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0B5A67">
      <w:pPr>
        <w:pStyle w:val="12"/>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eastAsia" w:cs="宋体" w:asciiTheme="majorEastAsia" w:hAnsiTheme="majorEastAsia" w:eastAsiaTheme="majorEastAsia"/>
          <w:b/>
          <w:color w:val="auto"/>
          <w:sz w:val="36"/>
          <w:szCs w:val="36"/>
          <w:highlight w:val="none"/>
          <w:lang w:val="en-US" w:eastAsia="zh-CN"/>
        </w:rPr>
      </w:pPr>
    </w:p>
    <w:p w14:paraId="1B05E15C">
      <w:pPr>
        <w:snapToGrid w:val="0"/>
        <w:spacing w:line="480" w:lineRule="auto"/>
        <w:ind w:right="17"/>
        <w:jc w:val="center"/>
        <w:rPr>
          <w:rFonts w:hint="eastAsia" w:ascii="宋体" w:hAnsi="宋体" w:eastAsia="宋体" w:cs="宋体"/>
          <w:color w:val="auto"/>
          <w:kern w:val="36"/>
          <w:sz w:val="36"/>
          <w:szCs w:val="36"/>
          <w:highlight w:val="none"/>
          <w:lang w:eastAsia="zh-CN"/>
        </w:rPr>
      </w:pPr>
      <w:r>
        <w:rPr>
          <w:rFonts w:hint="eastAsia" w:ascii="宋体" w:hAnsi="宋体" w:cs="宋体"/>
          <w:color w:val="auto"/>
          <w:kern w:val="36"/>
          <w:sz w:val="36"/>
          <w:szCs w:val="36"/>
          <w:highlight w:val="none"/>
          <w:lang w:eastAsia="zh-CN"/>
        </w:rPr>
        <w:t>乌鲁木齐市天山区测绘地理信息服务项目</w:t>
      </w:r>
    </w:p>
    <w:p w14:paraId="554C0946">
      <w:pPr>
        <w:snapToGrid w:val="0"/>
        <w:spacing w:line="720" w:lineRule="auto"/>
        <w:ind w:right="17"/>
        <w:jc w:val="center"/>
        <w:rPr>
          <w:rFonts w:hint="default" w:ascii="宋体" w:hAnsi="宋体" w:eastAsia="宋体" w:cs="宋体"/>
          <w:color w:val="auto"/>
          <w:kern w:val="0"/>
          <w:sz w:val="52"/>
          <w:szCs w:val="52"/>
          <w:highlight w:val="none"/>
          <w:lang w:val="en-US" w:eastAsia="zh-CN"/>
        </w:rPr>
      </w:pPr>
      <w:r>
        <w:rPr>
          <w:rFonts w:hint="eastAsia" w:ascii="宋体" w:hAnsi="宋体" w:cs="宋体"/>
          <w:color w:val="auto"/>
          <w:kern w:val="36"/>
          <w:sz w:val="24"/>
          <w:highlight w:val="none"/>
        </w:rPr>
        <w:t>项</w:t>
      </w:r>
      <w:r>
        <w:rPr>
          <w:rFonts w:hint="eastAsia" w:ascii="宋体" w:hAnsi="宋体" w:cs="宋体"/>
          <w:color w:val="auto"/>
          <w:sz w:val="24"/>
          <w:highlight w:val="none"/>
        </w:rPr>
        <w:t>目编号：</w:t>
      </w:r>
      <w:r>
        <w:rPr>
          <w:rFonts w:hint="eastAsia" w:ascii="宋体" w:hAnsi="宋体" w:cs="宋体"/>
          <w:color w:val="auto"/>
          <w:sz w:val="24"/>
          <w:highlight w:val="none"/>
          <w:lang w:val="en-US" w:eastAsia="zh-CN"/>
        </w:rPr>
        <w:t>2025（JKJ）171</w:t>
      </w:r>
    </w:p>
    <w:p w14:paraId="1F80CE1D">
      <w:pPr>
        <w:rPr>
          <w:rFonts w:hint="eastAsia" w:ascii="宋体" w:hAnsi="宋体" w:cs="宋体"/>
          <w:color w:val="auto"/>
          <w:kern w:val="36"/>
          <w:sz w:val="28"/>
          <w:szCs w:val="28"/>
          <w:highlight w:val="none"/>
        </w:rPr>
      </w:pPr>
    </w:p>
    <w:p w14:paraId="65273DE0">
      <w:pPr>
        <w:rPr>
          <w:rFonts w:hint="eastAsia"/>
          <w:color w:val="auto"/>
          <w:highlight w:val="none"/>
        </w:rPr>
      </w:pPr>
    </w:p>
    <w:p w14:paraId="7D556C2D">
      <w:pPr>
        <w:snapToGrid w:val="0"/>
        <w:spacing w:line="720" w:lineRule="auto"/>
        <w:ind w:right="17"/>
        <w:jc w:val="center"/>
        <w:rPr>
          <w:rFonts w:hint="eastAsia" w:ascii="宋体" w:hAnsi="宋体" w:cs="宋体"/>
          <w:color w:val="auto"/>
          <w:kern w:val="36"/>
          <w:sz w:val="48"/>
          <w:szCs w:val="48"/>
          <w:highlight w:val="none"/>
        </w:rPr>
      </w:pPr>
      <w:r>
        <w:rPr>
          <w:rFonts w:hint="eastAsia" w:ascii="宋体" w:hAnsi="宋体" w:cs="宋体"/>
          <w:color w:val="auto"/>
          <w:kern w:val="36"/>
          <w:sz w:val="48"/>
          <w:szCs w:val="48"/>
          <w:highlight w:val="none"/>
        </w:rPr>
        <w:t>单一来源采购文件</w:t>
      </w:r>
    </w:p>
    <w:p w14:paraId="2C8A0897">
      <w:pPr>
        <w:pStyle w:val="144"/>
        <w:rPr>
          <w:rFonts w:hint="eastAsia" w:ascii="宋体" w:hAnsi="宋体" w:eastAsia="宋体" w:cs="宋体"/>
          <w:b/>
          <w:bCs/>
          <w:color w:val="auto"/>
          <w:sz w:val="24"/>
          <w:szCs w:val="24"/>
          <w:highlight w:val="none"/>
        </w:rPr>
      </w:pPr>
    </w:p>
    <w:p w14:paraId="4D7407FB">
      <w:pPr>
        <w:pStyle w:val="144"/>
        <w:rPr>
          <w:rFonts w:hint="eastAsia" w:ascii="宋体" w:hAnsi="宋体" w:eastAsia="宋体" w:cs="宋体"/>
          <w:b/>
          <w:bCs/>
          <w:color w:val="auto"/>
          <w:sz w:val="24"/>
          <w:szCs w:val="24"/>
          <w:highlight w:val="none"/>
        </w:rPr>
      </w:pPr>
    </w:p>
    <w:p w14:paraId="598D0D3E">
      <w:pPr>
        <w:pStyle w:val="144"/>
        <w:rPr>
          <w:rFonts w:hint="eastAsia" w:ascii="宋体" w:hAnsi="宋体" w:eastAsia="宋体" w:cs="宋体"/>
          <w:b/>
          <w:bCs/>
          <w:color w:val="auto"/>
          <w:sz w:val="24"/>
          <w:szCs w:val="24"/>
          <w:highlight w:val="none"/>
        </w:rPr>
      </w:pPr>
    </w:p>
    <w:p w14:paraId="3E07919E">
      <w:pPr>
        <w:snapToGrid w:val="0"/>
        <w:spacing w:line="480" w:lineRule="auto"/>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采购人：乌鲁木齐市天山区建设局</w:t>
      </w:r>
    </w:p>
    <w:p w14:paraId="26ABE4E9">
      <w:pPr>
        <w:snapToGrid w:val="0"/>
        <w:spacing w:line="480" w:lineRule="auto"/>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联系人：马克强</w:t>
      </w:r>
    </w:p>
    <w:p w14:paraId="5CFC5AFB">
      <w:pPr>
        <w:snapToGrid w:val="0"/>
        <w:spacing w:line="480" w:lineRule="auto"/>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联系电话：13999198846</w:t>
      </w:r>
    </w:p>
    <w:p w14:paraId="00343C17">
      <w:pPr>
        <w:snapToGrid w:val="0"/>
        <w:spacing w:line="480" w:lineRule="auto"/>
        <w:jc w:val="left"/>
        <w:rPr>
          <w:rFonts w:hint="eastAsia" w:ascii="宋体" w:hAnsi="宋体" w:cs="宋体"/>
          <w:color w:val="auto"/>
          <w:kern w:val="0"/>
          <w:sz w:val="28"/>
          <w:szCs w:val="28"/>
          <w:highlight w:val="none"/>
        </w:rPr>
      </w:pPr>
    </w:p>
    <w:p w14:paraId="1A3A3E33">
      <w:pPr>
        <w:snapToGrid w:val="0"/>
        <w:spacing w:line="480" w:lineRule="auto"/>
        <w:jc w:val="left"/>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rPr>
        <w:t>采购代理机构：</w:t>
      </w:r>
      <w:r>
        <w:rPr>
          <w:rFonts w:hint="eastAsia" w:ascii="宋体" w:hAnsi="宋体" w:cs="宋体"/>
          <w:color w:val="auto"/>
          <w:kern w:val="0"/>
          <w:sz w:val="28"/>
          <w:szCs w:val="28"/>
          <w:highlight w:val="none"/>
          <w:lang w:eastAsia="zh-CN"/>
        </w:rPr>
        <w:t>新疆君凯杰工程项目管理有限公司</w:t>
      </w:r>
    </w:p>
    <w:p w14:paraId="57373136">
      <w:pPr>
        <w:snapToGrid w:val="0"/>
        <w:spacing w:line="480" w:lineRule="auto"/>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联系人：崔海燕</w:t>
      </w:r>
    </w:p>
    <w:p w14:paraId="79662C82">
      <w:pPr>
        <w:snapToGrid w:val="0"/>
        <w:spacing w:line="480" w:lineRule="auto"/>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联系电话：18199305292</w:t>
      </w:r>
    </w:p>
    <w:p w14:paraId="46412CA3">
      <w:pPr>
        <w:snapToGrid w:val="0"/>
        <w:spacing w:line="480" w:lineRule="auto"/>
        <w:jc w:val="center"/>
        <w:rPr>
          <w:rFonts w:hint="eastAsia" w:ascii="宋体" w:hAnsi="宋体" w:cs="宋体"/>
          <w:color w:val="auto"/>
          <w:kern w:val="0"/>
          <w:sz w:val="28"/>
          <w:szCs w:val="28"/>
          <w:highlight w:val="none"/>
        </w:rPr>
      </w:pPr>
    </w:p>
    <w:p w14:paraId="17D82118">
      <w:pPr>
        <w:snapToGrid w:val="0"/>
        <w:spacing w:line="480" w:lineRule="auto"/>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二〇二</w:t>
      </w:r>
      <w:r>
        <w:rPr>
          <w:rFonts w:hint="eastAsia" w:ascii="宋体" w:hAnsi="宋体" w:cs="宋体"/>
          <w:color w:val="auto"/>
          <w:kern w:val="0"/>
          <w:sz w:val="28"/>
          <w:szCs w:val="28"/>
          <w:highlight w:val="none"/>
          <w:lang w:eastAsia="zh-CN"/>
        </w:rPr>
        <w:t>五</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lang w:eastAsia="zh-CN"/>
        </w:rPr>
        <w:t>六</w:t>
      </w:r>
      <w:r>
        <w:rPr>
          <w:rFonts w:hint="eastAsia" w:ascii="宋体" w:hAnsi="宋体" w:cs="宋体"/>
          <w:color w:val="auto"/>
          <w:kern w:val="0"/>
          <w:sz w:val="28"/>
          <w:szCs w:val="28"/>
          <w:highlight w:val="none"/>
        </w:rPr>
        <w:t>月</w:t>
      </w:r>
    </w:p>
    <w:p w14:paraId="4415AC8C">
      <w:pPr>
        <w:rPr>
          <w:rFonts w:hint="eastAsia" w:ascii="宋体" w:hAnsi="宋体"/>
          <w:b/>
          <w:color w:val="auto"/>
          <w:sz w:val="28"/>
          <w:highlight w:val="none"/>
        </w:rPr>
      </w:pPr>
      <w:r>
        <w:rPr>
          <w:rFonts w:hint="eastAsia" w:ascii="宋体" w:hAnsi="宋体"/>
          <w:b/>
          <w:color w:val="auto"/>
          <w:sz w:val="28"/>
          <w:highlight w:val="none"/>
        </w:rPr>
        <w:br w:type="page"/>
      </w:r>
    </w:p>
    <w:p w14:paraId="0A21BCBE">
      <w:pPr>
        <w:spacing w:line="360" w:lineRule="auto"/>
        <w:jc w:val="center"/>
        <w:rPr>
          <w:rFonts w:ascii="宋体" w:hAnsi="宋体"/>
          <w:b/>
          <w:color w:val="auto"/>
          <w:sz w:val="28"/>
          <w:highlight w:val="none"/>
        </w:rPr>
      </w:pPr>
      <w:r>
        <w:rPr>
          <w:rFonts w:hint="eastAsia" w:ascii="宋体" w:hAnsi="宋体"/>
          <w:b/>
          <w:color w:val="auto"/>
          <w:sz w:val="28"/>
          <w:highlight w:val="none"/>
        </w:rPr>
        <w:t>目 录</w:t>
      </w:r>
    </w:p>
    <w:p w14:paraId="3FE779AD">
      <w:pPr>
        <w:pStyle w:val="18"/>
        <w:tabs>
          <w:tab w:val="right" w:leader="dot" w:pos="8312"/>
        </w:tabs>
        <w:rPr>
          <w:color w:val="auto"/>
          <w:sz w:val="30"/>
          <w:szCs w:val="30"/>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TOC \o "1-3" \h \z \u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_Toc427 </w:instrText>
      </w:r>
      <w:r>
        <w:rPr>
          <w:rFonts w:hint="eastAsia" w:ascii="宋体" w:hAnsi="宋体" w:cs="宋体"/>
          <w:color w:val="auto"/>
          <w:sz w:val="30"/>
          <w:szCs w:val="30"/>
          <w:highlight w:val="none"/>
        </w:rPr>
        <w:fldChar w:fldCharType="separate"/>
      </w:r>
      <w:r>
        <w:rPr>
          <w:rFonts w:hint="eastAsia" w:ascii="宋体" w:hAnsi="宋体"/>
          <w:color w:val="auto"/>
          <w:sz w:val="30"/>
          <w:szCs w:val="30"/>
          <w:highlight w:val="none"/>
        </w:rPr>
        <w:t>第一</w:t>
      </w:r>
      <w:r>
        <w:rPr>
          <w:rFonts w:hint="eastAsia" w:ascii="宋体" w:hAnsi="宋体"/>
          <w:color w:val="auto"/>
          <w:sz w:val="30"/>
          <w:szCs w:val="30"/>
          <w:highlight w:val="none"/>
          <w:lang w:eastAsia="zh-CN"/>
        </w:rPr>
        <w:t>章</w:t>
      </w:r>
      <w:r>
        <w:rPr>
          <w:rFonts w:hint="eastAsia" w:ascii="宋体" w:hAnsi="宋体"/>
          <w:color w:val="auto"/>
          <w:sz w:val="30"/>
          <w:szCs w:val="30"/>
          <w:highlight w:val="none"/>
        </w:rPr>
        <w:t xml:space="preserve">   </w:t>
      </w:r>
      <w:r>
        <w:rPr>
          <w:rFonts w:hint="eastAsia" w:ascii="宋体" w:hAnsi="宋体"/>
          <w:color w:val="auto"/>
          <w:sz w:val="30"/>
          <w:szCs w:val="30"/>
          <w:highlight w:val="none"/>
          <w:lang w:val="en-US" w:eastAsia="zh-CN"/>
        </w:rPr>
        <w:t>单一来源邀请</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_Toc427 \h </w:instrText>
      </w:r>
      <w:r>
        <w:rPr>
          <w:color w:val="auto"/>
          <w:sz w:val="30"/>
          <w:szCs w:val="30"/>
          <w:highlight w:val="none"/>
        </w:rPr>
        <w:fldChar w:fldCharType="separate"/>
      </w:r>
      <w:r>
        <w:rPr>
          <w:color w:val="auto"/>
          <w:sz w:val="30"/>
          <w:szCs w:val="30"/>
          <w:highlight w:val="none"/>
        </w:rPr>
        <w:t>1</w:t>
      </w:r>
      <w:r>
        <w:rPr>
          <w:color w:val="auto"/>
          <w:sz w:val="30"/>
          <w:szCs w:val="30"/>
          <w:highlight w:val="none"/>
        </w:rPr>
        <w:fldChar w:fldCharType="end"/>
      </w:r>
      <w:r>
        <w:rPr>
          <w:rFonts w:hint="eastAsia" w:ascii="宋体" w:hAnsi="宋体" w:cs="宋体"/>
          <w:color w:val="auto"/>
          <w:sz w:val="30"/>
          <w:szCs w:val="30"/>
          <w:highlight w:val="none"/>
        </w:rPr>
        <w:fldChar w:fldCharType="end"/>
      </w:r>
    </w:p>
    <w:p w14:paraId="5B656332">
      <w:pPr>
        <w:pStyle w:val="18"/>
        <w:tabs>
          <w:tab w:val="right" w:leader="dot" w:pos="8312"/>
        </w:tabs>
        <w:rPr>
          <w:color w:val="auto"/>
          <w:sz w:val="30"/>
          <w:szCs w:val="30"/>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_Toc2345 </w:instrText>
      </w:r>
      <w:r>
        <w:rPr>
          <w:rFonts w:hint="eastAsia" w:ascii="宋体" w:hAnsi="宋体" w:cs="宋体"/>
          <w:color w:val="auto"/>
          <w:sz w:val="30"/>
          <w:szCs w:val="30"/>
          <w:highlight w:val="none"/>
        </w:rPr>
        <w:fldChar w:fldCharType="separate"/>
      </w:r>
      <w:r>
        <w:rPr>
          <w:rFonts w:hint="eastAsia" w:ascii="宋体" w:hAnsi="宋体"/>
          <w:color w:val="auto"/>
          <w:sz w:val="30"/>
          <w:szCs w:val="30"/>
          <w:highlight w:val="none"/>
        </w:rPr>
        <w:t>第二</w:t>
      </w:r>
      <w:r>
        <w:rPr>
          <w:rFonts w:hint="eastAsia" w:ascii="宋体" w:hAnsi="宋体"/>
          <w:color w:val="auto"/>
          <w:sz w:val="30"/>
          <w:szCs w:val="30"/>
          <w:highlight w:val="none"/>
          <w:lang w:eastAsia="zh-CN"/>
        </w:rPr>
        <w:t>章</w:t>
      </w:r>
      <w:r>
        <w:rPr>
          <w:rFonts w:hint="eastAsia" w:ascii="宋体" w:hAnsi="宋体"/>
          <w:color w:val="auto"/>
          <w:sz w:val="30"/>
          <w:szCs w:val="30"/>
          <w:highlight w:val="none"/>
        </w:rPr>
        <w:t xml:space="preserve">   投标人须知</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_Toc2345 \h </w:instrText>
      </w:r>
      <w:r>
        <w:rPr>
          <w:color w:val="auto"/>
          <w:sz w:val="30"/>
          <w:szCs w:val="30"/>
          <w:highlight w:val="none"/>
        </w:rPr>
        <w:fldChar w:fldCharType="separate"/>
      </w:r>
      <w:r>
        <w:rPr>
          <w:color w:val="auto"/>
          <w:sz w:val="30"/>
          <w:szCs w:val="30"/>
          <w:highlight w:val="none"/>
        </w:rPr>
        <w:t>4</w:t>
      </w:r>
      <w:r>
        <w:rPr>
          <w:color w:val="auto"/>
          <w:sz w:val="30"/>
          <w:szCs w:val="30"/>
          <w:highlight w:val="none"/>
        </w:rPr>
        <w:fldChar w:fldCharType="end"/>
      </w:r>
      <w:r>
        <w:rPr>
          <w:rFonts w:hint="eastAsia" w:ascii="宋体" w:hAnsi="宋体" w:cs="宋体"/>
          <w:color w:val="auto"/>
          <w:sz w:val="30"/>
          <w:szCs w:val="30"/>
          <w:highlight w:val="none"/>
        </w:rPr>
        <w:fldChar w:fldCharType="end"/>
      </w:r>
    </w:p>
    <w:p w14:paraId="68D7B27E">
      <w:pPr>
        <w:pStyle w:val="20"/>
        <w:tabs>
          <w:tab w:val="right" w:leader="dot" w:pos="8312"/>
        </w:tabs>
        <w:rPr>
          <w:color w:val="auto"/>
          <w:sz w:val="30"/>
          <w:szCs w:val="30"/>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_Toc13536 </w:instrText>
      </w:r>
      <w:r>
        <w:rPr>
          <w:rFonts w:hint="eastAsia" w:ascii="宋体" w:hAnsi="宋体" w:cs="宋体"/>
          <w:color w:val="auto"/>
          <w:sz w:val="30"/>
          <w:szCs w:val="30"/>
          <w:highlight w:val="none"/>
        </w:rPr>
        <w:fldChar w:fldCharType="separate"/>
      </w:r>
      <w:r>
        <w:rPr>
          <w:rFonts w:hint="eastAsia" w:ascii="宋体" w:hAnsi="宋体" w:eastAsia="宋体"/>
          <w:color w:val="auto"/>
          <w:sz w:val="30"/>
          <w:szCs w:val="30"/>
          <w:highlight w:val="none"/>
          <w:lang w:val="en-US" w:eastAsia="zh-CN"/>
        </w:rPr>
        <w:t>一、</w:t>
      </w:r>
      <w:r>
        <w:rPr>
          <w:rFonts w:hint="eastAsia" w:ascii="宋体" w:hAnsi="宋体" w:eastAsia="宋体"/>
          <w:color w:val="auto"/>
          <w:sz w:val="30"/>
          <w:szCs w:val="30"/>
          <w:highlight w:val="none"/>
        </w:rPr>
        <w:t>拟定单一来源供应商须知前附表</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_Toc13536 \h </w:instrText>
      </w:r>
      <w:r>
        <w:rPr>
          <w:color w:val="auto"/>
          <w:sz w:val="30"/>
          <w:szCs w:val="30"/>
          <w:highlight w:val="none"/>
        </w:rPr>
        <w:fldChar w:fldCharType="separate"/>
      </w:r>
      <w:r>
        <w:rPr>
          <w:color w:val="auto"/>
          <w:sz w:val="30"/>
          <w:szCs w:val="30"/>
          <w:highlight w:val="none"/>
        </w:rPr>
        <w:t>4</w:t>
      </w:r>
      <w:r>
        <w:rPr>
          <w:color w:val="auto"/>
          <w:sz w:val="30"/>
          <w:szCs w:val="30"/>
          <w:highlight w:val="none"/>
        </w:rPr>
        <w:fldChar w:fldCharType="end"/>
      </w:r>
      <w:r>
        <w:rPr>
          <w:rFonts w:hint="eastAsia" w:ascii="宋体" w:hAnsi="宋体" w:cs="宋体"/>
          <w:color w:val="auto"/>
          <w:sz w:val="30"/>
          <w:szCs w:val="30"/>
          <w:highlight w:val="none"/>
        </w:rPr>
        <w:fldChar w:fldCharType="end"/>
      </w:r>
    </w:p>
    <w:p w14:paraId="4BBFBBF8">
      <w:pPr>
        <w:pStyle w:val="20"/>
        <w:tabs>
          <w:tab w:val="right" w:leader="dot" w:pos="8312"/>
        </w:tabs>
        <w:rPr>
          <w:color w:val="auto"/>
          <w:sz w:val="30"/>
          <w:szCs w:val="30"/>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_Toc9751 </w:instrText>
      </w:r>
      <w:r>
        <w:rPr>
          <w:rFonts w:hint="eastAsia" w:ascii="宋体" w:hAnsi="宋体" w:cs="宋体"/>
          <w:color w:val="auto"/>
          <w:sz w:val="30"/>
          <w:szCs w:val="30"/>
          <w:highlight w:val="none"/>
        </w:rPr>
        <w:fldChar w:fldCharType="separate"/>
      </w:r>
      <w:r>
        <w:rPr>
          <w:rFonts w:hint="eastAsia" w:ascii="宋体" w:hAnsi="宋体" w:eastAsia="宋体" w:cs="宋体"/>
          <w:color w:val="auto"/>
          <w:sz w:val="30"/>
          <w:szCs w:val="30"/>
          <w:highlight w:val="none"/>
        </w:rPr>
        <w:t>二、总则</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_Toc9751 \h </w:instrText>
      </w:r>
      <w:r>
        <w:rPr>
          <w:color w:val="auto"/>
          <w:sz w:val="30"/>
          <w:szCs w:val="30"/>
          <w:highlight w:val="none"/>
        </w:rPr>
        <w:fldChar w:fldCharType="separate"/>
      </w:r>
      <w:r>
        <w:rPr>
          <w:color w:val="auto"/>
          <w:sz w:val="30"/>
          <w:szCs w:val="30"/>
          <w:highlight w:val="none"/>
        </w:rPr>
        <w:t>10</w:t>
      </w:r>
      <w:r>
        <w:rPr>
          <w:color w:val="auto"/>
          <w:sz w:val="30"/>
          <w:szCs w:val="30"/>
          <w:highlight w:val="none"/>
        </w:rPr>
        <w:fldChar w:fldCharType="end"/>
      </w:r>
      <w:r>
        <w:rPr>
          <w:rFonts w:hint="eastAsia" w:ascii="宋体" w:hAnsi="宋体" w:cs="宋体"/>
          <w:color w:val="auto"/>
          <w:sz w:val="30"/>
          <w:szCs w:val="30"/>
          <w:highlight w:val="none"/>
        </w:rPr>
        <w:fldChar w:fldCharType="end"/>
      </w:r>
    </w:p>
    <w:p w14:paraId="5C8003FF">
      <w:pPr>
        <w:pStyle w:val="20"/>
        <w:tabs>
          <w:tab w:val="right" w:leader="dot" w:pos="8312"/>
        </w:tabs>
        <w:rPr>
          <w:color w:val="auto"/>
          <w:sz w:val="30"/>
          <w:szCs w:val="30"/>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_Toc1171 </w:instrText>
      </w:r>
      <w:r>
        <w:rPr>
          <w:rFonts w:hint="eastAsia" w:ascii="宋体" w:hAnsi="宋体" w:cs="宋体"/>
          <w:color w:val="auto"/>
          <w:sz w:val="30"/>
          <w:szCs w:val="30"/>
          <w:highlight w:val="none"/>
        </w:rPr>
        <w:fldChar w:fldCharType="separate"/>
      </w:r>
      <w:r>
        <w:rPr>
          <w:rFonts w:hint="eastAsia" w:ascii="宋体" w:hAnsi="宋体"/>
          <w:color w:val="auto"/>
          <w:sz w:val="30"/>
          <w:szCs w:val="30"/>
          <w:highlight w:val="none"/>
        </w:rPr>
        <w:t>三、响应文件的编制</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_Toc1171 \h </w:instrText>
      </w:r>
      <w:r>
        <w:rPr>
          <w:color w:val="auto"/>
          <w:sz w:val="30"/>
          <w:szCs w:val="30"/>
          <w:highlight w:val="none"/>
        </w:rPr>
        <w:fldChar w:fldCharType="separate"/>
      </w:r>
      <w:r>
        <w:rPr>
          <w:color w:val="auto"/>
          <w:sz w:val="30"/>
          <w:szCs w:val="30"/>
          <w:highlight w:val="none"/>
        </w:rPr>
        <w:t>10</w:t>
      </w:r>
      <w:r>
        <w:rPr>
          <w:color w:val="auto"/>
          <w:sz w:val="30"/>
          <w:szCs w:val="30"/>
          <w:highlight w:val="none"/>
        </w:rPr>
        <w:fldChar w:fldCharType="end"/>
      </w:r>
      <w:r>
        <w:rPr>
          <w:rFonts w:hint="eastAsia" w:ascii="宋体" w:hAnsi="宋体" w:cs="宋体"/>
          <w:color w:val="auto"/>
          <w:sz w:val="30"/>
          <w:szCs w:val="30"/>
          <w:highlight w:val="none"/>
        </w:rPr>
        <w:fldChar w:fldCharType="end"/>
      </w:r>
    </w:p>
    <w:p w14:paraId="530ED838">
      <w:pPr>
        <w:pStyle w:val="20"/>
        <w:tabs>
          <w:tab w:val="right" w:leader="dot" w:pos="8312"/>
        </w:tabs>
        <w:rPr>
          <w:color w:val="auto"/>
          <w:sz w:val="30"/>
          <w:szCs w:val="30"/>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_Toc25895 </w:instrText>
      </w:r>
      <w:r>
        <w:rPr>
          <w:rFonts w:hint="eastAsia" w:ascii="宋体" w:hAnsi="宋体" w:cs="宋体"/>
          <w:color w:val="auto"/>
          <w:sz w:val="30"/>
          <w:szCs w:val="30"/>
          <w:highlight w:val="none"/>
        </w:rPr>
        <w:fldChar w:fldCharType="separate"/>
      </w:r>
      <w:r>
        <w:rPr>
          <w:rFonts w:hint="eastAsia" w:ascii="宋体" w:hAnsi="宋体"/>
          <w:color w:val="auto"/>
          <w:sz w:val="30"/>
          <w:szCs w:val="30"/>
          <w:highlight w:val="none"/>
        </w:rPr>
        <w:t>四、响应文件的份数、封装和递交</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_Toc25895 \h </w:instrText>
      </w:r>
      <w:r>
        <w:rPr>
          <w:color w:val="auto"/>
          <w:sz w:val="30"/>
          <w:szCs w:val="30"/>
          <w:highlight w:val="none"/>
        </w:rPr>
        <w:fldChar w:fldCharType="separate"/>
      </w:r>
      <w:r>
        <w:rPr>
          <w:color w:val="auto"/>
          <w:sz w:val="30"/>
          <w:szCs w:val="30"/>
          <w:highlight w:val="none"/>
        </w:rPr>
        <w:t>12</w:t>
      </w:r>
      <w:r>
        <w:rPr>
          <w:color w:val="auto"/>
          <w:sz w:val="30"/>
          <w:szCs w:val="30"/>
          <w:highlight w:val="none"/>
        </w:rPr>
        <w:fldChar w:fldCharType="end"/>
      </w:r>
      <w:r>
        <w:rPr>
          <w:rFonts w:hint="eastAsia" w:ascii="宋体" w:hAnsi="宋体" w:cs="宋体"/>
          <w:color w:val="auto"/>
          <w:sz w:val="30"/>
          <w:szCs w:val="30"/>
          <w:highlight w:val="none"/>
        </w:rPr>
        <w:fldChar w:fldCharType="end"/>
      </w:r>
    </w:p>
    <w:p w14:paraId="08A753C3">
      <w:pPr>
        <w:pStyle w:val="20"/>
        <w:tabs>
          <w:tab w:val="right" w:leader="dot" w:pos="8312"/>
        </w:tabs>
        <w:rPr>
          <w:color w:val="auto"/>
          <w:sz w:val="30"/>
          <w:szCs w:val="30"/>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_Toc22524 </w:instrText>
      </w:r>
      <w:r>
        <w:rPr>
          <w:rFonts w:hint="eastAsia" w:ascii="宋体" w:hAnsi="宋体" w:cs="宋体"/>
          <w:color w:val="auto"/>
          <w:sz w:val="30"/>
          <w:szCs w:val="30"/>
          <w:highlight w:val="none"/>
        </w:rPr>
        <w:fldChar w:fldCharType="separate"/>
      </w:r>
      <w:r>
        <w:rPr>
          <w:rFonts w:hint="eastAsia" w:ascii="宋体" w:hAnsi="宋体"/>
          <w:color w:val="auto"/>
          <w:sz w:val="30"/>
          <w:szCs w:val="30"/>
          <w:highlight w:val="none"/>
        </w:rPr>
        <w:t>五、协商步骤</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_Toc22524 \h </w:instrText>
      </w:r>
      <w:r>
        <w:rPr>
          <w:color w:val="auto"/>
          <w:sz w:val="30"/>
          <w:szCs w:val="30"/>
          <w:highlight w:val="none"/>
        </w:rPr>
        <w:fldChar w:fldCharType="separate"/>
      </w:r>
      <w:r>
        <w:rPr>
          <w:color w:val="auto"/>
          <w:sz w:val="30"/>
          <w:szCs w:val="30"/>
          <w:highlight w:val="none"/>
        </w:rPr>
        <w:t>12</w:t>
      </w:r>
      <w:r>
        <w:rPr>
          <w:color w:val="auto"/>
          <w:sz w:val="30"/>
          <w:szCs w:val="30"/>
          <w:highlight w:val="none"/>
        </w:rPr>
        <w:fldChar w:fldCharType="end"/>
      </w:r>
      <w:r>
        <w:rPr>
          <w:rFonts w:hint="eastAsia" w:ascii="宋体" w:hAnsi="宋体" w:cs="宋体"/>
          <w:color w:val="auto"/>
          <w:sz w:val="30"/>
          <w:szCs w:val="30"/>
          <w:highlight w:val="none"/>
        </w:rPr>
        <w:fldChar w:fldCharType="end"/>
      </w:r>
    </w:p>
    <w:p w14:paraId="072F3F30">
      <w:pPr>
        <w:pStyle w:val="20"/>
        <w:tabs>
          <w:tab w:val="right" w:leader="dot" w:pos="8312"/>
        </w:tabs>
        <w:rPr>
          <w:color w:val="auto"/>
          <w:sz w:val="30"/>
          <w:szCs w:val="30"/>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_Toc26556 </w:instrText>
      </w:r>
      <w:r>
        <w:rPr>
          <w:rFonts w:hint="eastAsia" w:ascii="宋体" w:hAnsi="宋体" w:cs="宋体"/>
          <w:color w:val="auto"/>
          <w:sz w:val="30"/>
          <w:szCs w:val="30"/>
          <w:highlight w:val="none"/>
        </w:rPr>
        <w:fldChar w:fldCharType="separate"/>
      </w:r>
      <w:r>
        <w:rPr>
          <w:rFonts w:hint="eastAsia" w:ascii="宋体" w:hAnsi="宋体"/>
          <w:color w:val="auto"/>
          <w:sz w:val="30"/>
          <w:szCs w:val="30"/>
          <w:highlight w:val="none"/>
        </w:rPr>
        <w:t>六、确定成交供应商办法</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_Toc26556 \h </w:instrText>
      </w:r>
      <w:r>
        <w:rPr>
          <w:color w:val="auto"/>
          <w:sz w:val="30"/>
          <w:szCs w:val="30"/>
          <w:highlight w:val="none"/>
        </w:rPr>
        <w:fldChar w:fldCharType="separate"/>
      </w:r>
      <w:r>
        <w:rPr>
          <w:color w:val="auto"/>
          <w:sz w:val="30"/>
          <w:szCs w:val="30"/>
          <w:highlight w:val="none"/>
        </w:rPr>
        <w:t>14</w:t>
      </w:r>
      <w:r>
        <w:rPr>
          <w:color w:val="auto"/>
          <w:sz w:val="30"/>
          <w:szCs w:val="30"/>
          <w:highlight w:val="none"/>
        </w:rPr>
        <w:fldChar w:fldCharType="end"/>
      </w:r>
      <w:r>
        <w:rPr>
          <w:rFonts w:hint="eastAsia" w:ascii="宋体" w:hAnsi="宋体" w:cs="宋体"/>
          <w:color w:val="auto"/>
          <w:sz w:val="30"/>
          <w:szCs w:val="30"/>
          <w:highlight w:val="none"/>
        </w:rPr>
        <w:fldChar w:fldCharType="end"/>
      </w:r>
    </w:p>
    <w:p w14:paraId="0F2B7DAA">
      <w:pPr>
        <w:pStyle w:val="20"/>
        <w:tabs>
          <w:tab w:val="right" w:leader="dot" w:pos="8312"/>
        </w:tabs>
        <w:rPr>
          <w:color w:val="auto"/>
          <w:sz w:val="30"/>
          <w:szCs w:val="30"/>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_Toc19954 </w:instrText>
      </w:r>
      <w:r>
        <w:rPr>
          <w:rFonts w:hint="eastAsia" w:ascii="宋体" w:hAnsi="宋体" w:cs="宋体"/>
          <w:color w:val="auto"/>
          <w:sz w:val="30"/>
          <w:szCs w:val="30"/>
          <w:highlight w:val="none"/>
        </w:rPr>
        <w:fldChar w:fldCharType="separate"/>
      </w:r>
      <w:r>
        <w:rPr>
          <w:rFonts w:hint="eastAsia" w:ascii="宋体" w:hAnsi="宋体"/>
          <w:color w:val="auto"/>
          <w:sz w:val="30"/>
          <w:szCs w:val="30"/>
          <w:highlight w:val="none"/>
        </w:rPr>
        <w:t>七、签订合同</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_Toc19954 \h </w:instrText>
      </w:r>
      <w:r>
        <w:rPr>
          <w:color w:val="auto"/>
          <w:sz w:val="30"/>
          <w:szCs w:val="30"/>
          <w:highlight w:val="none"/>
        </w:rPr>
        <w:fldChar w:fldCharType="separate"/>
      </w:r>
      <w:r>
        <w:rPr>
          <w:color w:val="auto"/>
          <w:sz w:val="30"/>
          <w:szCs w:val="30"/>
          <w:highlight w:val="none"/>
        </w:rPr>
        <w:t>14</w:t>
      </w:r>
      <w:r>
        <w:rPr>
          <w:color w:val="auto"/>
          <w:sz w:val="30"/>
          <w:szCs w:val="30"/>
          <w:highlight w:val="none"/>
        </w:rPr>
        <w:fldChar w:fldCharType="end"/>
      </w:r>
      <w:r>
        <w:rPr>
          <w:rFonts w:hint="eastAsia" w:ascii="宋体" w:hAnsi="宋体" w:cs="宋体"/>
          <w:color w:val="auto"/>
          <w:sz w:val="30"/>
          <w:szCs w:val="30"/>
          <w:highlight w:val="none"/>
        </w:rPr>
        <w:fldChar w:fldCharType="end"/>
      </w:r>
    </w:p>
    <w:p w14:paraId="61C5B676">
      <w:pPr>
        <w:pStyle w:val="20"/>
        <w:tabs>
          <w:tab w:val="right" w:leader="dot" w:pos="8312"/>
        </w:tabs>
        <w:rPr>
          <w:color w:val="auto"/>
          <w:sz w:val="30"/>
          <w:szCs w:val="30"/>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_Toc12381 </w:instrText>
      </w:r>
      <w:r>
        <w:rPr>
          <w:rFonts w:hint="eastAsia" w:ascii="宋体" w:hAnsi="宋体" w:cs="宋体"/>
          <w:color w:val="auto"/>
          <w:sz w:val="30"/>
          <w:szCs w:val="30"/>
          <w:highlight w:val="none"/>
        </w:rPr>
        <w:fldChar w:fldCharType="separate"/>
      </w:r>
      <w:r>
        <w:rPr>
          <w:rFonts w:hint="eastAsia" w:ascii="宋体" w:hAnsi="宋体"/>
          <w:color w:val="auto"/>
          <w:sz w:val="30"/>
          <w:szCs w:val="30"/>
          <w:highlight w:val="none"/>
        </w:rPr>
        <w:t>八、项目验收</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_Toc12381 \h </w:instrText>
      </w:r>
      <w:r>
        <w:rPr>
          <w:color w:val="auto"/>
          <w:sz w:val="30"/>
          <w:szCs w:val="30"/>
          <w:highlight w:val="none"/>
        </w:rPr>
        <w:fldChar w:fldCharType="separate"/>
      </w:r>
      <w:r>
        <w:rPr>
          <w:color w:val="auto"/>
          <w:sz w:val="30"/>
          <w:szCs w:val="30"/>
          <w:highlight w:val="none"/>
        </w:rPr>
        <w:t>14</w:t>
      </w:r>
      <w:r>
        <w:rPr>
          <w:color w:val="auto"/>
          <w:sz w:val="30"/>
          <w:szCs w:val="30"/>
          <w:highlight w:val="none"/>
        </w:rPr>
        <w:fldChar w:fldCharType="end"/>
      </w:r>
      <w:r>
        <w:rPr>
          <w:rFonts w:hint="eastAsia" w:ascii="宋体" w:hAnsi="宋体" w:cs="宋体"/>
          <w:color w:val="auto"/>
          <w:sz w:val="30"/>
          <w:szCs w:val="30"/>
          <w:highlight w:val="none"/>
        </w:rPr>
        <w:fldChar w:fldCharType="end"/>
      </w:r>
    </w:p>
    <w:p w14:paraId="29B600D2">
      <w:pPr>
        <w:pStyle w:val="20"/>
        <w:tabs>
          <w:tab w:val="right" w:leader="dot" w:pos="8312"/>
        </w:tabs>
        <w:rPr>
          <w:color w:val="auto"/>
          <w:sz w:val="30"/>
          <w:szCs w:val="30"/>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_Toc2471 </w:instrText>
      </w:r>
      <w:r>
        <w:rPr>
          <w:rFonts w:hint="eastAsia" w:ascii="宋体" w:hAnsi="宋体" w:cs="宋体"/>
          <w:color w:val="auto"/>
          <w:sz w:val="30"/>
          <w:szCs w:val="30"/>
          <w:highlight w:val="none"/>
        </w:rPr>
        <w:fldChar w:fldCharType="separate"/>
      </w:r>
      <w:r>
        <w:rPr>
          <w:rFonts w:hint="eastAsia" w:ascii="宋体" w:hAnsi="宋体"/>
          <w:color w:val="auto"/>
          <w:sz w:val="30"/>
          <w:szCs w:val="30"/>
          <w:highlight w:val="none"/>
        </w:rPr>
        <w:t>九、适用法律</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_Toc2471 \h </w:instrText>
      </w:r>
      <w:r>
        <w:rPr>
          <w:color w:val="auto"/>
          <w:sz w:val="30"/>
          <w:szCs w:val="30"/>
          <w:highlight w:val="none"/>
        </w:rPr>
        <w:fldChar w:fldCharType="separate"/>
      </w:r>
      <w:r>
        <w:rPr>
          <w:color w:val="auto"/>
          <w:sz w:val="30"/>
          <w:szCs w:val="30"/>
          <w:highlight w:val="none"/>
        </w:rPr>
        <w:t>14</w:t>
      </w:r>
      <w:r>
        <w:rPr>
          <w:color w:val="auto"/>
          <w:sz w:val="30"/>
          <w:szCs w:val="30"/>
          <w:highlight w:val="none"/>
        </w:rPr>
        <w:fldChar w:fldCharType="end"/>
      </w:r>
      <w:r>
        <w:rPr>
          <w:rFonts w:hint="eastAsia" w:ascii="宋体" w:hAnsi="宋体" w:cs="宋体"/>
          <w:color w:val="auto"/>
          <w:sz w:val="30"/>
          <w:szCs w:val="30"/>
          <w:highlight w:val="none"/>
        </w:rPr>
        <w:fldChar w:fldCharType="end"/>
      </w:r>
    </w:p>
    <w:p w14:paraId="39DD574C">
      <w:pPr>
        <w:pStyle w:val="18"/>
        <w:tabs>
          <w:tab w:val="right" w:leader="dot" w:pos="8312"/>
        </w:tabs>
        <w:rPr>
          <w:color w:val="auto"/>
          <w:sz w:val="30"/>
          <w:szCs w:val="30"/>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_Toc32024 </w:instrText>
      </w:r>
      <w:r>
        <w:rPr>
          <w:rFonts w:hint="eastAsia" w:ascii="宋体" w:hAnsi="宋体" w:cs="宋体"/>
          <w:color w:val="auto"/>
          <w:sz w:val="30"/>
          <w:szCs w:val="30"/>
          <w:highlight w:val="none"/>
        </w:rPr>
        <w:fldChar w:fldCharType="separate"/>
      </w:r>
      <w:r>
        <w:rPr>
          <w:rFonts w:hint="eastAsia" w:ascii="宋体" w:hAnsi="宋体"/>
          <w:color w:val="auto"/>
          <w:sz w:val="30"/>
          <w:szCs w:val="30"/>
          <w:highlight w:val="none"/>
        </w:rPr>
        <w:t>第三</w:t>
      </w:r>
      <w:r>
        <w:rPr>
          <w:rFonts w:hint="eastAsia" w:ascii="宋体" w:hAnsi="宋体"/>
          <w:color w:val="auto"/>
          <w:sz w:val="30"/>
          <w:szCs w:val="30"/>
          <w:highlight w:val="none"/>
          <w:lang w:eastAsia="zh-CN"/>
        </w:rPr>
        <w:t>章</w:t>
      </w:r>
      <w:r>
        <w:rPr>
          <w:rFonts w:hint="eastAsia" w:ascii="宋体" w:hAnsi="宋体"/>
          <w:color w:val="auto"/>
          <w:sz w:val="30"/>
          <w:szCs w:val="30"/>
          <w:highlight w:val="none"/>
        </w:rPr>
        <w:t xml:space="preserve">   采购需求</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_Toc32024 \h </w:instrText>
      </w:r>
      <w:r>
        <w:rPr>
          <w:color w:val="auto"/>
          <w:sz w:val="30"/>
          <w:szCs w:val="30"/>
          <w:highlight w:val="none"/>
        </w:rPr>
        <w:fldChar w:fldCharType="separate"/>
      </w:r>
      <w:r>
        <w:rPr>
          <w:color w:val="auto"/>
          <w:sz w:val="30"/>
          <w:szCs w:val="30"/>
          <w:highlight w:val="none"/>
        </w:rPr>
        <w:t>15</w:t>
      </w:r>
      <w:r>
        <w:rPr>
          <w:color w:val="auto"/>
          <w:sz w:val="30"/>
          <w:szCs w:val="30"/>
          <w:highlight w:val="none"/>
        </w:rPr>
        <w:fldChar w:fldCharType="end"/>
      </w:r>
      <w:r>
        <w:rPr>
          <w:rFonts w:hint="eastAsia" w:ascii="宋体" w:hAnsi="宋体" w:cs="宋体"/>
          <w:color w:val="auto"/>
          <w:sz w:val="30"/>
          <w:szCs w:val="30"/>
          <w:highlight w:val="none"/>
        </w:rPr>
        <w:fldChar w:fldCharType="end"/>
      </w:r>
    </w:p>
    <w:p w14:paraId="10D96AB5">
      <w:pPr>
        <w:pStyle w:val="18"/>
        <w:tabs>
          <w:tab w:val="right" w:leader="dot" w:pos="8312"/>
        </w:tabs>
        <w:rPr>
          <w:color w:val="auto"/>
          <w:sz w:val="30"/>
          <w:szCs w:val="30"/>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_Toc25100 </w:instrText>
      </w:r>
      <w:r>
        <w:rPr>
          <w:rFonts w:hint="eastAsia" w:ascii="宋体" w:hAnsi="宋体" w:cs="宋体"/>
          <w:color w:val="auto"/>
          <w:sz w:val="30"/>
          <w:szCs w:val="30"/>
          <w:highlight w:val="none"/>
        </w:rPr>
        <w:fldChar w:fldCharType="separate"/>
      </w:r>
      <w:r>
        <w:rPr>
          <w:rFonts w:hint="eastAsia" w:ascii="宋体" w:hAnsi="宋体"/>
          <w:color w:val="auto"/>
          <w:sz w:val="30"/>
          <w:szCs w:val="30"/>
          <w:highlight w:val="none"/>
        </w:rPr>
        <w:t>第四</w:t>
      </w:r>
      <w:r>
        <w:rPr>
          <w:rFonts w:hint="eastAsia" w:ascii="宋体" w:hAnsi="宋体"/>
          <w:color w:val="auto"/>
          <w:sz w:val="30"/>
          <w:szCs w:val="30"/>
          <w:highlight w:val="none"/>
          <w:lang w:eastAsia="zh-CN"/>
        </w:rPr>
        <w:t>章</w:t>
      </w:r>
      <w:r>
        <w:rPr>
          <w:rFonts w:hint="eastAsia" w:ascii="宋体" w:hAnsi="宋体"/>
          <w:color w:val="auto"/>
          <w:sz w:val="30"/>
          <w:szCs w:val="30"/>
          <w:highlight w:val="none"/>
        </w:rPr>
        <w:t xml:space="preserve">   </w:t>
      </w:r>
      <w:r>
        <w:rPr>
          <w:rFonts w:hint="eastAsia" w:ascii="宋体" w:hAnsi="宋体"/>
          <w:color w:val="auto"/>
          <w:sz w:val="30"/>
          <w:szCs w:val="30"/>
          <w:highlight w:val="none"/>
          <w:lang w:eastAsia="zh-CN"/>
        </w:rPr>
        <w:t>单一来源审查办法</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_Toc25100 \h </w:instrText>
      </w:r>
      <w:r>
        <w:rPr>
          <w:color w:val="auto"/>
          <w:sz w:val="30"/>
          <w:szCs w:val="30"/>
          <w:highlight w:val="none"/>
        </w:rPr>
        <w:fldChar w:fldCharType="separate"/>
      </w:r>
      <w:r>
        <w:rPr>
          <w:color w:val="auto"/>
          <w:sz w:val="30"/>
          <w:szCs w:val="30"/>
          <w:highlight w:val="none"/>
        </w:rPr>
        <w:t>16</w:t>
      </w:r>
      <w:r>
        <w:rPr>
          <w:color w:val="auto"/>
          <w:sz w:val="30"/>
          <w:szCs w:val="30"/>
          <w:highlight w:val="none"/>
        </w:rPr>
        <w:fldChar w:fldCharType="end"/>
      </w:r>
      <w:r>
        <w:rPr>
          <w:rFonts w:hint="eastAsia" w:ascii="宋体" w:hAnsi="宋体" w:cs="宋体"/>
          <w:color w:val="auto"/>
          <w:sz w:val="30"/>
          <w:szCs w:val="30"/>
          <w:highlight w:val="none"/>
        </w:rPr>
        <w:fldChar w:fldCharType="end"/>
      </w:r>
    </w:p>
    <w:p w14:paraId="0A6C7E92">
      <w:pPr>
        <w:pStyle w:val="18"/>
        <w:tabs>
          <w:tab w:val="right" w:leader="dot" w:pos="8312"/>
        </w:tabs>
        <w:rPr>
          <w:color w:val="auto"/>
          <w:sz w:val="30"/>
          <w:szCs w:val="30"/>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_Toc32201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第五</w:t>
      </w:r>
      <w:r>
        <w:rPr>
          <w:rFonts w:hint="eastAsia" w:ascii="宋体" w:hAnsi="宋体"/>
          <w:color w:val="auto"/>
          <w:sz w:val="30"/>
          <w:szCs w:val="30"/>
          <w:highlight w:val="none"/>
          <w:lang w:eastAsia="zh-CN"/>
        </w:rPr>
        <w:t>章</w:t>
      </w:r>
      <w:r>
        <w:rPr>
          <w:rFonts w:hint="eastAsia" w:ascii="宋体" w:hAnsi="宋体" w:cs="宋体"/>
          <w:color w:val="auto"/>
          <w:sz w:val="30"/>
          <w:szCs w:val="30"/>
          <w:highlight w:val="none"/>
        </w:rPr>
        <w:t xml:space="preserve">   合同格式及合同条款</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_Toc32201 \h </w:instrText>
      </w:r>
      <w:r>
        <w:rPr>
          <w:color w:val="auto"/>
          <w:sz w:val="30"/>
          <w:szCs w:val="30"/>
          <w:highlight w:val="none"/>
        </w:rPr>
        <w:fldChar w:fldCharType="separate"/>
      </w:r>
      <w:r>
        <w:rPr>
          <w:color w:val="auto"/>
          <w:sz w:val="30"/>
          <w:szCs w:val="30"/>
          <w:highlight w:val="none"/>
        </w:rPr>
        <w:t>20</w:t>
      </w:r>
      <w:r>
        <w:rPr>
          <w:color w:val="auto"/>
          <w:sz w:val="30"/>
          <w:szCs w:val="30"/>
          <w:highlight w:val="none"/>
        </w:rPr>
        <w:fldChar w:fldCharType="end"/>
      </w:r>
      <w:r>
        <w:rPr>
          <w:rFonts w:hint="eastAsia" w:ascii="宋体" w:hAnsi="宋体" w:cs="宋体"/>
          <w:color w:val="auto"/>
          <w:sz w:val="30"/>
          <w:szCs w:val="30"/>
          <w:highlight w:val="none"/>
        </w:rPr>
        <w:fldChar w:fldCharType="end"/>
      </w:r>
    </w:p>
    <w:p w14:paraId="04B98F9B">
      <w:pPr>
        <w:pStyle w:val="18"/>
        <w:tabs>
          <w:tab w:val="right" w:leader="dot" w:pos="8312"/>
        </w:tabs>
        <w:rPr>
          <w:color w:val="auto"/>
          <w:sz w:val="30"/>
          <w:szCs w:val="30"/>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_Toc29043 </w:instrText>
      </w:r>
      <w:r>
        <w:rPr>
          <w:rFonts w:hint="eastAsia" w:ascii="宋体" w:hAnsi="宋体" w:cs="宋体"/>
          <w:color w:val="auto"/>
          <w:sz w:val="30"/>
          <w:szCs w:val="30"/>
          <w:highlight w:val="none"/>
        </w:rPr>
        <w:fldChar w:fldCharType="separate"/>
      </w:r>
      <w:r>
        <w:rPr>
          <w:rFonts w:hint="eastAsia" w:ascii="宋体" w:hAnsi="宋体"/>
          <w:color w:val="auto"/>
          <w:sz w:val="30"/>
          <w:szCs w:val="30"/>
          <w:highlight w:val="none"/>
        </w:rPr>
        <w:t>第六</w:t>
      </w:r>
      <w:r>
        <w:rPr>
          <w:rFonts w:hint="eastAsia" w:ascii="宋体" w:hAnsi="宋体"/>
          <w:color w:val="auto"/>
          <w:sz w:val="30"/>
          <w:szCs w:val="30"/>
          <w:highlight w:val="none"/>
          <w:lang w:eastAsia="zh-CN"/>
        </w:rPr>
        <w:t>章</w:t>
      </w:r>
      <w:r>
        <w:rPr>
          <w:rFonts w:hint="eastAsia" w:ascii="宋体" w:hAnsi="宋体"/>
          <w:color w:val="auto"/>
          <w:sz w:val="30"/>
          <w:szCs w:val="30"/>
          <w:highlight w:val="none"/>
        </w:rPr>
        <w:t xml:space="preserve">   </w:t>
      </w:r>
      <w:r>
        <w:rPr>
          <w:rFonts w:hint="eastAsia" w:ascii="宋体" w:hAnsi="宋体"/>
          <w:color w:val="auto"/>
          <w:sz w:val="30"/>
          <w:szCs w:val="30"/>
          <w:highlight w:val="none"/>
          <w:lang w:eastAsia="zh-CN"/>
        </w:rPr>
        <w:t>响应文件</w:t>
      </w:r>
      <w:r>
        <w:rPr>
          <w:rFonts w:hint="eastAsia" w:ascii="宋体" w:hAnsi="宋体"/>
          <w:color w:val="auto"/>
          <w:sz w:val="30"/>
          <w:szCs w:val="30"/>
          <w:highlight w:val="none"/>
        </w:rPr>
        <w:t>格式</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_Toc29043 \h </w:instrText>
      </w:r>
      <w:r>
        <w:rPr>
          <w:color w:val="auto"/>
          <w:sz w:val="30"/>
          <w:szCs w:val="30"/>
          <w:highlight w:val="none"/>
        </w:rPr>
        <w:fldChar w:fldCharType="separate"/>
      </w:r>
      <w:r>
        <w:rPr>
          <w:color w:val="auto"/>
          <w:sz w:val="30"/>
          <w:szCs w:val="30"/>
          <w:highlight w:val="none"/>
        </w:rPr>
        <w:t>33</w:t>
      </w:r>
      <w:r>
        <w:rPr>
          <w:color w:val="auto"/>
          <w:sz w:val="30"/>
          <w:szCs w:val="30"/>
          <w:highlight w:val="none"/>
        </w:rPr>
        <w:fldChar w:fldCharType="end"/>
      </w:r>
      <w:r>
        <w:rPr>
          <w:rFonts w:hint="eastAsia" w:ascii="宋体" w:hAnsi="宋体" w:cs="宋体"/>
          <w:color w:val="auto"/>
          <w:sz w:val="30"/>
          <w:szCs w:val="30"/>
          <w:highlight w:val="none"/>
        </w:rPr>
        <w:fldChar w:fldCharType="end"/>
      </w:r>
    </w:p>
    <w:p w14:paraId="5CC0052C">
      <w:pPr>
        <w:pStyle w:val="13"/>
        <w:tabs>
          <w:tab w:val="right" w:leader="dot" w:pos="8312"/>
        </w:tabs>
        <w:rPr>
          <w:color w:val="auto"/>
          <w:sz w:val="30"/>
          <w:szCs w:val="30"/>
          <w:highlight w:val="none"/>
        </w:rPr>
      </w:pPr>
    </w:p>
    <w:p w14:paraId="4B2EFCC3">
      <w:pPr>
        <w:spacing w:line="360" w:lineRule="auto"/>
        <w:rPr>
          <w:color w:val="auto"/>
          <w:highlight w:val="none"/>
        </w:rPr>
        <w:sectPr>
          <w:headerReference r:id="rId4" w:type="first"/>
          <w:footerReference r:id="rId6" w:type="first"/>
          <w:headerReference r:id="rId3" w:type="default"/>
          <w:footerReference r:id="rId5" w:type="default"/>
          <w:pgSz w:w="11906" w:h="16838"/>
          <w:pgMar w:top="1440" w:right="1797" w:bottom="1440" w:left="1797" w:header="851" w:footer="992" w:gutter="0"/>
          <w:pgNumType w:fmt="decimal" w:start="1"/>
          <w:cols w:space="720" w:num="1"/>
          <w:titlePg/>
          <w:docGrid w:type="lines" w:linePitch="312" w:charSpace="0"/>
        </w:sectPr>
      </w:pPr>
      <w:r>
        <w:rPr>
          <w:rFonts w:hint="eastAsia" w:ascii="宋体" w:hAnsi="宋体" w:cs="宋体"/>
          <w:color w:val="auto"/>
          <w:sz w:val="30"/>
          <w:szCs w:val="30"/>
          <w:highlight w:val="none"/>
        </w:rPr>
        <w:fldChar w:fldCharType="end"/>
      </w:r>
    </w:p>
    <w:p w14:paraId="52F77743">
      <w:pPr>
        <w:pStyle w:val="12"/>
        <w:tabs>
          <w:tab w:val="left" w:pos="0"/>
        </w:tabs>
        <w:spacing w:before="312" w:beforeLines="100" w:line="360" w:lineRule="auto"/>
        <w:ind w:left="0" w:leftChars="0" w:firstLine="0" w:firstLineChars="0"/>
        <w:jc w:val="center"/>
        <w:outlineLvl w:val="0"/>
        <w:rPr>
          <w:rFonts w:hint="eastAsia" w:ascii="宋体" w:hAnsi="宋体" w:eastAsia="宋体"/>
          <w:b/>
          <w:color w:val="auto"/>
          <w:sz w:val="36"/>
          <w:highlight w:val="none"/>
          <w:lang w:eastAsia="zh-CN"/>
        </w:rPr>
      </w:pPr>
      <w:bookmarkStart w:id="0" w:name="_Toc427"/>
      <w:r>
        <w:rPr>
          <w:rFonts w:hint="eastAsia" w:ascii="宋体" w:hAnsi="宋体"/>
          <w:b/>
          <w:color w:val="auto"/>
          <w:sz w:val="36"/>
          <w:highlight w:val="none"/>
        </w:rPr>
        <w:t>第一</w:t>
      </w:r>
      <w:r>
        <w:rPr>
          <w:rFonts w:hint="eastAsia" w:ascii="宋体" w:hAnsi="宋体"/>
          <w:b/>
          <w:color w:val="auto"/>
          <w:sz w:val="36"/>
          <w:highlight w:val="none"/>
          <w:lang w:eastAsia="zh-CN"/>
        </w:rPr>
        <w:t>章</w:t>
      </w:r>
      <w:r>
        <w:rPr>
          <w:rFonts w:hint="eastAsia" w:ascii="宋体" w:hAnsi="宋体"/>
          <w:b/>
          <w:color w:val="auto"/>
          <w:sz w:val="36"/>
          <w:highlight w:val="none"/>
        </w:rPr>
        <w:t xml:space="preserve">   </w:t>
      </w:r>
      <w:r>
        <w:rPr>
          <w:rFonts w:hint="eastAsia" w:ascii="宋体" w:hAnsi="宋体"/>
          <w:b/>
          <w:color w:val="auto"/>
          <w:sz w:val="36"/>
          <w:highlight w:val="none"/>
          <w:lang w:val="en-US" w:eastAsia="zh-CN"/>
        </w:rPr>
        <w:t>单一来源邀请</w:t>
      </w:r>
      <w:bookmarkEnd w:id="0"/>
    </w:p>
    <w:p w14:paraId="62E1641D">
      <w:pPr>
        <w:jc w:val="center"/>
        <w:rPr>
          <w:rFonts w:hint="eastAsia" w:ascii="宋体" w:hAnsi="宋体" w:cs="宋体"/>
          <w:color w:val="auto"/>
          <w:szCs w:val="24"/>
          <w:highlight w:val="none"/>
        </w:rPr>
      </w:pPr>
      <w:bookmarkStart w:id="1" w:name="_Toc87538835"/>
      <w:bookmarkStart w:id="2" w:name="_Toc177466655"/>
      <w:r>
        <w:rPr>
          <w:rFonts w:ascii="宋体" w:hAnsi="宋体" w:cs="宋体"/>
          <w:b/>
          <w:bCs/>
          <w:color w:val="auto"/>
          <w:sz w:val="28"/>
          <w:szCs w:val="28"/>
          <w:highlight w:val="none"/>
        </w:rPr>
        <w:t>单一来源采购邀请函</w:t>
      </w:r>
      <w:bookmarkEnd w:id="1"/>
      <w:bookmarkEnd w:id="2"/>
    </w:p>
    <w:p w14:paraId="727406B5">
      <w:pPr>
        <w:pStyle w:val="21"/>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ascii="宋体" w:hAnsi="宋体" w:cs="宋体"/>
          <w:color w:val="auto"/>
          <w:szCs w:val="24"/>
          <w:highlight w:val="none"/>
        </w:rPr>
      </w:pPr>
      <w:r>
        <w:rPr>
          <w:rFonts w:hint="eastAsia" w:ascii="宋体" w:hAnsi="宋体" w:cs="宋体"/>
          <w:color w:val="auto"/>
          <w:szCs w:val="24"/>
          <w:highlight w:val="none"/>
        </w:rPr>
        <w:t>受</w:t>
      </w:r>
      <w:r>
        <w:rPr>
          <w:rFonts w:hint="eastAsia" w:ascii="宋体" w:hAnsi="宋体" w:cs="宋体"/>
          <w:color w:val="auto"/>
          <w:szCs w:val="24"/>
          <w:highlight w:val="none"/>
          <w:u w:val="single"/>
          <w:lang w:eastAsia="zh-CN"/>
        </w:rPr>
        <w:t>乌鲁木齐市天山区建设局</w:t>
      </w:r>
      <w:r>
        <w:rPr>
          <w:rFonts w:hint="eastAsia" w:ascii="宋体" w:hAnsi="宋体" w:cs="宋体"/>
          <w:color w:val="auto"/>
          <w:szCs w:val="24"/>
          <w:highlight w:val="none"/>
        </w:rPr>
        <w:t>委托，</w:t>
      </w:r>
      <w:r>
        <w:rPr>
          <w:rFonts w:hint="eastAsia" w:ascii="宋体" w:hAnsi="宋体" w:cs="宋体"/>
          <w:color w:val="auto"/>
          <w:szCs w:val="24"/>
          <w:highlight w:val="none"/>
          <w:u w:val="single"/>
        </w:rPr>
        <w:t>新疆君凯杰工程项目管理有限公司</w:t>
      </w:r>
      <w:r>
        <w:rPr>
          <w:rFonts w:hint="eastAsia" w:ascii="宋体" w:hAnsi="宋体" w:cs="宋体"/>
          <w:color w:val="auto"/>
          <w:szCs w:val="24"/>
          <w:highlight w:val="none"/>
        </w:rPr>
        <w:t>对</w:t>
      </w:r>
      <w:r>
        <w:rPr>
          <w:rFonts w:hint="eastAsia" w:ascii="宋体" w:hAnsi="宋体" w:cs="宋体"/>
          <w:color w:val="auto"/>
          <w:szCs w:val="24"/>
          <w:highlight w:val="none"/>
          <w:u w:val="single"/>
          <w:lang w:eastAsia="zh-CN"/>
        </w:rPr>
        <w:t>2025（JKJ）</w:t>
      </w:r>
      <w:r>
        <w:rPr>
          <w:rFonts w:hint="eastAsia" w:ascii="宋体" w:hAnsi="宋体" w:cs="宋体"/>
          <w:color w:val="auto"/>
          <w:szCs w:val="24"/>
          <w:highlight w:val="none"/>
          <w:u w:val="single"/>
          <w:lang w:val="en-US" w:eastAsia="zh-CN"/>
        </w:rPr>
        <w:t>171</w:t>
      </w:r>
      <w:r>
        <w:rPr>
          <w:rFonts w:hint="eastAsia" w:asciiTheme="majorEastAsia" w:hAnsiTheme="majorEastAsia" w:eastAsiaTheme="majorEastAsia"/>
          <w:color w:val="auto"/>
          <w:highlight w:val="none"/>
        </w:rPr>
        <w:t>（项目编号）</w:t>
      </w:r>
      <w:r>
        <w:rPr>
          <w:rFonts w:hint="eastAsia" w:asciiTheme="majorEastAsia" w:hAnsiTheme="majorEastAsia" w:eastAsiaTheme="majorEastAsia"/>
          <w:color w:val="auto"/>
          <w:highlight w:val="none"/>
          <w:u w:val="single"/>
          <w:lang w:val="en-US" w:eastAsia="zh-CN"/>
        </w:rPr>
        <w:t>乌鲁木齐市天山区测绘地理信息服务项目</w:t>
      </w:r>
      <w:r>
        <w:rPr>
          <w:rFonts w:hint="eastAsia" w:asciiTheme="majorEastAsia" w:hAnsiTheme="majorEastAsia" w:eastAsiaTheme="majorEastAsia"/>
          <w:color w:val="auto"/>
          <w:highlight w:val="none"/>
        </w:rPr>
        <w:t>（项目名称）</w:t>
      </w:r>
      <w:r>
        <w:rPr>
          <w:rFonts w:hint="eastAsia" w:ascii="宋体" w:hAnsi="宋体"/>
          <w:color w:val="auto"/>
          <w:sz w:val="24"/>
          <w:szCs w:val="24"/>
          <w:highlight w:val="none"/>
        </w:rPr>
        <w:t>采用单一来源采购方式进行采购，现邀请贵公司参加该项目的协商。本次采购将根据《中华人民共和国政府采购法》，在保证项目质量和双方商定合理价格的基础上进行采购。</w:t>
      </w:r>
    </w:p>
    <w:p w14:paraId="721857E8">
      <w:pPr>
        <w:pStyle w:val="21"/>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textAlignment w:val="auto"/>
        <w:rPr>
          <w:rFonts w:ascii="宋体" w:hAnsi="宋体" w:cs="宋体"/>
          <w:color w:val="auto"/>
          <w:szCs w:val="24"/>
          <w:highlight w:val="none"/>
        </w:rPr>
      </w:pPr>
      <w:r>
        <w:rPr>
          <w:rStyle w:val="26"/>
          <w:rFonts w:hint="eastAsia" w:ascii="宋体" w:hAnsi="宋体" w:cs="宋体"/>
          <w:color w:val="auto"/>
          <w:szCs w:val="24"/>
          <w:highlight w:val="none"/>
        </w:rPr>
        <w:t>一、项目基本情况</w:t>
      </w:r>
    </w:p>
    <w:p w14:paraId="0918E6DC">
      <w:pPr>
        <w:pStyle w:val="21"/>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jc w:val="left"/>
        <w:textAlignment w:val="auto"/>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rPr>
        <w:t xml:space="preserve">  1.项目编号：</w:t>
      </w:r>
      <w:r>
        <w:rPr>
          <w:rFonts w:hint="eastAsia" w:ascii="宋体" w:hAnsi="宋体" w:cs="宋体"/>
          <w:color w:val="auto"/>
          <w:szCs w:val="24"/>
          <w:highlight w:val="none"/>
          <w:lang w:eastAsia="zh-CN"/>
        </w:rPr>
        <w:t>2025（JKJ）</w:t>
      </w:r>
      <w:r>
        <w:rPr>
          <w:rFonts w:hint="eastAsia" w:ascii="宋体" w:hAnsi="宋体" w:cs="宋体"/>
          <w:color w:val="auto"/>
          <w:szCs w:val="24"/>
          <w:highlight w:val="none"/>
          <w:lang w:val="en-US" w:eastAsia="zh-CN"/>
        </w:rPr>
        <w:t>171</w:t>
      </w:r>
    </w:p>
    <w:p w14:paraId="1A10485C">
      <w:pPr>
        <w:pStyle w:val="21"/>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ind w:firstLine="240" w:firstLineChars="100"/>
        <w:jc w:val="left"/>
        <w:textAlignment w:val="auto"/>
        <w:rPr>
          <w:rFonts w:ascii="宋体" w:hAnsi="宋体" w:cs="宋体"/>
          <w:color w:val="auto"/>
          <w:szCs w:val="24"/>
          <w:highlight w:val="none"/>
        </w:rPr>
      </w:pPr>
      <w:r>
        <w:rPr>
          <w:rFonts w:hint="eastAsia" w:ascii="宋体" w:hAnsi="宋体" w:cs="宋体"/>
          <w:color w:val="auto"/>
          <w:szCs w:val="24"/>
          <w:highlight w:val="none"/>
        </w:rPr>
        <w:t>2.项目名称</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乌鲁木齐市天山区测绘地理信息服务项目</w:t>
      </w:r>
    </w:p>
    <w:p w14:paraId="6BB38000">
      <w:pPr>
        <w:pStyle w:val="21"/>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ind w:firstLine="240" w:firstLineChars="100"/>
        <w:jc w:val="left"/>
        <w:textAlignment w:val="auto"/>
        <w:rPr>
          <w:rFonts w:ascii="宋体" w:hAnsi="宋体" w:cs="宋体"/>
          <w:color w:val="auto"/>
          <w:szCs w:val="24"/>
          <w:highlight w:val="none"/>
        </w:rPr>
      </w:pP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.采购内容：</w:t>
      </w:r>
    </w:p>
    <w:tbl>
      <w:tblPr>
        <w:tblStyle w:val="23"/>
        <w:tblW w:w="86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706"/>
        <w:gridCol w:w="712"/>
        <w:gridCol w:w="769"/>
        <w:gridCol w:w="1519"/>
        <w:gridCol w:w="1650"/>
        <w:gridCol w:w="1500"/>
      </w:tblGrid>
      <w:tr w14:paraId="17DF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51" w:type="dxa"/>
            <w:vAlign w:val="center"/>
          </w:tcPr>
          <w:p w14:paraId="0ACC3806">
            <w:pPr>
              <w:pStyle w:val="21"/>
              <w:widowControl/>
              <w:tabs>
                <w:tab w:val="left" w:pos="3570"/>
              </w:tabs>
              <w:spacing w:line="360" w:lineRule="auto"/>
              <w:jc w:val="center"/>
              <w:rPr>
                <w:rFonts w:ascii="宋体" w:hAnsi="宋体" w:cs="宋体"/>
                <w:color w:val="auto"/>
                <w:szCs w:val="24"/>
                <w:highlight w:val="none"/>
                <w:lang w:val="zh-TW"/>
              </w:rPr>
            </w:pPr>
            <w:r>
              <w:rPr>
                <w:rFonts w:hint="eastAsia" w:ascii="宋体" w:hAnsi="宋体" w:cs="宋体"/>
                <w:color w:val="auto"/>
                <w:szCs w:val="24"/>
                <w:highlight w:val="none"/>
                <w:lang w:val="zh-TW"/>
              </w:rPr>
              <w:t>序号</w:t>
            </w:r>
          </w:p>
        </w:tc>
        <w:tc>
          <w:tcPr>
            <w:tcW w:w="1706" w:type="dxa"/>
            <w:vAlign w:val="center"/>
          </w:tcPr>
          <w:p w14:paraId="0A5831D8">
            <w:pPr>
              <w:pStyle w:val="21"/>
              <w:widowControl/>
              <w:tabs>
                <w:tab w:val="left" w:pos="3570"/>
              </w:tabs>
              <w:spacing w:line="360" w:lineRule="auto"/>
              <w:jc w:val="center"/>
              <w:rPr>
                <w:rFonts w:ascii="宋体" w:hAnsi="宋体" w:cs="宋体"/>
                <w:color w:val="auto"/>
                <w:szCs w:val="24"/>
                <w:highlight w:val="none"/>
                <w:lang w:val="zh-TW"/>
              </w:rPr>
            </w:pPr>
            <w:r>
              <w:rPr>
                <w:rFonts w:hint="eastAsia" w:ascii="宋体" w:hAnsi="宋体" w:cs="宋体"/>
                <w:color w:val="auto"/>
                <w:szCs w:val="24"/>
                <w:highlight w:val="none"/>
                <w:lang w:val="zh-TW" w:eastAsia="zh-CN"/>
              </w:rPr>
              <w:t>标的</w:t>
            </w:r>
            <w:r>
              <w:rPr>
                <w:rFonts w:hint="eastAsia" w:ascii="宋体" w:hAnsi="宋体" w:cs="宋体"/>
                <w:color w:val="auto"/>
                <w:szCs w:val="24"/>
                <w:highlight w:val="none"/>
                <w:lang w:val="zh-TW"/>
              </w:rPr>
              <w:t>名称</w:t>
            </w:r>
          </w:p>
        </w:tc>
        <w:tc>
          <w:tcPr>
            <w:tcW w:w="712" w:type="dxa"/>
            <w:vAlign w:val="center"/>
          </w:tcPr>
          <w:p w14:paraId="558B8226">
            <w:pPr>
              <w:pStyle w:val="21"/>
              <w:widowControl/>
              <w:tabs>
                <w:tab w:val="left" w:pos="3570"/>
              </w:tabs>
              <w:spacing w:line="360" w:lineRule="auto"/>
              <w:jc w:val="center"/>
              <w:rPr>
                <w:rFonts w:ascii="宋体" w:hAnsi="宋体" w:cs="宋体"/>
                <w:color w:val="auto"/>
                <w:szCs w:val="24"/>
                <w:highlight w:val="none"/>
                <w:lang w:val="zh-TW"/>
              </w:rPr>
            </w:pPr>
            <w:r>
              <w:rPr>
                <w:rFonts w:hint="eastAsia" w:ascii="宋体" w:hAnsi="宋体" w:cs="宋体"/>
                <w:color w:val="auto"/>
                <w:szCs w:val="24"/>
                <w:highlight w:val="none"/>
                <w:lang w:val="zh-TW"/>
              </w:rPr>
              <w:t>数量</w:t>
            </w:r>
          </w:p>
        </w:tc>
        <w:tc>
          <w:tcPr>
            <w:tcW w:w="769" w:type="dxa"/>
            <w:vAlign w:val="center"/>
          </w:tcPr>
          <w:p w14:paraId="4EEB26D3">
            <w:pPr>
              <w:pStyle w:val="21"/>
              <w:widowControl/>
              <w:tabs>
                <w:tab w:val="left" w:pos="3570"/>
              </w:tabs>
              <w:spacing w:line="360" w:lineRule="auto"/>
              <w:jc w:val="center"/>
              <w:rPr>
                <w:rFonts w:ascii="宋体" w:hAnsi="宋体" w:cs="宋体"/>
                <w:color w:val="auto"/>
                <w:szCs w:val="24"/>
                <w:highlight w:val="none"/>
                <w:lang w:val="zh-TW"/>
              </w:rPr>
            </w:pPr>
            <w:r>
              <w:rPr>
                <w:rFonts w:hint="eastAsia" w:ascii="宋体" w:hAnsi="宋体" w:cs="宋体"/>
                <w:color w:val="auto"/>
                <w:szCs w:val="24"/>
                <w:highlight w:val="none"/>
                <w:lang w:val="zh-TW"/>
              </w:rPr>
              <w:t>单位</w:t>
            </w:r>
          </w:p>
        </w:tc>
        <w:tc>
          <w:tcPr>
            <w:tcW w:w="1519" w:type="dxa"/>
            <w:vAlign w:val="center"/>
          </w:tcPr>
          <w:p w14:paraId="432BB9AA">
            <w:pPr>
              <w:pStyle w:val="21"/>
              <w:widowControl/>
              <w:tabs>
                <w:tab w:val="left" w:pos="3570"/>
              </w:tabs>
              <w:spacing w:line="360" w:lineRule="auto"/>
              <w:jc w:val="center"/>
              <w:rPr>
                <w:rFonts w:ascii="宋体" w:hAnsi="宋体" w:cs="宋体"/>
                <w:color w:val="auto"/>
                <w:szCs w:val="24"/>
                <w:highlight w:val="none"/>
              </w:rPr>
            </w:pPr>
            <w:r>
              <w:rPr>
                <w:rFonts w:hint="eastAsia" w:ascii="宋体" w:hAnsi="宋体" w:cs="宋体"/>
                <w:color w:val="auto"/>
                <w:szCs w:val="24"/>
                <w:highlight w:val="none"/>
              </w:rPr>
              <w:t>预算金额（万元）</w:t>
            </w:r>
          </w:p>
        </w:tc>
        <w:tc>
          <w:tcPr>
            <w:tcW w:w="1650" w:type="dxa"/>
            <w:vAlign w:val="center"/>
          </w:tcPr>
          <w:p w14:paraId="77FAFC12">
            <w:pPr>
              <w:pStyle w:val="21"/>
              <w:widowControl/>
              <w:tabs>
                <w:tab w:val="left" w:pos="3570"/>
              </w:tabs>
              <w:spacing w:line="360" w:lineRule="auto"/>
              <w:jc w:val="center"/>
              <w:rPr>
                <w:rFonts w:ascii="宋体" w:hAnsi="宋体" w:cs="宋体"/>
                <w:color w:val="auto"/>
                <w:szCs w:val="24"/>
                <w:highlight w:val="none"/>
              </w:rPr>
            </w:pPr>
            <w:r>
              <w:rPr>
                <w:rFonts w:hint="eastAsia" w:ascii="宋体" w:hAnsi="宋体" w:cs="宋体"/>
                <w:color w:val="auto"/>
                <w:szCs w:val="24"/>
                <w:highlight w:val="none"/>
              </w:rPr>
              <w:t>最高限价（万元）</w:t>
            </w:r>
          </w:p>
        </w:tc>
        <w:tc>
          <w:tcPr>
            <w:tcW w:w="1500" w:type="dxa"/>
            <w:vAlign w:val="center"/>
          </w:tcPr>
          <w:p w14:paraId="33DC8621">
            <w:pPr>
              <w:pStyle w:val="21"/>
              <w:widowControl/>
              <w:tabs>
                <w:tab w:val="left" w:pos="3570"/>
              </w:tabs>
              <w:spacing w:line="360" w:lineRule="auto"/>
              <w:jc w:val="center"/>
              <w:rPr>
                <w:rFonts w:ascii="宋体" w:hAnsi="宋体" w:cs="宋体"/>
                <w:color w:val="auto"/>
                <w:szCs w:val="24"/>
                <w:highlight w:val="none"/>
              </w:rPr>
            </w:pPr>
            <w:r>
              <w:rPr>
                <w:rFonts w:hint="eastAsia" w:ascii="宋体" w:hAnsi="宋体" w:cs="宋体"/>
                <w:color w:val="auto"/>
                <w:szCs w:val="24"/>
                <w:highlight w:val="none"/>
              </w:rPr>
              <w:t>备注</w:t>
            </w:r>
          </w:p>
        </w:tc>
      </w:tr>
      <w:tr w14:paraId="11DED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51" w:type="dxa"/>
            <w:vAlign w:val="center"/>
          </w:tcPr>
          <w:p w14:paraId="1AE0D5F2">
            <w:pPr>
              <w:pStyle w:val="21"/>
              <w:widowControl/>
              <w:tabs>
                <w:tab w:val="left" w:pos="3570"/>
              </w:tabs>
              <w:spacing w:line="360" w:lineRule="auto"/>
              <w:jc w:val="center"/>
              <w:rPr>
                <w:rFonts w:ascii="宋体" w:hAnsi="宋体" w:cs="宋体"/>
                <w:color w:val="auto"/>
                <w:szCs w:val="24"/>
                <w:highlight w:val="none"/>
              </w:rPr>
            </w:pPr>
            <w:r>
              <w:rPr>
                <w:rFonts w:hint="eastAsia" w:ascii="宋体" w:hAnsi="宋体" w:cs="宋体"/>
                <w:color w:val="auto"/>
                <w:szCs w:val="24"/>
                <w:highlight w:val="none"/>
              </w:rPr>
              <w:t>1</w:t>
            </w:r>
          </w:p>
        </w:tc>
        <w:tc>
          <w:tcPr>
            <w:tcW w:w="1706" w:type="dxa"/>
            <w:vAlign w:val="center"/>
          </w:tcPr>
          <w:p w14:paraId="6492BC2B">
            <w:pPr>
              <w:pStyle w:val="21"/>
              <w:widowControl/>
              <w:tabs>
                <w:tab w:val="left" w:pos="3570"/>
              </w:tabs>
              <w:spacing w:line="360" w:lineRule="auto"/>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eastAsia="zh-CN"/>
              </w:rPr>
              <w:t>乌鲁木齐市天山区测绘地理信息服务项目</w:t>
            </w:r>
          </w:p>
        </w:tc>
        <w:tc>
          <w:tcPr>
            <w:tcW w:w="712" w:type="dxa"/>
            <w:vAlign w:val="center"/>
          </w:tcPr>
          <w:p w14:paraId="7FF23E1E">
            <w:pPr>
              <w:pStyle w:val="21"/>
              <w:widowControl/>
              <w:tabs>
                <w:tab w:val="left" w:pos="3570"/>
              </w:tabs>
              <w:spacing w:line="360" w:lineRule="auto"/>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val="en-US" w:eastAsia="zh-CN"/>
              </w:rPr>
              <w:t>1</w:t>
            </w:r>
          </w:p>
        </w:tc>
        <w:tc>
          <w:tcPr>
            <w:tcW w:w="769" w:type="dxa"/>
            <w:vAlign w:val="center"/>
          </w:tcPr>
          <w:p w14:paraId="52334684">
            <w:pPr>
              <w:pStyle w:val="21"/>
              <w:widowControl/>
              <w:tabs>
                <w:tab w:val="left" w:pos="3570"/>
              </w:tabs>
              <w:spacing w:line="360" w:lineRule="auto"/>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eastAsia="zh-CN"/>
              </w:rPr>
              <w:t>项</w:t>
            </w:r>
          </w:p>
        </w:tc>
        <w:tc>
          <w:tcPr>
            <w:tcW w:w="1519" w:type="dxa"/>
            <w:vAlign w:val="center"/>
          </w:tcPr>
          <w:p w14:paraId="5771B227">
            <w:pPr>
              <w:widowControl/>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100</w:t>
            </w:r>
          </w:p>
        </w:tc>
        <w:tc>
          <w:tcPr>
            <w:tcW w:w="1650" w:type="dxa"/>
            <w:vAlign w:val="center"/>
          </w:tcPr>
          <w:p w14:paraId="63A98210">
            <w:pPr>
              <w:widowControl/>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100</w:t>
            </w:r>
          </w:p>
        </w:tc>
        <w:tc>
          <w:tcPr>
            <w:tcW w:w="1500" w:type="dxa"/>
            <w:vAlign w:val="center"/>
          </w:tcPr>
          <w:p w14:paraId="34348695">
            <w:pPr>
              <w:pStyle w:val="21"/>
              <w:widowControl/>
              <w:tabs>
                <w:tab w:val="left" w:pos="3570"/>
              </w:tabs>
              <w:spacing w:line="360" w:lineRule="auto"/>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具体要求详见</w:t>
            </w:r>
            <w:r>
              <w:rPr>
                <w:rFonts w:hint="eastAsia" w:ascii="宋体" w:hAnsi="宋体" w:cs="宋体"/>
                <w:color w:val="auto"/>
                <w:szCs w:val="24"/>
                <w:highlight w:val="none"/>
                <w:lang w:eastAsia="zh-CN"/>
              </w:rPr>
              <w:t>单一来源文件</w:t>
            </w:r>
          </w:p>
        </w:tc>
      </w:tr>
    </w:tbl>
    <w:p w14:paraId="6B7E1B6A">
      <w:pPr>
        <w:pStyle w:val="21"/>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textAlignment w:val="auto"/>
        <w:rPr>
          <w:rFonts w:ascii="宋体" w:hAnsi="宋体" w:cs="宋体"/>
          <w:color w:val="auto"/>
          <w:szCs w:val="24"/>
          <w:highlight w:val="none"/>
        </w:rPr>
      </w:pPr>
      <w:r>
        <w:rPr>
          <w:rStyle w:val="26"/>
          <w:rFonts w:hint="eastAsia" w:ascii="宋体" w:hAnsi="宋体" w:cs="宋体"/>
          <w:color w:val="auto"/>
          <w:szCs w:val="24"/>
          <w:highlight w:val="none"/>
        </w:rPr>
        <w:t>二、申请人的资格要求：</w:t>
      </w:r>
    </w:p>
    <w:p w14:paraId="3030C1FE">
      <w:pPr>
        <w:pStyle w:val="21"/>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ascii="宋体" w:hAnsi="宋体" w:cs="宋体"/>
          <w:color w:val="auto"/>
          <w:szCs w:val="24"/>
          <w:highlight w:val="none"/>
        </w:rPr>
      </w:pPr>
      <w:r>
        <w:rPr>
          <w:rFonts w:hint="eastAsia" w:ascii="宋体" w:hAnsi="宋体" w:cs="宋体"/>
          <w:color w:val="auto"/>
          <w:szCs w:val="24"/>
          <w:highlight w:val="none"/>
        </w:rPr>
        <w:t>1.满足《中华人民共和国政府采购法》第二十二条规定；</w:t>
      </w:r>
    </w:p>
    <w:p w14:paraId="74D686F6">
      <w:pPr>
        <w:pStyle w:val="21"/>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ascii="宋体" w:hAnsi="宋体" w:cs="宋体"/>
          <w:color w:val="auto"/>
          <w:szCs w:val="24"/>
          <w:highlight w:val="none"/>
        </w:rPr>
      </w:pPr>
      <w:r>
        <w:rPr>
          <w:rFonts w:hint="eastAsia" w:ascii="宋体" w:hAnsi="宋体" w:cs="宋体"/>
          <w:color w:val="auto"/>
          <w:szCs w:val="24"/>
          <w:highlight w:val="none"/>
        </w:rPr>
        <w:t>2.落实政府采购政策需满足的资格要求：</w:t>
      </w:r>
      <w:r>
        <w:rPr>
          <w:rFonts w:hint="eastAsia" w:ascii="宋体" w:hAnsi="宋体" w:cs="宋体"/>
          <w:color w:val="auto"/>
          <w:szCs w:val="24"/>
          <w:highlight w:val="none"/>
          <w:lang w:val="en-US" w:eastAsia="zh-CN"/>
        </w:rPr>
        <w:t>本项目不专门面向中小企业采购；</w:t>
      </w:r>
    </w:p>
    <w:p w14:paraId="4456A8CC">
      <w:pPr>
        <w:pStyle w:val="32"/>
        <w:keepNext w:val="0"/>
        <w:keepLines w:val="0"/>
        <w:pageBreakBefore w:val="0"/>
        <w:widowControl/>
        <w:tabs>
          <w:tab w:val="left" w:pos="3570"/>
        </w:tabs>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3.本项目的特定资格要求：</w:t>
      </w:r>
      <w:r>
        <w:rPr>
          <w:rFonts w:hint="eastAsia" w:ascii="宋体" w:hAnsi="宋体" w:cs="宋体"/>
          <w:color w:val="auto"/>
          <w:sz w:val="24"/>
          <w:szCs w:val="24"/>
          <w:highlight w:val="none"/>
          <w:lang w:val="en-US" w:eastAsia="zh-CN"/>
        </w:rPr>
        <w:t>具有行政主管部门颁发的乙级及以上测绘资质；</w:t>
      </w:r>
    </w:p>
    <w:p w14:paraId="7358E70A">
      <w:pPr>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kern w:val="0"/>
          <w:sz w:val="24"/>
          <w:szCs w:val="24"/>
          <w:highlight w:val="none"/>
          <w:lang w:eastAsia="zh-CN"/>
        </w:rPr>
      </w:pPr>
      <w:r>
        <w:rPr>
          <w:rStyle w:val="26"/>
          <w:rFonts w:hint="eastAsia" w:ascii="宋体" w:hAnsi="宋体" w:cs="宋体"/>
          <w:color w:val="auto"/>
          <w:kern w:val="0"/>
          <w:sz w:val="24"/>
          <w:szCs w:val="24"/>
          <w:highlight w:val="none"/>
        </w:rPr>
        <w:t>三、获取</w:t>
      </w:r>
      <w:r>
        <w:rPr>
          <w:rStyle w:val="26"/>
          <w:rFonts w:hint="eastAsia" w:ascii="宋体" w:hAnsi="宋体" w:cs="宋体"/>
          <w:color w:val="auto"/>
          <w:kern w:val="0"/>
          <w:sz w:val="24"/>
          <w:szCs w:val="24"/>
          <w:highlight w:val="none"/>
          <w:lang w:eastAsia="zh-CN"/>
        </w:rPr>
        <w:t>单一来源文件</w:t>
      </w:r>
    </w:p>
    <w:p w14:paraId="746E0416">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时间：202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07</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03</w:t>
      </w:r>
      <w:r>
        <w:rPr>
          <w:rFonts w:hint="eastAsia" w:ascii="宋体" w:hAnsi="宋体" w:cs="宋体"/>
          <w:color w:val="auto"/>
          <w:kern w:val="0"/>
          <w:sz w:val="24"/>
          <w:szCs w:val="24"/>
          <w:highlight w:val="none"/>
        </w:rPr>
        <w:t>日至202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07</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10</w:t>
      </w:r>
      <w:r>
        <w:rPr>
          <w:rFonts w:hint="eastAsia" w:ascii="宋体" w:hAnsi="宋体" w:cs="宋体"/>
          <w:color w:val="auto"/>
          <w:kern w:val="0"/>
          <w:sz w:val="24"/>
          <w:szCs w:val="24"/>
          <w:highlight w:val="none"/>
        </w:rPr>
        <w:t>日，每天上午00:00至1</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:00，下午1</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:00至23:59（北京时间，法定节假日除外）。</w:t>
      </w:r>
    </w:p>
    <w:p w14:paraId="7EDFE2D7">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地点：政采云平台(https://www.zcygov.cn/)。</w:t>
      </w:r>
    </w:p>
    <w:p w14:paraId="0CCDF645">
      <w:pPr>
        <w:widowControl/>
        <w:wordWrap w:val="0"/>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方式：投标单位须办理CA数字证书，通过CA数字证书登陆政采云平台(https://www.zcygov.cn/)，进行下载单一来源文件。</w:t>
      </w:r>
    </w:p>
    <w:p w14:paraId="6C8E9803">
      <w:pPr>
        <w:widowControl/>
        <w:spacing w:before="10" w:after="10" w:line="360" w:lineRule="auto"/>
        <w:rPr>
          <w:rStyle w:val="26"/>
          <w:rFonts w:ascii="宋体" w:hAnsi="宋体" w:cs="宋体"/>
          <w:color w:val="auto"/>
          <w:kern w:val="0"/>
          <w:sz w:val="24"/>
          <w:szCs w:val="24"/>
          <w:highlight w:val="none"/>
        </w:rPr>
      </w:pPr>
      <w:r>
        <w:rPr>
          <w:rStyle w:val="26"/>
          <w:rFonts w:hint="eastAsia" w:ascii="宋体" w:hAnsi="宋体" w:cs="宋体"/>
          <w:color w:val="auto"/>
          <w:kern w:val="0"/>
          <w:sz w:val="24"/>
          <w:szCs w:val="24"/>
          <w:highlight w:val="none"/>
        </w:rPr>
        <w:t>四、提交</w:t>
      </w:r>
      <w:r>
        <w:rPr>
          <w:rStyle w:val="26"/>
          <w:rFonts w:hint="eastAsia" w:ascii="宋体" w:hAnsi="宋体" w:cs="宋体"/>
          <w:color w:val="auto"/>
          <w:kern w:val="0"/>
          <w:sz w:val="24"/>
          <w:szCs w:val="24"/>
          <w:highlight w:val="none"/>
          <w:lang w:eastAsia="zh-CN"/>
        </w:rPr>
        <w:t>响应文件</w:t>
      </w:r>
      <w:r>
        <w:rPr>
          <w:rStyle w:val="26"/>
          <w:rFonts w:hint="eastAsia" w:ascii="宋体" w:hAnsi="宋体" w:cs="宋体"/>
          <w:color w:val="auto"/>
          <w:kern w:val="0"/>
          <w:sz w:val="24"/>
          <w:szCs w:val="24"/>
          <w:highlight w:val="none"/>
        </w:rPr>
        <w:t>截止时间、开标时间和地点：</w:t>
      </w:r>
    </w:p>
    <w:p w14:paraId="72B67FF0">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1、投标截止时间及开标时间：</w:t>
      </w:r>
      <w:bookmarkStart w:id="3" w:name="EBb98861794e5c4b3996bfa613a2ea70e4"/>
      <w:r>
        <w:rPr>
          <w:rFonts w:hint="eastAsia" w:ascii="宋体" w:hAnsi="宋体" w:cs="宋体"/>
          <w:color w:val="auto"/>
          <w:kern w:val="0"/>
          <w:sz w:val="24"/>
          <w:szCs w:val="24"/>
          <w:highlight w:val="none"/>
        </w:rPr>
        <w:t>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07</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15</w:t>
      </w:r>
      <w:r>
        <w:rPr>
          <w:rFonts w:hint="eastAsia" w:ascii="宋体" w:hAnsi="宋体" w:cs="宋体"/>
          <w:color w:val="auto"/>
          <w:kern w:val="0"/>
          <w:sz w:val="24"/>
          <w:szCs w:val="24"/>
          <w:highlight w:val="none"/>
        </w:rPr>
        <w:t>日 1</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:00</w:t>
      </w:r>
      <w:bookmarkEnd w:id="3"/>
      <w:r>
        <w:rPr>
          <w:rFonts w:hint="eastAsia" w:ascii="宋体" w:hAnsi="宋体" w:cs="宋体"/>
          <w:color w:val="auto"/>
          <w:kern w:val="0"/>
          <w:sz w:val="24"/>
          <w:szCs w:val="24"/>
          <w:highlight w:val="none"/>
        </w:rPr>
        <w:t xml:space="preserve"> (北京时间)，供应商应在此之前将加密的响应文件上传至政采云平台（https://www.zcygov.cn/）（逾期未上传的或不符合规定的响应文件将被拒绝接收）。</w:t>
      </w:r>
    </w:p>
    <w:p w14:paraId="2030875B">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2、开标地点：政采云平台https://www.zcygov.cn/不见面开标大厅</w:t>
      </w:r>
    </w:p>
    <w:p w14:paraId="4CCEC00B">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3、开标方式：本项目为不见面开标，投标单位无需到达现场。</w:t>
      </w:r>
    </w:p>
    <w:p w14:paraId="374DC978">
      <w:pPr>
        <w:widowControl/>
        <w:spacing w:before="20" w:after="10" w:line="360" w:lineRule="auto"/>
        <w:rPr>
          <w:rFonts w:ascii="宋体" w:hAnsi="宋体" w:cs="宋体"/>
          <w:color w:val="auto"/>
          <w:kern w:val="0"/>
          <w:sz w:val="24"/>
          <w:szCs w:val="24"/>
          <w:highlight w:val="none"/>
        </w:rPr>
      </w:pPr>
      <w:r>
        <w:rPr>
          <w:rStyle w:val="26"/>
          <w:rFonts w:hint="eastAsia" w:ascii="宋体" w:hAnsi="宋体" w:cs="宋体"/>
          <w:color w:val="auto"/>
          <w:kern w:val="0"/>
          <w:sz w:val="24"/>
          <w:szCs w:val="24"/>
          <w:highlight w:val="none"/>
          <w:lang w:val="en-US" w:eastAsia="zh-CN"/>
        </w:rPr>
        <w:t>五</w:t>
      </w:r>
      <w:r>
        <w:rPr>
          <w:rStyle w:val="26"/>
          <w:rFonts w:hint="eastAsia" w:ascii="宋体" w:hAnsi="宋体" w:cs="宋体"/>
          <w:color w:val="auto"/>
          <w:kern w:val="0"/>
          <w:sz w:val="24"/>
          <w:szCs w:val="24"/>
          <w:highlight w:val="none"/>
        </w:rPr>
        <w:t>、其他补充事宜</w:t>
      </w:r>
      <w:r>
        <w:rPr>
          <w:rFonts w:hint="eastAsia" w:ascii="宋体" w:hAnsi="宋体" w:cs="宋体"/>
          <w:color w:val="auto"/>
          <w:kern w:val="0"/>
          <w:sz w:val="24"/>
          <w:szCs w:val="24"/>
          <w:highlight w:val="none"/>
        </w:rPr>
        <w:t> </w:t>
      </w:r>
    </w:p>
    <w:p w14:paraId="1E23F33B">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SA"/>
        </w:rPr>
      </w:pPr>
      <w:bookmarkStart w:id="4" w:name="OLE_LINK15"/>
      <w:r>
        <w:rPr>
          <w:rFonts w:hint="eastAsia" w:ascii="宋体" w:hAnsi="宋体" w:cs="宋体"/>
          <w:color w:val="auto"/>
          <w:kern w:val="0"/>
          <w:sz w:val="24"/>
          <w:szCs w:val="24"/>
          <w:highlight w:val="none"/>
          <w:lang w:val="en-US" w:eastAsia="zh-CN"/>
        </w:rPr>
        <w:t>1、本项目采购文件免费获取(非单一来源拟定供应商获取采购文件无效），本</w:t>
      </w:r>
      <w:r>
        <w:rPr>
          <w:rFonts w:hint="eastAsia" w:ascii="宋体" w:hAnsi="宋体" w:eastAsia="宋体" w:cs="宋体"/>
          <w:color w:val="auto"/>
          <w:kern w:val="0"/>
          <w:sz w:val="24"/>
          <w:szCs w:val="24"/>
          <w:highlight w:val="none"/>
          <w:lang w:val="en-US" w:eastAsia="zh-CN" w:bidi="ar-SA"/>
        </w:rPr>
        <w:t>项目实行网上投标，采用电子响应文件；</w:t>
      </w:r>
    </w:p>
    <w:p w14:paraId="6DB619B3">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本项目实行网上投标，采用电子投标文件。</w:t>
      </w:r>
    </w:p>
    <w:p w14:paraId="1BB1B6E7">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533A401A">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供应商将政采云电子交易客户端下载、安装完成后，可通过账号密码或CA登录客户端进行投标文件的制作。在使用政采云投标客户端时，建议使用WIN7及以上操作系统。</w:t>
      </w:r>
    </w:p>
    <w:p w14:paraId="55803F4D">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lang w:val="en-US" w:eastAsia="zh-CN" w:bidi="ar-SA"/>
        </w:rPr>
        <w:t>其他事项：1.在响应文件递交截止时间前，供应商须随时关注本项目采购公告发布网站（新疆政府采购网www.creditchina.gov.cn）上本项目的最新的更正公告、更正文件等相关信息，并对上述查看行为自行承担责任。</w:t>
      </w:r>
    </w:p>
    <w:p w14:paraId="211A520B">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6</w:t>
      </w:r>
      <w:r>
        <w:rPr>
          <w:rFonts w:hint="eastAsia" w:ascii="宋体" w:hAnsi="宋体" w:eastAsia="宋体" w:cs="宋体"/>
          <w:color w:val="auto"/>
          <w:kern w:val="0"/>
          <w:sz w:val="24"/>
          <w:szCs w:val="24"/>
          <w:highlight w:val="none"/>
          <w:lang w:val="en-US" w:eastAsia="zh-CN" w:bidi="ar-SA"/>
        </w:rPr>
        <w:t>.供应商须注意事项：</w:t>
      </w:r>
    </w:p>
    <w:p w14:paraId="5695811A">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6</w:t>
      </w:r>
      <w:r>
        <w:rPr>
          <w:rFonts w:hint="eastAsia" w:ascii="宋体" w:hAnsi="宋体" w:eastAsia="宋体" w:cs="宋体"/>
          <w:color w:val="auto"/>
          <w:kern w:val="0"/>
          <w:sz w:val="24"/>
          <w:szCs w:val="24"/>
          <w:highlight w:val="none"/>
          <w:lang w:val="en-US" w:eastAsia="zh-CN" w:bidi="ar-SA"/>
        </w:rPr>
        <w:t>.1本项目采用远程不见面电子标的方式开标。开标当日供应商无需到达开标现场，仅需通过政采云平台“不见面”开标大厅完成远程解密、询标澄清、结果公布等交互环节；</w:t>
      </w:r>
    </w:p>
    <w:p w14:paraId="2E1BCCF0">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6</w:t>
      </w:r>
      <w:r>
        <w:rPr>
          <w:rFonts w:hint="eastAsia" w:ascii="宋体" w:hAnsi="宋体" w:eastAsia="宋体" w:cs="宋体"/>
          <w:color w:val="auto"/>
          <w:kern w:val="0"/>
          <w:sz w:val="24"/>
          <w:szCs w:val="24"/>
          <w:highlight w:val="none"/>
          <w:lang w:val="en-US" w:eastAsia="zh-CN" w:bidi="ar-SA"/>
        </w:rPr>
        <w:t>.2各供应商应在开标前应确保成为政采云平台供应商，并完成CA数字证书（符合国密标准）申领。因未注册入库、未办理CA数字证书等原因造成无法投标或投标失败等后果由供应商自行承担；</w:t>
      </w:r>
    </w:p>
    <w:p w14:paraId="23AC0341">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6</w:t>
      </w:r>
      <w:r>
        <w:rPr>
          <w:rFonts w:hint="eastAsia" w:ascii="宋体" w:hAnsi="宋体" w:eastAsia="宋体" w:cs="宋体"/>
          <w:color w:val="auto"/>
          <w:kern w:val="0"/>
          <w:sz w:val="24"/>
          <w:szCs w:val="24"/>
          <w:highlight w:val="none"/>
          <w:lang w:val="en-US" w:eastAsia="zh-CN" w:bidi="ar-SA"/>
        </w:rPr>
        <w:t>.3供应商将政采云电子交易客户端下载、安装完成后，可通过账号密码或CA登录客户端进行响应文件的制作。在使用政采云投标客户端时，建议使用WIN7（64位）及以上操作系统。客户端请至新疆政府采购网（http：//www.creditchina.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bookmarkEnd w:id="4"/>
    <w:p w14:paraId="276BBA7A">
      <w:pPr>
        <w:widowControl/>
        <w:spacing w:before="20" w:after="10" w:line="360" w:lineRule="auto"/>
        <w:rPr>
          <w:rFonts w:ascii="宋体" w:hAnsi="宋体" w:cs="宋体"/>
          <w:color w:val="auto"/>
          <w:kern w:val="0"/>
          <w:sz w:val="24"/>
          <w:szCs w:val="24"/>
          <w:highlight w:val="none"/>
        </w:rPr>
      </w:pPr>
      <w:r>
        <w:rPr>
          <w:rStyle w:val="26"/>
          <w:rFonts w:hint="eastAsia" w:ascii="宋体" w:hAnsi="宋体" w:cs="宋体"/>
          <w:color w:val="auto"/>
          <w:kern w:val="0"/>
          <w:sz w:val="24"/>
          <w:szCs w:val="24"/>
          <w:highlight w:val="none"/>
          <w:lang w:val="en-US" w:eastAsia="zh-CN"/>
        </w:rPr>
        <w:t>六</w:t>
      </w:r>
      <w:r>
        <w:rPr>
          <w:rStyle w:val="26"/>
          <w:rFonts w:hint="eastAsia" w:ascii="宋体" w:hAnsi="宋体" w:cs="宋体"/>
          <w:color w:val="auto"/>
          <w:kern w:val="0"/>
          <w:sz w:val="24"/>
          <w:szCs w:val="24"/>
          <w:highlight w:val="none"/>
        </w:rPr>
        <w:t>、凡对本次招标提出询问，请按以下方式联系</w:t>
      </w:r>
    </w:p>
    <w:p w14:paraId="4C5B1572">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1.采购人信息</w:t>
      </w:r>
    </w:p>
    <w:p w14:paraId="290243B4">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名   称：</w:t>
      </w:r>
      <w:r>
        <w:rPr>
          <w:rFonts w:hint="eastAsia" w:ascii="宋体" w:hAnsi="宋体" w:cs="宋体"/>
          <w:color w:val="auto"/>
          <w:kern w:val="0"/>
          <w:sz w:val="24"/>
          <w:szCs w:val="24"/>
          <w:highlight w:val="none"/>
          <w:lang w:eastAsia="zh-CN"/>
        </w:rPr>
        <w:t>乌鲁木齐市天山区建设局</w:t>
      </w:r>
    </w:p>
    <w:p w14:paraId="51E1B56D">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地   址：</w:t>
      </w:r>
      <w:r>
        <w:rPr>
          <w:rFonts w:hint="eastAsia" w:ascii="宋体" w:hAnsi="宋体" w:cs="宋体"/>
          <w:color w:val="auto"/>
          <w:kern w:val="0"/>
          <w:sz w:val="24"/>
          <w:szCs w:val="24"/>
          <w:highlight w:val="none"/>
          <w:lang w:eastAsia="zh-CN"/>
        </w:rPr>
        <w:t>新疆乌鲁木齐市东环路186号</w:t>
      </w:r>
    </w:p>
    <w:p w14:paraId="28425319">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项目联系人：</w:t>
      </w:r>
      <w:r>
        <w:rPr>
          <w:rStyle w:val="35"/>
          <w:rFonts w:hint="eastAsia" w:ascii="宋体" w:hAnsi="宋体" w:cs="宋体"/>
          <w:b w:val="0"/>
          <w:bCs w:val="0"/>
          <w:color w:val="auto"/>
          <w:sz w:val="24"/>
          <w:highlight w:val="none"/>
          <w:lang w:eastAsia="zh-CN"/>
        </w:rPr>
        <w:t>马克强</w:t>
      </w:r>
    </w:p>
    <w:p w14:paraId="731A9FA4">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项目联系方式：</w:t>
      </w:r>
      <w:r>
        <w:rPr>
          <w:rFonts w:hint="eastAsia" w:ascii="宋体" w:hAnsi="宋体" w:cs="宋体"/>
          <w:color w:val="auto"/>
          <w:kern w:val="0"/>
          <w:sz w:val="24"/>
          <w:szCs w:val="24"/>
          <w:highlight w:val="none"/>
          <w:lang w:eastAsia="zh-CN"/>
        </w:rPr>
        <w:t>13999198846</w:t>
      </w:r>
    </w:p>
    <w:p w14:paraId="26E45A19">
      <w:pPr>
        <w:widowControl/>
        <w:spacing w:before="312" w:beforeLines="100"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2.采购代理机构信息</w:t>
      </w:r>
    </w:p>
    <w:p w14:paraId="3DAD3969">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名   称：新疆君凯杰工程项目管理有限公司</w:t>
      </w:r>
    </w:p>
    <w:p w14:paraId="224285D4">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地   址：新疆乌鲁木齐市水磨沟区会展大道1119号大成尔雅A座</w:t>
      </w:r>
      <w:r>
        <w:rPr>
          <w:rFonts w:hint="eastAsia" w:ascii="宋体" w:hAnsi="宋体" w:cs="宋体"/>
          <w:color w:val="auto"/>
          <w:kern w:val="0"/>
          <w:sz w:val="24"/>
          <w:szCs w:val="24"/>
          <w:highlight w:val="none"/>
          <w:lang w:val="en-US" w:eastAsia="zh-CN"/>
        </w:rPr>
        <w:t>807</w:t>
      </w:r>
      <w:r>
        <w:rPr>
          <w:rFonts w:hint="eastAsia" w:ascii="宋体" w:hAnsi="宋体" w:cs="宋体"/>
          <w:color w:val="auto"/>
          <w:kern w:val="0"/>
          <w:sz w:val="24"/>
          <w:szCs w:val="24"/>
          <w:highlight w:val="none"/>
        </w:rPr>
        <w:t>室</w:t>
      </w:r>
    </w:p>
    <w:p w14:paraId="066DE390">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项目联系人：</w:t>
      </w:r>
      <w:r>
        <w:rPr>
          <w:rFonts w:hint="eastAsia" w:ascii="宋体" w:hAnsi="宋体" w:cs="宋体"/>
          <w:color w:val="auto"/>
          <w:sz w:val="24"/>
          <w:highlight w:val="none"/>
          <w:lang w:eastAsia="zh-CN"/>
        </w:rPr>
        <w:t>崔海燕</w:t>
      </w:r>
    </w:p>
    <w:p w14:paraId="33207E0E">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项目联系方式：</w:t>
      </w:r>
      <w:r>
        <w:rPr>
          <w:rFonts w:hint="eastAsia" w:ascii="宋体" w:hAnsi="宋体" w:cs="宋体"/>
          <w:color w:val="auto"/>
          <w:sz w:val="24"/>
          <w:highlight w:val="none"/>
          <w:lang w:eastAsia="zh-CN"/>
        </w:rPr>
        <w:t>18199305292</w:t>
      </w:r>
    </w:p>
    <w:p w14:paraId="69AA0304">
      <w:pPr>
        <w:spacing w:line="360" w:lineRule="auto"/>
        <w:rPr>
          <w:color w:val="auto"/>
          <w:sz w:val="20"/>
          <w:highlight w:val="none"/>
        </w:rPr>
      </w:pPr>
    </w:p>
    <w:p w14:paraId="1C87A949">
      <w:pPr>
        <w:spacing w:line="360" w:lineRule="auto"/>
        <w:rPr>
          <w:color w:val="auto"/>
          <w:highlight w:val="none"/>
        </w:rPr>
      </w:pPr>
      <w:r>
        <w:rPr>
          <w:color w:val="auto"/>
          <w:highlight w:val="none"/>
        </w:rPr>
        <w:br w:type="page"/>
      </w:r>
    </w:p>
    <w:p w14:paraId="6A6C1548">
      <w:pPr>
        <w:pStyle w:val="12"/>
        <w:tabs>
          <w:tab w:val="left" w:pos="0"/>
        </w:tabs>
        <w:spacing w:line="360" w:lineRule="auto"/>
        <w:ind w:left="0" w:leftChars="0" w:firstLine="0" w:firstLineChars="0"/>
        <w:jc w:val="center"/>
        <w:outlineLvl w:val="0"/>
        <w:rPr>
          <w:color w:val="auto"/>
          <w:highlight w:val="none"/>
        </w:rPr>
      </w:pPr>
      <w:bookmarkStart w:id="5" w:name="_Toc2345"/>
      <w:r>
        <w:rPr>
          <w:rFonts w:hint="eastAsia" w:ascii="宋体" w:hAnsi="宋体"/>
          <w:b/>
          <w:color w:val="auto"/>
          <w:sz w:val="36"/>
          <w:highlight w:val="none"/>
        </w:rPr>
        <w:t>第二</w:t>
      </w:r>
      <w:r>
        <w:rPr>
          <w:rFonts w:hint="eastAsia" w:ascii="宋体" w:hAnsi="宋体"/>
          <w:b/>
          <w:color w:val="auto"/>
          <w:sz w:val="36"/>
          <w:highlight w:val="none"/>
          <w:lang w:eastAsia="zh-CN"/>
        </w:rPr>
        <w:t>章</w:t>
      </w:r>
      <w:r>
        <w:rPr>
          <w:rFonts w:hint="eastAsia" w:ascii="宋体" w:hAnsi="宋体"/>
          <w:b/>
          <w:color w:val="auto"/>
          <w:sz w:val="36"/>
          <w:highlight w:val="none"/>
        </w:rPr>
        <w:t xml:space="preserve">   投标人须知</w:t>
      </w:r>
      <w:bookmarkEnd w:id="5"/>
      <w:bookmarkStart w:id="6" w:name="EB4a528d207f8648b79fa72ae1a59328aa"/>
    </w:p>
    <w:p w14:paraId="4A3F5D28">
      <w:pPr>
        <w:pStyle w:val="36"/>
        <w:spacing w:line="360" w:lineRule="auto"/>
        <w:jc w:val="center"/>
        <w:outlineLvl w:val="1"/>
        <w:rPr>
          <w:rFonts w:ascii="宋体" w:hAnsi="宋体" w:eastAsia="宋体"/>
          <w:b/>
          <w:color w:val="auto"/>
          <w:szCs w:val="28"/>
          <w:highlight w:val="none"/>
        </w:rPr>
      </w:pPr>
      <w:bookmarkStart w:id="7" w:name="_Toc13536"/>
      <w:bookmarkStart w:id="8" w:name="_Toc256000003"/>
      <w:r>
        <w:rPr>
          <w:rFonts w:hint="eastAsia" w:ascii="宋体" w:hAnsi="宋体" w:eastAsia="宋体"/>
          <w:b/>
          <w:color w:val="auto"/>
          <w:szCs w:val="28"/>
          <w:highlight w:val="none"/>
          <w:lang w:val="en-US" w:eastAsia="zh-CN"/>
        </w:rPr>
        <w:t>一、</w:t>
      </w:r>
      <w:r>
        <w:rPr>
          <w:rFonts w:hint="eastAsia" w:ascii="宋体" w:hAnsi="宋体" w:eastAsia="宋体"/>
          <w:b/>
          <w:color w:val="auto"/>
          <w:szCs w:val="28"/>
          <w:highlight w:val="none"/>
        </w:rPr>
        <w:t>拟定单一来源供应商须知前附表</w:t>
      </w:r>
      <w:bookmarkEnd w:id="7"/>
    </w:p>
    <w:tbl>
      <w:tblPr>
        <w:tblStyle w:val="23"/>
        <w:tblW w:w="9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781"/>
        <w:gridCol w:w="434"/>
        <w:gridCol w:w="6440"/>
      </w:tblGrid>
      <w:tr w14:paraId="6971C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2BA6C368">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序号</w:t>
            </w:r>
          </w:p>
        </w:tc>
        <w:tc>
          <w:tcPr>
            <w:tcW w:w="1781" w:type="dxa"/>
            <w:tcBorders>
              <w:top w:val="single" w:color="auto" w:sz="4" w:space="0"/>
              <w:left w:val="single" w:color="auto" w:sz="4" w:space="0"/>
              <w:bottom w:val="single" w:color="auto" w:sz="4" w:space="0"/>
              <w:right w:val="single" w:color="auto" w:sz="4" w:space="0"/>
            </w:tcBorders>
            <w:vAlign w:val="center"/>
          </w:tcPr>
          <w:p w14:paraId="15481F8A">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内容</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007EEBA5">
            <w:pPr>
              <w:pStyle w:val="36"/>
              <w:keepNext w:val="0"/>
              <w:keepLines w:val="0"/>
              <w:pageBreakBefore w:val="0"/>
              <w:kinsoku/>
              <w:wordWrap/>
              <w:topLinePunct w:val="0"/>
              <w:bidi w:val="0"/>
              <w:adjustRightInd w:val="0"/>
              <w:spacing w:beforeAutospacing="0" w:afterAutospacing="0" w:line="240" w:lineRule="auto"/>
              <w:ind w:left="0" w:leftChars="0" w:right="0"/>
              <w:jc w:val="center"/>
              <w:outlineLvl w:val="3"/>
              <w:rPr>
                <w:rFonts w:ascii="宋体" w:hAnsi="宋体" w:eastAsia="宋体"/>
                <w:b/>
                <w:color w:val="auto"/>
                <w:kern w:val="0"/>
                <w:sz w:val="24"/>
                <w:highlight w:val="none"/>
              </w:rPr>
            </w:pPr>
            <w:r>
              <w:rPr>
                <w:rFonts w:hint="eastAsia" w:ascii="宋体" w:hAnsi="宋体" w:eastAsia="宋体"/>
                <w:b/>
                <w:color w:val="auto"/>
                <w:kern w:val="0"/>
                <w:sz w:val="24"/>
                <w:highlight w:val="none"/>
              </w:rPr>
              <w:t>说明与要求</w:t>
            </w:r>
          </w:p>
        </w:tc>
      </w:tr>
      <w:tr w14:paraId="20A79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2143F1FC">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1</w:t>
            </w:r>
          </w:p>
        </w:tc>
        <w:tc>
          <w:tcPr>
            <w:tcW w:w="1781" w:type="dxa"/>
            <w:tcBorders>
              <w:top w:val="single" w:color="auto" w:sz="4" w:space="0"/>
              <w:left w:val="single" w:color="auto" w:sz="4" w:space="0"/>
              <w:bottom w:val="single" w:color="auto" w:sz="4" w:space="0"/>
              <w:right w:val="single" w:color="auto" w:sz="4" w:space="0"/>
            </w:tcBorders>
            <w:vAlign w:val="center"/>
          </w:tcPr>
          <w:p w14:paraId="4C79E4D1">
            <w:pPr>
              <w:pStyle w:val="36"/>
              <w:keepNext w:val="0"/>
              <w:keepLines w:val="0"/>
              <w:pageBreakBefore w:val="0"/>
              <w:kinsoku/>
              <w:wordWrap/>
              <w:topLinePunct w:val="0"/>
              <w:bidi w:val="0"/>
              <w:adjustRightInd w:val="0"/>
              <w:spacing w:beforeAutospacing="0" w:afterAutospacing="0" w:line="240" w:lineRule="auto"/>
              <w:ind w:left="0" w:leftChars="0" w:right="0"/>
              <w:jc w:val="center"/>
              <w:outlineLvl w:val="3"/>
              <w:rPr>
                <w:rFonts w:ascii="宋体" w:hAnsi="宋体" w:eastAsia="宋体"/>
                <w:b/>
                <w:color w:val="auto"/>
                <w:kern w:val="0"/>
                <w:sz w:val="24"/>
                <w:highlight w:val="none"/>
              </w:rPr>
            </w:pPr>
            <w:r>
              <w:rPr>
                <w:rFonts w:hint="eastAsia" w:ascii="宋体" w:hAnsi="宋体" w:eastAsia="宋体"/>
                <w:b/>
                <w:color w:val="auto"/>
                <w:kern w:val="0"/>
                <w:sz w:val="24"/>
                <w:highlight w:val="none"/>
              </w:rPr>
              <w:t>项目名称</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61AE2F5D">
            <w:pPr>
              <w:pStyle w:val="36"/>
              <w:keepNext w:val="0"/>
              <w:keepLines w:val="0"/>
              <w:pageBreakBefore w:val="0"/>
              <w:kinsoku/>
              <w:wordWrap/>
              <w:topLinePunct w:val="0"/>
              <w:bidi w:val="0"/>
              <w:spacing w:beforeAutospacing="0" w:afterAutospacing="0" w:line="240" w:lineRule="auto"/>
              <w:ind w:left="0" w:leftChars="0" w:right="0"/>
              <w:rPr>
                <w:rFonts w:hint="eastAsia" w:ascii="宋体" w:hAnsi="宋体" w:eastAsia="宋体"/>
                <w:color w:val="auto"/>
                <w:sz w:val="24"/>
                <w:szCs w:val="22"/>
                <w:highlight w:val="none"/>
                <w:lang w:eastAsia="zh-CN"/>
              </w:rPr>
            </w:pPr>
            <w:r>
              <w:rPr>
                <w:rFonts w:hint="eastAsia" w:ascii="宋体" w:hAnsi="宋体" w:eastAsia="宋体"/>
                <w:color w:val="auto"/>
                <w:sz w:val="24"/>
                <w:szCs w:val="22"/>
                <w:highlight w:val="none"/>
                <w:lang w:eastAsia="zh-CN"/>
              </w:rPr>
              <w:t>乌鲁木齐市天山区测绘地理信息服务项目</w:t>
            </w:r>
          </w:p>
        </w:tc>
      </w:tr>
      <w:tr w14:paraId="4546F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2CB783C0">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2</w:t>
            </w:r>
          </w:p>
        </w:tc>
        <w:tc>
          <w:tcPr>
            <w:tcW w:w="1781" w:type="dxa"/>
            <w:tcBorders>
              <w:top w:val="single" w:color="auto" w:sz="4" w:space="0"/>
              <w:left w:val="single" w:color="auto" w:sz="4" w:space="0"/>
              <w:bottom w:val="single" w:color="auto" w:sz="4" w:space="0"/>
              <w:right w:val="single" w:color="auto" w:sz="4" w:space="0"/>
            </w:tcBorders>
            <w:vAlign w:val="center"/>
          </w:tcPr>
          <w:p w14:paraId="0629D070">
            <w:pPr>
              <w:pStyle w:val="36"/>
              <w:keepNext w:val="0"/>
              <w:keepLines w:val="0"/>
              <w:pageBreakBefore w:val="0"/>
              <w:kinsoku/>
              <w:wordWrap/>
              <w:topLinePunct w:val="0"/>
              <w:bidi w:val="0"/>
              <w:adjustRightInd w:val="0"/>
              <w:spacing w:beforeAutospacing="0" w:afterAutospacing="0" w:line="240" w:lineRule="auto"/>
              <w:ind w:left="0" w:leftChars="0" w:right="0"/>
              <w:jc w:val="center"/>
              <w:outlineLvl w:val="3"/>
              <w:rPr>
                <w:rFonts w:ascii="宋体" w:hAnsi="宋体" w:eastAsia="宋体"/>
                <w:b/>
                <w:color w:val="auto"/>
                <w:kern w:val="0"/>
                <w:sz w:val="24"/>
                <w:highlight w:val="none"/>
              </w:rPr>
            </w:pPr>
            <w:r>
              <w:rPr>
                <w:rFonts w:hint="eastAsia" w:ascii="宋体" w:hAnsi="宋体" w:eastAsia="宋体"/>
                <w:b/>
                <w:color w:val="auto"/>
                <w:kern w:val="0"/>
                <w:sz w:val="24"/>
                <w:highlight w:val="none"/>
              </w:rPr>
              <w:t>采购人</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5970FA88">
            <w:pPr>
              <w:pStyle w:val="32"/>
              <w:keepNext w:val="0"/>
              <w:keepLines w:val="0"/>
              <w:pageBreakBefore w:val="0"/>
              <w:widowControl/>
              <w:kinsoku/>
              <w:wordWrap/>
              <w:topLinePunct w:val="0"/>
              <w:bidi w:val="0"/>
              <w:spacing w:beforeAutospacing="0" w:afterAutospacing="0" w:line="240" w:lineRule="auto"/>
              <w:ind w:left="0" w:leftChars="0" w:right="0"/>
              <w:jc w:val="left"/>
              <w:rPr>
                <w:rFonts w:hint="eastAsia" w:ascii="宋体" w:hAnsi="宋体" w:eastAsia="宋体" w:cs="宋体"/>
                <w:color w:val="auto"/>
                <w:kern w:val="0"/>
                <w:sz w:val="24"/>
                <w:szCs w:val="24"/>
                <w:highlight w:val="none"/>
                <w:u w:color="000000"/>
                <w:lang w:eastAsia="zh-CN"/>
              </w:rPr>
            </w:pPr>
            <w:r>
              <w:rPr>
                <w:rFonts w:hint="eastAsia" w:ascii="宋体" w:hAnsi="宋体" w:cs="宋体"/>
                <w:color w:val="auto"/>
                <w:kern w:val="0"/>
                <w:sz w:val="24"/>
                <w:szCs w:val="24"/>
                <w:highlight w:val="none"/>
                <w:u w:color="000000"/>
              </w:rPr>
              <w:t>名称：</w:t>
            </w:r>
            <w:r>
              <w:rPr>
                <w:rFonts w:hint="eastAsia" w:ascii="宋体" w:hAnsi="宋体" w:cs="宋体"/>
                <w:color w:val="auto"/>
                <w:kern w:val="0"/>
                <w:sz w:val="24"/>
                <w:szCs w:val="24"/>
                <w:highlight w:val="none"/>
                <w:u w:color="000000"/>
                <w:lang w:eastAsia="zh-CN"/>
              </w:rPr>
              <w:t>乌鲁木齐市天山区建设局</w:t>
            </w:r>
          </w:p>
          <w:p w14:paraId="25537A34">
            <w:pPr>
              <w:pStyle w:val="32"/>
              <w:keepNext w:val="0"/>
              <w:keepLines w:val="0"/>
              <w:pageBreakBefore w:val="0"/>
              <w:widowControl/>
              <w:kinsoku/>
              <w:wordWrap/>
              <w:topLinePunct w:val="0"/>
              <w:bidi w:val="0"/>
              <w:spacing w:beforeAutospacing="0" w:afterAutospacing="0" w:line="240" w:lineRule="auto"/>
              <w:ind w:left="0" w:leftChars="0" w:right="0"/>
              <w:jc w:val="left"/>
              <w:rPr>
                <w:rFonts w:ascii="宋体" w:hAnsi="宋体" w:cs="宋体"/>
                <w:color w:val="auto"/>
                <w:kern w:val="0"/>
                <w:sz w:val="24"/>
                <w:szCs w:val="24"/>
                <w:highlight w:val="none"/>
                <w:u w:color="000000"/>
              </w:rPr>
            </w:pPr>
            <w:r>
              <w:rPr>
                <w:rFonts w:hint="eastAsia" w:ascii="宋体" w:hAnsi="宋体" w:cs="宋体"/>
                <w:color w:val="auto"/>
                <w:kern w:val="0"/>
                <w:sz w:val="24"/>
                <w:szCs w:val="24"/>
                <w:highlight w:val="none"/>
                <w:u w:color="000000"/>
              </w:rPr>
              <w:t>地址：</w:t>
            </w:r>
            <w:r>
              <w:rPr>
                <w:rFonts w:hint="eastAsia" w:ascii="宋体" w:hAnsi="宋体" w:cs="宋体"/>
                <w:color w:val="auto"/>
                <w:kern w:val="0"/>
                <w:sz w:val="24"/>
                <w:szCs w:val="24"/>
                <w:highlight w:val="none"/>
                <w:u w:color="000000"/>
                <w:lang w:val="en-US" w:eastAsia="zh-CN"/>
              </w:rPr>
              <w:t>新疆乌鲁木齐市东环路186号</w:t>
            </w:r>
          </w:p>
          <w:p w14:paraId="3334E4DC">
            <w:pPr>
              <w:pStyle w:val="32"/>
              <w:keepNext w:val="0"/>
              <w:keepLines w:val="0"/>
              <w:pageBreakBefore w:val="0"/>
              <w:widowControl/>
              <w:kinsoku/>
              <w:wordWrap/>
              <w:topLinePunct w:val="0"/>
              <w:bidi w:val="0"/>
              <w:spacing w:beforeAutospacing="0" w:afterAutospacing="0" w:line="240" w:lineRule="auto"/>
              <w:ind w:left="0" w:leftChars="0" w:right="0"/>
              <w:jc w:val="left"/>
              <w:rPr>
                <w:rFonts w:hint="eastAsia" w:ascii="宋体" w:hAnsi="宋体" w:eastAsia="宋体" w:cs="宋体"/>
                <w:color w:val="auto"/>
                <w:kern w:val="0"/>
                <w:sz w:val="24"/>
                <w:szCs w:val="24"/>
                <w:highlight w:val="none"/>
                <w:u w:color="000000"/>
                <w:lang w:eastAsia="zh-CN"/>
              </w:rPr>
            </w:pPr>
            <w:r>
              <w:rPr>
                <w:rFonts w:hint="eastAsia" w:ascii="宋体" w:hAnsi="宋体" w:cs="宋体"/>
                <w:color w:val="auto"/>
                <w:kern w:val="0"/>
                <w:sz w:val="24"/>
                <w:szCs w:val="24"/>
                <w:highlight w:val="none"/>
                <w:u w:color="000000"/>
              </w:rPr>
              <w:t>联系人：</w:t>
            </w:r>
            <w:r>
              <w:rPr>
                <w:rFonts w:hint="eastAsia" w:ascii="宋体" w:hAnsi="宋体" w:cs="宋体"/>
                <w:color w:val="auto"/>
                <w:kern w:val="0"/>
                <w:sz w:val="24"/>
                <w:szCs w:val="24"/>
                <w:highlight w:val="none"/>
                <w:u w:color="000000"/>
                <w:lang w:eastAsia="zh-CN"/>
              </w:rPr>
              <w:t>马克强</w:t>
            </w:r>
          </w:p>
          <w:p w14:paraId="27BB421D">
            <w:pPr>
              <w:pStyle w:val="32"/>
              <w:keepNext w:val="0"/>
              <w:keepLines w:val="0"/>
              <w:pageBreakBefore w:val="0"/>
              <w:widowControl/>
              <w:kinsoku/>
              <w:wordWrap/>
              <w:topLinePunct w:val="0"/>
              <w:bidi w:val="0"/>
              <w:spacing w:beforeAutospacing="0" w:afterAutospacing="0" w:line="240" w:lineRule="auto"/>
              <w:ind w:left="0" w:leftChars="0" w:right="0"/>
              <w:jc w:val="left"/>
              <w:rPr>
                <w:color w:val="auto"/>
                <w:highlight w:val="none"/>
              </w:rPr>
            </w:pPr>
            <w:r>
              <w:rPr>
                <w:rFonts w:hint="eastAsia" w:ascii="宋体" w:hAnsi="宋体" w:cs="宋体"/>
                <w:color w:val="auto"/>
                <w:kern w:val="0"/>
                <w:sz w:val="24"/>
                <w:szCs w:val="24"/>
                <w:highlight w:val="none"/>
                <w:u w:color="000000"/>
              </w:rPr>
              <w:t>联系方式：</w:t>
            </w:r>
            <w:r>
              <w:rPr>
                <w:rFonts w:hint="eastAsia" w:ascii="宋体" w:hAnsi="宋体" w:cs="宋体"/>
                <w:color w:val="auto"/>
                <w:kern w:val="0"/>
                <w:sz w:val="24"/>
                <w:szCs w:val="24"/>
                <w:highlight w:val="none"/>
                <w:u w:color="000000"/>
                <w:lang w:eastAsia="zh-CN"/>
              </w:rPr>
              <w:t>13999198846</w:t>
            </w:r>
          </w:p>
        </w:tc>
      </w:tr>
      <w:tr w14:paraId="7B196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62407ABD">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3</w:t>
            </w:r>
          </w:p>
        </w:tc>
        <w:tc>
          <w:tcPr>
            <w:tcW w:w="1781" w:type="dxa"/>
            <w:tcBorders>
              <w:top w:val="single" w:color="auto" w:sz="4" w:space="0"/>
              <w:left w:val="single" w:color="auto" w:sz="4" w:space="0"/>
              <w:bottom w:val="single" w:color="auto" w:sz="4" w:space="0"/>
              <w:right w:val="single" w:color="auto" w:sz="4" w:space="0"/>
            </w:tcBorders>
            <w:vAlign w:val="center"/>
          </w:tcPr>
          <w:p w14:paraId="7D748656">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采购代理机构</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49C58840">
            <w:pPr>
              <w:pStyle w:val="36"/>
              <w:keepNext w:val="0"/>
              <w:keepLines w:val="0"/>
              <w:pageBreakBefore w:val="0"/>
              <w:kinsoku/>
              <w:wordWrap/>
              <w:topLinePunct w:val="0"/>
              <w:bidi w:val="0"/>
              <w:spacing w:beforeAutospacing="0" w:afterAutospacing="0" w:line="240" w:lineRule="auto"/>
              <w:ind w:left="0" w:leftChars="0" w:right="0"/>
              <w:rPr>
                <w:rFonts w:ascii="宋体" w:hAnsi="宋体" w:eastAsia="宋体"/>
                <w:color w:val="auto"/>
                <w:sz w:val="24"/>
                <w:szCs w:val="22"/>
                <w:highlight w:val="none"/>
              </w:rPr>
            </w:pPr>
            <w:r>
              <w:rPr>
                <w:rFonts w:hint="eastAsia" w:ascii="宋体" w:hAnsi="宋体" w:eastAsia="宋体"/>
                <w:color w:val="auto"/>
                <w:sz w:val="24"/>
                <w:szCs w:val="22"/>
                <w:highlight w:val="none"/>
              </w:rPr>
              <w:t>名称：</w:t>
            </w:r>
            <w:r>
              <w:rPr>
                <w:rFonts w:hint="eastAsia" w:ascii="宋体" w:hAnsi="宋体" w:eastAsia="宋体" w:cs="宋体"/>
                <w:color w:val="auto"/>
                <w:sz w:val="24"/>
                <w:szCs w:val="22"/>
                <w:highlight w:val="none"/>
              </w:rPr>
              <w:t>新疆君凯杰工程项目管理有限公司</w:t>
            </w:r>
          </w:p>
          <w:p w14:paraId="79A8A395">
            <w:pPr>
              <w:pStyle w:val="40"/>
              <w:keepNext w:val="0"/>
              <w:keepLines w:val="0"/>
              <w:pageBreakBefore w:val="0"/>
              <w:kinsoku/>
              <w:wordWrap/>
              <w:topLinePunct w:val="0"/>
              <w:bidi w:val="0"/>
              <w:spacing w:beforeAutospacing="0" w:afterAutospacing="0" w:line="240" w:lineRule="auto"/>
              <w:ind w:left="0" w:leftChars="0" w:right="0"/>
              <w:rPr>
                <w:rFonts w:ascii="宋体" w:hAnsi="宋体" w:eastAsia="宋体"/>
                <w:color w:val="auto"/>
                <w:sz w:val="24"/>
                <w:szCs w:val="22"/>
                <w:highlight w:val="none"/>
              </w:rPr>
            </w:pPr>
            <w:r>
              <w:rPr>
                <w:rFonts w:hint="eastAsia" w:ascii="宋体" w:hAnsi="宋体" w:eastAsia="宋体"/>
                <w:color w:val="auto"/>
                <w:sz w:val="24"/>
                <w:szCs w:val="22"/>
                <w:highlight w:val="none"/>
              </w:rPr>
              <w:t>地址：</w:t>
            </w:r>
            <w:bookmarkStart w:id="9" w:name="EB32065d915bf142f2b137c0124ab12a07"/>
            <w:bookmarkEnd w:id="9"/>
            <w:r>
              <w:rPr>
                <w:rFonts w:hint="eastAsia" w:ascii="宋体" w:hAnsi="宋体" w:eastAsia="宋体"/>
                <w:color w:val="auto"/>
                <w:sz w:val="24"/>
                <w:szCs w:val="22"/>
                <w:highlight w:val="none"/>
              </w:rPr>
              <w:t>新疆乌鲁木齐市水磨沟区会展大道1119号大成尔雅A座</w:t>
            </w:r>
            <w:r>
              <w:rPr>
                <w:rFonts w:hint="eastAsia" w:ascii="宋体" w:hAnsi="宋体" w:eastAsia="宋体"/>
                <w:color w:val="auto"/>
                <w:sz w:val="24"/>
                <w:szCs w:val="22"/>
                <w:highlight w:val="none"/>
                <w:lang w:val="en-US" w:eastAsia="zh-CN"/>
              </w:rPr>
              <w:t>807</w:t>
            </w:r>
            <w:r>
              <w:rPr>
                <w:rFonts w:hint="eastAsia" w:ascii="宋体" w:hAnsi="宋体" w:eastAsia="宋体"/>
                <w:color w:val="auto"/>
                <w:sz w:val="24"/>
                <w:szCs w:val="22"/>
                <w:highlight w:val="none"/>
              </w:rPr>
              <w:t>室</w:t>
            </w:r>
          </w:p>
          <w:p w14:paraId="653DC571">
            <w:pPr>
              <w:pStyle w:val="36"/>
              <w:keepNext w:val="0"/>
              <w:keepLines w:val="0"/>
              <w:pageBreakBefore w:val="0"/>
              <w:kinsoku/>
              <w:wordWrap/>
              <w:topLinePunct w:val="0"/>
              <w:bidi w:val="0"/>
              <w:spacing w:beforeAutospacing="0" w:afterAutospacing="0" w:line="240" w:lineRule="auto"/>
              <w:ind w:left="0" w:leftChars="0" w:right="0"/>
              <w:rPr>
                <w:rFonts w:hint="eastAsia" w:ascii="宋体" w:hAnsi="宋体" w:eastAsia="宋体"/>
                <w:color w:val="auto"/>
                <w:sz w:val="24"/>
                <w:szCs w:val="22"/>
                <w:highlight w:val="none"/>
                <w:lang w:eastAsia="zh-CN"/>
              </w:rPr>
            </w:pPr>
            <w:r>
              <w:rPr>
                <w:rFonts w:hint="eastAsia" w:ascii="宋体" w:hAnsi="宋体" w:eastAsia="宋体"/>
                <w:color w:val="auto"/>
                <w:sz w:val="24"/>
                <w:szCs w:val="22"/>
                <w:highlight w:val="none"/>
              </w:rPr>
              <w:t>联系人：</w:t>
            </w:r>
            <w:bookmarkStart w:id="10" w:name="EB6e50d8c1de904561a2376cb4ee4be525"/>
            <w:bookmarkEnd w:id="10"/>
            <w:r>
              <w:rPr>
                <w:rFonts w:hint="eastAsia" w:ascii="宋体" w:hAnsi="宋体" w:eastAsia="宋体" w:cs="宋体"/>
                <w:color w:val="auto"/>
                <w:sz w:val="24"/>
                <w:szCs w:val="22"/>
                <w:highlight w:val="none"/>
                <w:lang w:eastAsia="zh-CN"/>
              </w:rPr>
              <w:t>崔海燕</w:t>
            </w:r>
          </w:p>
          <w:p w14:paraId="0C40B5CE">
            <w:pPr>
              <w:pStyle w:val="40"/>
              <w:keepNext w:val="0"/>
              <w:keepLines w:val="0"/>
              <w:pageBreakBefore w:val="0"/>
              <w:kinsoku/>
              <w:wordWrap/>
              <w:topLinePunct w:val="0"/>
              <w:bidi w:val="0"/>
              <w:spacing w:beforeAutospacing="0" w:afterAutospacing="0" w:line="240" w:lineRule="auto"/>
              <w:ind w:left="0" w:leftChars="0" w:right="0"/>
              <w:rPr>
                <w:rFonts w:hint="eastAsia" w:ascii="宋体" w:hAnsi="宋体" w:eastAsia="宋体" w:cs="宋体"/>
                <w:color w:val="auto"/>
                <w:sz w:val="24"/>
                <w:highlight w:val="none"/>
                <w:lang w:eastAsia="zh-CN"/>
              </w:rPr>
            </w:pPr>
            <w:r>
              <w:rPr>
                <w:rFonts w:hint="eastAsia" w:ascii="宋体" w:hAnsi="宋体" w:eastAsia="宋体"/>
                <w:color w:val="auto"/>
                <w:sz w:val="24"/>
                <w:szCs w:val="22"/>
                <w:highlight w:val="none"/>
              </w:rPr>
              <w:t>联系电话：</w:t>
            </w:r>
            <w:bookmarkStart w:id="11" w:name="EBf3eb18c61707474fade128509c543d3e"/>
            <w:bookmarkEnd w:id="11"/>
            <w:r>
              <w:rPr>
                <w:rFonts w:hint="eastAsia" w:ascii="宋体" w:hAnsi="宋体" w:eastAsia="宋体" w:cs="宋体"/>
                <w:color w:val="auto"/>
                <w:sz w:val="24"/>
                <w:szCs w:val="22"/>
                <w:highlight w:val="none"/>
                <w:lang w:eastAsia="zh-CN"/>
              </w:rPr>
              <w:t>18199305292</w:t>
            </w:r>
          </w:p>
        </w:tc>
      </w:tr>
      <w:tr w14:paraId="728BC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0A71AEF0">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lang w:val="en-US" w:eastAsia="zh-CN"/>
              </w:rPr>
              <w:t>4</w:t>
            </w:r>
          </w:p>
        </w:tc>
        <w:tc>
          <w:tcPr>
            <w:tcW w:w="1781" w:type="dxa"/>
            <w:tcBorders>
              <w:top w:val="single" w:color="auto" w:sz="4" w:space="0"/>
              <w:left w:val="single" w:color="auto" w:sz="4" w:space="0"/>
              <w:bottom w:val="single" w:color="auto" w:sz="4" w:space="0"/>
              <w:right w:val="single" w:color="auto" w:sz="4" w:space="0"/>
            </w:tcBorders>
            <w:vAlign w:val="center"/>
          </w:tcPr>
          <w:p w14:paraId="56AD0715">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采购内容</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33A4A914">
            <w:pPr>
              <w:pStyle w:val="36"/>
              <w:keepNext w:val="0"/>
              <w:keepLines w:val="0"/>
              <w:pageBreakBefore w:val="0"/>
              <w:widowControl/>
              <w:kinsoku/>
              <w:wordWrap/>
              <w:topLinePunct w:val="0"/>
              <w:bidi w:val="0"/>
              <w:spacing w:beforeAutospacing="0" w:afterAutospacing="0" w:line="240" w:lineRule="auto"/>
              <w:ind w:left="0" w:leftChars="0" w:right="0"/>
              <w:rPr>
                <w:rFonts w:ascii="宋体" w:hAnsi="宋体" w:eastAsia="宋体"/>
                <w:color w:val="auto"/>
                <w:sz w:val="24"/>
                <w:szCs w:val="22"/>
                <w:highlight w:val="none"/>
              </w:rPr>
            </w:pPr>
            <w:r>
              <w:rPr>
                <w:rFonts w:hint="eastAsia" w:ascii="宋体" w:hAnsi="宋体" w:eastAsia="宋体"/>
                <w:color w:val="auto"/>
                <w:sz w:val="24"/>
                <w:szCs w:val="22"/>
                <w:highlight w:val="none"/>
              </w:rPr>
              <w:t>详见</w:t>
            </w:r>
            <w:r>
              <w:rPr>
                <w:rFonts w:hint="eastAsia" w:ascii="宋体" w:hAnsi="宋体" w:eastAsia="宋体"/>
                <w:color w:val="auto"/>
                <w:sz w:val="24"/>
                <w:szCs w:val="22"/>
                <w:highlight w:val="none"/>
                <w:lang w:eastAsia="zh-CN"/>
              </w:rPr>
              <w:t>单一来源文件</w:t>
            </w:r>
            <w:r>
              <w:rPr>
                <w:rFonts w:hint="eastAsia" w:ascii="宋体" w:hAnsi="宋体" w:eastAsia="宋体"/>
                <w:color w:val="auto"/>
                <w:sz w:val="24"/>
                <w:szCs w:val="22"/>
                <w:highlight w:val="none"/>
              </w:rPr>
              <w:t xml:space="preserve"> 第</w:t>
            </w:r>
            <w:r>
              <w:rPr>
                <w:rFonts w:hint="eastAsia" w:ascii="宋体" w:hAnsi="宋体" w:eastAsia="宋体"/>
                <w:color w:val="auto"/>
                <w:sz w:val="24"/>
                <w:szCs w:val="22"/>
                <w:highlight w:val="none"/>
                <w:lang w:eastAsia="zh-CN"/>
              </w:rPr>
              <w:t>三章</w:t>
            </w:r>
            <w:r>
              <w:rPr>
                <w:rFonts w:hint="eastAsia" w:ascii="宋体" w:hAnsi="宋体" w:eastAsia="宋体"/>
                <w:color w:val="auto"/>
                <w:sz w:val="24"/>
                <w:szCs w:val="22"/>
                <w:highlight w:val="none"/>
              </w:rPr>
              <w:t xml:space="preserve"> 采购需求。</w:t>
            </w:r>
          </w:p>
        </w:tc>
      </w:tr>
      <w:tr w14:paraId="0CDD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65AC4A84">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lang w:val="en-US" w:eastAsia="zh-CN"/>
              </w:rPr>
              <w:t>5</w:t>
            </w:r>
          </w:p>
        </w:tc>
        <w:tc>
          <w:tcPr>
            <w:tcW w:w="1781" w:type="dxa"/>
            <w:tcBorders>
              <w:top w:val="single" w:color="auto" w:sz="4" w:space="0"/>
              <w:left w:val="single" w:color="auto" w:sz="4" w:space="0"/>
              <w:bottom w:val="single" w:color="auto" w:sz="4" w:space="0"/>
              <w:right w:val="single" w:color="auto" w:sz="4" w:space="0"/>
            </w:tcBorders>
            <w:vAlign w:val="center"/>
          </w:tcPr>
          <w:p w14:paraId="30AACA62">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投标人资格</w:t>
            </w:r>
          </w:p>
          <w:p w14:paraId="539D04F2">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要求</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4A3D5756">
            <w:pPr>
              <w:pStyle w:val="21"/>
              <w:keepNext w:val="0"/>
              <w:keepLines w:val="0"/>
              <w:pageBreakBefore w:val="0"/>
              <w:widowControl/>
              <w:tabs>
                <w:tab w:val="left" w:pos="3570"/>
              </w:tabs>
              <w:kinsoku/>
              <w:wordWrap/>
              <w:topLinePunct w:val="0"/>
              <w:bidi w:val="0"/>
              <w:spacing w:beforeAutospacing="0" w:after="0" w:afterAutospacing="0" w:line="240" w:lineRule="auto"/>
              <w:ind w:left="0" w:leftChars="0" w:right="0"/>
              <w:jc w:val="left"/>
              <w:rPr>
                <w:rFonts w:ascii="宋体" w:hAnsi="宋体"/>
                <w:color w:val="auto"/>
                <w:highlight w:val="none"/>
              </w:rPr>
            </w:pPr>
            <w:bookmarkStart w:id="12" w:name="EBd77b448698ab48f2a21fe1279362a7db"/>
            <w:bookmarkEnd w:id="12"/>
            <w:r>
              <w:rPr>
                <w:rFonts w:hint="eastAsia" w:ascii="宋体" w:hAnsi="宋体"/>
                <w:color w:val="auto"/>
                <w:highlight w:val="none"/>
              </w:rPr>
              <w:t>1.满足《中华人民共和国政府采购法》第二十二条规定；</w:t>
            </w:r>
          </w:p>
          <w:p w14:paraId="387B851C">
            <w:pPr>
              <w:pStyle w:val="21"/>
              <w:keepNext w:val="0"/>
              <w:keepLines w:val="0"/>
              <w:pageBreakBefore w:val="0"/>
              <w:widowControl/>
              <w:tabs>
                <w:tab w:val="left" w:pos="3570"/>
              </w:tabs>
              <w:kinsoku/>
              <w:wordWrap/>
              <w:topLinePunct w:val="0"/>
              <w:bidi w:val="0"/>
              <w:spacing w:beforeAutospacing="0" w:after="0" w:afterAutospacing="0" w:line="240" w:lineRule="auto"/>
              <w:ind w:left="0" w:leftChars="0" w:right="0"/>
              <w:jc w:val="left"/>
              <w:rPr>
                <w:rFonts w:ascii="宋体" w:hAnsi="宋体"/>
                <w:color w:val="auto"/>
                <w:highlight w:val="none"/>
              </w:rPr>
            </w:pPr>
            <w:r>
              <w:rPr>
                <w:rFonts w:hint="eastAsia" w:ascii="宋体" w:hAnsi="宋体"/>
                <w:color w:val="auto"/>
                <w:highlight w:val="none"/>
              </w:rPr>
              <w:t>2.落实政府采购政策需满足的资格要求：</w:t>
            </w:r>
            <w:r>
              <w:rPr>
                <w:rFonts w:hint="eastAsia" w:ascii="宋体" w:hAnsi="宋体"/>
                <w:color w:val="auto"/>
                <w:highlight w:val="none"/>
                <w:lang w:val="en-US" w:eastAsia="zh-CN"/>
              </w:rPr>
              <w:t>本项目不专门面向中小企业采购；</w:t>
            </w:r>
          </w:p>
          <w:p w14:paraId="0279C37C">
            <w:pPr>
              <w:pStyle w:val="21"/>
              <w:keepNext w:val="0"/>
              <w:keepLines w:val="0"/>
              <w:pageBreakBefore w:val="0"/>
              <w:widowControl/>
              <w:tabs>
                <w:tab w:val="left" w:pos="3570"/>
              </w:tabs>
              <w:kinsoku/>
              <w:wordWrap/>
              <w:topLinePunct w:val="0"/>
              <w:bidi w:val="0"/>
              <w:spacing w:beforeAutospacing="0" w:after="0" w:afterAutospacing="0" w:line="240" w:lineRule="auto"/>
              <w:ind w:left="0" w:leftChars="0" w:right="0"/>
              <w:jc w:val="left"/>
              <w:rPr>
                <w:rFonts w:ascii="宋体" w:hAnsi="宋体"/>
                <w:color w:val="auto"/>
                <w:highlight w:val="none"/>
              </w:rPr>
            </w:pPr>
            <w:r>
              <w:rPr>
                <w:rFonts w:hint="eastAsia" w:ascii="宋体" w:hAnsi="宋体"/>
                <w:color w:val="auto"/>
                <w:highlight w:val="none"/>
              </w:rPr>
              <w:t>3.本项目的特定资格要求：</w:t>
            </w:r>
            <w:r>
              <w:rPr>
                <w:rFonts w:hint="eastAsia" w:ascii="宋体" w:hAnsi="宋体"/>
                <w:color w:val="auto"/>
                <w:highlight w:val="none"/>
                <w:lang w:val="en-US" w:eastAsia="zh-CN"/>
              </w:rPr>
              <w:t>具有行政主管部门颁发的乙级及以上测绘资质</w:t>
            </w:r>
          </w:p>
        </w:tc>
      </w:tr>
      <w:tr w14:paraId="6D47E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Merge w:val="restart"/>
            <w:tcBorders>
              <w:top w:val="single" w:color="auto" w:sz="4" w:space="0"/>
              <w:left w:val="single" w:color="auto" w:sz="4" w:space="0"/>
              <w:bottom w:val="single" w:color="auto" w:sz="4" w:space="0"/>
              <w:right w:val="single" w:color="auto" w:sz="4" w:space="0"/>
            </w:tcBorders>
            <w:vAlign w:val="center"/>
          </w:tcPr>
          <w:p w14:paraId="07CA4F46">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highlight w:val="none"/>
                <w:lang w:eastAsia="zh-CN"/>
              </w:rPr>
            </w:pPr>
            <w:r>
              <w:rPr>
                <w:rFonts w:hint="eastAsia" w:ascii="宋体" w:hAnsi="宋体" w:eastAsia="宋体"/>
                <w:b/>
                <w:color w:val="auto"/>
                <w:kern w:val="0"/>
                <w:sz w:val="24"/>
                <w:szCs w:val="22"/>
                <w:highlight w:val="none"/>
                <w:lang w:val="en-US" w:eastAsia="zh-CN"/>
              </w:rPr>
              <w:t>6</w:t>
            </w:r>
          </w:p>
        </w:tc>
        <w:tc>
          <w:tcPr>
            <w:tcW w:w="1781" w:type="dxa"/>
            <w:vMerge w:val="restart"/>
            <w:tcBorders>
              <w:top w:val="single" w:color="auto" w:sz="4" w:space="0"/>
              <w:left w:val="single" w:color="auto" w:sz="4" w:space="0"/>
              <w:bottom w:val="single" w:color="auto" w:sz="4" w:space="0"/>
              <w:right w:val="single" w:color="auto" w:sz="4" w:space="0"/>
            </w:tcBorders>
            <w:vAlign w:val="center"/>
          </w:tcPr>
          <w:p w14:paraId="5391B083">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color w:val="auto"/>
                <w:sz w:val="24"/>
                <w:highlight w:val="none"/>
              </w:rPr>
            </w:pPr>
            <w:r>
              <w:rPr>
                <w:rFonts w:hint="eastAsia" w:ascii="宋体" w:hAnsi="宋体" w:eastAsia="宋体"/>
                <w:b/>
                <w:color w:val="auto"/>
                <w:kern w:val="0"/>
                <w:sz w:val="24"/>
                <w:szCs w:val="22"/>
                <w:highlight w:val="none"/>
                <w:lang w:eastAsia="zh-CN"/>
              </w:rPr>
              <w:t>响应文件</w:t>
            </w:r>
            <w:r>
              <w:rPr>
                <w:rFonts w:hint="eastAsia" w:ascii="宋体" w:hAnsi="宋体" w:eastAsia="宋体"/>
                <w:b/>
                <w:color w:val="auto"/>
                <w:kern w:val="0"/>
                <w:sz w:val="24"/>
                <w:szCs w:val="22"/>
                <w:highlight w:val="none"/>
              </w:rPr>
              <w:t>的组成部分</w:t>
            </w:r>
          </w:p>
        </w:tc>
        <w:tc>
          <w:tcPr>
            <w:tcW w:w="434" w:type="dxa"/>
            <w:tcBorders>
              <w:top w:val="single" w:color="auto" w:sz="4" w:space="0"/>
              <w:left w:val="single" w:color="auto" w:sz="4" w:space="0"/>
              <w:bottom w:val="single" w:color="auto" w:sz="4" w:space="0"/>
              <w:right w:val="single" w:color="auto" w:sz="4" w:space="0"/>
            </w:tcBorders>
            <w:vAlign w:val="center"/>
          </w:tcPr>
          <w:p w14:paraId="2B60570E">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highlight w:val="none"/>
              </w:rPr>
            </w:pPr>
            <w:r>
              <w:rPr>
                <w:rFonts w:hint="eastAsia" w:ascii="宋体" w:hAnsi="宋体" w:eastAsia="宋体"/>
                <w:b/>
                <w:color w:val="auto"/>
                <w:kern w:val="0"/>
                <w:sz w:val="24"/>
                <w:szCs w:val="22"/>
                <w:highlight w:val="none"/>
              </w:rPr>
              <w:t>封面</w:t>
            </w:r>
          </w:p>
        </w:tc>
        <w:tc>
          <w:tcPr>
            <w:tcW w:w="6440" w:type="dxa"/>
            <w:tcBorders>
              <w:top w:val="single" w:color="auto" w:sz="4" w:space="0"/>
              <w:left w:val="single" w:color="auto" w:sz="4" w:space="0"/>
              <w:bottom w:val="single" w:color="auto" w:sz="4" w:space="0"/>
              <w:right w:val="single" w:color="auto" w:sz="4" w:space="0"/>
            </w:tcBorders>
            <w:vAlign w:val="center"/>
          </w:tcPr>
          <w:p w14:paraId="26B17B59">
            <w:pPr>
              <w:pStyle w:val="36"/>
              <w:keepNext w:val="0"/>
              <w:keepLines w:val="0"/>
              <w:pageBreakBefore w:val="0"/>
              <w:kinsoku/>
              <w:wordWrap/>
              <w:topLinePunct w:val="0"/>
              <w:bidi w:val="0"/>
              <w:spacing w:beforeAutospacing="0" w:afterAutospacing="0" w:line="240" w:lineRule="auto"/>
              <w:ind w:left="0" w:leftChars="0" w:right="0"/>
              <w:rPr>
                <w:rFonts w:ascii="宋体" w:hAnsi="宋体" w:eastAsia="宋体"/>
                <w:color w:val="auto"/>
                <w:kern w:val="0"/>
                <w:sz w:val="24"/>
                <w:highlight w:val="none"/>
              </w:rPr>
            </w:pPr>
            <w:r>
              <w:rPr>
                <w:rFonts w:hint="eastAsia" w:asciiTheme="majorEastAsia" w:hAnsiTheme="majorEastAsia" w:eastAsiaTheme="majorEastAsia"/>
                <w:color w:val="auto"/>
                <w:sz w:val="24"/>
                <w:highlight w:val="none"/>
              </w:rPr>
              <w:t>(1)</w:t>
            </w:r>
            <w:r>
              <w:rPr>
                <w:rFonts w:hint="eastAsia" w:ascii="宋体" w:hAnsi="宋体" w:eastAsia="宋体"/>
                <w:color w:val="auto"/>
                <w:kern w:val="0"/>
                <w:sz w:val="24"/>
                <w:szCs w:val="22"/>
                <w:highlight w:val="none"/>
                <w:lang w:eastAsia="zh-CN"/>
              </w:rPr>
              <w:t>响应文件</w:t>
            </w:r>
            <w:r>
              <w:rPr>
                <w:rFonts w:hint="eastAsia" w:ascii="宋体" w:hAnsi="宋体" w:eastAsia="宋体"/>
                <w:color w:val="auto"/>
                <w:kern w:val="0"/>
                <w:sz w:val="24"/>
                <w:szCs w:val="22"/>
                <w:highlight w:val="none"/>
              </w:rPr>
              <w:t>封面；</w:t>
            </w:r>
          </w:p>
        </w:tc>
      </w:tr>
      <w:tr w14:paraId="12E14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94" w:type="dxa"/>
            <w:vMerge w:val="continue"/>
            <w:tcBorders>
              <w:top w:val="single" w:color="auto" w:sz="4" w:space="0"/>
              <w:left w:val="single" w:color="auto" w:sz="4" w:space="0"/>
              <w:bottom w:val="single" w:color="auto" w:sz="4" w:space="0"/>
              <w:right w:val="single" w:color="auto" w:sz="4" w:space="0"/>
            </w:tcBorders>
            <w:vAlign w:val="center"/>
          </w:tcPr>
          <w:p w14:paraId="2785A01C">
            <w:pPr>
              <w:pStyle w:val="36"/>
              <w:keepNext w:val="0"/>
              <w:keepLines w:val="0"/>
              <w:pageBreakBefore w:val="0"/>
              <w:widowControl/>
              <w:kinsoku/>
              <w:wordWrap/>
              <w:topLinePunct w:val="0"/>
              <w:bidi w:val="0"/>
              <w:spacing w:beforeAutospacing="0" w:afterAutospacing="0" w:line="240" w:lineRule="auto"/>
              <w:ind w:left="0" w:leftChars="0" w:right="0"/>
              <w:jc w:val="left"/>
              <w:rPr>
                <w:rFonts w:ascii="宋体" w:hAnsi="宋体" w:eastAsia="宋体"/>
                <w:b/>
                <w:color w:val="auto"/>
                <w:kern w:val="0"/>
                <w:sz w:val="24"/>
                <w:highlight w:val="none"/>
              </w:rPr>
            </w:pPr>
          </w:p>
        </w:tc>
        <w:tc>
          <w:tcPr>
            <w:tcW w:w="1781" w:type="dxa"/>
            <w:vMerge w:val="continue"/>
            <w:tcBorders>
              <w:top w:val="single" w:color="auto" w:sz="4" w:space="0"/>
              <w:left w:val="single" w:color="auto" w:sz="4" w:space="0"/>
              <w:bottom w:val="single" w:color="auto" w:sz="4" w:space="0"/>
              <w:right w:val="single" w:color="auto" w:sz="4" w:space="0"/>
            </w:tcBorders>
            <w:vAlign w:val="center"/>
          </w:tcPr>
          <w:p w14:paraId="743D359A">
            <w:pPr>
              <w:pStyle w:val="36"/>
              <w:keepNext w:val="0"/>
              <w:keepLines w:val="0"/>
              <w:pageBreakBefore w:val="0"/>
              <w:widowControl/>
              <w:kinsoku/>
              <w:wordWrap/>
              <w:topLinePunct w:val="0"/>
              <w:bidi w:val="0"/>
              <w:spacing w:beforeAutospacing="0" w:afterAutospacing="0" w:line="240" w:lineRule="auto"/>
              <w:ind w:left="0" w:leftChars="0" w:right="0"/>
              <w:jc w:val="left"/>
              <w:rPr>
                <w:rFonts w:ascii="宋体" w:hAnsi="宋体" w:eastAsia="宋体"/>
                <w:color w:val="auto"/>
                <w:sz w:val="24"/>
                <w:highlight w:val="none"/>
              </w:rPr>
            </w:pPr>
          </w:p>
        </w:tc>
        <w:tc>
          <w:tcPr>
            <w:tcW w:w="434" w:type="dxa"/>
            <w:tcBorders>
              <w:top w:val="single" w:color="auto" w:sz="4" w:space="0"/>
              <w:left w:val="single" w:color="auto" w:sz="4" w:space="0"/>
              <w:bottom w:val="single" w:color="auto" w:sz="4" w:space="0"/>
              <w:right w:val="single" w:color="auto" w:sz="4" w:space="0"/>
            </w:tcBorders>
            <w:vAlign w:val="center"/>
          </w:tcPr>
          <w:p w14:paraId="216630E2">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资格审查材料</w:t>
            </w:r>
          </w:p>
        </w:tc>
        <w:tc>
          <w:tcPr>
            <w:tcW w:w="6440" w:type="dxa"/>
            <w:tcBorders>
              <w:top w:val="single" w:color="auto" w:sz="4" w:space="0"/>
              <w:left w:val="single" w:color="auto" w:sz="4" w:space="0"/>
              <w:bottom w:val="single" w:color="auto" w:sz="4" w:space="0"/>
              <w:right w:val="single" w:color="auto" w:sz="4" w:space="0"/>
            </w:tcBorders>
            <w:vAlign w:val="center"/>
          </w:tcPr>
          <w:p w14:paraId="30B61572">
            <w:pPr>
              <w:pStyle w:val="41"/>
              <w:keepNext w:val="0"/>
              <w:keepLines w:val="0"/>
              <w:pageBreakBefore w:val="0"/>
              <w:kinsoku/>
              <w:wordWrap/>
              <w:topLinePunct w:val="0"/>
              <w:bidi w:val="0"/>
              <w:spacing w:beforeAutospacing="0" w:afterAutospacing="0" w:line="240" w:lineRule="auto"/>
              <w:ind w:left="0" w:leftChars="0" w:right="0"/>
              <w:outlineLvl w:val="9"/>
              <w:rPr>
                <w:rFonts w:asciiTheme="majorEastAsia" w:hAnsiTheme="majorEastAsia" w:eastAsiaTheme="majorEastAsia"/>
                <w:color w:val="auto"/>
                <w:sz w:val="24"/>
                <w:szCs w:val="24"/>
                <w:highlight w:val="none"/>
              </w:rPr>
            </w:pPr>
            <w:bookmarkStart w:id="13" w:name="EBc05db149ce834ff3a8532bd8eac5c4b5"/>
            <w:bookmarkEnd w:id="13"/>
            <w:r>
              <w:rPr>
                <w:rFonts w:hint="eastAsia" w:asciiTheme="majorEastAsia" w:hAnsiTheme="majorEastAsia" w:eastAsiaTheme="majorEastAsia"/>
                <w:color w:val="auto"/>
                <w:sz w:val="24"/>
                <w:szCs w:val="24"/>
                <w:highlight w:val="none"/>
              </w:rPr>
              <w:t>(2)</w:t>
            </w:r>
            <w:r>
              <w:rPr>
                <w:rFonts w:hint="eastAsia" w:cs="宋体" w:asciiTheme="majorEastAsia" w:hAnsiTheme="majorEastAsia" w:eastAsiaTheme="majorEastAsia"/>
                <w:color w:val="auto"/>
                <w:sz w:val="24"/>
                <w:szCs w:val="24"/>
                <w:highlight w:val="none"/>
                <w:lang w:val="zh-TW" w:eastAsia="zh-TW"/>
              </w:rPr>
              <w:t>★</w:t>
            </w:r>
            <w:r>
              <w:rPr>
                <w:rFonts w:hint="eastAsia" w:asciiTheme="majorEastAsia" w:hAnsiTheme="majorEastAsia" w:eastAsiaTheme="majorEastAsia"/>
                <w:color w:val="auto"/>
                <w:sz w:val="24"/>
                <w:szCs w:val="24"/>
                <w:highlight w:val="none"/>
              </w:rPr>
              <w:t>营业执照（自然人提供身份证明文件、事业单位提供事业单位法人证书）；</w:t>
            </w:r>
          </w:p>
          <w:p w14:paraId="2B1D874F">
            <w:pPr>
              <w:pStyle w:val="41"/>
              <w:keepNext w:val="0"/>
              <w:keepLines w:val="0"/>
              <w:pageBreakBefore w:val="0"/>
              <w:kinsoku/>
              <w:wordWrap/>
              <w:topLinePunct w:val="0"/>
              <w:bidi w:val="0"/>
              <w:spacing w:beforeAutospacing="0" w:afterAutospacing="0" w:line="240" w:lineRule="auto"/>
              <w:ind w:left="0" w:leftChars="0" w:right="0"/>
              <w:outlineLvl w:val="9"/>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备注：自然人无需提供</w:t>
            </w:r>
          </w:p>
          <w:p w14:paraId="46DB0279">
            <w:pPr>
              <w:pStyle w:val="41"/>
              <w:keepNext w:val="0"/>
              <w:keepLines w:val="0"/>
              <w:pageBreakBefore w:val="0"/>
              <w:kinsoku/>
              <w:wordWrap/>
              <w:topLinePunct w:val="0"/>
              <w:bidi w:val="0"/>
              <w:spacing w:beforeAutospacing="0" w:afterAutospacing="0" w:line="240" w:lineRule="auto"/>
              <w:ind w:left="0" w:leftChars="0" w:right="0"/>
              <w:outlineLvl w:val="9"/>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(3)</w:t>
            </w:r>
            <w:r>
              <w:rPr>
                <w:rFonts w:hint="eastAsia" w:cs="宋体" w:asciiTheme="majorEastAsia" w:hAnsiTheme="majorEastAsia" w:eastAsiaTheme="majorEastAsia"/>
                <w:color w:val="auto"/>
                <w:sz w:val="24"/>
                <w:szCs w:val="24"/>
                <w:highlight w:val="none"/>
                <w:lang w:val="zh-TW" w:eastAsia="zh-TW"/>
              </w:rPr>
              <w:t>★</w:t>
            </w:r>
            <w:r>
              <w:rPr>
                <w:rFonts w:hint="eastAsia" w:asciiTheme="majorEastAsia" w:hAnsiTheme="majorEastAsia" w:eastAsiaTheme="majorEastAsia"/>
                <w:color w:val="auto"/>
                <w:sz w:val="24"/>
                <w:szCs w:val="24"/>
                <w:highlight w:val="none"/>
              </w:rPr>
              <w:t>法定代表人身份证明及授权委托书（法人组织提供授权委托书、其他组织提供负责人授权书、自然人提供身份证明文件）；</w:t>
            </w:r>
          </w:p>
          <w:p w14:paraId="18677330">
            <w:pPr>
              <w:pStyle w:val="49"/>
              <w:ind w:left="0" w:leftChars="0" w:firstLine="0" w:firstLineChars="0"/>
              <w:rPr>
                <w:rFonts w:hint="eastAsia" w:eastAsiaTheme="majorEastAsia"/>
                <w:color w:val="auto"/>
                <w:highlight w:val="none"/>
                <w:lang w:eastAsia="zh-CN"/>
              </w:rPr>
            </w:pPr>
            <w:r>
              <w:rPr>
                <w:rFonts w:hint="eastAsia" w:cs="Times New Roman" w:asciiTheme="majorEastAsia" w:hAnsiTheme="majorEastAsia" w:eastAsiaTheme="majorEastAsia"/>
                <w:color w:val="auto"/>
                <w:kern w:val="2"/>
                <w:sz w:val="24"/>
                <w:szCs w:val="24"/>
                <w:highlight w:val="none"/>
                <w:lang w:val="en-US" w:eastAsia="zh-CN" w:bidi="ar-SA"/>
              </w:rPr>
              <w:t>(4)</w:t>
            </w:r>
            <w:r>
              <w:rPr>
                <w:rFonts w:hint="eastAsia" w:cs="宋体" w:asciiTheme="majorEastAsia" w:hAnsiTheme="majorEastAsia" w:eastAsiaTheme="majorEastAsia"/>
                <w:color w:val="auto"/>
                <w:sz w:val="24"/>
                <w:szCs w:val="24"/>
                <w:highlight w:val="none"/>
                <w:lang w:val="zh-TW" w:eastAsia="zh-TW"/>
              </w:rPr>
              <w:t>★</w:t>
            </w:r>
            <w:r>
              <w:rPr>
                <w:rFonts w:hint="eastAsia" w:cs="Times New Roman" w:asciiTheme="majorEastAsia" w:hAnsiTheme="majorEastAsia" w:eastAsiaTheme="majorEastAsia"/>
                <w:color w:val="auto"/>
                <w:kern w:val="2"/>
                <w:sz w:val="24"/>
                <w:szCs w:val="24"/>
                <w:highlight w:val="none"/>
                <w:lang w:val="en-US" w:eastAsia="zh-CN" w:bidi="ar-SA"/>
              </w:rPr>
              <w:t>测</w:t>
            </w:r>
            <w:r>
              <w:rPr>
                <w:rFonts w:hint="eastAsia" w:asciiTheme="majorEastAsia" w:hAnsiTheme="majorEastAsia" w:eastAsiaTheme="majorEastAsia"/>
                <w:color w:val="auto"/>
                <w:sz w:val="24"/>
                <w:szCs w:val="24"/>
                <w:highlight w:val="none"/>
                <w:lang w:val="en-US" w:eastAsia="zh-CN"/>
              </w:rPr>
              <w:t>绘资质证书；</w:t>
            </w:r>
          </w:p>
          <w:p w14:paraId="0AA22F58">
            <w:pPr>
              <w:pStyle w:val="41"/>
              <w:keepNext w:val="0"/>
              <w:keepLines w:val="0"/>
              <w:pageBreakBefore w:val="0"/>
              <w:kinsoku/>
              <w:wordWrap/>
              <w:topLinePunct w:val="0"/>
              <w:bidi w:val="0"/>
              <w:spacing w:beforeAutospacing="0" w:afterAutospacing="0" w:line="240" w:lineRule="auto"/>
              <w:ind w:left="0" w:leftChars="0" w:right="0"/>
              <w:outlineLvl w:val="9"/>
              <w:rPr>
                <w:rFonts w:hint="eastAsia" w:asciiTheme="majorEastAsia" w:hAnsiTheme="majorEastAsia" w:eastAsiaTheme="majorEastAsia"/>
                <w:color w:val="auto"/>
                <w:sz w:val="24"/>
                <w:szCs w:val="24"/>
                <w:highlight w:val="none"/>
                <w:lang w:eastAsia="zh-CN"/>
              </w:rPr>
            </w:pPr>
            <w:r>
              <w:rPr>
                <w:rFonts w:hint="eastAsia" w:asciiTheme="majorEastAsia" w:hAnsiTheme="majorEastAsia" w:eastAsiaTheme="majorEastAsia"/>
                <w:color w:val="auto"/>
                <w:sz w:val="24"/>
                <w:szCs w:val="24"/>
                <w:highlight w:val="none"/>
              </w:rPr>
              <w:t>(</w:t>
            </w:r>
            <w:r>
              <w:rPr>
                <w:rFonts w:hint="eastAsia" w:asciiTheme="majorEastAsia" w:hAnsiTheme="majorEastAsia" w:eastAsiaTheme="majorEastAsia"/>
                <w:color w:val="auto"/>
                <w:sz w:val="24"/>
                <w:szCs w:val="24"/>
                <w:highlight w:val="none"/>
                <w:lang w:val="en-US" w:eastAsia="zh-CN"/>
              </w:rPr>
              <w:t>5</w:t>
            </w:r>
            <w:r>
              <w:rPr>
                <w:rFonts w:hint="eastAsia" w:asciiTheme="majorEastAsia" w:hAnsiTheme="majorEastAsia" w:eastAsiaTheme="majorEastAsia"/>
                <w:color w:val="auto"/>
                <w:sz w:val="24"/>
                <w:szCs w:val="24"/>
                <w:highlight w:val="none"/>
              </w:rPr>
              <w:t>)供应商认为有必要提供的声明及文件资料</w:t>
            </w:r>
            <w:r>
              <w:rPr>
                <w:rFonts w:hint="eastAsia" w:asciiTheme="majorEastAsia" w:hAnsiTheme="majorEastAsia" w:eastAsiaTheme="majorEastAsia"/>
                <w:color w:val="auto"/>
                <w:sz w:val="24"/>
                <w:szCs w:val="24"/>
                <w:highlight w:val="none"/>
                <w:lang w:eastAsia="zh-CN"/>
              </w:rPr>
              <w:t>；</w:t>
            </w:r>
          </w:p>
          <w:p w14:paraId="26A71773">
            <w:pPr>
              <w:pStyle w:val="41"/>
              <w:keepNext w:val="0"/>
              <w:keepLines w:val="0"/>
              <w:pageBreakBefore w:val="0"/>
              <w:kinsoku/>
              <w:wordWrap/>
              <w:topLinePunct w:val="0"/>
              <w:bidi w:val="0"/>
              <w:spacing w:beforeAutospacing="0" w:afterAutospacing="0" w:line="240" w:lineRule="auto"/>
              <w:ind w:left="0" w:leftChars="0" w:right="0"/>
              <w:outlineLvl w:val="9"/>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w:t>
            </w:r>
            <w:r>
              <w:rPr>
                <w:rFonts w:hint="eastAsia" w:asciiTheme="majorEastAsia" w:hAnsiTheme="majorEastAsia" w:eastAsiaTheme="majorEastAsia"/>
                <w:color w:val="auto"/>
                <w:sz w:val="24"/>
                <w:szCs w:val="24"/>
                <w:highlight w:val="none"/>
                <w:lang w:val="en-US" w:eastAsia="zh-CN"/>
              </w:rPr>
              <w:t>6</w:t>
            </w:r>
            <w:r>
              <w:rPr>
                <w:rFonts w:hint="eastAsia" w:asciiTheme="majorEastAsia" w:hAnsiTheme="majorEastAsia" w:eastAsiaTheme="majorEastAsia"/>
                <w:color w:val="auto"/>
                <w:sz w:val="24"/>
                <w:szCs w:val="24"/>
                <w:highlight w:val="none"/>
              </w:rPr>
              <w:t>)</w:t>
            </w:r>
            <w:r>
              <w:rPr>
                <w:rFonts w:hint="eastAsia" w:cs="宋体" w:asciiTheme="majorEastAsia" w:hAnsiTheme="majorEastAsia" w:eastAsiaTheme="majorEastAsia"/>
                <w:color w:val="auto"/>
                <w:sz w:val="24"/>
                <w:szCs w:val="24"/>
                <w:highlight w:val="none"/>
                <w:lang w:val="zh-TW" w:eastAsia="zh-TW"/>
              </w:rPr>
              <w:t>★</w:t>
            </w:r>
            <w:r>
              <w:rPr>
                <w:rFonts w:hint="eastAsia" w:asciiTheme="majorEastAsia" w:hAnsiTheme="majorEastAsia" w:eastAsiaTheme="majorEastAsia"/>
                <w:color w:val="auto"/>
                <w:sz w:val="24"/>
                <w:szCs w:val="24"/>
                <w:highlight w:val="none"/>
              </w:rPr>
              <w:t>《中华人民共和国政府采购法》第二十二条应当具备的条件；并在</w:t>
            </w:r>
            <w:r>
              <w:rPr>
                <w:rFonts w:hint="eastAsia" w:asciiTheme="majorEastAsia" w:hAnsiTheme="majorEastAsia" w:eastAsiaTheme="majorEastAsia"/>
                <w:color w:val="auto"/>
                <w:sz w:val="24"/>
                <w:szCs w:val="24"/>
                <w:highlight w:val="none"/>
                <w:lang w:eastAsia="zh-CN"/>
              </w:rPr>
              <w:t>响应文件</w:t>
            </w:r>
            <w:r>
              <w:rPr>
                <w:rFonts w:hint="eastAsia" w:asciiTheme="majorEastAsia" w:hAnsiTheme="majorEastAsia" w:eastAsiaTheme="majorEastAsia"/>
                <w:color w:val="auto"/>
                <w:sz w:val="24"/>
                <w:szCs w:val="24"/>
                <w:highlight w:val="none"/>
              </w:rPr>
              <w:t>中提供下列材料：</w:t>
            </w:r>
          </w:p>
          <w:p w14:paraId="51BFE721">
            <w:pPr>
              <w:pStyle w:val="41"/>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
                <w:bCs/>
                <w:color w:val="auto"/>
                <w:sz w:val="24"/>
                <w:szCs w:val="24"/>
                <w:highlight w:val="none"/>
              </w:rPr>
            </w:pPr>
            <w:bookmarkStart w:id="14" w:name="_Toc256000036"/>
            <w:bookmarkStart w:id="15" w:name="_Toc107369292"/>
            <w:bookmarkStart w:id="16" w:name="_Toc3610"/>
            <w:bookmarkStart w:id="17" w:name="_Toc107520457"/>
            <w:bookmarkStart w:id="18" w:name="_Toc107520978"/>
            <w:r>
              <w:rPr>
                <w:rFonts w:hint="eastAsia" w:asciiTheme="majorEastAsia" w:hAnsiTheme="majorEastAsia" w:eastAsiaTheme="majorEastAsia"/>
                <w:b/>
                <w:bCs/>
                <w:color w:val="auto"/>
                <w:sz w:val="24"/>
                <w:szCs w:val="24"/>
                <w:highlight w:val="none"/>
              </w:rPr>
              <w:t>①具有独立承担民事责任的能力；</w:t>
            </w:r>
            <w:bookmarkEnd w:id="14"/>
            <w:bookmarkEnd w:id="15"/>
            <w:bookmarkEnd w:id="16"/>
            <w:bookmarkEnd w:id="17"/>
            <w:bookmarkEnd w:id="18"/>
          </w:p>
          <w:p w14:paraId="43795BA7">
            <w:pPr>
              <w:pStyle w:val="41"/>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color w:val="auto"/>
                <w:sz w:val="24"/>
                <w:szCs w:val="24"/>
                <w:highlight w:val="none"/>
              </w:rPr>
            </w:pPr>
            <w:bookmarkStart w:id="19" w:name="_Toc107520979"/>
            <w:bookmarkStart w:id="20" w:name="_Toc256000017"/>
            <w:bookmarkStart w:id="21" w:name="_Toc107520458"/>
            <w:bookmarkStart w:id="22" w:name="_Toc256000037"/>
            <w:bookmarkStart w:id="23" w:name="_Toc17197"/>
            <w:bookmarkStart w:id="24" w:name="_Toc107369293"/>
            <w:bookmarkStart w:id="25" w:name="_Toc256000023"/>
            <w:r>
              <w:rPr>
                <w:rFonts w:hint="eastAsia" w:asciiTheme="majorEastAsia" w:hAnsiTheme="majorEastAsia" w:eastAsiaTheme="majorEastAsia"/>
                <w:color w:val="auto"/>
                <w:sz w:val="24"/>
                <w:szCs w:val="24"/>
                <w:highlight w:val="none"/>
              </w:rPr>
              <w:t>（法人或者其他组织的营业执照等证明文件，自然人的身份证明）</w:t>
            </w:r>
            <w:bookmarkEnd w:id="19"/>
            <w:bookmarkEnd w:id="20"/>
            <w:bookmarkEnd w:id="21"/>
            <w:bookmarkEnd w:id="22"/>
            <w:bookmarkEnd w:id="23"/>
            <w:bookmarkEnd w:id="24"/>
            <w:bookmarkEnd w:id="25"/>
          </w:p>
          <w:p w14:paraId="56E2F338">
            <w:pPr>
              <w:pStyle w:val="41"/>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
                <w:bCs/>
                <w:color w:val="auto"/>
                <w:sz w:val="24"/>
                <w:highlight w:val="none"/>
              </w:rPr>
            </w:pPr>
            <w:bookmarkStart w:id="26" w:name="_Toc23200"/>
            <w:bookmarkStart w:id="27" w:name="_Toc256000021"/>
            <w:bookmarkStart w:id="28" w:name="_Toc256000040"/>
            <w:bookmarkStart w:id="29" w:name="_Toc256000025"/>
            <w:bookmarkStart w:id="30" w:name="_Toc16713"/>
            <w:bookmarkStart w:id="31" w:name="_Toc256000027"/>
            <w:bookmarkStart w:id="32" w:name="_Toc256000048"/>
            <w:bookmarkStart w:id="33" w:name="_Toc256000019"/>
            <w:bookmarkStart w:id="34" w:name="_Toc256000034"/>
            <w:r>
              <w:rPr>
                <w:rFonts w:hint="eastAsia" w:asciiTheme="majorEastAsia" w:hAnsiTheme="majorEastAsia" w:eastAsiaTheme="majorEastAsia"/>
                <w:b/>
                <w:bCs/>
                <w:color w:val="auto"/>
                <w:sz w:val="24"/>
                <w:highlight w:val="none"/>
              </w:rPr>
              <w:t>②具有良好的商业信誉和健全的财务会计制度；</w:t>
            </w:r>
            <w:bookmarkEnd w:id="26"/>
            <w:bookmarkEnd w:id="27"/>
            <w:bookmarkEnd w:id="28"/>
            <w:bookmarkEnd w:id="29"/>
          </w:p>
          <w:p w14:paraId="5640CDC8">
            <w:pPr>
              <w:pStyle w:val="41"/>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color w:val="auto"/>
                <w:sz w:val="24"/>
                <w:highlight w:val="none"/>
              </w:rPr>
            </w:pPr>
            <w:bookmarkStart w:id="35" w:name="_Toc27359"/>
            <w:r>
              <w:rPr>
                <w:rFonts w:hint="eastAsia" w:asciiTheme="majorEastAsia" w:hAnsiTheme="majorEastAsia" w:eastAsiaTheme="majorEastAsia"/>
                <w:color w:val="auto"/>
                <w:sz w:val="24"/>
                <w:highlight w:val="none"/>
                <w:lang w:val="en-US" w:eastAsia="zh-CN"/>
              </w:rPr>
              <w:t>须提供本单位上一年度由会计师事务所出具的财务审计报告（当上一年度审计报告未出来时，可提供前一年度审计报告）或财务报表，审计报告须包括资产负债表、利润表、现金流量表、所有者权益变动（如有）及其附注（复印件并加盖本单位公章）。如供应商无法提供上年度审计报告或财务报表，则需提供响应截止日前三个月内银行出具的资信证明。银行资信证明可提供原件，也可提供复印件加盖公章。</w:t>
            </w:r>
            <w:r>
              <w:rPr>
                <w:rFonts w:asciiTheme="majorEastAsia" w:hAnsiTheme="majorEastAsia" w:eastAsiaTheme="majorEastAsia"/>
                <w:color w:val="auto"/>
                <w:sz w:val="24"/>
                <w:highlight w:val="none"/>
              </w:rPr>
              <w:t>注：财务报表需加盖本单位公章，资信证明需加盖出具机关印章</w:t>
            </w: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资信证明内容须包含商业信誉良好的相关内容</w:t>
            </w:r>
            <w:r>
              <w:rPr>
                <w:rFonts w:hint="eastAsia" w:asciiTheme="majorEastAsia" w:hAnsiTheme="majorEastAsia" w:eastAsiaTheme="majorEastAsia"/>
                <w:color w:val="auto"/>
                <w:sz w:val="24"/>
                <w:highlight w:val="none"/>
              </w:rPr>
              <w:t>。</w:t>
            </w:r>
            <w:bookmarkEnd w:id="35"/>
          </w:p>
          <w:p w14:paraId="6468C951">
            <w:pPr>
              <w:pStyle w:val="41"/>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
                <w:bCs/>
                <w:color w:val="auto"/>
                <w:sz w:val="24"/>
                <w:highlight w:val="none"/>
              </w:rPr>
            </w:pPr>
            <w:r>
              <w:rPr>
                <w:rFonts w:hint="eastAsia" w:asciiTheme="majorEastAsia" w:hAnsiTheme="majorEastAsia" w:eastAsiaTheme="majorEastAsia"/>
                <w:b/>
                <w:bCs/>
                <w:color w:val="auto"/>
                <w:sz w:val="24"/>
                <w:highlight w:val="none"/>
              </w:rPr>
              <w:fldChar w:fldCharType="begin"/>
            </w:r>
            <w:r>
              <w:rPr>
                <w:rFonts w:hint="eastAsia" w:asciiTheme="majorEastAsia" w:hAnsiTheme="majorEastAsia" w:eastAsiaTheme="majorEastAsia"/>
                <w:b/>
                <w:bCs/>
                <w:color w:val="auto"/>
                <w:sz w:val="24"/>
                <w:highlight w:val="none"/>
              </w:rPr>
              <w:instrText xml:space="preserve"> = 3 \* GB3 </w:instrText>
            </w:r>
            <w:r>
              <w:rPr>
                <w:rFonts w:hint="eastAsia" w:asciiTheme="majorEastAsia" w:hAnsiTheme="majorEastAsia" w:eastAsiaTheme="majorEastAsia"/>
                <w:b/>
                <w:bCs/>
                <w:color w:val="auto"/>
                <w:sz w:val="24"/>
                <w:highlight w:val="none"/>
              </w:rPr>
              <w:fldChar w:fldCharType="separate"/>
            </w:r>
            <w:bookmarkStart w:id="36" w:name="_Toc256000043"/>
            <w:r>
              <w:rPr>
                <w:rFonts w:hint="eastAsia" w:asciiTheme="majorEastAsia" w:hAnsiTheme="majorEastAsia" w:eastAsiaTheme="majorEastAsia"/>
                <w:b/>
                <w:bCs/>
                <w:color w:val="auto"/>
                <w:sz w:val="24"/>
                <w:highlight w:val="none"/>
              </w:rPr>
              <w:t>③</w:t>
            </w:r>
            <w:r>
              <w:rPr>
                <w:rFonts w:hint="eastAsia" w:asciiTheme="majorEastAsia" w:hAnsiTheme="majorEastAsia" w:eastAsiaTheme="majorEastAsia"/>
                <w:b/>
                <w:color w:val="auto"/>
                <w:sz w:val="24"/>
                <w:highlight w:val="none"/>
              </w:rPr>
              <w:fldChar w:fldCharType="end"/>
            </w:r>
            <w:r>
              <w:rPr>
                <w:rFonts w:hint="eastAsia" w:asciiTheme="majorEastAsia" w:hAnsiTheme="majorEastAsia" w:eastAsiaTheme="majorEastAsia"/>
                <w:b/>
                <w:bCs/>
                <w:color w:val="auto"/>
                <w:sz w:val="24"/>
                <w:highlight w:val="none"/>
              </w:rPr>
              <w:t>具有履行合同所必需的设备和专业技术能力；</w:t>
            </w:r>
            <w:bookmarkEnd w:id="30"/>
            <w:bookmarkEnd w:id="36"/>
          </w:p>
          <w:p w14:paraId="55B455F2">
            <w:pPr>
              <w:pStyle w:val="41"/>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color w:val="auto"/>
                <w:sz w:val="24"/>
                <w:highlight w:val="none"/>
              </w:rPr>
            </w:pPr>
            <w:bookmarkStart w:id="37" w:name="_Toc256000044"/>
            <w:bookmarkStart w:id="38" w:name="_Toc256000016"/>
            <w:bookmarkStart w:id="39" w:name="_Toc17212"/>
            <w:bookmarkStart w:id="40" w:name="_Toc256000024"/>
            <w:bookmarkStart w:id="41" w:name="_Toc256000031"/>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提供具有履行合同所必需的设备和专业技术能力相关证明材料或声明；</w:t>
            </w:r>
            <w:r>
              <w:rPr>
                <w:rFonts w:hint="eastAsia" w:asciiTheme="majorEastAsia" w:hAnsiTheme="majorEastAsia" w:eastAsiaTheme="majorEastAsia"/>
                <w:color w:val="auto"/>
                <w:sz w:val="24"/>
                <w:highlight w:val="none"/>
              </w:rPr>
              <w:t>）</w:t>
            </w:r>
            <w:bookmarkEnd w:id="37"/>
            <w:bookmarkEnd w:id="38"/>
            <w:bookmarkEnd w:id="39"/>
            <w:bookmarkEnd w:id="40"/>
            <w:bookmarkEnd w:id="41"/>
          </w:p>
          <w:p w14:paraId="5EC848A6">
            <w:pPr>
              <w:pStyle w:val="41"/>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
                <w:color w:val="auto"/>
                <w:sz w:val="24"/>
                <w:szCs w:val="24"/>
                <w:highlight w:val="none"/>
              </w:rPr>
            </w:pPr>
            <w:bookmarkStart w:id="42" w:name="_Toc24826"/>
            <w:r>
              <w:rPr>
                <w:rFonts w:hint="eastAsia" w:asciiTheme="majorEastAsia" w:hAnsiTheme="majorEastAsia" w:eastAsiaTheme="majorEastAsia"/>
                <w:b/>
                <w:bCs/>
                <w:color w:val="auto"/>
                <w:sz w:val="24"/>
                <w:szCs w:val="24"/>
                <w:highlight w:val="none"/>
              </w:rPr>
              <w:fldChar w:fldCharType="begin"/>
            </w:r>
            <w:r>
              <w:rPr>
                <w:rFonts w:hint="eastAsia" w:asciiTheme="majorEastAsia" w:hAnsiTheme="majorEastAsia" w:eastAsiaTheme="majorEastAsia"/>
                <w:b/>
                <w:bCs/>
                <w:color w:val="auto"/>
                <w:sz w:val="24"/>
                <w:szCs w:val="24"/>
                <w:highlight w:val="none"/>
              </w:rPr>
              <w:instrText xml:space="preserve"> = 4 \* GB3 </w:instrText>
            </w:r>
            <w:r>
              <w:rPr>
                <w:rFonts w:hint="eastAsia" w:asciiTheme="majorEastAsia" w:hAnsiTheme="majorEastAsia" w:eastAsiaTheme="majorEastAsia"/>
                <w:b/>
                <w:bCs/>
                <w:color w:val="auto"/>
                <w:sz w:val="24"/>
                <w:szCs w:val="24"/>
                <w:highlight w:val="none"/>
              </w:rPr>
              <w:fldChar w:fldCharType="separate"/>
            </w:r>
            <w:bookmarkStart w:id="43" w:name="_Toc107369300"/>
            <w:bookmarkStart w:id="44" w:name="_Toc121485551"/>
            <w:bookmarkStart w:id="45" w:name="_Toc107520986"/>
            <w:bookmarkStart w:id="46" w:name="_Toc107520465"/>
            <w:bookmarkStart w:id="47" w:name="_Toc256000045"/>
            <w:r>
              <w:rPr>
                <w:rFonts w:hint="eastAsia" w:asciiTheme="majorEastAsia" w:hAnsiTheme="majorEastAsia" w:eastAsiaTheme="majorEastAsia"/>
                <w:b/>
                <w:bCs/>
                <w:color w:val="auto"/>
                <w:sz w:val="24"/>
                <w:szCs w:val="24"/>
                <w:highlight w:val="none"/>
              </w:rPr>
              <w:t>④</w:t>
            </w:r>
            <w:r>
              <w:rPr>
                <w:rFonts w:hint="eastAsia" w:asciiTheme="majorEastAsia" w:hAnsiTheme="majorEastAsia" w:eastAsiaTheme="majorEastAsia"/>
                <w:b/>
                <w:color w:val="auto"/>
                <w:sz w:val="24"/>
                <w:szCs w:val="24"/>
                <w:highlight w:val="none"/>
              </w:rPr>
              <w:fldChar w:fldCharType="end"/>
            </w:r>
            <w:r>
              <w:rPr>
                <w:rFonts w:hint="eastAsia" w:asciiTheme="majorEastAsia" w:hAnsiTheme="majorEastAsia" w:eastAsiaTheme="majorEastAsia"/>
                <w:b/>
                <w:bCs/>
                <w:color w:val="auto"/>
                <w:sz w:val="24"/>
                <w:szCs w:val="24"/>
                <w:highlight w:val="none"/>
              </w:rPr>
              <w:t>有依法缴纳税收和社会保障资金的良好记录（注：所有证明材料需加盖出具机关印章</w:t>
            </w:r>
            <w:r>
              <w:rPr>
                <w:rFonts w:asciiTheme="majorEastAsia" w:hAnsiTheme="majorEastAsia" w:eastAsiaTheme="majorEastAsia"/>
                <w:b/>
                <w:bCs/>
                <w:color w:val="auto"/>
                <w:sz w:val="24"/>
                <w:szCs w:val="24"/>
                <w:highlight w:val="none"/>
              </w:rPr>
              <w:t>,必须写明税款/费款所属期）</w:t>
            </w:r>
            <w:r>
              <w:rPr>
                <w:rFonts w:hint="eastAsia" w:asciiTheme="majorEastAsia" w:hAnsiTheme="majorEastAsia" w:eastAsiaTheme="majorEastAsia"/>
                <w:b/>
                <w:bCs/>
                <w:color w:val="auto"/>
                <w:sz w:val="24"/>
                <w:szCs w:val="24"/>
                <w:highlight w:val="none"/>
              </w:rPr>
              <w:t>；</w:t>
            </w:r>
            <w:bookmarkEnd w:id="42"/>
            <w:bookmarkEnd w:id="43"/>
            <w:bookmarkEnd w:id="44"/>
            <w:bookmarkEnd w:id="45"/>
            <w:bookmarkEnd w:id="46"/>
            <w:bookmarkEnd w:id="47"/>
          </w:p>
          <w:p w14:paraId="54818620">
            <w:pPr>
              <w:pStyle w:val="41"/>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color w:val="auto"/>
                <w:sz w:val="24"/>
                <w:szCs w:val="24"/>
                <w:highlight w:val="none"/>
              </w:rPr>
            </w:pPr>
            <w:bookmarkStart w:id="48" w:name="_Toc17259"/>
            <w:r>
              <w:rPr>
                <w:rFonts w:hint="eastAsia" w:asciiTheme="majorEastAsia" w:hAnsiTheme="majorEastAsia" w:eastAsiaTheme="majorEastAsia"/>
                <w:color w:val="auto"/>
                <w:sz w:val="24"/>
                <w:szCs w:val="24"/>
                <w:highlight w:val="none"/>
              </w:rPr>
              <w:t>1、提供截止开标前近半年内任意</w:t>
            </w:r>
            <w:r>
              <w:rPr>
                <w:rFonts w:hint="eastAsia" w:cs="宋体" w:asciiTheme="majorEastAsia" w:hAnsiTheme="majorEastAsia" w:eastAsiaTheme="majorEastAsia"/>
                <w:color w:val="auto"/>
                <w:sz w:val="24"/>
                <w:szCs w:val="24"/>
                <w:highlight w:val="none"/>
                <w:lang w:eastAsia="zh-CN"/>
              </w:rPr>
              <w:t>一</w:t>
            </w:r>
            <w:r>
              <w:rPr>
                <w:rFonts w:cs="宋体" w:asciiTheme="majorEastAsia" w:hAnsiTheme="majorEastAsia" w:eastAsiaTheme="majorEastAsia"/>
                <w:color w:val="auto"/>
                <w:sz w:val="24"/>
                <w:szCs w:val="24"/>
                <w:highlight w:val="none"/>
              </w:rPr>
              <w:t>个月</w:t>
            </w:r>
            <w:r>
              <w:rPr>
                <w:rFonts w:hint="eastAsia" w:asciiTheme="majorEastAsia" w:hAnsiTheme="majorEastAsia" w:eastAsiaTheme="majorEastAsia"/>
                <w:color w:val="auto"/>
                <w:sz w:val="24"/>
                <w:szCs w:val="24"/>
                <w:highlight w:val="none"/>
              </w:rPr>
              <w:t>税收缴纳完成的证明资料。</w:t>
            </w:r>
            <w:bookmarkEnd w:id="48"/>
          </w:p>
          <w:p w14:paraId="6A973E4F">
            <w:pPr>
              <w:pStyle w:val="41"/>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color w:val="auto"/>
                <w:sz w:val="24"/>
                <w:szCs w:val="24"/>
                <w:highlight w:val="none"/>
              </w:rPr>
            </w:pPr>
            <w:bookmarkStart w:id="49" w:name="_Toc13767"/>
            <w:r>
              <w:rPr>
                <w:rFonts w:hint="eastAsia" w:asciiTheme="majorEastAsia" w:hAnsiTheme="majorEastAsia" w:eastAsiaTheme="majorEastAsia"/>
                <w:color w:val="auto"/>
                <w:sz w:val="24"/>
                <w:szCs w:val="24"/>
                <w:highlight w:val="none"/>
              </w:rPr>
              <w:t>提供截止开标前近半年内任意</w:t>
            </w:r>
            <w:r>
              <w:rPr>
                <w:rFonts w:hint="eastAsia" w:cs="宋体" w:asciiTheme="majorEastAsia" w:hAnsiTheme="majorEastAsia" w:eastAsiaTheme="majorEastAsia"/>
                <w:color w:val="auto"/>
                <w:sz w:val="24"/>
                <w:szCs w:val="24"/>
                <w:highlight w:val="none"/>
                <w:lang w:eastAsia="zh-CN"/>
              </w:rPr>
              <w:t>一</w:t>
            </w:r>
            <w:r>
              <w:rPr>
                <w:rFonts w:cs="宋体" w:asciiTheme="majorEastAsia" w:hAnsiTheme="majorEastAsia" w:eastAsiaTheme="majorEastAsia"/>
                <w:color w:val="auto"/>
                <w:sz w:val="24"/>
                <w:szCs w:val="24"/>
                <w:highlight w:val="none"/>
              </w:rPr>
              <w:t>个月</w:t>
            </w:r>
            <w:r>
              <w:rPr>
                <w:rFonts w:hint="eastAsia" w:asciiTheme="majorEastAsia" w:hAnsiTheme="majorEastAsia" w:eastAsiaTheme="majorEastAsia"/>
                <w:color w:val="auto"/>
                <w:sz w:val="24"/>
                <w:szCs w:val="24"/>
                <w:highlight w:val="none"/>
              </w:rPr>
              <w:t>（以税款所属期为准）税收部门出具的完成税收缴纳证明。其它无需纳税或免税的必须提供出具部门相关证明。</w:t>
            </w:r>
            <w:bookmarkEnd w:id="49"/>
          </w:p>
          <w:p w14:paraId="631895D6">
            <w:pPr>
              <w:pStyle w:val="41"/>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color w:val="auto"/>
                <w:sz w:val="24"/>
                <w:szCs w:val="24"/>
                <w:highlight w:val="none"/>
              </w:rPr>
            </w:pPr>
            <w:bookmarkStart w:id="50" w:name="_Toc27547"/>
            <w:r>
              <w:rPr>
                <w:rFonts w:hint="eastAsia" w:asciiTheme="majorEastAsia" w:hAnsiTheme="majorEastAsia" w:eastAsiaTheme="majorEastAsia"/>
                <w:color w:val="auto"/>
                <w:sz w:val="24"/>
                <w:szCs w:val="24"/>
                <w:highlight w:val="none"/>
              </w:rPr>
              <w:t>2、提供截止开标前近半年内任意</w:t>
            </w:r>
            <w:r>
              <w:rPr>
                <w:rFonts w:hint="eastAsia" w:asciiTheme="majorEastAsia" w:hAnsiTheme="majorEastAsia" w:eastAsiaTheme="majorEastAsia"/>
                <w:color w:val="auto"/>
                <w:sz w:val="24"/>
                <w:szCs w:val="24"/>
                <w:highlight w:val="none"/>
                <w:lang w:eastAsia="zh-CN"/>
              </w:rPr>
              <w:t>一</w:t>
            </w:r>
            <w:r>
              <w:rPr>
                <w:rFonts w:asciiTheme="majorEastAsia" w:hAnsiTheme="majorEastAsia" w:eastAsiaTheme="majorEastAsia"/>
                <w:color w:val="auto"/>
                <w:sz w:val="24"/>
                <w:szCs w:val="24"/>
                <w:highlight w:val="none"/>
              </w:rPr>
              <w:t>个月</w:t>
            </w:r>
            <w:r>
              <w:rPr>
                <w:rFonts w:hint="eastAsia" w:asciiTheme="majorEastAsia" w:hAnsiTheme="majorEastAsia" w:eastAsiaTheme="majorEastAsia"/>
                <w:color w:val="auto"/>
                <w:sz w:val="24"/>
                <w:szCs w:val="24"/>
                <w:highlight w:val="none"/>
              </w:rPr>
              <w:t>税收部门或社保机构出具的完成社保缴纳证明。</w:t>
            </w:r>
            <w:bookmarkEnd w:id="50"/>
          </w:p>
          <w:p w14:paraId="53690284">
            <w:pPr>
              <w:pStyle w:val="41"/>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color w:val="auto"/>
                <w:sz w:val="24"/>
                <w:szCs w:val="24"/>
                <w:highlight w:val="none"/>
              </w:rPr>
            </w:pPr>
            <w:bookmarkStart w:id="51" w:name="_Toc21914"/>
            <w:r>
              <w:rPr>
                <w:rFonts w:hint="eastAsia" w:asciiTheme="majorEastAsia" w:hAnsiTheme="majorEastAsia" w:eastAsiaTheme="majorEastAsia"/>
                <w:color w:val="auto"/>
                <w:sz w:val="24"/>
                <w:szCs w:val="24"/>
                <w:highlight w:val="none"/>
              </w:rPr>
              <w:t>提供截止开标前近半年内任意</w:t>
            </w:r>
            <w:r>
              <w:rPr>
                <w:rFonts w:hint="eastAsia" w:asciiTheme="majorEastAsia" w:hAnsiTheme="majorEastAsia" w:eastAsiaTheme="majorEastAsia"/>
                <w:color w:val="auto"/>
                <w:sz w:val="24"/>
                <w:szCs w:val="24"/>
                <w:highlight w:val="none"/>
                <w:lang w:eastAsia="zh-CN"/>
              </w:rPr>
              <w:t>一</w:t>
            </w:r>
            <w:r>
              <w:rPr>
                <w:rFonts w:asciiTheme="majorEastAsia" w:hAnsiTheme="majorEastAsia" w:eastAsiaTheme="majorEastAsia"/>
                <w:color w:val="auto"/>
                <w:sz w:val="24"/>
                <w:szCs w:val="24"/>
                <w:highlight w:val="none"/>
              </w:rPr>
              <w:t>个月</w:t>
            </w:r>
            <w:r>
              <w:rPr>
                <w:rFonts w:hint="eastAsia" w:asciiTheme="majorEastAsia" w:hAnsiTheme="majorEastAsia" w:eastAsiaTheme="majorEastAsia"/>
                <w:color w:val="auto"/>
                <w:sz w:val="24"/>
                <w:szCs w:val="24"/>
                <w:highlight w:val="none"/>
              </w:rPr>
              <w:t>（以费款所属期为准）税收部门或社保机构出具的完成社保缴纳证明。其它无需缴纳或免缴的也必须提供社保部门相关证明。</w:t>
            </w:r>
            <w:bookmarkEnd w:id="51"/>
          </w:p>
          <w:p w14:paraId="33920248">
            <w:pPr>
              <w:pStyle w:val="41"/>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color w:val="auto"/>
                <w:sz w:val="24"/>
                <w:szCs w:val="24"/>
                <w:highlight w:val="none"/>
              </w:rPr>
            </w:pPr>
            <w:bookmarkStart w:id="52" w:name="_Toc7833"/>
            <w:r>
              <w:rPr>
                <w:rFonts w:hint="eastAsia" w:asciiTheme="majorEastAsia" w:hAnsiTheme="majorEastAsia" w:eastAsiaTheme="majorEastAsia"/>
                <w:color w:val="auto"/>
                <w:sz w:val="24"/>
                <w:szCs w:val="24"/>
                <w:highlight w:val="none"/>
              </w:rPr>
              <w:t>3、其他组织和自然人也需按上述要求提供依法缴纳税收和社会保障资金的证明材料。</w:t>
            </w:r>
            <w:bookmarkEnd w:id="52"/>
          </w:p>
          <w:p w14:paraId="55FDE096">
            <w:pPr>
              <w:pStyle w:val="41"/>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
                <w:bCs/>
                <w:color w:val="auto"/>
                <w:sz w:val="24"/>
                <w:szCs w:val="24"/>
                <w:highlight w:val="none"/>
              </w:rPr>
            </w:pPr>
            <w:bookmarkStart w:id="53" w:name="_Toc107520992"/>
            <w:bookmarkStart w:id="54" w:name="_Toc107369306"/>
            <w:bookmarkStart w:id="55" w:name="_Toc107520471"/>
            <w:bookmarkStart w:id="56" w:name="_Toc29269"/>
            <w:r>
              <w:rPr>
                <w:rFonts w:hint="eastAsia" w:asciiTheme="majorEastAsia" w:hAnsiTheme="majorEastAsia" w:eastAsiaTheme="majorEastAsia"/>
                <w:b/>
                <w:bCs/>
                <w:color w:val="auto"/>
                <w:sz w:val="24"/>
                <w:szCs w:val="24"/>
                <w:highlight w:val="none"/>
              </w:rPr>
              <w:t>⑤参加政府采购活动前三年内，在经营活动中没有重大违法记录；</w:t>
            </w:r>
            <w:bookmarkEnd w:id="31"/>
            <w:bookmarkEnd w:id="32"/>
            <w:bookmarkEnd w:id="33"/>
            <w:bookmarkEnd w:id="34"/>
            <w:bookmarkEnd w:id="53"/>
            <w:bookmarkEnd w:id="54"/>
            <w:bookmarkEnd w:id="55"/>
            <w:bookmarkEnd w:id="56"/>
          </w:p>
          <w:p w14:paraId="2D84F77C">
            <w:pPr>
              <w:pStyle w:val="41"/>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color w:val="auto"/>
                <w:sz w:val="24"/>
                <w:szCs w:val="24"/>
                <w:highlight w:val="none"/>
              </w:rPr>
            </w:pPr>
            <w:bookmarkStart w:id="57" w:name="_Toc256000035"/>
            <w:bookmarkStart w:id="58" w:name="_Toc256000028"/>
            <w:bookmarkStart w:id="59" w:name="_Toc256000049"/>
            <w:bookmarkStart w:id="60" w:name="_Toc24553"/>
            <w:bookmarkStart w:id="61" w:name="_Toc256000020"/>
            <w:bookmarkStart w:id="62" w:name="_Toc107520472"/>
            <w:bookmarkStart w:id="63" w:name="_Toc107520993"/>
            <w:bookmarkStart w:id="64" w:name="_Toc107369307"/>
            <w:r>
              <w:rPr>
                <w:rFonts w:hint="eastAsia" w:asciiTheme="majorEastAsia" w:hAnsiTheme="majorEastAsia" w:eastAsiaTheme="majorEastAsia"/>
                <w:color w:val="auto"/>
                <w:sz w:val="24"/>
                <w:szCs w:val="24"/>
                <w:highlight w:val="none"/>
              </w:rPr>
              <w:t>（</w:t>
            </w:r>
            <w:r>
              <w:rPr>
                <w:rFonts w:asciiTheme="majorEastAsia" w:hAnsiTheme="majorEastAsia" w:eastAsiaTheme="majorEastAsia"/>
                <w:color w:val="auto"/>
                <w:sz w:val="24"/>
                <w:szCs w:val="24"/>
                <w:highlight w:val="none"/>
              </w:rPr>
              <w:t>提供参加政府采购活动近三年无重大违法记录声明书；</w:t>
            </w:r>
            <w:r>
              <w:rPr>
                <w:rFonts w:hint="eastAsia" w:asciiTheme="majorEastAsia" w:hAnsiTheme="majorEastAsia" w:eastAsiaTheme="majorEastAsia"/>
                <w:color w:val="auto"/>
                <w:sz w:val="24"/>
                <w:szCs w:val="24"/>
                <w:highlight w:val="none"/>
              </w:rPr>
              <w:t>）</w:t>
            </w:r>
            <w:bookmarkEnd w:id="57"/>
            <w:bookmarkEnd w:id="58"/>
            <w:bookmarkEnd w:id="59"/>
            <w:bookmarkEnd w:id="60"/>
            <w:bookmarkEnd w:id="61"/>
            <w:bookmarkEnd w:id="62"/>
            <w:bookmarkEnd w:id="63"/>
            <w:bookmarkEnd w:id="64"/>
          </w:p>
          <w:p w14:paraId="5C50FE2F">
            <w:pPr>
              <w:pStyle w:val="50"/>
              <w:keepNext w:val="0"/>
              <w:keepLines w:val="0"/>
              <w:pageBreakBefore w:val="0"/>
              <w:kinsoku/>
              <w:wordWrap/>
              <w:topLinePunct w:val="0"/>
              <w:bidi w:val="0"/>
              <w:spacing w:beforeAutospacing="0" w:afterAutospacing="0" w:line="240" w:lineRule="auto"/>
              <w:ind w:left="0" w:leftChars="0" w:right="0"/>
              <w:outlineLvl w:val="9"/>
              <w:rPr>
                <w:rFonts w:ascii="宋体" w:hAnsi="宋体"/>
                <w:color w:val="auto"/>
                <w:kern w:val="0"/>
                <w:sz w:val="24"/>
                <w:szCs w:val="22"/>
                <w:highlight w:val="none"/>
              </w:rPr>
            </w:pPr>
            <w:bookmarkStart w:id="65" w:name="_Toc15881"/>
            <w:r>
              <w:rPr>
                <w:rFonts w:asciiTheme="majorEastAsia" w:hAnsiTheme="majorEastAsia" w:eastAsiaTheme="majorEastAsia"/>
                <w:b/>
                <w:bCs/>
                <w:color w:val="auto"/>
                <w:sz w:val="24"/>
                <w:szCs w:val="24"/>
                <w:highlight w:val="none"/>
              </w:rPr>
              <w:t>⑥</w:t>
            </w:r>
            <w:r>
              <w:rPr>
                <w:rFonts w:hint="eastAsia" w:asciiTheme="majorEastAsia" w:hAnsiTheme="majorEastAsia" w:eastAsiaTheme="majorEastAsia"/>
                <w:b/>
                <w:bCs/>
                <w:color w:val="auto"/>
                <w:sz w:val="24"/>
                <w:szCs w:val="24"/>
                <w:highlight w:val="none"/>
              </w:rPr>
              <w:t>法律、行政法规规定的其他；</w:t>
            </w:r>
            <w:bookmarkEnd w:id="65"/>
          </w:p>
        </w:tc>
      </w:tr>
      <w:tr w14:paraId="3BDEC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594" w:type="dxa"/>
            <w:vMerge w:val="continue"/>
            <w:tcBorders>
              <w:top w:val="single" w:color="auto" w:sz="4" w:space="0"/>
              <w:left w:val="single" w:color="auto" w:sz="4" w:space="0"/>
              <w:bottom w:val="single" w:color="auto" w:sz="4" w:space="0"/>
              <w:right w:val="single" w:color="auto" w:sz="4" w:space="0"/>
            </w:tcBorders>
            <w:vAlign w:val="center"/>
          </w:tcPr>
          <w:p w14:paraId="7F06012B">
            <w:pPr>
              <w:pStyle w:val="36"/>
              <w:keepNext w:val="0"/>
              <w:keepLines w:val="0"/>
              <w:pageBreakBefore w:val="0"/>
              <w:widowControl/>
              <w:kinsoku/>
              <w:wordWrap/>
              <w:topLinePunct w:val="0"/>
              <w:bidi w:val="0"/>
              <w:spacing w:beforeAutospacing="0" w:afterAutospacing="0" w:line="240" w:lineRule="auto"/>
              <w:ind w:left="0" w:leftChars="0" w:right="0"/>
              <w:jc w:val="left"/>
              <w:rPr>
                <w:rFonts w:ascii="宋体" w:hAnsi="宋体" w:eastAsia="宋体"/>
                <w:b/>
                <w:color w:val="auto"/>
                <w:kern w:val="0"/>
                <w:sz w:val="24"/>
                <w:highlight w:val="none"/>
              </w:rPr>
            </w:pPr>
          </w:p>
        </w:tc>
        <w:tc>
          <w:tcPr>
            <w:tcW w:w="1781" w:type="dxa"/>
            <w:vMerge w:val="continue"/>
            <w:tcBorders>
              <w:top w:val="single" w:color="auto" w:sz="4" w:space="0"/>
              <w:left w:val="single" w:color="auto" w:sz="4" w:space="0"/>
              <w:bottom w:val="single" w:color="auto" w:sz="4" w:space="0"/>
              <w:right w:val="single" w:color="auto" w:sz="4" w:space="0"/>
            </w:tcBorders>
            <w:vAlign w:val="center"/>
          </w:tcPr>
          <w:p w14:paraId="1B5AC8FA">
            <w:pPr>
              <w:pStyle w:val="36"/>
              <w:keepNext w:val="0"/>
              <w:keepLines w:val="0"/>
              <w:pageBreakBefore w:val="0"/>
              <w:widowControl/>
              <w:kinsoku/>
              <w:wordWrap/>
              <w:topLinePunct w:val="0"/>
              <w:bidi w:val="0"/>
              <w:spacing w:beforeAutospacing="0" w:afterAutospacing="0" w:line="240" w:lineRule="auto"/>
              <w:ind w:left="0" w:leftChars="0" w:right="0"/>
              <w:jc w:val="left"/>
              <w:rPr>
                <w:rFonts w:ascii="宋体" w:hAnsi="宋体" w:eastAsia="宋体"/>
                <w:color w:val="auto"/>
                <w:sz w:val="24"/>
                <w:highlight w:val="none"/>
              </w:rPr>
            </w:pPr>
          </w:p>
        </w:tc>
        <w:tc>
          <w:tcPr>
            <w:tcW w:w="434" w:type="dxa"/>
            <w:tcBorders>
              <w:top w:val="single" w:color="auto" w:sz="4" w:space="0"/>
              <w:left w:val="single" w:color="auto" w:sz="4" w:space="0"/>
              <w:bottom w:val="single" w:color="auto" w:sz="4" w:space="0"/>
              <w:right w:val="single" w:color="auto" w:sz="4" w:space="0"/>
            </w:tcBorders>
            <w:vAlign w:val="center"/>
          </w:tcPr>
          <w:p w14:paraId="186EC4A1">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商务</w:t>
            </w:r>
          </w:p>
          <w:p w14:paraId="3B31CEDD">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文件</w:t>
            </w:r>
          </w:p>
        </w:tc>
        <w:tc>
          <w:tcPr>
            <w:tcW w:w="6440" w:type="dxa"/>
            <w:tcBorders>
              <w:top w:val="single" w:color="auto" w:sz="4" w:space="0"/>
              <w:left w:val="single" w:color="auto" w:sz="4" w:space="0"/>
              <w:bottom w:val="single" w:color="auto" w:sz="4" w:space="0"/>
              <w:right w:val="single" w:color="auto" w:sz="4" w:space="0"/>
            </w:tcBorders>
            <w:vAlign w:val="center"/>
          </w:tcPr>
          <w:p w14:paraId="3C8CDE31">
            <w:pPr>
              <w:pStyle w:val="36"/>
              <w:keepNext w:val="0"/>
              <w:keepLines w:val="0"/>
              <w:pageBreakBefore w:val="0"/>
              <w:kinsoku/>
              <w:wordWrap/>
              <w:topLinePunct w:val="0"/>
              <w:bidi w:val="0"/>
              <w:spacing w:beforeAutospacing="0" w:afterAutospacing="0" w:line="240" w:lineRule="auto"/>
              <w:ind w:left="0" w:leftChars="0" w:right="0"/>
              <w:outlineLvl w:val="9"/>
              <w:rPr>
                <w:rFonts w:ascii="宋体" w:hAnsi="宋体" w:eastAsia="宋体"/>
                <w:color w:val="auto"/>
                <w:kern w:val="0"/>
                <w:sz w:val="24"/>
                <w:highlight w:val="none"/>
              </w:rPr>
            </w:pPr>
            <w:r>
              <w:rPr>
                <w:rFonts w:eastAsia="仿宋"/>
                <w:color w:val="auto"/>
                <w:sz w:val="22"/>
                <w:szCs w:val="21"/>
                <w:highlight w:val="none"/>
              </w:rPr>
              <w:t>★</w:t>
            </w:r>
            <w:r>
              <w:rPr>
                <w:rFonts w:hint="eastAsia" w:ascii="宋体" w:hAnsi="宋体" w:cs="宋体"/>
                <w:color w:val="auto"/>
                <w:kern w:val="0"/>
                <w:sz w:val="24"/>
                <w:highlight w:val="none"/>
              </w:rPr>
              <w:t>（1）</w:t>
            </w:r>
            <w:r>
              <w:rPr>
                <w:rFonts w:hint="eastAsia" w:ascii="宋体" w:hAnsi="宋体" w:eastAsia="宋体"/>
                <w:color w:val="auto"/>
                <w:kern w:val="0"/>
                <w:sz w:val="24"/>
                <w:szCs w:val="22"/>
                <w:highlight w:val="none"/>
              </w:rPr>
              <w:t>投标函；</w:t>
            </w:r>
          </w:p>
          <w:p w14:paraId="0C229AEC">
            <w:pPr>
              <w:pStyle w:val="36"/>
              <w:keepNext w:val="0"/>
              <w:keepLines w:val="0"/>
              <w:pageBreakBefore w:val="0"/>
              <w:kinsoku/>
              <w:wordWrap/>
              <w:topLinePunct w:val="0"/>
              <w:bidi w:val="0"/>
              <w:spacing w:beforeAutospacing="0" w:afterAutospacing="0" w:line="240" w:lineRule="auto"/>
              <w:ind w:left="0" w:leftChars="0" w:right="0"/>
              <w:outlineLvl w:val="9"/>
              <w:rPr>
                <w:rFonts w:ascii="宋体" w:hAnsi="宋体" w:eastAsia="宋体"/>
                <w:color w:val="auto"/>
                <w:kern w:val="0"/>
                <w:sz w:val="24"/>
                <w:szCs w:val="22"/>
                <w:highlight w:val="none"/>
              </w:rPr>
            </w:pPr>
            <w:r>
              <w:rPr>
                <w:rFonts w:eastAsia="仿宋"/>
                <w:color w:val="auto"/>
                <w:sz w:val="22"/>
                <w:szCs w:val="21"/>
                <w:highlight w:val="none"/>
              </w:rPr>
              <w:t>★</w:t>
            </w:r>
            <w:r>
              <w:rPr>
                <w:rFonts w:hint="eastAsia" w:ascii="宋体" w:hAnsi="宋体" w:eastAsia="宋体"/>
                <w:color w:val="auto"/>
                <w:kern w:val="0"/>
                <w:sz w:val="24"/>
                <w:szCs w:val="22"/>
                <w:highlight w:val="none"/>
              </w:rPr>
              <w:t>（2）开标一览表；</w:t>
            </w:r>
          </w:p>
          <w:p w14:paraId="60131DEB">
            <w:pPr>
              <w:pStyle w:val="36"/>
              <w:keepNext w:val="0"/>
              <w:keepLines w:val="0"/>
              <w:pageBreakBefore w:val="0"/>
              <w:kinsoku/>
              <w:wordWrap/>
              <w:topLinePunct w:val="0"/>
              <w:bidi w:val="0"/>
              <w:spacing w:beforeAutospacing="0" w:afterAutospacing="0" w:line="240" w:lineRule="auto"/>
              <w:ind w:right="0" w:firstLine="240" w:firstLineChars="100"/>
              <w:outlineLvl w:val="9"/>
              <w:rPr>
                <w:rFonts w:ascii="宋体" w:hAnsi="宋体" w:eastAsia="宋体"/>
                <w:color w:val="auto"/>
                <w:kern w:val="0"/>
                <w:sz w:val="24"/>
                <w:szCs w:val="22"/>
                <w:highlight w:val="none"/>
              </w:rPr>
            </w:pPr>
            <w:r>
              <w:rPr>
                <w:rFonts w:hint="eastAsia" w:ascii="宋体" w:hAnsi="宋体" w:eastAsia="宋体"/>
                <w:color w:val="auto"/>
                <w:kern w:val="0"/>
                <w:sz w:val="24"/>
                <w:szCs w:val="22"/>
                <w:highlight w:val="none"/>
              </w:rPr>
              <w:t>（3）投标报价明细表</w:t>
            </w:r>
            <w:r>
              <w:rPr>
                <w:rFonts w:hint="eastAsia" w:ascii="宋体" w:hAnsi="宋体" w:eastAsia="宋体"/>
                <w:color w:val="auto"/>
                <w:sz w:val="24"/>
                <w:szCs w:val="22"/>
                <w:highlight w:val="none"/>
              </w:rPr>
              <w:t>；</w:t>
            </w:r>
          </w:p>
          <w:p w14:paraId="33153CCA">
            <w:pPr>
              <w:pStyle w:val="36"/>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olor w:val="auto"/>
                <w:kern w:val="0"/>
                <w:sz w:val="24"/>
                <w:szCs w:val="22"/>
                <w:highlight w:val="none"/>
                <w:lang w:eastAsia="zh-CN"/>
              </w:rPr>
            </w:pPr>
            <w:r>
              <w:rPr>
                <w:rFonts w:eastAsia="仿宋"/>
                <w:color w:val="auto"/>
                <w:sz w:val="22"/>
                <w:szCs w:val="21"/>
                <w:highlight w:val="none"/>
              </w:rPr>
              <w:t>★</w:t>
            </w:r>
            <w:r>
              <w:rPr>
                <w:rFonts w:hint="eastAsia" w:ascii="宋体" w:hAnsi="宋体" w:eastAsia="宋体"/>
                <w:color w:val="auto"/>
                <w:kern w:val="0"/>
                <w:sz w:val="24"/>
                <w:szCs w:val="22"/>
                <w:highlight w:val="none"/>
              </w:rPr>
              <w:t>（4）服务承诺书</w:t>
            </w:r>
            <w:r>
              <w:rPr>
                <w:rFonts w:hint="eastAsia" w:ascii="宋体" w:hAnsi="宋体" w:eastAsia="宋体"/>
                <w:color w:val="auto"/>
                <w:kern w:val="0"/>
                <w:sz w:val="24"/>
                <w:szCs w:val="22"/>
                <w:highlight w:val="none"/>
                <w:lang w:eastAsia="zh-CN"/>
              </w:rPr>
              <w:t>；</w:t>
            </w:r>
          </w:p>
          <w:p w14:paraId="09078B37">
            <w:pPr>
              <w:pStyle w:val="36"/>
              <w:keepNext w:val="0"/>
              <w:keepLines w:val="0"/>
              <w:pageBreakBefore w:val="0"/>
              <w:kinsoku/>
              <w:wordWrap/>
              <w:topLinePunct w:val="0"/>
              <w:bidi w:val="0"/>
              <w:spacing w:beforeAutospacing="0" w:afterAutospacing="0" w:line="240" w:lineRule="auto"/>
              <w:ind w:left="0" w:leftChars="0" w:right="0"/>
              <w:outlineLvl w:val="9"/>
              <w:rPr>
                <w:rFonts w:ascii="宋体" w:hAnsi="宋体" w:eastAsia="宋体"/>
                <w:color w:val="auto"/>
                <w:kern w:val="0"/>
                <w:sz w:val="24"/>
                <w:szCs w:val="22"/>
                <w:highlight w:val="none"/>
              </w:rPr>
            </w:pPr>
            <w:r>
              <w:rPr>
                <w:rFonts w:eastAsia="仿宋"/>
                <w:color w:val="auto"/>
                <w:sz w:val="22"/>
                <w:szCs w:val="21"/>
                <w:highlight w:val="none"/>
              </w:rPr>
              <w:t>★</w:t>
            </w:r>
            <w:r>
              <w:rPr>
                <w:rFonts w:hint="eastAsia" w:ascii="宋体" w:hAnsi="宋体" w:eastAsia="宋体"/>
                <w:color w:val="auto"/>
                <w:kern w:val="0"/>
                <w:sz w:val="24"/>
                <w:szCs w:val="22"/>
                <w:highlight w:val="none"/>
              </w:rPr>
              <w:t>（5）商务条款偏离说明表；</w:t>
            </w:r>
          </w:p>
          <w:p w14:paraId="0D2B1529">
            <w:pPr>
              <w:pStyle w:val="39"/>
              <w:keepNext w:val="0"/>
              <w:keepLines w:val="0"/>
              <w:pageBreakBefore w:val="0"/>
              <w:kinsoku/>
              <w:wordWrap/>
              <w:topLinePunct w:val="0"/>
              <w:bidi w:val="0"/>
              <w:spacing w:beforeAutospacing="0" w:afterAutospacing="0" w:line="240" w:lineRule="auto"/>
              <w:ind w:left="0" w:leftChars="0" w:right="0" w:firstLine="240" w:firstLineChars="100"/>
              <w:outlineLvl w:val="9"/>
              <w:rPr>
                <w:rFonts w:hint="eastAsia" w:ascii="宋体" w:hAnsi="宋体" w:eastAsia="宋体"/>
                <w:color w:val="auto"/>
                <w:kern w:val="0"/>
                <w:sz w:val="24"/>
                <w:szCs w:val="22"/>
                <w:highlight w:val="none"/>
                <w:u w:val="single"/>
                <w:lang w:eastAsia="zh-CN"/>
              </w:rPr>
            </w:pPr>
            <w:r>
              <w:rPr>
                <w:rFonts w:hint="eastAsia" w:ascii="宋体" w:hAnsi="宋体" w:eastAsia="宋体"/>
                <w:color w:val="auto"/>
                <w:kern w:val="0"/>
                <w:sz w:val="24"/>
                <w:szCs w:val="22"/>
                <w:highlight w:val="none"/>
              </w:rPr>
              <w:t>（6）供应商认为有必要提供的其他资料</w:t>
            </w:r>
            <w:r>
              <w:rPr>
                <w:rFonts w:hint="eastAsia" w:ascii="宋体" w:hAnsi="宋体" w:eastAsia="宋体"/>
                <w:color w:val="auto"/>
                <w:kern w:val="0"/>
                <w:sz w:val="24"/>
                <w:szCs w:val="22"/>
                <w:highlight w:val="none"/>
                <w:lang w:eastAsia="zh-CN"/>
              </w:rPr>
              <w:t>。</w:t>
            </w:r>
          </w:p>
        </w:tc>
      </w:tr>
      <w:tr w14:paraId="546F5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94" w:type="dxa"/>
            <w:vMerge w:val="continue"/>
            <w:tcBorders>
              <w:top w:val="single" w:color="auto" w:sz="4" w:space="0"/>
              <w:left w:val="single" w:color="auto" w:sz="4" w:space="0"/>
              <w:bottom w:val="single" w:color="auto" w:sz="4" w:space="0"/>
              <w:right w:val="single" w:color="auto" w:sz="4" w:space="0"/>
            </w:tcBorders>
            <w:vAlign w:val="center"/>
          </w:tcPr>
          <w:p w14:paraId="69F225F3">
            <w:pPr>
              <w:pStyle w:val="36"/>
              <w:keepNext w:val="0"/>
              <w:keepLines w:val="0"/>
              <w:pageBreakBefore w:val="0"/>
              <w:widowControl/>
              <w:kinsoku/>
              <w:wordWrap/>
              <w:topLinePunct w:val="0"/>
              <w:bidi w:val="0"/>
              <w:spacing w:beforeAutospacing="0" w:afterAutospacing="0" w:line="240" w:lineRule="auto"/>
              <w:ind w:left="0" w:leftChars="0" w:right="0"/>
              <w:jc w:val="left"/>
              <w:rPr>
                <w:rFonts w:ascii="宋体" w:hAnsi="宋体" w:eastAsia="宋体"/>
                <w:b/>
                <w:color w:val="auto"/>
                <w:kern w:val="0"/>
                <w:sz w:val="24"/>
                <w:highlight w:val="none"/>
              </w:rPr>
            </w:pPr>
          </w:p>
        </w:tc>
        <w:tc>
          <w:tcPr>
            <w:tcW w:w="1781" w:type="dxa"/>
            <w:vMerge w:val="continue"/>
            <w:tcBorders>
              <w:top w:val="single" w:color="auto" w:sz="4" w:space="0"/>
              <w:left w:val="single" w:color="auto" w:sz="4" w:space="0"/>
              <w:bottom w:val="single" w:color="auto" w:sz="4" w:space="0"/>
              <w:right w:val="single" w:color="auto" w:sz="4" w:space="0"/>
            </w:tcBorders>
            <w:vAlign w:val="center"/>
          </w:tcPr>
          <w:p w14:paraId="3DC9576F">
            <w:pPr>
              <w:pStyle w:val="36"/>
              <w:keepNext w:val="0"/>
              <w:keepLines w:val="0"/>
              <w:pageBreakBefore w:val="0"/>
              <w:widowControl/>
              <w:kinsoku/>
              <w:wordWrap/>
              <w:topLinePunct w:val="0"/>
              <w:bidi w:val="0"/>
              <w:spacing w:beforeAutospacing="0" w:afterAutospacing="0" w:line="240" w:lineRule="auto"/>
              <w:ind w:left="0" w:leftChars="0" w:right="0"/>
              <w:jc w:val="left"/>
              <w:rPr>
                <w:rFonts w:ascii="宋体" w:hAnsi="宋体" w:eastAsia="宋体"/>
                <w:color w:val="auto"/>
                <w:sz w:val="24"/>
                <w:highlight w:val="none"/>
              </w:rPr>
            </w:pPr>
          </w:p>
        </w:tc>
        <w:tc>
          <w:tcPr>
            <w:tcW w:w="434" w:type="dxa"/>
            <w:tcBorders>
              <w:top w:val="single" w:color="auto" w:sz="4" w:space="0"/>
              <w:left w:val="single" w:color="auto" w:sz="4" w:space="0"/>
              <w:bottom w:val="single" w:color="auto" w:sz="4" w:space="0"/>
              <w:right w:val="single" w:color="auto" w:sz="4" w:space="0"/>
            </w:tcBorders>
            <w:vAlign w:val="center"/>
          </w:tcPr>
          <w:p w14:paraId="201BF481">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技术</w:t>
            </w:r>
          </w:p>
          <w:p w14:paraId="64C1B9EA">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文件</w:t>
            </w:r>
          </w:p>
        </w:tc>
        <w:tc>
          <w:tcPr>
            <w:tcW w:w="6440" w:type="dxa"/>
            <w:tcBorders>
              <w:top w:val="single" w:color="auto" w:sz="4" w:space="0"/>
              <w:left w:val="single" w:color="auto" w:sz="4" w:space="0"/>
              <w:bottom w:val="single" w:color="auto" w:sz="4" w:space="0"/>
              <w:right w:val="single" w:color="auto" w:sz="4" w:space="0"/>
            </w:tcBorders>
            <w:vAlign w:val="center"/>
          </w:tcPr>
          <w:p w14:paraId="423D01A2">
            <w:pPr>
              <w:pStyle w:val="36"/>
              <w:keepNext w:val="0"/>
              <w:keepLines w:val="0"/>
              <w:pageBreakBefore w:val="0"/>
              <w:kinsoku/>
              <w:wordWrap/>
              <w:topLinePunct w:val="0"/>
              <w:bidi w:val="0"/>
              <w:spacing w:beforeAutospacing="0" w:afterAutospacing="0" w:line="240" w:lineRule="auto"/>
              <w:ind w:left="0" w:leftChars="0" w:right="0"/>
              <w:outlineLvl w:val="9"/>
              <w:rPr>
                <w:rFonts w:ascii="宋体" w:hAnsi="宋体" w:eastAsia="宋体"/>
                <w:color w:val="auto"/>
                <w:kern w:val="0"/>
                <w:sz w:val="24"/>
                <w:highlight w:val="none"/>
              </w:rPr>
            </w:pPr>
            <w:r>
              <w:rPr>
                <w:rFonts w:hint="eastAsia" w:ascii="宋体" w:hAnsi="宋体" w:eastAsia="宋体"/>
                <w:color w:val="auto"/>
                <w:kern w:val="0"/>
                <w:sz w:val="24"/>
                <w:szCs w:val="22"/>
                <w:highlight w:val="none"/>
              </w:rPr>
              <w:t>投标人自行编写的技术文件：</w:t>
            </w:r>
          </w:p>
          <w:p w14:paraId="1A4538A1">
            <w:pPr>
              <w:pStyle w:val="36"/>
              <w:keepNext w:val="0"/>
              <w:keepLines w:val="0"/>
              <w:pageBreakBefore w:val="0"/>
              <w:kinsoku/>
              <w:wordWrap/>
              <w:topLinePunct w:val="0"/>
              <w:bidi w:val="0"/>
              <w:spacing w:beforeAutospacing="0" w:afterAutospacing="0" w:line="240" w:lineRule="auto"/>
              <w:ind w:left="0" w:leftChars="0" w:right="0" w:firstLine="240" w:firstLineChars="100"/>
              <w:outlineLvl w:val="9"/>
              <w:rPr>
                <w:rFonts w:hint="eastAsia" w:ascii="宋体" w:hAnsi="宋体" w:eastAsia="宋体"/>
                <w:color w:val="auto"/>
                <w:kern w:val="0"/>
                <w:sz w:val="24"/>
                <w:szCs w:val="22"/>
                <w:highlight w:val="none"/>
              </w:rPr>
            </w:pPr>
            <w:r>
              <w:rPr>
                <w:rFonts w:hint="eastAsia" w:ascii="宋体" w:hAnsi="宋体" w:eastAsia="宋体"/>
                <w:color w:val="auto"/>
                <w:kern w:val="0"/>
                <w:sz w:val="24"/>
                <w:szCs w:val="22"/>
                <w:highlight w:val="none"/>
                <w:lang w:eastAsia="zh-CN"/>
              </w:rPr>
              <w:t>（</w:t>
            </w:r>
            <w:r>
              <w:rPr>
                <w:rFonts w:hint="eastAsia" w:ascii="宋体" w:hAnsi="宋体" w:eastAsia="宋体"/>
                <w:color w:val="auto"/>
                <w:kern w:val="0"/>
                <w:sz w:val="24"/>
                <w:szCs w:val="22"/>
                <w:highlight w:val="none"/>
                <w:lang w:val="en-US" w:eastAsia="zh-CN"/>
              </w:rPr>
              <w:t>1</w:t>
            </w:r>
            <w:r>
              <w:rPr>
                <w:rFonts w:hint="eastAsia" w:ascii="宋体" w:hAnsi="宋体" w:eastAsia="宋体"/>
                <w:color w:val="auto"/>
                <w:kern w:val="0"/>
                <w:sz w:val="24"/>
                <w:szCs w:val="22"/>
                <w:highlight w:val="none"/>
                <w:lang w:eastAsia="zh-CN"/>
              </w:rPr>
              <w:t>）</w:t>
            </w:r>
            <w:r>
              <w:rPr>
                <w:rFonts w:hint="eastAsia" w:ascii="宋体" w:hAnsi="宋体" w:eastAsia="宋体"/>
                <w:color w:val="auto"/>
                <w:kern w:val="0"/>
                <w:sz w:val="24"/>
                <w:szCs w:val="22"/>
                <w:highlight w:val="none"/>
              </w:rPr>
              <w:t>项目服务内容</w:t>
            </w:r>
          </w:p>
          <w:p w14:paraId="41B891D0">
            <w:pPr>
              <w:pStyle w:val="36"/>
              <w:keepNext w:val="0"/>
              <w:keepLines w:val="0"/>
              <w:pageBreakBefore w:val="0"/>
              <w:kinsoku/>
              <w:wordWrap/>
              <w:topLinePunct w:val="0"/>
              <w:bidi w:val="0"/>
              <w:spacing w:beforeAutospacing="0" w:afterAutospacing="0" w:line="240" w:lineRule="auto"/>
              <w:ind w:left="0" w:leftChars="0" w:right="0" w:firstLine="240" w:firstLineChars="100"/>
              <w:outlineLvl w:val="9"/>
              <w:rPr>
                <w:rFonts w:hint="eastAsia" w:ascii="宋体" w:hAnsi="宋体" w:eastAsia="宋体"/>
                <w:color w:val="auto"/>
                <w:kern w:val="0"/>
                <w:sz w:val="24"/>
                <w:szCs w:val="22"/>
                <w:highlight w:val="none"/>
                <w:lang w:val="en-US" w:eastAsia="zh-CN"/>
              </w:rPr>
            </w:pPr>
            <w:r>
              <w:rPr>
                <w:rFonts w:hint="eastAsia" w:ascii="宋体" w:hAnsi="宋体" w:eastAsia="宋体"/>
                <w:color w:val="auto"/>
                <w:kern w:val="0"/>
                <w:sz w:val="24"/>
                <w:szCs w:val="22"/>
                <w:highlight w:val="none"/>
                <w:lang w:val="en-US" w:eastAsia="zh-CN"/>
              </w:rPr>
              <w:t>（2）</w:t>
            </w:r>
            <w:r>
              <w:rPr>
                <w:rFonts w:hint="eastAsia" w:ascii="宋体" w:hAnsi="宋体" w:eastAsia="宋体"/>
                <w:color w:val="auto"/>
                <w:kern w:val="0"/>
                <w:sz w:val="24"/>
                <w:szCs w:val="22"/>
                <w:highlight w:val="none"/>
              </w:rPr>
              <w:t>岗位设置及配备情况</w:t>
            </w:r>
          </w:p>
          <w:p w14:paraId="1843E014">
            <w:pPr>
              <w:pStyle w:val="36"/>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olor w:val="auto"/>
                <w:kern w:val="0"/>
                <w:sz w:val="24"/>
                <w:szCs w:val="22"/>
                <w:highlight w:val="none"/>
              </w:rPr>
            </w:pPr>
            <w:r>
              <w:rPr>
                <w:rFonts w:hint="eastAsia" w:ascii="宋体" w:hAnsi="宋体" w:eastAsia="宋体"/>
                <w:color w:val="auto"/>
                <w:kern w:val="0"/>
                <w:sz w:val="24"/>
                <w:szCs w:val="22"/>
                <w:highlight w:val="none"/>
                <w:lang w:val="zh-TW" w:eastAsia="zh-TW"/>
              </w:rPr>
              <w:t>★</w:t>
            </w:r>
            <w:r>
              <w:rPr>
                <w:rFonts w:hint="eastAsia" w:ascii="宋体" w:hAnsi="宋体" w:eastAsia="宋体"/>
                <w:color w:val="auto"/>
                <w:kern w:val="0"/>
                <w:sz w:val="24"/>
                <w:szCs w:val="22"/>
                <w:highlight w:val="none"/>
                <w:lang w:eastAsia="zh-CN"/>
              </w:rPr>
              <w:t>（</w:t>
            </w:r>
            <w:r>
              <w:rPr>
                <w:rFonts w:hint="eastAsia" w:ascii="宋体" w:hAnsi="宋体" w:eastAsia="宋体"/>
                <w:color w:val="auto"/>
                <w:kern w:val="0"/>
                <w:sz w:val="24"/>
                <w:szCs w:val="22"/>
                <w:highlight w:val="none"/>
                <w:lang w:val="en-US" w:eastAsia="zh-CN"/>
              </w:rPr>
              <w:t>3</w:t>
            </w:r>
            <w:r>
              <w:rPr>
                <w:rFonts w:hint="eastAsia" w:ascii="宋体" w:hAnsi="宋体" w:eastAsia="宋体"/>
                <w:color w:val="auto"/>
                <w:kern w:val="0"/>
                <w:sz w:val="24"/>
                <w:szCs w:val="22"/>
                <w:highlight w:val="none"/>
                <w:lang w:eastAsia="zh-CN"/>
              </w:rPr>
              <w:t>）</w:t>
            </w:r>
            <w:r>
              <w:rPr>
                <w:rFonts w:hint="eastAsia" w:ascii="宋体" w:hAnsi="宋体" w:eastAsia="宋体"/>
                <w:color w:val="auto"/>
                <w:kern w:val="0"/>
                <w:sz w:val="24"/>
                <w:szCs w:val="22"/>
                <w:highlight w:val="none"/>
              </w:rPr>
              <w:t>技术规范偏离表</w:t>
            </w:r>
          </w:p>
          <w:p w14:paraId="5FB819E3">
            <w:pPr>
              <w:pStyle w:val="36"/>
              <w:keepNext w:val="0"/>
              <w:keepLines w:val="0"/>
              <w:pageBreakBefore w:val="0"/>
              <w:kinsoku/>
              <w:wordWrap/>
              <w:topLinePunct w:val="0"/>
              <w:bidi w:val="0"/>
              <w:spacing w:beforeAutospacing="0" w:afterAutospacing="0" w:line="240" w:lineRule="auto"/>
              <w:ind w:left="0" w:leftChars="0" w:right="0" w:firstLine="240" w:firstLineChars="100"/>
              <w:outlineLvl w:val="9"/>
              <w:rPr>
                <w:rFonts w:hint="eastAsia" w:ascii="宋体" w:hAnsi="宋体" w:eastAsia="宋体"/>
                <w:color w:val="auto"/>
                <w:kern w:val="0"/>
                <w:sz w:val="24"/>
                <w:szCs w:val="22"/>
                <w:highlight w:val="none"/>
              </w:rPr>
            </w:pPr>
            <w:r>
              <w:rPr>
                <w:rFonts w:hint="eastAsia" w:ascii="宋体" w:hAnsi="宋体" w:eastAsia="宋体"/>
                <w:color w:val="auto"/>
                <w:kern w:val="0"/>
                <w:sz w:val="24"/>
                <w:szCs w:val="22"/>
                <w:highlight w:val="none"/>
                <w:lang w:val="en-US" w:eastAsia="zh-CN"/>
              </w:rPr>
              <w:t>（4）</w:t>
            </w:r>
            <w:r>
              <w:rPr>
                <w:rFonts w:hint="eastAsia" w:ascii="宋体" w:hAnsi="宋体" w:eastAsia="宋体"/>
                <w:color w:val="auto"/>
                <w:kern w:val="0"/>
                <w:sz w:val="24"/>
                <w:szCs w:val="22"/>
                <w:highlight w:val="none"/>
              </w:rPr>
              <w:t>项目组织、运作和管理等；</w:t>
            </w:r>
          </w:p>
          <w:p w14:paraId="114133B1">
            <w:pPr>
              <w:pStyle w:val="36"/>
              <w:keepNext w:val="0"/>
              <w:keepLines w:val="0"/>
              <w:pageBreakBefore w:val="0"/>
              <w:kinsoku/>
              <w:wordWrap/>
              <w:topLinePunct w:val="0"/>
              <w:bidi w:val="0"/>
              <w:spacing w:beforeAutospacing="0" w:afterAutospacing="0" w:line="240" w:lineRule="auto"/>
              <w:ind w:left="0" w:leftChars="0" w:right="0" w:firstLine="240" w:firstLineChars="100"/>
              <w:outlineLvl w:val="9"/>
              <w:rPr>
                <w:rFonts w:ascii="宋体" w:hAnsi="宋体"/>
                <w:color w:val="auto"/>
                <w:kern w:val="0"/>
                <w:sz w:val="24"/>
                <w:highlight w:val="none"/>
                <w:u w:val="single"/>
              </w:rPr>
            </w:pPr>
            <w:r>
              <w:rPr>
                <w:rFonts w:hint="eastAsia" w:ascii="宋体" w:hAnsi="宋体" w:eastAsia="宋体"/>
                <w:color w:val="auto"/>
                <w:kern w:val="0"/>
                <w:sz w:val="24"/>
                <w:szCs w:val="22"/>
                <w:highlight w:val="none"/>
                <w:lang w:val="en-US" w:eastAsia="zh-CN"/>
              </w:rPr>
              <w:t>（5）</w:t>
            </w:r>
            <w:r>
              <w:rPr>
                <w:rFonts w:hint="eastAsia" w:ascii="宋体" w:hAnsi="宋体" w:eastAsia="宋体"/>
                <w:color w:val="auto"/>
                <w:kern w:val="0"/>
                <w:sz w:val="24"/>
                <w:szCs w:val="22"/>
                <w:highlight w:val="none"/>
              </w:rPr>
              <w:t>供应商认为有必要提供的其他技术文件。</w:t>
            </w:r>
          </w:p>
        </w:tc>
      </w:tr>
      <w:tr w14:paraId="6B1B9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3701C7B0">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lang w:val="en-US" w:eastAsia="zh-CN"/>
              </w:rPr>
              <w:t>7</w:t>
            </w:r>
          </w:p>
        </w:tc>
        <w:tc>
          <w:tcPr>
            <w:tcW w:w="1781" w:type="dxa"/>
            <w:tcBorders>
              <w:top w:val="single" w:color="auto" w:sz="4" w:space="0"/>
              <w:left w:val="single" w:color="auto" w:sz="4" w:space="0"/>
              <w:bottom w:val="single" w:color="auto" w:sz="4" w:space="0"/>
              <w:right w:val="single" w:color="auto" w:sz="4" w:space="0"/>
            </w:tcBorders>
            <w:vAlign w:val="center"/>
          </w:tcPr>
          <w:p w14:paraId="70C1675A">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sz w:val="24"/>
                <w:szCs w:val="22"/>
                <w:highlight w:val="none"/>
              </w:rPr>
            </w:pPr>
            <w:r>
              <w:rPr>
                <w:rFonts w:hint="eastAsia" w:ascii="宋体" w:hAnsi="宋体" w:eastAsia="宋体"/>
                <w:b/>
                <w:color w:val="auto"/>
                <w:sz w:val="24"/>
                <w:szCs w:val="22"/>
                <w:highlight w:val="none"/>
              </w:rPr>
              <w:t>是否允许联合体投标</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62E4EDE0">
            <w:pPr>
              <w:pStyle w:val="36"/>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olor w:val="auto"/>
                <w:kern w:val="0"/>
                <w:sz w:val="24"/>
                <w:szCs w:val="22"/>
                <w:highlight w:val="none"/>
              </w:rPr>
            </w:pPr>
            <w:bookmarkStart w:id="66" w:name="EBbabddb5118a847b6bdf4b49ae8647b6b"/>
            <w:bookmarkEnd w:id="66"/>
            <w:bookmarkStart w:id="67" w:name="EB0f86f5f9a6b44b37825cf035703cfc15"/>
            <w:bookmarkEnd w:id="67"/>
            <w:r>
              <w:rPr>
                <w:rFonts w:hint="eastAsia" w:ascii="宋体" w:hAnsi="宋体" w:eastAsia="宋体" w:cs="宋体"/>
                <w:b/>
                <w:bCs/>
                <w:color w:val="auto"/>
                <w:kern w:val="0"/>
                <w:sz w:val="24"/>
                <w:highlight w:val="none"/>
              </w:rPr>
              <w:t>☑</w:t>
            </w:r>
            <w:r>
              <w:rPr>
                <w:rFonts w:hint="eastAsia" w:ascii="宋体" w:hAnsi="宋体" w:eastAsia="宋体"/>
                <w:color w:val="auto"/>
                <w:kern w:val="0"/>
                <w:sz w:val="24"/>
                <w:szCs w:val="22"/>
                <w:highlight w:val="none"/>
              </w:rPr>
              <w:t>否。</w:t>
            </w:r>
          </w:p>
        </w:tc>
      </w:tr>
      <w:tr w14:paraId="52B5C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5D6BE8E2">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lang w:val="en-US" w:eastAsia="zh-CN"/>
              </w:rPr>
              <w:t>8</w:t>
            </w:r>
          </w:p>
        </w:tc>
        <w:tc>
          <w:tcPr>
            <w:tcW w:w="1781" w:type="dxa"/>
            <w:tcBorders>
              <w:top w:val="single" w:color="auto" w:sz="4" w:space="0"/>
              <w:left w:val="single" w:color="auto" w:sz="4" w:space="0"/>
              <w:bottom w:val="single" w:color="auto" w:sz="4" w:space="0"/>
              <w:right w:val="single" w:color="auto" w:sz="4" w:space="0"/>
            </w:tcBorders>
            <w:vAlign w:val="center"/>
          </w:tcPr>
          <w:p w14:paraId="4613A3DF">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sz w:val="24"/>
                <w:szCs w:val="22"/>
                <w:highlight w:val="none"/>
              </w:rPr>
            </w:pPr>
            <w:r>
              <w:rPr>
                <w:rFonts w:hint="eastAsia" w:ascii="宋体" w:hAnsi="宋体" w:eastAsia="宋体"/>
                <w:b/>
                <w:color w:val="auto"/>
                <w:sz w:val="24"/>
                <w:highlight w:val="none"/>
              </w:rPr>
              <w:t>是否允许投报进口产品</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5266DA69">
            <w:pPr>
              <w:pStyle w:val="50"/>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cs="宋体"/>
                <w:b/>
                <w:bCs/>
                <w:color w:val="auto"/>
                <w:kern w:val="0"/>
                <w:sz w:val="24"/>
                <w:highlight w:val="none"/>
              </w:rPr>
            </w:pPr>
            <w:r>
              <w:rPr>
                <w:rFonts w:hint="eastAsia" w:ascii="宋体" w:hAnsi="宋体" w:cs="宋体"/>
                <w:b/>
                <w:bCs/>
                <w:color w:val="auto"/>
                <w:kern w:val="0"/>
                <w:sz w:val="24"/>
                <w:highlight w:val="none"/>
              </w:rPr>
              <w:sym w:font="Wingdings 2" w:char="00A3"/>
            </w:r>
            <w:r>
              <w:rPr>
                <w:rFonts w:hint="eastAsia" w:ascii="宋体" w:hAnsi="宋体" w:cs="宋体"/>
                <w:b/>
                <w:bCs/>
                <w:color w:val="auto"/>
                <w:kern w:val="0"/>
                <w:sz w:val="24"/>
                <w:highlight w:val="none"/>
              </w:rPr>
              <w:t>是 投标人应保证所投产品可履行合法报通关手续进入中国关境内。</w:t>
            </w:r>
          </w:p>
          <w:p w14:paraId="0C9BFD8E">
            <w:pPr>
              <w:pStyle w:val="36"/>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sym w:font="Wingdings 2" w:char="0052"/>
            </w:r>
            <w:r>
              <w:rPr>
                <w:rFonts w:hint="eastAsia" w:ascii="宋体" w:hAnsi="宋体" w:eastAsia="宋体"/>
                <w:color w:val="auto"/>
                <w:kern w:val="0"/>
                <w:sz w:val="24"/>
                <w:szCs w:val="22"/>
                <w:highlight w:val="none"/>
              </w:rPr>
              <w:t>否。</w:t>
            </w:r>
          </w:p>
        </w:tc>
      </w:tr>
      <w:tr w14:paraId="6A4EB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2A99A287">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lang w:val="en-US" w:eastAsia="zh-CN"/>
              </w:rPr>
              <w:t>9</w:t>
            </w:r>
          </w:p>
        </w:tc>
        <w:tc>
          <w:tcPr>
            <w:tcW w:w="1781" w:type="dxa"/>
            <w:tcBorders>
              <w:top w:val="single" w:color="auto" w:sz="4" w:space="0"/>
              <w:left w:val="single" w:color="auto" w:sz="4" w:space="0"/>
              <w:bottom w:val="single" w:color="auto" w:sz="4" w:space="0"/>
              <w:right w:val="single" w:color="auto" w:sz="4" w:space="0"/>
            </w:tcBorders>
            <w:vAlign w:val="center"/>
          </w:tcPr>
          <w:p w14:paraId="4C2C57B5">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sz w:val="24"/>
                <w:szCs w:val="22"/>
                <w:highlight w:val="none"/>
              </w:rPr>
            </w:pPr>
            <w:r>
              <w:rPr>
                <w:rFonts w:hint="eastAsia" w:ascii="宋体" w:hAnsi="宋体" w:eastAsia="宋体"/>
                <w:b/>
                <w:color w:val="auto"/>
                <w:sz w:val="24"/>
                <w:szCs w:val="22"/>
                <w:highlight w:val="none"/>
              </w:rPr>
              <w:t>是否允许投标人将项目非主体、非关键性工作交由他人完成</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6CD42521">
            <w:pPr>
              <w:pStyle w:val="36"/>
              <w:keepNext w:val="0"/>
              <w:keepLines w:val="0"/>
              <w:pageBreakBefore w:val="0"/>
              <w:kinsoku/>
              <w:wordWrap/>
              <w:topLinePunct w:val="0"/>
              <w:bidi w:val="0"/>
              <w:spacing w:beforeAutospacing="0" w:afterAutospacing="0" w:line="240" w:lineRule="auto"/>
              <w:ind w:left="0" w:leftChars="0" w:right="0"/>
              <w:rPr>
                <w:color w:val="auto"/>
                <w:highlight w:val="none"/>
              </w:rPr>
            </w:pPr>
            <w:bookmarkStart w:id="68" w:name="EB46de3bf2b5e44d249096c9a68bd8cf71"/>
            <w:bookmarkEnd w:id="68"/>
            <w:r>
              <w:rPr>
                <w:rFonts w:hint="eastAsia"/>
                <w:color w:val="auto"/>
                <w:highlight w:val="none"/>
              </w:rPr>
              <w:t>☑否。</w:t>
            </w:r>
            <w:bookmarkStart w:id="69" w:name="EB65a901bb2d1e4b94a96b402959e5078f"/>
            <w:bookmarkEnd w:id="69"/>
          </w:p>
          <w:p w14:paraId="7D86823C">
            <w:pPr>
              <w:pStyle w:val="50"/>
              <w:keepNext w:val="0"/>
              <w:keepLines w:val="0"/>
              <w:pageBreakBefore w:val="0"/>
              <w:kinsoku/>
              <w:wordWrap/>
              <w:topLinePunct w:val="0"/>
              <w:autoSpaceDE w:val="0"/>
              <w:autoSpaceDN w:val="0"/>
              <w:bidi w:val="0"/>
              <w:adjustRightInd w:val="0"/>
              <w:spacing w:beforeAutospacing="0" w:afterAutospacing="0" w:line="240" w:lineRule="auto"/>
              <w:ind w:left="0" w:leftChars="0" w:right="0"/>
              <w:rPr>
                <w:color w:val="auto"/>
                <w:highlight w:val="none"/>
              </w:rPr>
            </w:pPr>
          </w:p>
        </w:tc>
      </w:tr>
      <w:tr w14:paraId="09D1C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5E1B4659">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rPr>
              <w:t>1</w:t>
            </w:r>
            <w:r>
              <w:rPr>
                <w:rFonts w:hint="eastAsia" w:ascii="宋体" w:hAnsi="宋体" w:eastAsia="宋体"/>
                <w:b/>
                <w:color w:val="auto"/>
                <w:kern w:val="0"/>
                <w:sz w:val="24"/>
                <w:szCs w:val="22"/>
                <w:highlight w:val="none"/>
                <w:lang w:val="en-US" w:eastAsia="zh-CN"/>
              </w:rPr>
              <w:t>0</w:t>
            </w:r>
          </w:p>
        </w:tc>
        <w:tc>
          <w:tcPr>
            <w:tcW w:w="1781" w:type="dxa"/>
            <w:tcBorders>
              <w:top w:val="single" w:color="auto" w:sz="4" w:space="0"/>
              <w:left w:val="single" w:color="auto" w:sz="4" w:space="0"/>
              <w:bottom w:val="single" w:color="auto" w:sz="4" w:space="0"/>
              <w:right w:val="single" w:color="auto" w:sz="4" w:space="0"/>
            </w:tcBorders>
            <w:vAlign w:val="center"/>
          </w:tcPr>
          <w:p w14:paraId="63809F4A">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sz w:val="24"/>
                <w:szCs w:val="22"/>
                <w:highlight w:val="none"/>
              </w:rPr>
            </w:pPr>
            <w:r>
              <w:rPr>
                <w:rFonts w:hint="eastAsia" w:ascii="宋体" w:hAnsi="宋体" w:eastAsia="宋体"/>
                <w:b/>
                <w:color w:val="auto"/>
                <w:sz w:val="24"/>
                <w:szCs w:val="22"/>
                <w:highlight w:val="none"/>
              </w:rPr>
              <w:t>踏勘现场</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70E6296F">
            <w:pPr>
              <w:pStyle w:val="36"/>
              <w:keepNext w:val="0"/>
              <w:keepLines w:val="0"/>
              <w:pageBreakBefore w:val="0"/>
              <w:kinsoku/>
              <w:wordWrap/>
              <w:topLinePunct w:val="0"/>
              <w:autoSpaceDE w:val="0"/>
              <w:autoSpaceDN w:val="0"/>
              <w:bidi w:val="0"/>
              <w:adjustRightInd w:val="0"/>
              <w:spacing w:beforeAutospacing="0" w:afterAutospacing="0" w:line="240" w:lineRule="auto"/>
              <w:ind w:left="0" w:leftChars="0" w:right="0"/>
              <w:rPr>
                <w:color w:val="auto"/>
                <w:highlight w:val="none"/>
              </w:rPr>
            </w:pPr>
            <w:bookmarkStart w:id="70" w:name="EB3654e13cae20475eac84fa83364d7833"/>
            <w:bookmarkEnd w:id="70"/>
            <w:r>
              <w:rPr>
                <w:rFonts w:hint="eastAsia" w:ascii="宋体" w:hAnsi="宋体" w:eastAsia="宋体"/>
                <w:color w:val="auto"/>
                <w:kern w:val="0"/>
                <w:sz w:val="24"/>
                <w:szCs w:val="22"/>
                <w:highlight w:val="none"/>
              </w:rPr>
              <w:t>☑不统一组织，自行踏勘。</w:t>
            </w:r>
          </w:p>
        </w:tc>
      </w:tr>
      <w:tr w14:paraId="29A8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4C2C4EB5">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rPr>
              <w:t>1</w:t>
            </w:r>
            <w:r>
              <w:rPr>
                <w:rFonts w:hint="eastAsia" w:ascii="宋体" w:hAnsi="宋体" w:eastAsia="宋体"/>
                <w:b/>
                <w:color w:val="auto"/>
                <w:kern w:val="0"/>
                <w:sz w:val="24"/>
                <w:szCs w:val="22"/>
                <w:highlight w:val="none"/>
                <w:lang w:val="en-US" w:eastAsia="zh-CN"/>
              </w:rPr>
              <w:t>1</w:t>
            </w:r>
          </w:p>
        </w:tc>
        <w:tc>
          <w:tcPr>
            <w:tcW w:w="1781" w:type="dxa"/>
            <w:tcBorders>
              <w:top w:val="single" w:color="auto" w:sz="4" w:space="0"/>
              <w:left w:val="single" w:color="auto" w:sz="4" w:space="0"/>
              <w:bottom w:val="single" w:color="auto" w:sz="4" w:space="0"/>
              <w:right w:val="single" w:color="auto" w:sz="4" w:space="0"/>
            </w:tcBorders>
            <w:vAlign w:val="center"/>
          </w:tcPr>
          <w:p w14:paraId="6CFE5EFF">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sz w:val="24"/>
                <w:szCs w:val="22"/>
                <w:highlight w:val="none"/>
              </w:rPr>
            </w:pPr>
            <w:r>
              <w:rPr>
                <w:rFonts w:hint="eastAsia" w:ascii="宋体" w:hAnsi="宋体" w:eastAsia="宋体"/>
                <w:b/>
                <w:color w:val="auto"/>
                <w:sz w:val="24"/>
                <w:szCs w:val="22"/>
                <w:highlight w:val="none"/>
              </w:rPr>
              <w:t>答疑接受时间</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38C30370">
            <w:pPr>
              <w:pStyle w:val="36"/>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olor w:val="auto"/>
                <w:kern w:val="0"/>
                <w:sz w:val="24"/>
                <w:szCs w:val="22"/>
                <w:highlight w:val="none"/>
              </w:rPr>
            </w:pPr>
            <w:bookmarkStart w:id="71" w:name="EB17a0b1178f4e475ebd3db773a983cd6b"/>
            <w:bookmarkEnd w:id="71"/>
            <w:r>
              <w:rPr>
                <w:rFonts w:ascii="宋体" w:hAnsi="宋体" w:eastAsia="宋体"/>
                <w:color w:val="auto"/>
                <w:kern w:val="0"/>
                <w:sz w:val="24"/>
                <w:szCs w:val="22"/>
                <w:highlight w:val="none"/>
              </w:rPr>
              <w:t>公告发布后</w:t>
            </w:r>
            <w:r>
              <w:rPr>
                <w:rFonts w:hint="eastAsia" w:ascii="宋体" w:hAnsi="宋体" w:eastAsia="宋体"/>
                <w:color w:val="auto"/>
                <w:kern w:val="0"/>
                <w:sz w:val="24"/>
                <w:szCs w:val="22"/>
                <w:highlight w:val="none"/>
                <w:lang w:val="en-US" w:eastAsia="zh-CN"/>
              </w:rPr>
              <w:t>3</w:t>
            </w:r>
            <w:r>
              <w:rPr>
                <w:rFonts w:ascii="宋体" w:hAnsi="宋体" w:eastAsia="宋体"/>
                <w:color w:val="auto"/>
                <w:kern w:val="0"/>
                <w:sz w:val="24"/>
                <w:szCs w:val="22"/>
                <w:highlight w:val="none"/>
              </w:rPr>
              <w:t>个工作日内（含</w:t>
            </w:r>
            <w:r>
              <w:rPr>
                <w:rFonts w:hint="eastAsia" w:ascii="宋体" w:hAnsi="宋体" w:eastAsia="宋体"/>
                <w:color w:val="auto"/>
                <w:kern w:val="0"/>
                <w:sz w:val="24"/>
                <w:szCs w:val="22"/>
                <w:highlight w:val="none"/>
                <w:lang w:val="en-US" w:eastAsia="zh-CN"/>
              </w:rPr>
              <w:t>3</w:t>
            </w:r>
            <w:r>
              <w:rPr>
                <w:rFonts w:ascii="宋体" w:hAnsi="宋体" w:eastAsia="宋体"/>
                <w:color w:val="auto"/>
                <w:kern w:val="0"/>
                <w:sz w:val="24"/>
                <w:szCs w:val="22"/>
                <w:highlight w:val="none"/>
              </w:rPr>
              <w:t>个工作日）接受投标人疑问或澄清要求（逾期视为理解和接受）。</w:t>
            </w:r>
          </w:p>
          <w:p w14:paraId="79A7AF04">
            <w:pPr>
              <w:pStyle w:val="36"/>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olor w:val="auto"/>
                <w:sz w:val="24"/>
                <w:szCs w:val="22"/>
                <w:highlight w:val="none"/>
                <w:lang w:eastAsia="zh-CN"/>
              </w:rPr>
            </w:pPr>
            <w:r>
              <w:rPr>
                <w:rFonts w:hint="eastAsia" w:ascii="宋体" w:hAnsi="宋体" w:eastAsia="宋体"/>
                <w:color w:val="auto"/>
                <w:kern w:val="0"/>
                <w:sz w:val="24"/>
                <w:szCs w:val="22"/>
                <w:highlight w:val="none"/>
              </w:rPr>
              <w:t>联系人：</w:t>
            </w:r>
            <w:bookmarkStart w:id="72" w:name="EB0c188acceba94be79a83f193a1d4aa98"/>
            <w:bookmarkEnd w:id="72"/>
            <w:r>
              <w:rPr>
                <w:rFonts w:hint="eastAsia" w:ascii="宋体" w:hAnsi="宋体" w:eastAsia="宋体" w:cs="宋体"/>
                <w:color w:val="auto"/>
                <w:kern w:val="0"/>
                <w:sz w:val="24"/>
                <w:highlight w:val="none"/>
                <w:lang w:eastAsia="zh-CN"/>
              </w:rPr>
              <w:t>崔海燕</w:t>
            </w:r>
          </w:p>
          <w:p w14:paraId="2E242263">
            <w:pPr>
              <w:pStyle w:val="36"/>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olor w:val="auto"/>
                <w:kern w:val="0"/>
                <w:sz w:val="24"/>
                <w:szCs w:val="22"/>
                <w:highlight w:val="none"/>
                <w:lang w:eastAsia="zh-CN"/>
              </w:rPr>
            </w:pPr>
            <w:r>
              <w:rPr>
                <w:rFonts w:hint="eastAsia" w:ascii="宋体" w:hAnsi="宋体" w:eastAsia="宋体"/>
                <w:color w:val="auto"/>
                <w:kern w:val="0"/>
                <w:sz w:val="24"/>
                <w:szCs w:val="22"/>
                <w:highlight w:val="none"/>
              </w:rPr>
              <w:t>联系电话：</w:t>
            </w:r>
            <w:bookmarkStart w:id="73" w:name="EB901134491a6b4a88af871252f3f61d52"/>
            <w:bookmarkEnd w:id="73"/>
            <w:r>
              <w:rPr>
                <w:rFonts w:hint="eastAsia" w:ascii="宋体" w:hAnsi="宋体" w:eastAsia="宋体" w:cs="宋体"/>
                <w:color w:val="auto"/>
                <w:sz w:val="24"/>
                <w:szCs w:val="22"/>
                <w:highlight w:val="none"/>
                <w:lang w:eastAsia="zh-CN"/>
              </w:rPr>
              <w:t>18199305292</w:t>
            </w:r>
          </w:p>
          <w:p w14:paraId="60EE1AAA">
            <w:pPr>
              <w:pStyle w:val="36"/>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olor w:val="auto"/>
                <w:kern w:val="0"/>
                <w:sz w:val="24"/>
                <w:szCs w:val="22"/>
                <w:highlight w:val="none"/>
              </w:rPr>
            </w:pPr>
            <w:r>
              <w:rPr>
                <w:rFonts w:hint="eastAsia" w:ascii="宋体" w:hAnsi="宋体" w:eastAsia="宋体"/>
                <w:color w:val="auto"/>
                <w:kern w:val="0"/>
                <w:sz w:val="24"/>
                <w:szCs w:val="22"/>
                <w:highlight w:val="none"/>
              </w:rPr>
              <w:t>提交方式：质疑函应以纸质版递交招标代理机构</w:t>
            </w:r>
          </w:p>
          <w:p w14:paraId="46EBE5A9">
            <w:pPr>
              <w:pStyle w:val="36"/>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olor w:val="auto"/>
                <w:kern w:val="0"/>
                <w:sz w:val="24"/>
                <w:szCs w:val="22"/>
                <w:highlight w:val="none"/>
              </w:rPr>
            </w:pPr>
            <w:r>
              <w:rPr>
                <w:rFonts w:hint="eastAsia" w:ascii="宋体" w:hAnsi="宋体" w:eastAsia="宋体"/>
                <w:color w:val="auto"/>
                <w:kern w:val="0"/>
                <w:sz w:val="24"/>
                <w:szCs w:val="22"/>
                <w:highlight w:val="none"/>
              </w:rPr>
              <w:t>注：</w:t>
            </w:r>
          </w:p>
          <w:p w14:paraId="100522F3">
            <w:pPr>
              <w:pStyle w:val="36"/>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olor w:val="auto"/>
                <w:kern w:val="0"/>
                <w:sz w:val="24"/>
                <w:szCs w:val="22"/>
                <w:highlight w:val="none"/>
              </w:rPr>
            </w:pPr>
            <w:r>
              <w:rPr>
                <w:rFonts w:hint="eastAsia" w:ascii="宋体" w:hAnsi="宋体" w:eastAsia="宋体"/>
                <w:color w:val="auto"/>
                <w:kern w:val="0"/>
                <w:sz w:val="24"/>
                <w:szCs w:val="22"/>
                <w:highlight w:val="none"/>
              </w:rPr>
              <w:t>1、澄清、修改文件发出后，投标供应商必须使用最新的澄清文件制作</w:t>
            </w:r>
            <w:r>
              <w:rPr>
                <w:rFonts w:hint="eastAsia" w:ascii="宋体" w:hAnsi="宋体" w:eastAsia="宋体"/>
                <w:color w:val="auto"/>
                <w:kern w:val="0"/>
                <w:sz w:val="24"/>
                <w:szCs w:val="22"/>
                <w:highlight w:val="none"/>
                <w:lang w:eastAsia="zh-CN"/>
              </w:rPr>
              <w:t>响应文件</w:t>
            </w:r>
            <w:r>
              <w:rPr>
                <w:rFonts w:hint="eastAsia" w:ascii="宋体" w:hAnsi="宋体" w:eastAsia="宋体"/>
                <w:color w:val="auto"/>
                <w:kern w:val="0"/>
                <w:sz w:val="24"/>
                <w:szCs w:val="22"/>
                <w:highlight w:val="none"/>
              </w:rPr>
              <w:t>。</w:t>
            </w:r>
            <w:bookmarkStart w:id="200" w:name="_GoBack"/>
            <w:bookmarkEnd w:id="200"/>
          </w:p>
          <w:p w14:paraId="55399243">
            <w:pPr>
              <w:pStyle w:val="36"/>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olor w:val="auto"/>
                <w:kern w:val="0"/>
                <w:sz w:val="24"/>
                <w:szCs w:val="22"/>
                <w:highlight w:val="none"/>
              </w:rPr>
            </w:pPr>
            <w:r>
              <w:rPr>
                <w:rFonts w:hint="eastAsia" w:ascii="宋体" w:hAnsi="宋体" w:eastAsia="宋体"/>
                <w:color w:val="auto"/>
                <w:kern w:val="0"/>
                <w:sz w:val="24"/>
                <w:szCs w:val="22"/>
                <w:highlight w:val="none"/>
              </w:rPr>
              <w:t>2、答疑接受时间内未要求澄清或答疑的视为接受</w:t>
            </w:r>
            <w:r>
              <w:rPr>
                <w:rFonts w:hint="eastAsia" w:ascii="宋体" w:hAnsi="宋体" w:eastAsia="宋体"/>
                <w:color w:val="auto"/>
                <w:kern w:val="0"/>
                <w:sz w:val="24"/>
                <w:szCs w:val="22"/>
                <w:highlight w:val="none"/>
                <w:lang w:eastAsia="zh-CN"/>
              </w:rPr>
              <w:t>单一来源文件</w:t>
            </w:r>
            <w:r>
              <w:rPr>
                <w:rFonts w:hint="eastAsia" w:ascii="宋体" w:hAnsi="宋体" w:eastAsia="宋体"/>
                <w:color w:val="auto"/>
                <w:kern w:val="0"/>
                <w:sz w:val="24"/>
                <w:szCs w:val="22"/>
                <w:highlight w:val="none"/>
              </w:rPr>
              <w:t>中所有的内容。</w:t>
            </w:r>
          </w:p>
        </w:tc>
      </w:tr>
      <w:tr w14:paraId="11131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598ACB75">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rPr>
              <w:t>1</w:t>
            </w:r>
            <w:r>
              <w:rPr>
                <w:rFonts w:hint="eastAsia" w:ascii="宋体" w:hAnsi="宋体" w:eastAsia="宋体"/>
                <w:b/>
                <w:color w:val="auto"/>
                <w:kern w:val="0"/>
                <w:sz w:val="24"/>
                <w:szCs w:val="22"/>
                <w:highlight w:val="none"/>
                <w:lang w:val="en-US" w:eastAsia="zh-CN"/>
              </w:rPr>
              <w:t>2</w:t>
            </w:r>
          </w:p>
        </w:tc>
        <w:tc>
          <w:tcPr>
            <w:tcW w:w="1781" w:type="dxa"/>
            <w:tcBorders>
              <w:top w:val="single" w:color="auto" w:sz="4" w:space="0"/>
              <w:left w:val="single" w:color="auto" w:sz="4" w:space="0"/>
              <w:bottom w:val="single" w:color="auto" w:sz="4" w:space="0"/>
              <w:right w:val="single" w:color="auto" w:sz="4" w:space="0"/>
            </w:tcBorders>
            <w:vAlign w:val="center"/>
          </w:tcPr>
          <w:p w14:paraId="67D6B441">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sz w:val="24"/>
                <w:szCs w:val="22"/>
                <w:highlight w:val="none"/>
              </w:rPr>
            </w:pPr>
            <w:r>
              <w:rPr>
                <w:rFonts w:hint="eastAsia" w:ascii="宋体" w:hAnsi="宋体" w:eastAsia="宋体"/>
                <w:b/>
                <w:color w:val="auto"/>
                <w:sz w:val="24"/>
                <w:szCs w:val="22"/>
                <w:highlight w:val="none"/>
              </w:rPr>
              <w:t>投标有效期</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17DE9A1D">
            <w:pPr>
              <w:pStyle w:val="36"/>
              <w:keepNext w:val="0"/>
              <w:keepLines w:val="0"/>
              <w:pageBreakBefore w:val="0"/>
              <w:kinsoku/>
              <w:wordWrap/>
              <w:topLinePunct w:val="0"/>
              <w:bidi w:val="0"/>
              <w:spacing w:beforeAutospacing="0" w:afterAutospacing="0" w:line="240" w:lineRule="auto"/>
              <w:ind w:left="0" w:leftChars="0" w:right="0"/>
              <w:rPr>
                <w:rFonts w:ascii="宋体" w:hAnsi="宋体" w:eastAsia="宋体"/>
                <w:b/>
                <w:bCs/>
                <w:color w:val="auto"/>
                <w:sz w:val="24"/>
                <w:szCs w:val="22"/>
                <w:highlight w:val="none"/>
              </w:rPr>
            </w:pPr>
            <w:r>
              <w:rPr>
                <w:rFonts w:hint="eastAsia" w:ascii="宋体" w:hAnsi="宋体" w:eastAsia="宋体" w:cs="仿宋"/>
                <w:color w:val="auto"/>
                <w:sz w:val="24"/>
                <w:szCs w:val="22"/>
                <w:highlight w:val="none"/>
                <w:lang w:val="zh-CN"/>
              </w:rPr>
              <w:t>自投标截止之日起</w:t>
            </w:r>
            <w:bookmarkStart w:id="74" w:name="EB8c89669a7b2d4e7d97b13873e077b2f7"/>
            <w:bookmarkEnd w:id="74"/>
            <w:r>
              <w:rPr>
                <w:rFonts w:hint="eastAsia" w:ascii="宋体" w:hAnsi="宋体" w:eastAsia="宋体" w:cs="宋体"/>
                <w:color w:val="auto"/>
                <w:kern w:val="0"/>
                <w:sz w:val="24"/>
                <w:highlight w:val="none"/>
                <w:u w:val="single"/>
              </w:rPr>
              <w:t>90</w:t>
            </w:r>
            <w:r>
              <w:rPr>
                <w:rFonts w:hint="eastAsia" w:ascii="宋体" w:hAnsi="宋体" w:eastAsia="宋体" w:cs="仿宋"/>
                <w:color w:val="auto"/>
                <w:sz w:val="24"/>
                <w:szCs w:val="22"/>
                <w:highlight w:val="none"/>
                <w:lang w:val="zh-CN"/>
              </w:rPr>
              <w:t>日历天。</w:t>
            </w:r>
          </w:p>
        </w:tc>
      </w:tr>
      <w:tr w14:paraId="6E35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4505C8E8">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rPr>
              <w:t>1</w:t>
            </w:r>
            <w:r>
              <w:rPr>
                <w:rFonts w:hint="eastAsia" w:ascii="宋体" w:hAnsi="宋体" w:eastAsia="宋体"/>
                <w:b/>
                <w:color w:val="auto"/>
                <w:kern w:val="0"/>
                <w:sz w:val="24"/>
                <w:szCs w:val="22"/>
                <w:highlight w:val="none"/>
                <w:lang w:val="en-US" w:eastAsia="zh-CN"/>
              </w:rPr>
              <w:t>3</w:t>
            </w:r>
          </w:p>
        </w:tc>
        <w:tc>
          <w:tcPr>
            <w:tcW w:w="1781" w:type="dxa"/>
            <w:tcBorders>
              <w:top w:val="single" w:color="auto" w:sz="4" w:space="0"/>
              <w:left w:val="single" w:color="auto" w:sz="4" w:space="0"/>
              <w:bottom w:val="single" w:color="auto" w:sz="4" w:space="0"/>
              <w:right w:val="single" w:color="auto" w:sz="4" w:space="0"/>
            </w:tcBorders>
            <w:vAlign w:val="center"/>
          </w:tcPr>
          <w:p w14:paraId="17888D00">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sz w:val="24"/>
                <w:szCs w:val="22"/>
                <w:highlight w:val="none"/>
              </w:rPr>
            </w:pPr>
            <w:r>
              <w:rPr>
                <w:rFonts w:hint="eastAsia" w:ascii="宋体" w:hAnsi="宋体" w:eastAsia="宋体"/>
                <w:b/>
                <w:color w:val="auto"/>
                <w:kern w:val="0"/>
                <w:sz w:val="24"/>
                <w:szCs w:val="22"/>
                <w:highlight w:val="none"/>
              </w:rPr>
              <w:t>投标截止时间（开标时间）</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1873DC9A">
            <w:pPr>
              <w:pStyle w:val="36"/>
              <w:keepNext w:val="0"/>
              <w:keepLines w:val="0"/>
              <w:pageBreakBefore w:val="0"/>
              <w:kinsoku/>
              <w:wordWrap/>
              <w:topLinePunct w:val="0"/>
              <w:bidi w:val="0"/>
              <w:spacing w:beforeAutospacing="0" w:afterAutospacing="0" w:line="240" w:lineRule="auto"/>
              <w:ind w:left="0" w:leftChars="0" w:right="0"/>
              <w:rPr>
                <w:rFonts w:ascii="宋体" w:hAnsi="宋体" w:eastAsia="宋体"/>
                <w:color w:val="auto"/>
                <w:sz w:val="24"/>
                <w:szCs w:val="22"/>
                <w:highlight w:val="none"/>
              </w:rPr>
            </w:pPr>
            <w:r>
              <w:rPr>
                <w:rFonts w:hint="eastAsia" w:ascii="宋体" w:hAnsi="宋体" w:eastAsia="宋体" w:cs="仿宋"/>
                <w:color w:val="auto"/>
                <w:sz w:val="24"/>
                <w:szCs w:val="22"/>
                <w:highlight w:val="none"/>
                <w:lang w:val="zh-CN"/>
              </w:rPr>
              <w:t>截止时间：</w:t>
            </w:r>
            <w:bookmarkStart w:id="75" w:name="EB63b5c568556649b2bb3803aea9efb797"/>
            <w:bookmarkEnd w:id="75"/>
            <w:r>
              <w:rPr>
                <w:rFonts w:hint="eastAsia" w:ascii="宋体" w:hAnsi="宋体" w:eastAsia="宋体" w:cs="仿宋"/>
                <w:color w:val="auto"/>
                <w:sz w:val="24"/>
                <w:szCs w:val="22"/>
                <w:highlight w:val="none"/>
                <w:lang w:val="zh-CN"/>
              </w:rPr>
              <w:t>202</w:t>
            </w:r>
            <w:r>
              <w:rPr>
                <w:rFonts w:hint="eastAsia" w:ascii="宋体" w:hAnsi="宋体" w:eastAsia="宋体" w:cs="仿宋"/>
                <w:color w:val="auto"/>
                <w:sz w:val="24"/>
                <w:szCs w:val="22"/>
                <w:highlight w:val="none"/>
                <w:lang w:val="en-US" w:eastAsia="zh-CN"/>
              </w:rPr>
              <w:t>5</w:t>
            </w:r>
            <w:r>
              <w:rPr>
                <w:rFonts w:hint="eastAsia" w:ascii="宋体" w:hAnsi="宋体" w:eastAsia="宋体" w:cs="仿宋"/>
                <w:color w:val="auto"/>
                <w:sz w:val="24"/>
                <w:szCs w:val="22"/>
                <w:highlight w:val="none"/>
                <w:lang w:val="zh-CN"/>
              </w:rPr>
              <w:t>年</w:t>
            </w:r>
            <w:r>
              <w:rPr>
                <w:rFonts w:hint="eastAsia" w:ascii="宋体" w:hAnsi="宋体" w:eastAsia="宋体" w:cs="仿宋"/>
                <w:color w:val="auto"/>
                <w:sz w:val="24"/>
                <w:szCs w:val="22"/>
                <w:highlight w:val="none"/>
                <w:lang w:val="en-US" w:eastAsia="zh-CN"/>
              </w:rPr>
              <w:t>07</w:t>
            </w:r>
            <w:r>
              <w:rPr>
                <w:rFonts w:hint="eastAsia" w:ascii="宋体" w:hAnsi="宋体" w:eastAsia="宋体" w:cs="仿宋"/>
                <w:color w:val="auto"/>
                <w:sz w:val="24"/>
                <w:szCs w:val="22"/>
                <w:highlight w:val="none"/>
                <w:lang w:val="zh-CN"/>
              </w:rPr>
              <w:t>月</w:t>
            </w:r>
            <w:r>
              <w:rPr>
                <w:rFonts w:hint="eastAsia" w:ascii="宋体" w:hAnsi="宋体" w:eastAsia="宋体" w:cs="仿宋"/>
                <w:color w:val="auto"/>
                <w:sz w:val="24"/>
                <w:szCs w:val="22"/>
                <w:highlight w:val="none"/>
                <w:lang w:val="en-US" w:eastAsia="zh-CN"/>
              </w:rPr>
              <w:t>15</w:t>
            </w:r>
            <w:r>
              <w:rPr>
                <w:rFonts w:hint="eastAsia" w:ascii="宋体" w:hAnsi="宋体" w:eastAsia="宋体" w:cs="仿宋"/>
                <w:color w:val="auto"/>
                <w:sz w:val="24"/>
                <w:szCs w:val="22"/>
                <w:highlight w:val="none"/>
                <w:lang w:val="zh-CN"/>
              </w:rPr>
              <w:t>日1</w:t>
            </w:r>
            <w:r>
              <w:rPr>
                <w:rFonts w:hint="eastAsia" w:ascii="宋体" w:hAnsi="宋体" w:eastAsia="宋体" w:cs="仿宋"/>
                <w:color w:val="auto"/>
                <w:sz w:val="24"/>
                <w:szCs w:val="22"/>
                <w:highlight w:val="none"/>
                <w:lang w:val="en-US" w:eastAsia="zh-CN"/>
              </w:rPr>
              <w:t>6</w:t>
            </w:r>
            <w:r>
              <w:rPr>
                <w:rFonts w:hint="eastAsia" w:ascii="宋体" w:hAnsi="宋体" w:eastAsia="宋体" w:cs="仿宋"/>
                <w:color w:val="auto"/>
                <w:sz w:val="24"/>
                <w:szCs w:val="22"/>
                <w:highlight w:val="none"/>
                <w:lang w:val="zh-CN"/>
              </w:rPr>
              <w:t>:00（北京时间）</w:t>
            </w:r>
          </w:p>
        </w:tc>
      </w:tr>
      <w:tr w14:paraId="283D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3D2E7ACD">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rPr>
              <w:t>1</w:t>
            </w:r>
            <w:r>
              <w:rPr>
                <w:rFonts w:hint="eastAsia" w:ascii="宋体" w:hAnsi="宋体" w:eastAsia="宋体"/>
                <w:b/>
                <w:color w:val="auto"/>
                <w:kern w:val="0"/>
                <w:sz w:val="24"/>
                <w:szCs w:val="22"/>
                <w:highlight w:val="none"/>
                <w:lang w:val="en-US" w:eastAsia="zh-CN"/>
              </w:rPr>
              <w:t>4</w:t>
            </w:r>
          </w:p>
        </w:tc>
        <w:tc>
          <w:tcPr>
            <w:tcW w:w="1781" w:type="dxa"/>
            <w:tcBorders>
              <w:top w:val="single" w:color="auto" w:sz="4" w:space="0"/>
              <w:left w:val="single" w:color="auto" w:sz="4" w:space="0"/>
              <w:bottom w:val="single" w:color="auto" w:sz="4" w:space="0"/>
              <w:right w:val="single" w:color="auto" w:sz="4" w:space="0"/>
            </w:tcBorders>
            <w:vAlign w:val="center"/>
          </w:tcPr>
          <w:p w14:paraId="221D9903">
            <w:pPr>
              <w:pStyle w:val="52"/>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2"/>
                <w:sz w:val="24"/>
                <w:szCs w:val="22"/>
                <w:highlight w:val="none"/>
              </w:rPr>
            </w:pPr>
            <w:r>
              <w:rPr>
                <w:rFonts w:ascii="宋体" w:hAnsi="宋体" w:eastAsia="宋体"/>
                <w:b/>
                <w:color w:val="auto"/>
                <w:kern w:val="2"/>
                <w:sz w:val="24"/>
                <w:szCs w:val="22"/>
                <w:highlight w:val="none"/>
              </w:rPr>
              <w:t>投标供应商在投标截止</w:t>
            </w:r>
          </w:p>
          <w:p w14:paraId="38B4DAFE">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ascii="宋体" w:hAnsi="宋体" w:eastAsia="宋体"/>
                <w:b/>
                <w:color w:val="auto"/>
                <w:sz w:val="24"/>
                <w:szCs w:val="22"/>
                <w:highlight w:val="none"/>
              </w:rPr>
              <w:t>时间前提交的文件</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1FB5AABF">
            <w:pPr>
              <w:pStyle w:val="36"/>
              <w:keepNext w:val="0"/>
              <w:keepLines w:val="0"/>
              <w:pageBreakBefore w:val="0"/>
              <w:kinsoku/>
              <w:wordWrap/>
              <w:topLinePunct w:val="0"/>
              <w:bidi w:val="0"/>
              <w:spacing w:beforeAutospacing="0" w:afterAutospacing="0" w:line="240" w:lineRule="auto"/>
              <w:ind w:left="2" w:leftChars="0" w:right="0" w:hanging="2" w:hangingChars="1"/>
              <w:rPr>
                <w:rFonts w:ascii="宋体" w:hAnsi="宋体" w:eastAsia="宋体"/>
                <w:b/>
                <w:bCs/>
                <w:color w:val="auto"/>
                <w:sz w:val="24"/>
                <w:szCs w:val="22"/>
                <w:highlight w:val="none"/>
              </w:rPr>
            </w:pPr>
            <w:r>
              <w:rPr>
                <w:rFonts w:hint="eastAsia" w:ascii="宋体" w:hAnsi="宋体" w:cs="宋体"/>
                <w:b/>
                <w:bCs/>
                <w:color w:val="auto"/>
                <w:sz w:val="24"/>
                <w:highlight w:val="none"/>
              </w:rPr>
              <w:t>☑</w:t>
            </w:r>
            <w:r>
              <w:rPr>
                <w:rFonts w:hint="eastAsia" w:ascii="宋体" w:hAnsi="宋体" w:eastAsia="宋体"/>
                <w:b/>
                <w:bCs/>
                <w:color w:val="auto"/>
                <w:sz w:val="24"/>
                <w:szCs w:val="22"/>
                <w:highlight w:val="none"/>
              </w:rPr>
              <w:t>采用不见面开标：</w:t>
            </w:r>
          </w:p>
          <w:p w14:paraId="4BCB4E9B">
            <w:pPr>
              <w:pStyle w:val="36"/>
              <w:keepNext w:val="0"/>
              <w:keepLines w:val="0"/>
              <w:pageBreakBefore w:val="0"/>
              <w:kinsoku/>
              <w:wordWrap/>
              <w:topLinePunct w:val="0"/>
              <w:bidi w:val="0"/>
              <w:spacing w:beforeAutospacing="0" w:afterAutospacing="0" w:line="240" w:lineRule="auto"/>
              <w:ind w:left="0" w:leftChars="0" w:right="0"/>
              <w:rPr>
                <w:rFonts w:ascii="宋体" w:hAnsi="宋体" w:eastAsia="宋体"/>
                <w:color w:val="auto"/>
                <w:kern w:val="0"/>
                <w:sz w:val="24"/>
                <w:szCs w:val="22"/>
                <w:highlight w:val="none"/>
              </w:rPr>
            </w:pPr>
            <w:r>
              <w:rPr>
                <w:rFonts w:ascii="宋体" w:hAnsi="宋体" w:eastAsia="宋体"/>
                <w:color w:val="auto"/>
                <w:kern w:val="0"/>
                <w:sz w:val="24"/>
                <w:szCs w:val="22"/>
                <w:highlight w:val="none"/>
              </w:rPr>
              <w:t>1、本项目采用不见面开标，投标供应商需要将加密的电子</w:t>
            </w:r>
            <w:r>
              <w:rPr>
                <w:rFonts w:hint="eastAsia" w:ascii="宋体" w:hAnsi="宋体" w:eastAsia="宋体"/>
                <w:color w:val="auto"/>
                <w:kern w:val="0"/>
                <w:sz w:val="24"/>
                <w:szCs w:val="22"/>
                <w:highlight w:val="none"/>
              </w:rPr>
              <w:t>响应文件</w:t>
            </w:r>
            <w:r>
              <w:rPr>
                <w:rFonts w:ascii="宋体" w:hAnsi="宋体" w:eastAsia="宋体"/>
                <w:color w:val="auto"/>
                <w:kern w:val="0"/>
                <w:sz w:val="24"/>
                <w:szCs w:val="22"/>
                <w:highlight w:val="none"/>
              </w:rPr>
              <w:t>，在投标截止时间上传至政采云平台https://www.zcygov.cn/对应位置（逾期未上传的或不符合规定的</w:t>
            </w:r>
            <w:r>
              <w:rPr>
                <w:rFonts w:hint="eastAsia" w:ascii="宋体" w:hAnsi="宋体" w:eastAsia="宋体"/>
                <w:color w:val="auto"/>
                <w:kern w:val="0"/>
                <w:sz w:val="24"/>
                <w:szCs w:val="22"/>
                <w:highlight w:val="none"/>
              </w:rPr>
              <w:t>响应文件</w:t>
            </w:r>
            <w:r>
              <w:rPr>
                <w:rFonts w:ascii="宋体" w:hAnsi="宋体" w:eastAsia="宋体"/>
                <w:color w:val="auto"/>
                <w:kern w:val="0"/>
                <w:sz w:val="24"/>
                <w:szCs w:val="22"/>
                <w:highlight w:val="none"/>
              </w:rPr>
              <w:t>将被拒绝接收）。</w:t>
            </w:r>
          </w:p>
          <w:p w14:paraId="28F0BD7A">
            <w:pPr>
              <w:pStyle w:val="36"/>
              <w:keepNext w:val="0"/>
              <w:keepLines w:val="0"/>
              <w:pageBreakBefore w:val="0"/>
              <w:kinsoku/>
              <w:wordWrap/>
              <w:topLinePunct w:val="0"/>
              <w:bidi w:val="0"/>
              <w:spacing w:beforeAutospacing="0" w:afterAutospacing="0" w:line="240" w:lineRule="auto"/>
              <w:ind w:left="0" w:leftChars="0" w:right="0"/>
              <w:rPr>
                <w:rFonts w:ascii="宋体" w:hAnsi="宋体" w:eastAsia="宋体"/>
                <w:color w:val="auto"/>
                <w:kern w:val="0"/>
                <w:sz w:val="24"/>
                <w:szCs w:val="22"/>
                <w:highlight w:val="none"/>
              </w:rPr>
            </w:pPr>
            <w:r>
              <w:rPr>
                <w:rFonts w:ascii="宋体" w:hAnsi="宋体" w:eastAsia="宋体"/>
                <w:color w:val="auto"/>
                <w:kern w:val="0"/>
                <w:sz w:val="24"/>
                <w:szCs w:val="22"/>
                <w:highlight w:val="none"/>
              </w:rPr>
              <w:t>2、本项目采用电子招标投标模式，无需递交纸质文件。</w:t>
            </w:r>
          </w:p>
          <w:p w14:paraId="2D315BCD">
            <w:pPr>
              <w:pStyle w:val="36"/>
              <w:keepNext w:val="0"/>
              <w:keepLines w:val="0"/>
              <w:pageBreakBefore w:val="0"/>
              <w:kinsoku/>
              <w:wordWrap/>
              <w:topLinePunct w:val="0"/>
              <w:bidi w:val="0"/>
              <w:spacing w:beforeAutospacing="0" w:afterAutospacing="0" w:line="240" w:lineRule="auto"/>
              <w:ind w:left="0" w:leftChars="0" w:right="0"/>
              <w:rPr>
                <w:rFonts w:ascii="宋体" w:hAnsi="宋体" w:eastAsia="宋体"/>
                <w:color w:val="auto"/>
                <w:kern w:val="0"/>
                <w:sz w:val="24"/>
                <w:szCs w:val="22"/>
                <w:highlight w:val="none"/>
              </w:rPr>
            </w:pPr>
            <w:r>
              <w:rPr>
                <w:rFonts w:ascii="宋体" w:hAnsi="宋体" w:eastAsia="宋体"/>
                <w:color w:val="auto"/>
                <w:kern w:val="0"/>
                <w:sz w:val="24"/>
                <w:szCs w:val="22"/>
                <w:highlight w:val="none"/>
              </w:rPr>
              <w:t>3、本项目采用远程不见面交易的模式。开标当日，投标供应商无需到达开标现场。</w:t>
            </w:r>
          </w:p>
        </w:tc>
      </w:tr>
      <w:tr w14:paraId="35892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154B29D3">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rPr>
              <w:t>1</w:t>
            </w:r>
            <w:r>
              <w:rPr>
                <w:rFonts w:hint="eastAsia" w:ascii="宋体" w:hAnsi="宋体" w:eastAsia="宋体"/>
                <w:b/>
                <w:color w:val="auto"/>
                <w:kern w:val="0"/>
                <w:sz w:val="24"/>
                <w:szCs w:val="22"/>
                <w:highlight w:val="none"/>
                <w:lang w:val="en-US" w:eastAsia="zh-CN"/>
              </w:rPr>
              <w:t>5</w:t>
            </w:r>
          </w:p>
        </w:tc>
        <w:tc>
          <w:tcPr>
            <w:tcW w:w="1781" w:type="dxa"/>
            <w:tcBorders>
              <w:top w:val="single" w:color="auto" w:sz="4" w:space="0"/>
              <w:left w:val="single" w:color="auto" w:sz="4" w:space="0"/>
              <w:bottom w:val="single" w:color="auto" w:sz="4" w:space="0"/>
              <w:right w:val="single" w:color="auto" w:sz="4" w:space="0"/>
            </w:tcBorders>
            <w:vAlign w:val="center"/>
          </w:tcPr>
          <w:p w14:paraId="33B5B52F">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开标时间及</w:t>
            </w:r>
          </w:p>
          <w:p w14:paraId="48B99355">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地点</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53A5B89E">
            <w:pPr>
              <w:pStyle w:val="36"/>
              <w:keepNext w:val="0"/>
              <w:keepLines w:val="0"/>
              <w:pageBreakBefore w:val="0"/>
              <w:kinsoku/>
              <w:wordWrap/>
              <w:topLinePunct w:val="0"/>
              <w:bidi w:val="0"/>
              <w:spacing w:beforeAutospacing="0" w:afterAutospacing="0" w:line="240" w:lineRule="auto"/>
              <w:ind w:left="2" w:leftChars="0" w:right="0" w:hanging="2" w:hangingChars="1"/>
              <w:rPr>
                <w:rFonts w:ascii="宋体" w:hAnsi="宋体" w:eastAsia="宋体" w:cs="宋体"/>
                <w:b/>
                <w:bCs/>
                <w:color w:val="auto"/>
                <w:sz w:val="24"/>
                <w:highlight w:val="none"/>
              </w:rPr>
            </w:pPr>
            <w:r>
              <w:rPr>
                <w:rFonts w:hint="eastAsia" w:ascii="宋体" w:hAnsi="宋体" w:eastAsia="宋体" w:cs="宋体"/>
                <w:b/>
                <w:bCs/>
                <w:color w:val="auto"/>
                <w:sz w:val="24"/>
                <w:highlight w:val="none"/>
              </w:rPr>
              <w:t>☑采用不见面开标：</w:t>
            </w:r>
          </w:p>
          <w:p w14:paraId="021AEFAC">
            <w:pPr>
              <w:pStyle w:val="36"/>
              <w:keepNext w:val="0"/>
              <w:keepLines w:val="0"/>
              <w:pageBreakBefore w:val="0"/>
              <w:kinsoku/>
              <w:wordWrap/>
              <w:topLinePunct w:val="0"/>
              <w:bidi w:val="0"/>
              <w:spacing w:beforeAutospacing="0" w:afterAutospacing="0" w:line="24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开标时间：同投标截止时间</w:t>
            </w:r>
          </w:p>
          <w:p w14:paraId="5C5CF885">
            <w:pPr>
              <w:pStyle w:val="36"/>
              <w:keepNext w:val="0"/>
              <w:keepLines w:val="0"/>
              <w:pageBreakBefore w:val="0"/>
              <w:kinsoku/>
              <w:wordWrap/>
              <w:topLinePunct w:val="0"/>
              <w:bidi w:val="0"/>
              <w:spacing w:beforeAutospacing="0" w:afterAutospacing="0" w:line="24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开标地点：</w:t>
            </w:r>
            <w:bookmarkStart w:id="76" w:name="EBb9cb93a09e6f423386ef27e1ab12b20b"/>
            <w:bookmarkEnd w:id="76"/>
            <w:r>
              <w:rPr>
                <w:rFonts w:hint="eastAsia" w:ascii="宋体" w:hAnsi="宋体" w:eastAsia="宋体" w:cs="宋体"/>
                <w:color w:val="auto"/>
                <w:sz w:val="24"/>
                <w:highlight w:val="none"/>
              </w:rPr>
              <w:t>政采云平台https://www.zcygov.cn/，本项目采用远程不见面交易的模式，开标当日，投标供应商无需到达开标现场。</w:t>
            </w:r>
          </w:p>
          <w:p w14:paraId="33BDBD68">
            <w:pPr>
              <w:pStyle w:val="36"/>
              <w:keepNext w:val="0"/>
              <w:keepLines w:val="0"/>
              <w:pageBreakBefore w:val="0"/>
              <w:kinsoku/>
              <w:wordWrap/>
              <w:topLinePunct w:val="0"/>
              <w:bidi w:val="0"/>
              <w:spacing w:beforeAutospacing="0" w:afterAutospacing="0" w:line="240" w:lineRule="auto"/>
              <w:ind w:left="0" w:leftChars="0" w:right="0"/>
              <w:rPr>
                <w:rFonts w:ascii="宋体" w:hAnsi="宋体" w:eastAsia="宋体" w:cs="宋体"/>
                <w:color w:val="auto"/>
                <w:sz w:val="24"/>
                <w:highlight w:val="none"/>
              </w:rPr>
            </w:pPr>
            <w:r>
              <w:rPr>
                <w:rFonts w:hint="eastAsia" w:ascii="宋体" w:hAnsi="宋体" w:eastAsia="宋体" w:cs="宋体"/>
                <w:color w:val="auto"/>
                <w:sz w:val="24"/>
                <w:highlight w:val="none"/>
              </w:rPr>
              <w:t>不见面开标默认解密时长：</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0分钟</w:t>
            </w:r>
          </w:p>
          <w:p w14:paraId="4C2E6C93">
            <w:pPr>
              <w:pStyle w:val="36"/>
              <w:keepNext w:val="0"/>
              <w:keepLines w:val="0"/>
              <w:pageBreakBefore w:val="0"/>
              <w:kinsoku/>
              <w:wordWrap/>
              <w:topLinePunct w:val="0"/>
              <w:bidi w:val="0"/>
              <w:spacing w:beforeAutospacing="0" w:afterAutospacing="0" w:line="240" w:lineRule="auto"/>
              <w:ind w:left="0" w:leftChars="0" w:right="0"/>
              <w:rPr>
                <w:color w:val="auto"/>
                <w:highlight w:val="none"/>
              </w:rPr>
            </w:pPr>
            <w:r>
              <w:rPr>
                <w:rFonts w:hint="eastAsia" w:ascii="宋体" w:hAnsi="宋体" w:eastAsia="宋体" w:cs="宋体"/>
                <w:b/>
                <w:bCs/>
                <w:color w:val="auto"/>
                <w:sz w:val="24"/>
                <w:highlight w:val="none"/>
              </w:rPr>
              <w:t>关于能否延长解密时间的约定</w:t>
            </w:r>
            <w:r>
              <w:rPr>
                <w:rFonts w:hint="eastAsia" w:ascii="宋体" w:hAnsi="宋体" w:eastAsia="宋体" w:cs="宋体"/>
                <w:color w:val="auto"/>
                <w:sz w:val="24"/>
                <w:highlight w:val="none"/>
              </w:rPr>
              <w:t>：未在规定的时间内完成相应操作的，因自身原因导致无法正常解密，均视为自动放弃该项目的投标资格。时间截止后不做任何延长。注：逾期递交或不符合规定的响应文件恕不接受。</w:t>
            </w:r>
          </w:p>
        </w:tc>
      </w:tr>
      <w:tr w14:paraId="5D123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54223B49">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rPr>
              <w:t>1</w:t>
            </w:r>
            <w:r>
              <w:rPr>
                <w:rFonts w:hint="eastAsia" w:ascii="宋体" w:hAnsi="宋体" w:eastAsia="宋体"/>
                <w:b/>
                <w:color w:val="auto"/>
                <w:kern w:val="0"/>
                <w:sz w:val="24"/>
                <w:szCs w:val="22"/>
                <w:highlight w:val="none"/>
                <w:lang w:val="en-US" w:eastAsia="zh-CN"/>
              </w:rPr>
              <w:t>6</w:t>
            </w:r>
          </w:p>
        </w:tc>
        <w:tc>
          <w:tcPr>
            <w:tcW w:w="1781" w:type="dxa"/>
            <w:tcBorders>
              <w:top w:val="single" w:color="auto" w:sz="4" w:space="0"/>
              <w:left w:val="single" w:color="auto" w:sz="4" w:space="0"/>
              <w:bottom w:val="single" w:color="auto" w:sz="4" w:space="0"/>
              <w:right w:val="single" w:color="auto" w:sz="4" w:space="0"/>
            </w:tcBorders>
            <w:vAlign w:val="center"/>
          </w:tcPr>
          <w:p w14:paraId="7E710C1D">
            <w:pPr>
              <w:pStyle w:val="50"/>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b/>
                <w:color w:val="auto"/>
                <w:sz w:val="24"/>
                <w:szCs w:val="22"/>
                <w:highlight w:val="none"/>
              </w:rPr>
              <w:t>单一来源采购小组</w:t>
            </w:r>
            <w:r>
              <w:rPr>
                <w:rFonts w:hint="eastAsia" w:ascii="宋体" w:hAnsi="宋体" w:eastAsia="宋体"/>
                <w:b/>
                <w:color w:val="auto"/>
                <w:kern w:val="0"/>
                <w:sz w:val="24"/>
                <w:szCs w:val="22"/>
                <w:highlight w:val="none"/>
                <w:lang w:val="en-US" w:eastAsia="zh-CN"/>
              </w:rPr>
              <w:t>的</w:t>
            </w:r>
            <w:r>
              <w:rPr>
                <w:rFonts w:hint="eastAsia" w:ascii="宋体" w:hAnsi="宋体" w:eastAsia="宋体"/>
                <w:b/>
                <w:color w:val="auto"/>
                <w:kern w:val="0"/>
                <w:sz w:val="24"/>
                <w:szCs w:val="22"/>
                <w:highlight w:val="none"/>
              </w:rPr>
              <w:t>组成</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09A82A9C">
            <w:pPr>
              <w:pStyle w:val="50"/>
              <w:keepNext w:val="0"/>
              <w:keepLines w:val="0"/>
              <w:pageBreakBefore w:val="0"/>
              <w:kinsoku/>
              <w:wordWrap/>
              <w:topLinePunct w:val="0"/>
              <w:bidi w:val="0"/>
              <w:spacing w:beforeAutospacing="0" w:afterAutospacing="0" w:line="240" w:lineRule="auto"/>
              <w:ind w:left="0" w:leftChars="0" w:right="0"/>
              <w:rPr>
                <w:rFonts w:ascii="宋体" w:hAnsi="宋体"/>
                <w:color w:val="auto"/>
                <w:sz w:val="24"/>
                <w:szCs w:val="22"/>
                <w:highlight w:val="none"/>
              </w:rPr>
            </w:pPr>
            <w:r>
              <w:rPr>
                <w:rFonts w:hint="eastAsia" w:ascii="宋体" w:hAnsi="宋体"/>
                <w:color w:val="auto"/>
                <w:sz w:val="24"/>
                <w:szCs w:val="22"/>
                <w:highlight w:val="none"/>
              </w:rPr>
              <w:t>采购小组构成</w:t>
            </w:r>
            <w:r>
              <w:rPr>
                <w:rFonts w:hint="eastAsia" w:ascii="宋体" w:hAnsi="宋体"/>
                <w:b/>
                <w:color w:val="auto"/>
                <w:sz w:val="24"/>
                <w:szCs w:val="22"/>
                <w:highlight w:val="none"/>
              </w:rPr>
              <w:t>：</w:t>
            </w:r>
            <w:r>
              <w:rPr>
                <w:rFonts w:hint="eastAsia" w:ascii="宋体" w:hAnsi="宋体"/>
                <w:color w:val="auto"/>
                <w:sz w:val="24"/>
                <w:szCs w:val="22"/>
                <w:highlight w:val="none"/>
              </w:rPr>
              <w:t>3人</w:t>
            </w:r>
          </w:p>
          <w:p w14:paraId="341DD2B4">
            <w:pPr>
              <w:pStyle w:val="36"/>
              <w:keepNext w:val="0"/>
              <w:keepLines w:val="0"/>
              <w:pageBreakBefore w:val="0"/>
              <w:kinsoku/>
              <w:wordWrap/>
              <w:topLinePunct w:val="0"/>
              <w:bidi w:val="0"/>
              <w:spacing w:beforeAutospacing="0" w:afterAutospacing="0" w:line="240" w:lineRule="auto"/>
              <w:ind w:left="0" w:leftChars="0" w:right="0"/>
              <w:rPr>
                <w:rFonts w:hint="eastAsia" w:ascii="宋体" w:hAnsi="宋体" w:eastAsia="宋体"/>
                <w:color w:val="auto"/>
                <w:sz w:val="24"/>
                <w:szCs w:val="22"/>
                <w:highlight w:val="none"/>
                <w:lang w:eastAsia="zh-CN"/>
              </w:rPr>
            </w:pPr>
            <w:r>
              <w:rPr>
                <w:rFonts w:hint="eastAsia" w:ascii="宋体" w:hAnsi="宋体" w:eastAsia="宋体"/>
                <w:color w:val="auto"/>
                <w:sz w:val="24"/>
                <w:szCs w:val="22"/>
                <w:highlight w:val="none"/>
              </w:rPr>
              <w:t>评委确定方式：专家库中抽取</w:t>
            </w:r>
            <w:r>
              <w:rPr>
                <w:rFonts w:hint="eastAsia" w:ascii="宋体" w:hAnsi="宋体" w:eastAsia="宋体"/>
                <w:color w:val="auto"/>
                <w:sz w:val="24"/>
                <w:szCs w:val="22"/>
                <w:highlight w:val="none"/>
                <w:lang w:eastAsia="zh-CN"/>
              </w:rPr>
              <w:t>。</w:t>
            </w:r>
          </w:p>
        </w:tc>
      </w:tr>
      <w:tr w14:paraId="0344E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594" w:type="dxa"/>
            <w:tcBorders>
              <w:top w:val="single" w:color="auto" w:sz="4" w:space="0"/>
              <w:left w:val="single" w:color="auto" w:sz="4" w:space="0"/>
              <w:right w:val="single" w:color="auto" w:sz="4" w:space="0"/>
            </w:tcBorders>
            <w:vAlign w:val="center"/>
          </w:tcPr>
          <w:p w14:paraId="091A21A3">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rPr>
              <w:t>1</w:t>
            </w:r>
            <w:r>
              <w:rPr>
                <w:rFonts w:hint="eastAsia" w:ascii="宋体" w:hAnsi="宋体" w:eastAsia="宋体"/>
                <w:b/>
                <w:color w:val="auto"/>
                <w:kern w:val="0"/>
                <w:sz w:val="24"/>
                <w:szCs w:val="22"/>
                <w:highlight w:val="none"/>
                <w:lang w:val="en-US" w:eastAsia="zh-CN"/>
              </w:rPr>
              <w:t>7</w:t>
            </w:r>
          </w:p>
        </w:tc>
        <w:tc>
          <w:tcPr>
            <w:tcW w:w="1781" w:type="dxa"/>
            <w:tcBorders>
              <w:top w:val="single" w:color="auto" w:sz="4" w:space="0"/>
              <w:left w:val="single" w:color="auto" w:sz="4" w:space="0"/>
              <w:right w:val="single" w:color="auto" w:sz="4" w:space="0"/>
            </w:tcBorders>
            <w:vAlign w:val="center"/>
          </w:tcPr>
          <w:p w14:paraId="2FE7F379">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Cs/>
                <w:color w:val="auto"/>
                <w:kern w:val="0"/>
                <w:sz w:val="24"/>
                <w:szCs w:val="22"/>
                <w:highlight w:val="none"/>
              </w:rPr>
            </w:pPr>
            <w:r>
              <w:rPr>
                <w:rFonts w:hint="eastAsia" w:ascii="宋体" w:hAnsi="宋体" w:eastAsia="宋体"/>
                <w:b/>
                <w:bCs w:val="0"/>
                <w:color w:val="auto"/>
                <w:kern w:val="0"/>
                <w:sz w:val="24"/>
                <w:szCs w:val="22"/>
                <w:highlight w:val="none"/>
              </w:rPr>
              <w:t>投标保证金</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05DF3CD9">
            <w:pPr>
              <w:pStyle w:val="36"/>
              <w:keepNext w:val="0"/>
              <w:keepLines w:val="0"/>
              <w:pageBreakBefore w:val="0"/>
              <w:widowControl w:val="0"/>
              <w:kinsoku/>
              <w:wordWrap/>
              <w:topLinePunct w:val="0"/>
              <w:autoSpaceDE/>
              <w:autoSpaceDN/>
              <w:bidi w:val="0"/>
              <w:adjustRightInd/>
              <w:snapToGrid/>
              <w:spacing w:beforeAutospacing="0" w:afterAutospacing="0" w:line="240" w:lineRule="auto"/>
              <w:ind w:left="0" w:leftChars="0" w:right="0"/>
              <w:jc w:val="left"/>
              <w:textAlignment w:val="auto"/>
              <w:rPr>
                <w:rFonts w:hint="eastAsia" w:ascii="宋体" w:hAnsi="宋体" w:eastAsia="宋体"/>
                <w:bCs/>
                <w:color w:val="auto"/>
                <w:kern w:val="0"/>
                <w:sz w:val="24"/>
                <w:szCs w:val="22"/>
                <w:highlight w:val="none"/>
              </w:rPr>
            </w:pPr>
            <w:r>
              <w:rPr>
                <w:rFonts w:hint="eastAsia" w:ascii="宋体" w:hAnsi="宋体" w:eastAsia="宋体"/>
                <w:bCs/>
                <w:color w:val="auto"/>
                <w:kern w:val="0"/>
                <w:sz w:val="24"/>
                <w:szCs w:val="22"/>
                <w:highlight w:val="none"/>
              </w:rPr>
              <w:sym w:font="Wingdings 2" w:char="00A3"/>
            </w:r>
            <w:r>
              <w:rPr>
                <w:rFonts w:hint="eastAsia" w:ascii="宋体" w:hAnsi="宋体" w:eastAsia="宋体"/>
                <w:bCs/>
                <w:color w:val="auto"/>
                <w:kern w:val="0"/>
                <w:sz w:val="24"/>
                <w:szCs w:val="22"/>
                <w:highlight w:val="none"/>
              </w:rPr>
              <w:t>不交纳</w:t>
            </w:r>
          </w:p>
          <w:p w14:paraId="4046E48E">
            <w:pPr>
              <w:pStyle w:val="36"/>
              <w:keepNext w:val="0"/>
              <w:keepLines w:val="0"/>
              <w:pageBreakBefore w:val="0"/>
              <w:widowControl w:val="0"/>
              <w:kinsoku/>
              <w:wordWrap/>
              <w:topLinePunct w:val="0"/>
              <w:autoSpaceDE/>
              <w:autoSpaceDN/>
              <w:bidi w:val="0"/>
              <w:adjustRightInd/>
              <w:snapToGrid/>
              <w:spacing w:beforeAutospacing="0" w:afterAutospacing="0" w:line="240" w:lineRule="auto"/>
              <w:ind w:left="0" w:leftChars="0" w:right="0"/>
              <w:jc w:val="left"/>
              <w:textAlignment w:val="auto"/>
              <w:rPr>
                <w:rFonts w:hint="eastAsia" w:ascii="宋体" w:hAnsi="宋体" w:eastAsia="宋体"/>
                <w:bCs/>
                <w:color w:val="auto"/>
                <w:kern w:val="0"/>
                <w:sz w:val="24"/>
                <w:szCs w:val="22"/>
                <w:highlight w:val="none"/>
              </w:rPr>
            </w:pPr>
            <w:r>
              <w:rPr>
                <w:rFonts w:hint="eastAsia" w:ascii="宋体" w:hAnsi="宋体" w:eastAsia="宋体"/>
                <w:bCs/>
                <w:color w:val="auto"/>
                <w:kern w:val="0"/>
                <w:sz w:val="24"/>
                <w:szCs w:val="22"/>
                <w:highlight w:val="none"/>
              </w:rPr>
              <w:sym w:font="Wingdings 2" w:char="0052"/>
            </w:r>
            <w:r>
              <w:rPr>
                <w:rFonts w:hint="eastAsia" w:ascii="宋体" w:hAnsi="宋体" w:eastAsia="宋体"/>
                <w:bCs/>
                <w:color w:val="auto"/>
                <w:kern w:val="0"/>
                <w:sz w:val="24"/>
                <w:szCs w:val="22"/>
                <w:highlight w:val="none"/>
              </w:rPr>
              <w:t>交纳</w:t>
            </w:r>
          </w:p>
          <w:p w14:paraId="1727FEE0">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保证金：</w:t>
            </w:r>
            <w:r>
              <w:rPr>
                <w:rFonts w:hint="eastAsia" w:ascii="宋体" w:hAnsi="宋体" w:cs="宋体"/>
                <w:color w:val="auto"/>
                <w:sz w:val="24"/>
                <w:szCs w:val="24"/>
                <w:highlight w:val="none"/>
                <w:lang w:val="en-US" w:eastAsia="zh-CN"/>
              </w:rPr>
              <w:t>10000</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元（</w:t>
            </w:r>
            <w:r>
              <w:rPr>
                <w:rFonts w:hint="eastAsia" w:ascii="宋体" w:hAnsi="宋体" w:cs="宋体"/>
                <w:color w:val="auto"/>
                <w:sz w:val="24"/>
                <w:szCs w:val="24"/>
                <w:highlight w:val="none"/>
                <w:lang w:eastAsia="zh-CN"/>
              </w:rPr>
              <w:t>壹万</w:t>
            </w:r>
            <w:r>
              <w:rPr>
                <w:rFonts w:hint="eastAsia" w:ascii="宋体" w:hAnsi="宋体" w:cs="宋体"/>
                <w:color w:val="auto"/>
                <w:sz w:val="24"/>
                <w:szCs w:val="24"/>
                <w:highlight w:val="none"/>
                <w:lang w:val="en-US" w:eastAsia="zh-CN"/>
              </w:rPr>
              <w:t>元整</w:t>
            </w:r>
            <w:r>
              <w:rPr>
                <w:rFonts w:hint="eastAsia" w:ascii="宋体" w:hAnsi="宋体" w:eastAsia="宋体" w:cs="宋体"/>
                <w:color w:val="auto"/>
                <w:sz w:val="24"/>
                <w:szCs w:val="24"/>
                <w:highlight w:val="none"/>
              </w:rPr>
              <w:t>）</w:t>
            </w:r>
          </w:p>
          <w:p w14:paraId="2E0C507F">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投标保证金的形式：电汇、网银</w:t>
            </w:r>
            <w:r>
              <w:rPr>
                <w:rFonts w:hint="eastAsia" w:ascii="宋体" w:hAnsi="宋体" w:cs="宋体"/>
                <w:color w:val="auto"/>
                <w:sz w:val="24"/>
                <w:szCs w:val="24"/>
                <w:highlight w:val="none"/>
                <w:lang w:val="en-US" w:eastAsia="zh-CN"/>
              </w:rPr>
              <w:t>、保函</w:t>
            </w:r>
            <w:r>
              <w:rPr>
                <w:rFonts w:hint="eastAsia" w:ascii="宋体" w:hAnsi="宋体" w:eastAsia="宋体" w:cs="宋体"/>
                <w:color w:val="auto"/>
                <w:sz w:val="24"/>
                <w:szCs w:val="24"/>
                <w:highlight w:val="none"/>
                <w:lang w:val="en-US" w:eastAsia="zh-CN"/>
              </w:rPr>
              <w:t>等非现金形式。</w:t>
            </w:r>
          </w:p>
          <w:p w14:paraId="7822B86F">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开户单位名称：新疆君凯杰工程项目管理有限公司</w:t>
            </w:r>
          </w:p>
          <w:p w14:paraId="01FC6105">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开户银行:中国农业银行乌鲁木齐昆仑路支行</w:t>
            </w:r>
          </w:p>
          <w:p w14:paraId="64B12FED">
            <w:pPr>
              <w:keepNext w:val="0"/>
              <w:keepLines w:val="0"/>
              <w:pageBreakBefore w:val="0"/>
              <w:widowControl w:val="0"/>
              <w:kinsoku/>
              <w:wordWrap/>
              <w:overflowPunct w:val="0"/>
              <w:topLinePunct w:val="0"/>
              <w:bidi w:val="0"/>
              <w:snapToGrid/>
              <w:spacing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    号: 30006 4010 400 10690</w:t>
            </w:r>
          </w:p>
          <w:p w14:paraId="70E52492">
            <w:pPr>
              <w:keepNext w:val="0"/>
              <w:keepLines w:val="0"/>
              <w:pageBreakBefore w:val="0"/>
              <w:widowControl w:val="0"/>
              <w:kinsoku/>
              <w:wordWrap/>
              <w:overflowPunct w:val="0"/>
              <w:topLinePunct w:val="0"/>
              <w:bidi w:val="0"/>
              <w:snapToGrid/>
              <w:spacing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行    号：10388 1000 646</w:t>
            </w:r>
          </w:p>
          <w:p w14:paraId="624D7A46">
            <w:pPr>
              <w:keepNext w:val="0"/>
              <w:keepLines w:val="0"/>
              <w:pageBreakBefore w:val="0"/>
              <w:widowControl w:val="0"/>
              <w:kinsoku/>
              <w:wordWrap/>
              <w:overflowPunct w:val="0"/>
              <w:topLinePunct w:val="0"/>
              <w:bidi w:val="0"/>
              <w:snapToGrid/>
              <w:spacing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采购代理服务费缴纳账号：（同上）</w:t>
            </w:r>
          </w:p>
          <w:p w14:paraId="303C47B4">
            <w:pPr>
              <w:keepNext w:val="0"/>
              <w:keepLines w:val="0"/>
              <w:pageBreakBefore w:val="0"/>
              <w:widowControl w:val="0"/>
              <w:kinsoku/>
              <w:wordWrap/>
              <w:overflowPunct w:val="0"/>
              <w:topLinePunct w:val="0"/>
              <w:bidi w:val="0"/>
              <w:snapToGrid/>
              <w:spacing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附注：（编号+项目名称简称）投标保证金</w:t>
            </w:r>
          </w:p>
          <w:p w14:paraId="649FCE75">
            <w:pPr>
              <w:keepNext w:val="0"/>
              <w:keepLines w:val="0"/>
              <w:pageBreakBefore w:val="0"/>
              <w:widowControl w:val="0"/>
              <w:kinsoku/>
              <w:wordWrap/>
              <w:overflowPunct w:val="0"/>
              <w:topLinePunct w:val="0"/>
              <w:bidi w:val="0"/>
              <w:snapToGrid/>
              <w:spacing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投标保证金必须在响应文件递交截止时间前确保到帐；供应商未按招标文件要求提交投标保证金的，响应文件无效。</w:t>
            </w:r>
          </w:p>
          <w:p w14:paraId="4AA5E56E">
            <w:pPr>
              <w:keepNext w:val="0"/>
              <w:keepLines w:val="0"/>
              <w:pageBreakBefore w:val="0"/>
              <w:widowControl w:val="0"/>
              <w:kinsoku/>
              <w:wordWrap/>
              <w:overflowPunct w:val="0"/>
              <w:topLinePunct w:val="0"/>
              <w:bidi w:val="0"/>
              <w:snapToGrid/>
              <w:spacing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保证金的退还：</w:t>
            </w:r>
          </w:p>
          <w:p w14:paraId="243F1BF7">
            <w:pPr>
              <w:keepNext w:val="0"/>
              <w:keepLines w:val="0"/>
              <w:pageBreakBefore w:val="0"/>
              <w:widowControl w:val="0"/>
              <w:kinsoku/>
              <w:wordWrap/>
              <w:overflowPunct w:val="0"/>
              <w:topLinePunct w:val="0"/>
              <w:bidi w:val="0"/>
              <w:snapToGrid/>
              <w:spacing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（1）供应商在投标截止时间前撤回已提交的响应文件的，招标人或者招标代理机构应当自收到供应商书面撤回通知之日起5个工作日内，退还已收取的投标保证金，但因供应商自身原因导致无法及时退还的除外。</w:t>
            </w:r>
          </w:p>
          <w:p w14:paraId="2BB9D37C">
            <w:pPr>
              <w:keepNext w:val="0"/>
              <w:keepLines w:val="0"/>
              <w:pageBreakBefore w:val="0"/>
              <w:widowControl w:val="0"/>
              <w:kinsoku/>
              <w:wordWrap/>
              <w:overflowPunct w:val="0"/>
              <w:topLinePunct w:val="0"/>
              <w:bidi w:val="0"/>
              <w:snapToGrid/>
              <w:spacing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（2）招标人或者采购代理机构应当自中标通知书发出之日起5个工作日内退还未中标人的投标保证金，自采购合同签订之日起5个工作日内退还中标人的投标保证金。</w:t>
            </w:r>
          </w:p>
          <w:p w14:paraId="321697C9">
            <w:pPr>
              <w:pStyle w:val="36"/>
              <w:keepNext w:val="0"/>
              <w:keepLines w:val="0"/>
              <w:pageBreakBefore w:val="0"/>
              <w:kinsoku/>
              <w:wordWrap/>
              <w:topLinePunct w:val="0"/>
              <w:bidi w:val="0"/>
              <w:spacing w:beforeAutospacing="0" w:afterAutospacing="0" w:line="240" w:lineRule="auto"/>
              <w:ind w:left="0" w:leftChars="0" w:right="0"/>
              <w:jc w:val="left"/>
              <w:rPr>
                <w:rFonts w:hint="eastAsia" w:ascii="宋体" w:hAnsi="宋体" w:eastAsia="宋体"/>
                <w:bCs/>
                <w:color w:val="auto"/>
                <w:kern w:val="0"/>
                <w:sz w:val="24"/>
                <w:szCs w:val="22"/>
                <w:highlight w:val="none"/>
              </w:rPr>
            </w:pPr>
            <w:r>
              <w:rPr>
                <w:rFonts w:hint="eastAsia" w:ascii="宋体" w:hAnsi="宋体" w:eastAsia="宋体" w:cs="宋体"/>
                <w:color w:val="auto"/>
                <w:sz w:val="24"/>
                <w:szCs w:val="24"/>
                <w:highlight w:val="none"/>
                <w:lang w:eastAsia="zh-CN"/>
              </w:rPr>
              <w:t>退还中标方保证金时，中标方须提供与</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人签订的合同</w:t>
            </w:r>
            <w:r>
              <w:rPr>
                <w:rFonts w:hint="eastAsia" w:ascii="宋体" w:hAnsi="宋体" w:eastAsia="宋体" w:cs="宋体"/>
                <w:color w:val="auto"/>
                <w:sz w:val="24"/>
                <w:szCs w:val="24"/>
                <w:highlight w:val="none"/>
                <w:lang w:val="en-US" w:eastAsia="zh-CN"/>
              </w:rPr>
              <w:t>扫面件一份发送至代理公司邮箱（894066282@qq.com）</w:t>
            </w:r>
            <w:r>
              <w:rPr>
                <w:rFonts w:hint="eastAsia" w:ascii="宋体" w:hAnsi="宋体" w:eastAsia="宋体" w:cs="宋体"/>
                <w:color w:val="auto"/>
                <w:sz w:val="24"/>
                <w:szCs w:val="24"/>
                <w:highlight w:val="none"/>
                <w:lang w:eastAsia="zh-CN"/>
              </w:rPr>
              <w:t>。</w:t>
            </w:r>
          </w:p>
        </w:tc>
      </w:tr>
      <w:tr w14:paraId="3B89E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06906EB0">
            <w:pPr>
              <w:pStyle w:val="36"/>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b/>
                <w:color w:val="auto"/>
                <w:kern w:val="0"/>
                <w:sz w:val="24"/>
                <w:szCs w:val="22"/>
                <w:highlight w:val="none"/>
                <w:lang w:val="en-US" w:eastAsia="zh-CN"/>
              </w:rPr>
            </w:pPr>
            <w:r>
              <w:rPr>
                <w:rFonts w:hint="eastAsia" w:ascii="宋体" w:hAnsi="宋体" w:eastAsia="宋体"/>
                <w:b/>
                <w:color w:val="auto"/>
                <w:kern w:val="0"/>
                <w:sz w:val="24"/>
                <w:szCs w:val="22"/>
                <w:highlight w:val="none"/>
                <w:lang w:val="en-US" w:eastAsia="zh-CN"/>
              </w:rPr>
              <w:t>18</w:t>
            </w:r>
          </w:p>
        </w:tc>
        <w:tc>
          <w:tcPr>
            <w:tcW w:w="1781" w:type="dxa"/>
            <w:tcBorders>
              <w:top w:val="single" w:color="auto" w:sz="4" w:space="0"/>
              <w:left w:val="single" w:color="auto" w:sz="4" w:space="0"/>
              <w:bottom w:val="single" w:color="auto" w:sz="4" w:space="0"/>
              <w:right w:val="single" w:color="auto" w:sz="4" w:space="0"/>
            </w:tcBorders>
            <w:vAlign w:val="center"/>
          </w:tcPr>
          <w:p w14:paraId="22758D2C">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中小企业</w:t>
            </w:r>
          </w:p>
          <w:p w14:paraId="633DD4AF">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有关政策</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4AE67C48">
            <w:pPr>
              <w:pStyle w:val="36"/>
              <w:keepNext w:val="0"/>
              <w:keepLines w:val="0"/>
              <w:pageBreakBefore w:val="0"/>
              <w:kinsoku/>
              <w:wordWrap/>
              <w:topLinePunct w:val="0"/>
              <w:bidi w:val="0"/>
              <w:spacing w:beforeAutospacing="0" w:afterAutospacing="0" w:line="240" w:lineRule="auto"/>
              <w:ind w:left="0" w:leftChars="0" w:right="0"/>
              <w:jc w:val="left"/>
              <w:rPr>
                <w:rFonts w:ascii="宋体" w:hAnsi="宋体" w:eastAsia="宋体"/>
                <w:bCs/>
                <w:color w:val="auto"/>
                <w:kern w:val="0"/>
                <w:sz w:val="24"/>
                <w:szCs w:val="22"/>
                <w:highlight w:val="none"/>
              </w:rPr>
            </w:pPr>
            <w:r>
              <w:rPr>
                <w:rFonts w:hint="eastAsia" w:ascii="宋体" w:hAnsi="宋体" w:eastAsia="宋体"/>
                <w:bCs/>
                <w:color w:val="auto"/>
                <w:kern w:val="0"/>
                <w:sz w:val="24"/>
                <w:szCs w:val="22"/>
                <w:highlight w:val="none"/>
              </w:rPr>
              <w:t>1、</w:t>
            </w:r>
            <w:r>
              <w:rPr>
                <w:rFonts w:ascii="宋体" w:hAnsi="宋体" w:eastAsia="宋体"/>
                <w:bCs/>
                <w:color w:val="auto"/>
                <w:kern w:val="0"/>
                <w:sz w:val="24"/>
                <w:szCs w:val="22"/>
                <w:highlight w:val="none"/>
              </w:rPr>
              <w:t>根据工信部等部委发布的《关于印发中小企业划型标准规定的通知》（工信部联企业[2011]300号）、《政府采购促进中小企业发展管理办法》（财库〔2020〕46号）、关于转发《政府采购促进中小企业发展管理办法》的通知（兵财库〔2021〕7号）、关于进一步加大政府采购支持中小企业力度的通知（财库〔2022〕19号）规定执行；（若供应商为监狱企业、残疾人福利企业，提供相应证明材料后享受中小企业同等政策。）</w:t>
            </w:r>
          </w:p>
          <w:p w14:paraId="70AD3DC4">
            <w:pPr>
              <w:pStyle w:val="36"/>
              <w:keepNext w:val="0"/>
              <w:keepLines w:val="0"/>
              <w:pageBreakBefore w:val="0"/>
              <w:kinsoku/>
              <w:wordWrap/>
              <w:topLinePunct w:val="0"/>
              <w:bidi w:val="0"/>
              <w:spacing w:beforeAutospacing="0" w:afterAutospacing="0" w:line="240" w:lineRule="auto"/>
              <w:ind w:left="0" w:leftChars="0" w:right="0"/>
              <w:jc w:val="left"/>
              <w:rPr>
                <w:rFonts w:ascii="宋体" w:hAnsi="宋体" w:eastAsia="宋体"/>
                <w:bCs/>
                <w:color w:val="auto"/>
                <w:kern w:val="0"/>
                <w:sz w:val="24"/>
                <w:szCs w:val="22"/>
                <w:highlight w:val="none"/>
              </w:rPr>
            </w:pPr>
            <w:r>
              <w:rPr>
                <w:rFonts w:hint="eastAsia" w:ascii="宋体" w:hAnsi="宋体" w:eastAsia="宋体"/>
                <w:bCs/>
                <w:color w:val="auto"/>
                <w:kern w:val="0"/>
                <w:sz w:val="24"/>
                <w:szCs w:val="22"/>
                <w:highlight w:val="none"/>
              </w:rPr>
              <w:t>2、</w:t>
            </w:r>
            <w:r>
              <w:rPr>
                <w:rFonts w:ascii="宋体" w:hAnsi="宋体" w:eastAsia="宋体"/>
                <w:bCs/>
                <w:color w:val="auto"/>
                <w:kern w:val="0"/>
                <w:sz w:val="24"/>
                <w:szCs w:val="22"/>
                <w:highlight w:val="none"/>
              </w:rPr>
              <w:t>本办法所称中小企业，是指在中华人民共和国境内依法设立，依据国务院批准的中小企业划分标准确定的中型企业、小型企业和微型企业，但与大企业的负责人为同一人，或者与大企业存在直接控股、管理关系的除外。 符合中小企业划分标准的个体工商户，在政府采购活动中视同中小企业。</w:t>
            </w:r>
          </w:p>
          <w:p w14:paraId="21A1E2C6">
            <w:pPr>
              <w:pStyle w:val="36"/>
              <w:keepNext w:val="0"/>
              <w:keepLines w:val="0"/>
              <w:pageBreakBefore w:val="0"/>
              <w:kinsoku/>
              <w:wordWrap/>
              <w:topLinePunct w:val="0"/>
              <w:bidi w:val="0"/>
              <w:spacing w:beforeAutospacing="0" w:afterAutospacing="0" w:line="240" w:lineRule="auto"/>
              <w:ind w:left="0" w:leftChars="0" w:right="0"/>
              <w:jc w:val="left"/>
              <w:rPr>
                <w:rFonts w:ascii="宋体" w:hAnsi="宋体" w:eastAsia="宋体"/>
                <w:bCs/>
                <w:color w:val="auto"/>
                <w:kern w:val="0"/>
                <w:sz w:val="24"/>
                <w:szCs w:val="22"/>
                <w:highlight w:val="none"/>
              </w:rPr>
            </w:pPr>
            <w:r>
              <w:rPr>
                <w:rFonts w:hint="eastAsia" w:ascii="宋体" w:hAnsi="宋体" w:eastAsia="宋体" w:cs="Times New Roman"/>
                <w:bCs/>
                <w:color w:val="auto"/>
                <w:kern w:val="0"/>
                <w:sz w:val="24"/>
                <w:szCs w:val="22"/>
                <w:highlight w:val="none"/>
              </w:rPr>
              <w:t>3、</w:t>
            </w:r>
            <w:r>
              <w:rPr>
                <w:rFonts w:hint="default" w:ascii="宋体" w:hAnsi="宋体" w:eastAsia="宋体" w:cs="Times New Roman"/>
                <w:bCs/>
                <w:color w:val="auto"/>
                <w:kern w:val="0"/>
                <w:sz w:val="24"/>
                <w:szCs w:val="22"/>
                <w:highlight w:val="none"/>
                <w:lang w:val="en-US" w:eastAsia="zh-CN"/>
              </w:rPr>
              <w:t>本项目为</w:t>
            </w:r>
            <w:r>
              <w:rPr>
                <w:rFonts w:hint="eastAsia" w:ascii="宋体" w:hAnsi="宋体" w:eastAsia="宋体" w:cs="Times New Roman"/>
                <w:b/>
                <w:bCs w:val="0"/>
                <w:color w:val="auto"/>
                <w:kern w:val="0"/>
                <w:sz w:val="24"/>
                <w:szCs w:val="22"/>
                <w:highlight w:val="none"/>
                <w:lang w:val="en-US" w:eastAsia="zh-CN"/>
              </w:rPr>
              <w:t>不专门</w:t>
            </w:r>
            <w:r>
              <w:rPr>
                <w:rFonts w:hint="eastAsia" w:ascii="宋体" w:hAnsi="宋体" w:eastAsia="宋体" w:cs="Times New Roman"/>
                <w:bCs/>
                <w:color w:val="auto"/>
                <w:kern w:val="0"/>
                <w:sz w:val="24"/>
                <w:szCs w:val="22"/>
                <w:highlight w:val="none"/>
                <w:lang w:val="en-US" w:eastAsia="zh-CN"/>
              </w:rPr>
              <w:t>面向中小企业采购；</w:t>
            </w:r>
          </w:p>
          <w:p w14:paraId="5AC2495A">
            <w:pPr>
              <w:pStyle w:val="36"/>
              <w:keepNext w:val="0"/>
              <w:keepLines w:val="0"/>
              <w:pageBreakBefore w:val="0"/>
              <w:kinsoku/>
              <w:wordWrap/>
              <w:topLinePunct w:val="0"/>
              <w:bidi w:val="0"/>
              <w:spacing w:beforeAutospacing="0" w:afterAutospacing="0" w:line="240" w:lineRule="auto"/>
              <w:ind w:left="0" w:leftChars="0" w:right="0"/>
              <w:jc w:val="left"/>
              <w:rPr>
                <w:rFonts w:ascii="宋体" w:hAnsi="宋体" w:eastAsia="宋体"/>
                <w:bCs/>
                <w:color w:val="auto"/>
                <w:kern w:val="0"/>
                <w:sz w:val="24"/>
                <w:szCs w:val="22"/>
                <w:highlight w:val="none"/>
              </w:rPr>
            </w:pPr>
            <w:r>
              <w:rPr>
                <w:rFonts w:hint="eastAsia" w:ascii="宋体" w:hAnsi="宋体" w:eastAsia="宋体"/>
                <w:bCs/>
                <w:color w:val="auto"/>
                <w:kern w:val="0"/>
                <w:sz w:val="24"/>
                <w:szCs w:val="22"/>
                <w:highlight w:val="none"/>
              </w:rPr>
              <w:t>4、</w:t>
            </w:r>
            <w:r>
              <w:rPr>
                <w:rFonts w:ascii="宋体" w:hAnsi="宋体" w:eastAsia="宋体"/>
                <w:bCs/>
                <w:color w:val="auto"/>
                <w:kern w:val="0"/>
                <w:sz w:val="24"/>
                <w:szCs w:val="22"/>
                <w:highlight w:val="none"/>
              </w:rPr>
              <w:t>本项目所有标的产品的所属行业：</w:t>
            </w:r>
            <w:r>
              <w:rPr>
                <w:rFonts w:hint="eastAsia" w:ascii="宋体" w:hAnsi="宋体" w:eastAsia="宋体"/>
                <w:bCs/>
                <w:color w:val="auto"/>
                <w:kern w:val="0"/>
                <w:sz w:val="24"/>
                <w:szCs w:val="22"/>
                <w:highlight w:val="none"/>
                <w:u w:val="single"/>
                <w:lang w:val="en-US" w:eastAsia="zh-CN"/>
              </w:rPr>
              <w:t xml:space="preserve">  </w:t>
            </w:r>
            <w:r>
              <w:rPr>
                <w:rFonts w:hint="eastAsia" w:ascii="宋体" w:hAnsi="宋体" w:eastAsia="宋体"/>
                <w:b/>
                <w:bCs w:val="0"/>
                <w:color w:val="auto"/>
                <w:kern w:val="0"/>
                <w:sz w:val="24"/>
                <w:szCs w:val="22"/>
                <w:highlight w:val="none"/>
                <w:u w:val="single"/>
                <w:lang w:val="en-US" w:eastAsia="zh-CN"/>
              </w:rPr>
              <w:t>其他未列明行业</w:t>
            </w:r>
            <w:r>
              <w:rPr>
                <w:rFonts w:hint="eastAsia" w:ascii="宋体" w:hAnsi="宋体" w:eastAsia="宋体"/>
                <w:bCs/>
                <w:color w:val="auto"/>
                <w:kern w:val="0"/>
                <w:sz w:val="24"/>
                <w:szCs w:val="22"/>
                <w:highlight w:val="none"/>
                <w:u w:val="single"/>
                <w:lang w:val="en-US" w:eastAsia="zh-CN"/>
              </w:rPr>
              <w:t xml:space="preserve"> </w:t>
            </w:r>
            <w:r>
              <w:rPr>
                <w:rFonts w:hint="eastAsia" w:ascii="宋体" w:hAnsi="宋体" w:eastAsia="宋体"/>
                <w:bCs/>
                <w:color w:val="auto"/>
                <w:kern w:val="0"/>
                <w:sz w:val="24"/>
                <w:szCs w:val="22"/>
                <w:highlight w:val="none"/>
              </w:rPr>
              <w:t>。</w:t>
            </w:r>
          </w:p>
          <w:p w14:paraId="65998320">
            <w:pPr>
              <w:pStyle w:val="36"/>
              <w:keepNext w:val="0"/>
              <w:keepLines w:val="0"/>
              <w:pageBreakBefore w:val="0"/>
              <w:kinsoku/>
              <w:wordWrap/>
              <w:topLinePunct w:val="0"/>
              <w:bidi w:val="0"/>
              <w:spacing w:beforeAutospacing="0" w:afterAutospacing="0" w:line="240" w:lineRule="auto"/>
              <w:ind w:left="0" w:leftChars="0" w:right="0"/>
              <w:jc w:val="left"/>
              <w:rPr>
                <w:color w:val="auto"/>
                <w:highlight w:val="none"/>
              </w:rPr>
            </w:pPr>
            <w:r>
              <w:rPr>
                <w:rFonts w:hint="eastAsia" w:ascii="宋体" w:hAnsi="宋体" w:eastAsia="宋体"/>
                <w:bCs/>
                <w:color w:val="auto"/>
                <w:kern w:val="0"/>
                <w:sz w:val="24"/>
                <w:szCs w:val="22"/>
                <w:highlight w:val="none"/>
              </w:rPr>
              <w:t>5、供应商须对其声明的真实性负责，若与事实不符的，将依照《政府采购法》第七十七条第一款的规定追究法</w:t>
            </w:r>
            <w:r>
              <w:rPr>
                <w:rFonts w:hint="eastAsia" w:ascii="宋体" w:hAnsi="宋体" w:eastAsia="宋体" w:cs="宋体"/>
                <w:color w:val="auto"/>
                <w:sz w:val="24"/>
                <w:highlight w:val="none"/>
              </w:rPr>
              <w:t>律责任。</w:t>
            </w:r>
          </w:p>
        </w:tc>
      </w:tr>
      <w:tr w14:paraId="243CE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4D385805">
            <w:pPr>
              <w:pStyle w:val="36"/>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b/>
                <w:color w:val="auto"/>
                <w:kern w:val="0"/>
                <w:sz w:val="24"/>
                <w:szCs w:val="22"/>
                <w:highlight w:val="none"/>
                <w:lang w:val="en-US" w:eastAsia="zh-CN"/>
              </w:rPr>
            </w:pPr>
            <w:r>
              <w:rPr>
                <w:rFonts w:hint="eastAsia" w:ascii="宋体" w:hAnsi="宋体" w:eastAsia="宋体"/>
                <w:b/>
                <w:color w:val="auto"/>
                <w:kern w:val="0"/>
                <w:sz w:val="24"/>
                <w:szCs w:val="22"/>
                <w:highlight w:val="none"/>
                <w:lang w:val="en-US" w:eastAsia="zh-CN"/>
              </w:rPr>
              <w:t>19</w:t>
            </w:r>
          </w:p>
        </w:tc>
        <w:tc>
          <w:tcPr>
            <w:tcW w:w="1781" w:type="dxa"/>
            <w:tcBorders>
              <w:top w:val="single" w:color="auto" w:sz="4" w:space="0"/>
              <w:left w:val="single" w:color="auto" w:sz="4" w:space="0"/>
              <w:bottom w:val="single" w:color="auto" w:sz="4" w:space="0"/>
              <w:right w:val="single" w:color="auto" w:sz="4" w:space="0"/>
            </w:tcBorders>
            <w:vAlign w:val="center"/>
          </w:tcPr>
          <w:p w14:paraId="14AD0641">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技术部分是否采用“暗标”评审方式</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31E59F3C">
            <w:pPr>
              <w:pStyle w:val="36"/>
              <w:keepNext w:val="0"/>
              <w:keepLines w:val="0"/>
              <w:pageBreakBefore w:val="0"/>
              <w:kinsoku/>
              <w:wordWrap/>
              <w:topLinePunct w:val="0"/>
              <w:bidi w:val="0"/>
              <w:spacing w:beforeAutospacing="0" w:afterAutospacing="0" w:line="240" w:lineRule="auto"/>
              <w:ind w:left="0" w:leftChars="0" w:right="0"/>
              <w:rPr>
                <w:rFonts w:ascii="宋体" w:hAnsi="宋体" w:eastAsia="宋体"/>
                <w:color w:val="auto"/>
                <w:kern w:val="0"/>
                <w:sz w:val="24"/>
                <w:szCs w:val="22"/>
                <w:highlight w:val="none"/>
              </w:rPr>
            </w:pPr>
            <w:bookmarkStart w:id="77" w:name="EB6b9b19d6907e432b9afa43d195c134f7"/>
            <w:bookmarkEnd w:id="77"/>
            <w:r>
              <w:rPr>
                <w:rFonts w:hint="eastAsia" w:ascii="宋体" w:hAnsi="宋体" w:eastAsia="宋体" w:cs="宋体"/>
                <w:color w:val="auto"/>
                <w:sz w:val="24"/>
                <w:highlight w:val="none"/>
              </w:rPr>
              <w:t>☑</w:t>
            </w:r>
            <w:r>
              <w:rPr>
                <w:rFonts w:hint="eastAsia" w:ascii="宋体" w:hAnsi="宋体" w:eastAsia="宋体"/>
                <w:color w:val="auto"/>
                <w:kern w:val="0"/>
                <w:sz w:val="24"/>
                <w:szCs w:val="22"/>
                <w:highlight w:val="none"/>
              </w:rPr>
              <w:t>否</w:t>
            </w:r>
          </w:p>
        </w:tc>
      </w:tr>
      <w:tr w14:paraId="061BF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94" w:type="dxa"/>
            <w:tcBorders>
              <w:top w:val="single" w:color="auto" w:sz="4" w:space="0"/>
              <w:left w:val="single" w:color="auto" w:sz="4" w:space="0"/>
              <w:right w:val="single" w:color="auto" w:sz="4" w:space="0"/>
            </w:tcBorders>
            <w:vAlign w:val="center"/>
          </w:tcPr>
          <w:p w14:paraId="6691B732">
            <w:pPr>
              <w:pStyle w:val="36"/>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b/>
                <w:color w:val="auto"/>
                <w:kern w:val="0"/>
                <w:sz w:val="24"/>
                <w:szCs w:val="22"/>
                <w:highlight w:val="none"/>
                <w:lang w:val="en-US" w:eastAsia="zh-CN"/>
              </w:rPr>
            </w:pPr>
            <w:r>
              <w:rPr>
                <w:rFonts w:hint="eastAsia" w:ascii="宋体" w:hAnsi="宋体" w:eastAsia="宋体"/>
                <w:b/>
                <w:color w:val="auto"/>
                <w:kern w:val="0"/>
                <w:sz w:val="24"/>
                <w:szCs w:val="22"/>
                <w:highlight w:val="none"/>
                <w:lang w:val="en-US" w:eastAsia="zh-CN"/>
              </w:rPr>
              <w:t>20</w:t>
            </w:r>
          </w:p>
        </w:tc>
        <w:tc>
          <w:tcPr>
            <w:tcW w:w="1781" w:type="dxa"/>
            <w:tcBorders>
              <w:top w:val="single" w:color="auto" w:sz="4" w:space="0"/>
              <w:left w:val="single" w:color="auto" w:sz="4" w:space="0"/>
              <w:right w:val="single" w:color="auto" w:sz="4" w:space="0"/>
            </w:tcBorders>
            <w:vAlign w:val="center"/>
          </w:tcPr>
          <w:p w14:paraId="47CF3EDF">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履约保证金</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3C7688A6">
            <w:pPr>
              <w:pStyle w:val="50"/>
              <w:keepNext w:val="0"/>
              <w:keepLines w:val="0"/>
              <w:pageBreakBefore w:val="0"/>
              <w:kinsoku/>
              <w:wordWrap/>
              <w:topLinePunct w:val="0"/>
              <w:bidi w:val="0"/>
              <w:spacing w:beforeAutospacing="0" w:afterAutospacing="0" w:line="240" w:lineRule="auto"/>
              <w:ind w:left="0" w:leftChars="0" w:right="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sym w:font="Wingdings 2" w:char="00A3"/>
            </w:r>
            <w:r>
              <w:rPr>
                <w:rFonts w:hint="eastAsia" w:ascii="宋体" w:hAnsi="宋体" w:cs="宋体"/>
                <w:color w:val="auto"/>
                <w:sz w:val="24"/>
                <w:highlight w:val="none"/>
                <w:lang w:eastAsia="zh-CN"/>
              </w:rPr>
              <w:t>交纳合同金额的</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w:t>
            </w:r>
          </w:p>
          <w:p w14:paraId="13ECCEAB">
            <w:pPr>
              <w:pStyle w:val="50"/>
              <w:keepNext w:val="0"/>
              <w:keepLines w:val="0"/>
              <w:pageBreakBefore w:val="0"/>
              <w:kinsoku/>
              <w:wordWrap/>
              <w:topLinePunct w:val="0"/>
              <w:bidi w:val="0"/>
              <w:spacing w:beforeAutospacing="0" w:afterAutospacing="0" w:line="240" w:lineRule="auto"/>
              <w:ind w:left="0" w:leftChars="0" w:right="0"/>
              <w:rPr>
                <w:rFonts w:ascii="宋体" w:eastAsia="宋体" w:cs="宋体"/>
                <w:color w:val="auto"/>
                <w:kern w:val="2"/>
                <w:sz w:val="24"/>
                <w:szCs w:val="24"/>
                <w:highlight w:val="none"/>
              </w:rPr>
            </w:pPr>
            <w:r>
              <w:rPr>
                <w:rFonts w:hint="eastAsia" w:ascii="宋体" w:hAnsi="宋体" w:cs="宋体"/>
                <w:color w:val="auto"/>
                <w:sz w:val="24"/>
                <w:highlight w:val="none"/>
              </w:rPr>
              <w:sym w:font="Wingdings 2" w:char="0052"/>
            </w:r>
            <w:r>
              <w:rPr>
                <w:rFonts w:hint="eastAsia" w:ascii="宋体" w:hAnsi="宋体" w:cs="宋体"/>
                <w:color w:val="auto"/>
                <w:sz w:val="24"/>
                <w:highlight w:val="none"/>
                <w:lang w:eastAsia="zh-CN"/>
              </w:rPr>
              <w:t>不</w:t>
            </w:r>
            <w:r>
              <w:rPr>
                <w:rFonts w:hint="eastAsia" w:ascii="宋体" w:hAnsi="宋体" w:cs="宋体"/>
                <w:color w:val="auto"/>
                <w:sz w:val="24"/>
                <w:highlight w:val="none"/>
              </w:rPr>
              <w:t>交纳</w:t>
            </w:r>
          </w:p>
        </w:tc>
      </w:tr>
      <w:tr w14:paraId="0245F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5"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63728B89">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rPr>
              <w:t>2</w:t>
            </w:r>
            <w:r>
              <w:rPr>
                <w:rFonts w:hint="eastAsia" w:ascii="宋体" w:hAnsi="宋体" w:eastAsia="宋体"/>
                <w:b/>
                <w:color w:val="auto"/>
                <w:kern w:val="0"/>
                <w:sz w:val="24"/>
                <w:szCs w:val="22"/>
                <w:highlight w:val="none"/>
                <w:lang w:val="en-US" w:eastAsia="zh-CN"/>
              </w:rPr>
              <w:t>1</w:t>
            </w:r>
          </w:p>
        </w:tc>
        <w:tc>
          <w:tcPr>
            <w:tcW w:w="1781" w:type="dxa"/>
            <w:tcBorders>
              <w:top w:val="single" w:color="auto" w:sz="4" w:space="0"/>
              <w:left w:val="single" w:color="auto" w:sz="4" w:space="0"/>
              <w:bottom w:val="single" w:color="auto" w:sz="4" w:space="0"/>
              <w:right w:val="single" w:color="auto" w:sz="4" w:space="0"/>
            </w:tcBorders>
            <w:vAlign w:val="center"/>
          </w:tcPr>
          <w:p w14:paraId="03F3E3AE">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代理服务费</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5AFA25B8">
            <w:pPr>
              <w:pStyle w:val="50"/>
              <w:keepNext w:val="0"/>
              <w:keepLines w:val="0"/>
              <w:pageBreakBefore w:val="0"/>
              <w:kinsoku/>
              <w:wordWrap/>
              <w:topLinePunct w:val="0"/>
              <w:bidi w:val="0"/>
              <w:spacing w:beforeAutospacing="0" w:afterAutospacing="0" w:line="240" w:lineRule="auto"/>
              <w:ind w:left="0" w:leftChars="0" w:right="0"/>
              <w:jc w:val="left"/>
              <w:rPr>
                <w:rFonts w:ascii="宋体" w:hAnsi="宋体" w:cs="宋体"/>
                <w:color w:val="auto"/>
                <w:sz w:val="24"/>
                <w:highlight w:val="none"/>
              </w:rPr>
            </w:pPr>
            <w:bookmarkStart w:id="78" w:name="EBab54cac318db41e28e6dac8386188fc3"/>
            <w:bookmarkEnd w:id="78"/>
            <w:r>
              <w:rPr>
                <w:rFonts w:hint="eastAsia" w:ascii="宋体" w:hAnsi="宋体" w:cs="宋体"/>
                <w:b/>
                <w:bCs/>
                <w:color w:val="auto"/>
                <w:sz w:val="24"/>
                <w:highlight w:val="none"/>
              </w:rPr>
              <w:t>交纳时间：</w:t>
            </w:r>
            <w:r>
              <w:rPr>
                <w:rFonts w:hint="eastAsia" w:ascii="宋体" w:hAnsi="宋体" w:cs="宋体"/>
                <w:color w:val="auto"/>
                <w:sz w:val="24"/>
                <w:highlight w:val="none"/>
              </w:rPr>
              <w:t>中标（成交）单位在领取中标（成交）通知书时</w:t>
            </w:r>
          </w:p>
          <w:p w14:paraId="48A21EF2">
            <w:pPr>
              <w:pStyle w:val="50"/>
              <w:keepNext w:val="0"/>
              <w:keepLines w:val="0"/>
              <w:pageBreakBefore w:val="0"/>
              <w:kinsoku/>
              <w:wordWrap/>
              <w:topLinePunct w:val="0"/>
              <w:bidi w:val="0"/>
              <w:spacing w:beforeAutospacing="0" w:afterAutospacing="0" w:line="240" w:lineRule="auto"/>
              <w:ind w:left="0" w:leftChars="0" w:right="0"/>
              <w:jc w:val="left"/>
              <w:rPr>
                <w:rFonts w:ascii="宋体" w:hAnsi="宋体" w:cs="宋体"/>
                <w:color w:val="auto"/>
                <w:sz w:val="24"/>
                <w:highlight w:val="none"/>
              </w:rPr>
            </w:pPr>
            <w:r>
              <w:rPr>
                <w:rFonts w:hint="eastAsia" w:ascii="宋体" w:hAnsi="宋体" w:cs="宋体"/>
                <w:b/>
                <w:bCs/>
                <w:color w:val="auto"/>
                <w:sz w:val="24"/>
                <w:highlight w:val="none"/>
              </w:rPr>
              <w:t>交纳金额：</w:t>
            </w:r>
            <w:r>
              <w:rPr>
                <w:rFonts w:hint="eastAsia" w:ascii="宋体" w:hAnsi="宋体" w:cs="宋体"/>
                <w:color w:val="auto"/>
                <w:sz w:val="24"/>
                <w:highlight w:val="none"/>
              </w:rPr>
              <w:t>参考“计价格[2002]1980号文《关于印发招标代理服务收费管理暂行办法的通知》、发改办价格[2003]857号文件《关于招标代理服务收费有关问题的通知》”收取，中标（成交）单位需缴纳代理服务费。</w:t>
            </w:r>
          </w:p>
          <w:p w14:paraId="55F828B4">
            <w:pPr>
              <w:pStyle w:val="53"/>
              <w:keepNext w:val="0"/>
              <w:keepLines w:val="0"/>
              <w:pageBreakBefore w:val="0"/>
              <w:kinsoku/>
              <w:wordWrap/>
              <w:topLinePunct w:val="0"/>
              <w:bidi w:val="0"/>
              <w:spacing w:beforeAutospacing="0" w:afterAutospacing="0" w:line="240" w:lineRule="auto"/>
              <w:ind w:left="520" w:leftChars="0" w:right="0" w:hanging="520" w:hangingChars="216"/>
              <w:jc w:val="left"/>
              <w:rPr>
                <w:rFonts w:ascii="宋体" w:hAnsi="宋体" w:cs="宋体"/>
                <w:b/>
                <w:bCs/>
                <w:color w:val="auto"/>
                <w:sz w:val="24"/>
                <w:highlight w:val="none"/>
              </w:rPr>
            </w:pPr>
            <w:r>
              <w:rPr>
                <w:rFonts w:hint="eastAsia" w:ascii="宋体" w:hAnsi="宋体" w:cs="宋体"/>
                <w:b/>
                <w:bCs/>
                <w:color w:val="auto"/>
                <w:sz w:val="24"/>
                <w:highlight w:val="none"/>
              </w:rPr>
              <w:t>代理服务费汇款信息：</w:t>
            </w:r>
          </w:p>
          <w:p w14:paraId="5123642C">
            <w:pPr>
              <w:pStyle w:val="53"/>
              <w:keepNext w:val="0"/>
              <w:keepLines w:val="0"/>
              <w:pageBreakBefore w:val="0"/>
              <w:kinsoku/>
              <w:wordWrap/>
              <w:topLinePunct w:val="0"/>
              <w:bidi w:val="0"/>
              <w:spacing w:beforeAutospacing="0" w:afterAutospacing="0" w:line="240" w:lineRule="auto"/>
              <w:ind w:left="518" w:leftChars="0" w:right="0" w:hanging="518" w:hangingChars="216"/>
              <w:jc w:val="left"/>
              <w:rPr>
                <w:rFonts w:ascii="宋体" w:hAnsi="宋体" w:cs="宋体"/>
                <w:color w:val="auto"/>
                <w:sz w:val="24"/>
                <w:highlight w:val="none"/>
              </w:rPr>
            </w:pPr>
            <w:r>
              <w:rPr>
                <w:rFonts w:hint="eastAsia" w:ascii="宋体" w:hAnsi="宋体" w:cs="宋体"/>
                <w:color w:val="auto"/>
                <w:sz w:val="24"/>
                <w:highlight w:val="none"/>
              </w:rPr>
              <w:t>收款单位：新疆君凯杰工程项目管理有限公司</w:t>
            </w:r>
          </w:p>
          <w:p w14:paraId="661B561E">
            <w:pPr>
              <w:pStyle w:val="53"/>
              <w:keepNext w:val="0"/>
              <w:keepLines w:val="0"/>
              <w:pageBreakBefore w:val="0"/>
              <w:kinsoku/>
              <w:wordWrap/>
              <w:topLinePunct w:val="0"/>
              <w:bidi w:val="0"/>
              <w:spacing w:beforeAutospacing="0" w:afterAutospacing="0" w:line="240" w:lineRule="auto"/>
              <w:ind w:left="518" w:leftChars="0" w:right="0" w:hanging="518" w:hangingChars="216"/>
              <w:jc w:val="left"/>
              <w:rPr>
                <w:rFonts w:ascii="宋体" w:hAnsi="宋体" w:cs="宋体"/>
                <w:color w:val="auto"/>
                <w:sz w:val="24"/>
                <w:highlight w:val="none"/>
              </w:rPr>
            </w:pPr>
            <w:r>
              <w:rPr>
                <w:rFonts w:hint="eastAsia" w:ascii="宋体" w:hAnsi="宋体" w:cs="宋体"/>
                <w:color w:val="auto"/>
                <w:sz w:val="24"/>
                <w:highlight w:val="none"/>
              </w:rPr>
              <w:t>开户银行：中国农业银行乌鲁木齐昆仑路支行</w:t>
            </w:r>
          </w:p>
          <w:p w14:paraId="0C5685CD">
            <w:pPr>
              <w:pStyle w:val="53"/>
              <w:keepNext w:val="0"/>
              <w:keepLines w:val="0"/>
              <w:pageBreakBefore w:val="0"/>
              <w:kinsoku/>
              <w:wordWrap/>
              <w:topLinePunct w:val="0"/>
              <w:bidi w:val="0"/>
              <w:spacing w:beforeAutospacing="0" w:afterAutospacing="0" w:line="240" w:lineRule="auto"/>
              <w:ind w:left="518" w:leftChars="0" w:right="0" w:hanging="518" w:hangingChars="216"/>
              <w:jc w:val="left"/>
              <w:rPr>
                <w:rFonts w:ascii="宋体" w:hAnsi="宋体" w:cs="宋体"/>
                <w:color w:val="auto"/>
                <w:sz w:val="24"/>
                <w:highlight w:val="none"/>
              </w:rPr>
            </w:pPr>
            <w:r>
              <w:rPr>
                <w:rFonts w:hint="eastAsia" w:ascii="宋体" w:hAnsi="宋体" w:cs="宋体"/>
                <w:color w:val="auto"/>
                <w:sz w:val="24"/>
                <w:highlight w:val="none"/>
              </w:rPr>
              <w:t>银行账号：30006401040010690</w:t>
            </w:r>
          </w:p>
          <w:p w14:paraId="07EEA957">
            <w:pPr>
              <w:keepNext w:val="0"/>
              <w:keepLines w:val="0"/>
              <w:pageBreakBefore w:val="0"/>
              <w:widowControl/>
              <w:kinsoku/>
              <w:wordWrap/>
              <w:topLinePunct w:val="0"/>
              <w:bidi w:val="0"/>
              <w:spacing w:beforeAutospacing="0" w:afterAutospacing="0" w:line="240" w:lineRule="auto"/>
              <w:ind w:left="0" w:leftChars="0" w:right="0"/>
              <w:jc w:val="left"/>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开户行号：103881000646</w:t>
            </w:r>
          </w:p>
          <w:p w14:paraId="39D7B74B">
            <w:pPr>
              <w:pStyle w:val="2"/>
              <w:keepNext w:val="0"/>
              <w:keepLines w:val="0"/>
              <w:pageBreakBefore w:val="0"/>
              <w:kinsoku/>
              <w:wordWrap/>
              <w:topLinePunct w:val="0"/>
              <w:bidi w:val="0"/>
              <w:spacing w:beforeAutospacing="0" w:after="0" w:afterAutospacing="0" w:line="240" w:lineRule="auto"/>
              <w:ind w:left="0" w:leftChars="0" w:right="0"/>
              <w:rPr>
                <w:rFonts w:ascii="宋体" w:hAnsi="宋体"/>
                <w:color w:val="auto"/>
                <w:sz w:val="24"/>
                <w:szCs w:val="22"/>
                <w:highlight w:val="none"/>
              </w:rPr>
            </w:pPr>
            <w:r>
              <w:rPr>
                <w:rFonts w:hint="eastAsia" w:ascii="宋体" w:hAnsi="宋体" w:cs="宋体"/>
                <w:b/>
                <w:bCs/>
                <w:color w:val="auto"/>
                <w:sz w:val="24"/>
                <w:highlight w:val="none"/>
                <w:lang w:val="zh-CN"/>
              </w:rPr>
              <w:t>(注明项目编号、项目名称，以便登记、查询)。</w:t>
            </w:r>
          </w:p>
        </w:tc>
      </w:tr>
      <w:tr w14:paraId="7DD4F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6243A054">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rPr>
              <w:t>2</w:t>
            </w:r>
            <w:r>
              <w:rPr>
                <w:rFonts w:hint="eastAsia" w:ascii="宋体" w:hAnsi="宋体" w:eastAsia="宋体"/>
                <w:b/>
                <w:color w:val="auto"/>
                <w:kern w:val="0"/>
                <w:sz w:val="24"/>
                <w:szCs w:val="22"/>
                <w:highlight w:val="none"/>
                <w:lang w:val="en-US" w:eastAsia="zh-CN"/>
              </w:rPr>
              <w:t>2</w:t>
            </w:r>
          </w:p>
        </w:tc>
        <w:tc>
          <w:tcPr>
            <w:tcW w:w="1781" w:type="dxa"/>
            <w:tcBorders>
              <w:top w:val="single" w:color="auto" w:sz="4" w:space="0"/>
              <w:left w:val="single" w:color="auto" w:sz="4" w:space="0"/>
              <w:bottom w:val="single" w:color="auto" w:sz="4" w:space="0"/>
              <w:right w:val="single" w:color="auto" w:sz="4" w:space="0"/>
            </w:tcBorders>
            <w:vAlign w:val="center"/>
          </w:tcPr>
          <w:p w14:paraId="3163E1D3">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争议的解决</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00CB5D1E">
            <w:pPr>
              <w:pStyle w:val="36"/>
              <w:keepNext w:val="0"/>
              <w:keepLines w:val="0"/>
              <w:pageBreakBefore w:val="0"/>
              <w:kinsoku/>
              <w:wordWrap/>
              <w:topLinePunct w:val="0"/>
              <w:bidi w:val="0"/>
              <w:spacing w:beforeAutospacing="0" w:afterAutospacing="0" w:line="240" w:lineRule="auto"/>
              <w:ind w:left="0" w:leftChars="0" w:right="0"/>
              <w:rPr>
                <w:rFonts w:ascii="宋体" w:hAnsi="宋体" w:eastAsia="宋体"/>
                <w:color w:val="auto"/>
                <w:sz w:val="24"/>
                <w:szCs w:val="22"/>
                <w:highlight w:val="none"/>
              </w:rPr>
            </w:pPr>
            <w:bookmarkStart w:id="79" w:name="EB99761000dd4b46ac86a3f3daaf46418a"/>
            <w:bookmarkEnd w:id="79"/>
            <w:bookmarkStart w:id="80" w:name="EBfccade37b80d427c8050f6c32f24c7e6"/>
            <w:r>
              <w:rPr>
                <w:rFonts w:hint="eastAsia" w:ascii="宋体" w:hAnsi="宋体" w:eastAsia="宋体" w:cs="宋体"/>
                <w:color w:val="auto"/>
                <w:sz w:val="24"/>
                <w:szCs w:val="22"/>
                <w:highlight w:val="none"/>
              </w:rPr>
              <w:t>若甲、乙双方发生纠纷，应首先友好协商解决，如不能达成一致意见，向采购单位所在地人民法院提起诉讼</w:t>
            </w:r>
            <w:bookmarkEnd w:id="80"/>
            <w:r>
              <w:rPr>
                <w:rFonts w:hint="eastAsia" w:ascii="宋体" w:hAnsi="宋体" w:eastAsia="宋体" w:cs="宋体"/>
                <w:color w:val="auto"/>
                <w:sz w:val="24"/>
                <w:szCs w:val="22"/>
                <w:highlight w:val="none"/>
              </w:rPr>
              <w:t>。</w:t>
            </w:r>
          </w:p>
        </w:tc>
      </w:tr>
      <w:tr w14:paraId="01CF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68AC5C58">
            <w:pPr>
              <w:pStyle w:val="36"/>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b/>
                <w:color w:val="auto"/>
                <w:kern w:val="0"/>
                <w:sz w:val="24"/>
                <w:szCs w:val="22"/>
                <w:highlight w:val="none"/>
                <w:lang w:val="en-US" w:eastAsia="zh-CN"/>
              </w:rPr>
            </w:pPr>
            <w:r>
              <w:rPr>
                <w:rFonts w:hint="eastAsia" w:ascii="宋体" w:hAnsi="宋体" w:eastAsia="宋体"/>
                <w:b/>
                <w:color w:val="auto"/>
                <w:kern w:val="0"/>
                <w:sz w:val="24"/>
                <w:szCs w:val="22"/>
                <w:highlight w:val="none"/>
                <w:lang w:val="en-US" w:eastAsia="zh-CN"/>
              </w:rPr>
              <w:t>23</w:t>
            </w:r>
          </w:p>
        </w:tc>
        <w:tc>
          <w:tcPr>
            <w:tcW w:w="1781" w:type="dxa"/>
            <w:tcBorders>
              <w:top w:val="single" w:color="auto" w:sz="4" w:space="0"/>
              <w:left w:val="single" w:color="auto" w:sz="4" w:space="0"/>
              <w:bottom w:val="single" w:color="auto" w:sz="4" w:space="0"/>
              <w:right w:val="single" w:color="auto" w:sz="4" w:space="0"/>
            </w:tcBorders>
            <w:vAlign w:val="center"/>
          </w:tcPr>
          <w:p w14:paraId="5C969E79">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现场陈述</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5D1EF7B9">
            <w:pPr>
              <w:pStyle w:val="36"/>
              <w:keepNext w:val="0"/>
              <w:keepLines w:val="0"/>
              <w:pageBreakBefore w:val="0"/>
              <w:kinsoku/>
              <w:wordWrap/>
              <w:topLinePunct w:val="0"/>
              <w:bidi w:val="0"/>
              <w:spacing w:beforeAutospacing="0" w:afterAutospacing="0" w:line="240" w:lineRule="auto"/>
              <w:ind w:left="0" w:leftChars="0" w:right="0"/>
              <w:rPr>
                <w:rFonts w:ascii="宋体" w:hAnsi="宋体" w:eastAsia="宋体"/>
                <w:color w:val="auto"/>
                <w:sz w:val="24"/>
                <w:szCs w:val="22"/>
                <w:highlight w:val="none"/>
              </w:rPr>
            </w:pPr>
            <w:bookmarkStart w:id="81" w:name="EBb04aba7a60c0423082f0862a0509ef85"/>
            <w:bookmarkEnd w:id="81"/>
            <w:r>
              <w:rPr>
                <w:rFonts w:hint="eastAsia" w:ascii="宋体" w:hAnsi="宋体" w:eastAsia="宋体" w:cs="宋体"/>
                <w:color w:val="auto"/>
                <w:sz w:val="24"/>
                <w:highlight w:val="none"/>
                <w:lang w:eastAsia="zh-CN"/>
              </w:rPr>
              <w:t>☑</w:t>
            </w:r>
            <w:r>
              <w:rPr>
                <w:rFonts w:hint="eastAsia" w:ascii="宋体" w:hAnsi="宋体" w:eastAsia="宋体"/>
                <w:color w:val="auto"/>
                <w:sz w:val="24"/>
                <w:szCs w:val="22"/>
                <w:highlight w:val="none"/>
              </w:rPr>
              <w:t>不需要</w:t>
            </w:r>
          </w:p>
        </w:tc>
      </w:tr>
      <w:tr w14:paraId="180B1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6556797C">
            <w:pPr>
              <w:pStyle w:val="36"/>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b/>
                <w:color w:val="auto"/>
                <w:kern w:val="0"/>
                <w:sz w:val="24"/>
                <w:szCs w:val="22"/>
                <w:highlight w:val="none"/>
                <w:lang w:val="en-US" w:eastAsia="zh-CN"/>
              </w:rPr>
            </w:pPr>
            <w:r>
              <w:rPr>
                <w:rFonts w:hint="eastAsia" w:ascii="宋体" w:hAnsi="宋体" w:eastAsia="宋体"/>
                <w:b/>
                <w:color w:val="auto"/>
                <w:kern w:val="0"/>
                <w:sz w:val="24"/>
                <w:szCs w:val="22"/>
                <w:highlight w:val="none"/>
                <w:lang w:val="en-US" w:eastAsia="zh-CN"/>
              </w:rPr>
              <w:t>24</w:t>
            </w:r>
          </w:p>
        </w:tc>
        <w:tc>
          <w:tcPr>
            <w:tcW w:w="1781" w:type="dxa"/>
            <w:tcBorders>
              <w:top w:val="single" w:color="auto" w:sz="4" w:space="0"/>
              <w:left w:val="single" w:color="auto" w:sz="4" w:space="0"/>
              <w:bottom w:val="single" w:color="auto" w:sz="4" w:space="0"/>
              <w:right w:val="single" w:color="auto" w:sz="4" w:space="0"/>
            </w:tcBorders>
            <w:vAlign w:val="center"/>
          </w:tcPr>
          <w:p w14:paraId="5A691367">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仿宋"/>
                <w:b/>
                <w:color w:val="auto"/>
                <w:kern w:val="0"/>
                <w:sz w:val="24"/>
                <w:szCs w:val="22"/>
                <w:highlight w:val="none"/>
                <w:lang w:eastAsia="zh-CN"/>
              </w:rPr>
            </w:pPr>
            <w:r>
              <w:rPr>
                <w:rFonts w:eastAsia="仿宋"/>
                <w:color w:val="auto"/>
                <w:sz w:val="22"/>
                <w:szCs w:val="21"/>
                <w:highlight w:val="none"/>
              </w:rPr>
              <w:t>★</w:t>
            </w:r>
            <w:r>
              <w:rPr>
                <w:rFonts w:hint="eastAsia" w:ascii="宋体" w:hAnsi="宋体" w:eastAsia="宋体"/>
                <w:b/>
                <w:color w:val="auto"/>
                <w:kern w:val="0"/>
                <w:sz w:val="24"/>
                <w:szCs w:val="22"/>
                <w:highlight w:val="none"/>
                <w:lang w:eastAsia="zh-CN"/>
              </w:rPr>
              <w:t>服务期限</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6417C3FA">
            <w:pPr>
              <w:pStyle w:val="21"/>
              <w:keepNext w:val="0"/>
              <w:keepLines w:val="0"/>
              <w:pageBreakBefore w:val="0"/>
              <w:widowControl/>
              <w:tabs>
                <w:tab w:val="left" w:pos="3570"/>
              </w:tabs>
              <w:kinsoku/>
              <w:wordWrap/>
              <w:topLinePunct w:val="0"/>
              <w:bidi w:val="0"/>
              <w:spacing w:beforeAutospacing="0" w:after="0" w:afterAutospacing="0" w:line="240" w:lineRule="auto"/>
              <w:ind w:left="0" w:leftChars="0" w:right="0"/>
              <w:jc w:val="left"/>
              <w:rPr>
                <w:rFonts w:hint="default" w:ascii="宋体" w:hAnsi="宋体" w:cs="宋体"/>
                <w:color w:val="auto"/>
                <w:kern w:val="0"/>
                <w:szCs w:val="24"/>
                <w:highlight w:val="none"/>
                <w:lang w:val="en-US"/>
              </w:rPr>
            </w:pPr>
            <w:r>
              <w:rPr>
                <w:rFonts w:hint="eastAsia" w:ascii="宋体" w:hAnsi="宋体" w:cs="宋体"/>
                <w:color w:val="auto"/>
                <w:kern w:val="0"/>
                <w:szCs w:val="24"/>
                <w:highlight w:val="none"/>
                <w:lang w:val="en-US" w:eastAsia="zh-CN"/>
              </w:rPr>
              <w:t>一年（具体以合同签订为准）</w:t>
            </w:r>
          </w:p>
        </w:tc>
      </w:tr>
      <w:tr w14:paraId="596A8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4AC39E7E">
            <w:pPr>
              <w:pStyle w:val="36"/>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b/>
                <w:color w:val="auto"/>
                <w:kern w:val="0"/>
                <w:sz w:val="24"/>
                <w:szCs w:val="22"/>
                <w:highlight w:val="none"/>
                <w:lang w:val="en-US" w:eastAsia="zh-CN"/>
              </w:rPr>
            </w:pPr>
            <w:r>
              <w:rPr>
                <w:rFonts w:hint="eastAsia" w:ascii="宋体" w:hAnsi="宋体" w:eastAsia="宋体"/>
                <w:b/>
                <w:color w:val="auto"/>
                <w:kern w:val="0"/>
                <w:sz w:val="24"/>
                <w:szCs w:val="22"/>
                <w:highlight w:val="none"/>
                <w:lang w:val="en-US" w:eastAsia="zh-CN"/>
              </w:rPr>
              <w:t>25</w:t>
            </w:r>
          </w:p>
        </w:tc>
        <w:tc>
          <w:tcPr>
            <w:tcW w:w="1781" w:type="dxa"/>
            <w:tcBorders>
              <w:top w:val="single" w:color="auto" w:sz="4" w:space="0"/>
              <w:left w:val="single" w:color="auto" w:sz="4" w:space="0"/>
              <w:bottom w:val="single" w:color="auto" w:sz="4" w:space="0"/>
              <w:right w:val="single" w:color="auto" w:sz="4" w:space="0"/>
            </w:tcBorders>
            <w:vAlign w:val="center"/>
          </w:tcPr>
          <w:p w14:paraId="61F09E8E">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仿宋"/>
                <w:b/>
                <w:color w:val="auto"/>
                <w:kern w:val="0"/>
                <w:sz w:val="24"/>
                <w:szCs w:val="22"/>
                <w:highlight w:val="none"/>
                <w:lang w:eastAsia="zh-CN"/>
              </w:rPr>
            </w:pPr>
            <w:r>
              <w:rPr>
                <w:rFonts w:eastAsia="仿宋"/>
                <w:color w:val="auto"/>
                <w:sz w:val="22"/>
                <w:szCs w:val="21"/>
                <w:highlight w:val="none"/>
              </w:rPr>
              <w:t>★</w:t>
            </w:r>
            <w:r>
              <w:rPr>
                <w:rFonts w:hint="eastAsia" w:ascii="宋体" w:hAnsi="宋体" w:eastAsia="宋体"/>
                <w:b/>
                <w:color w:val="auto"/>
                <w:kern w:val="0"/>
                <w:sz w:val="24"/>
                <w:szCs w:val="22"/>
                <w:highlight w:val="none"/>
                <w:lang w:eastAsia="zh-CN"/>
              </w:rPr>
              <w:t>服务地点</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10F9C0D1">
            <w:pPr>
              <w:pStyle w:val="36"/>
              <w:keepNext w:val="0"/>
              <w:keepLines w:val="0"/>
              <w:pageBreakBefore w:val="0"/>
              <w:kinsoku/>
              <w:wordWrap/>
              <w:topLinePunct w:val="0"/>
              <w:bidi w:val="0"/>
              <w:spacing w:beforeAutospacing="0" w:afterAutospacing="0" w:line="240" w:lineRule="auto"/>
              <w:ind w:left="0" w:leftChars="0" w:right="0"/>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指定地点</w:t>
            </w:r>
          </w:p>
        </w:tc>
      </w:tr>
      <w:tr w14:paraId="3DA12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36B59E51">
            <w:pPr>
              <w:pStyle w:val="36"/>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b/>
                <w:color w:val="auto"/>
                <w:kern w:val="0"/>
                <w:sz w:val="24"/>
                <w:szCs w:val="22"/>
                <w:highlight w:val="none"/>
                <w:lang w:val="en-US" w:eastAsia="zh-CN"/>
              </w:rPr>
            </w:pPr>
            <w:r>
              <w:rPr>
                <w:rFonts w:hint="eastAsia" w:ascii="宋体" w:hAnsi="宋体" w:eastAsia="宋体"/>
                <w:b/>
                <w:color w:val="auto"/>
                <w:kern w:val="0"/>
                <w:sz w:val="24"/>
                <w:szCs w:val="22"/>
                <w:highlight w:val="none"/>
                <w:lang w:val="en-US" w:eastAsia="zh-CN"/>
              </w:rPr>
              <w:t>26</w:t>
            </w:r>
          </w:p>
        </w:tc>
        <w:tc>
          <w:tcPr>
            <w:tcW w:w="1781" w:type="dxa"/>
            <w:tcBorders>
              <w:top w:val="single" w:color="auto" w:sz="4" w:space="0"/>
              <w:left w:val="single" w:color="auto" w:sz="4" w:space="0"/>
              <w:bottom w:val="single" w:color="auto" w:sz="4" w:space="0"/>
              <w:right w:val="single" w:color="auto" w:sz="4" w:space="0"/>
            </w:tcBorders>
            <w:vAlign w:val="center"/>
          </w:tcPr>
          <w:p w14:paraId="20F34797">
            <w:pPr>
              <w:pStyle w:val="54"/>
              <w:keepNext w:val="0"/>
              <w:keepLines w:val="0"/>
              <w:pageBreakBefore w:val="0"/>
              <w:tabs>
                <w:tab w:val="left" w:pos="3570"/>
              </w:tabs>
              <w:kinsoku/>
              <w:wordWrap/>
              <w:topLinePunct w:val="0"/>
              <w:bidi w:val="0"/>
              <w:spacing w:beforeAutospacing="0" w:afterAutospacing="0" w:line="240" w:lineRule="auto"/>
              <w:ind w:left="0" w:leftChars="0" w:right="0"/>
              <w:jc w:val="center"/>
              <w:rPr>
                <w:rFonts w:ascii="宋体" w:hAnsi="宋体" w:eastAsia="宋体" w:cs="宋体"/>
                <w:b/>
                <w:color w:val="auto"/>
                <w:highlight w:val="none"/>
              </w:rPr>
            </w:pPr>
            <w:r>
              <w:rPr>
                <w:rFonts w:hint="eastAsia" w:ascii="宋体" w:hAnsi="宋体" w:eastAsia="宋体" w:cs="宋体"/>
                <w:b/>
                <w:color w:val="auto"/>
                <w:highlight w:val="none"/>
              </w:rPr>
              <w:t>是否需要</w:t>
            </w:r>
          </w:p>
          <w:p w14:paraId="3C31C630">
            <w:pPr>
              <w:pStyle w:val="54"/>
              <w:keepNext w:val="0"/>
              <w:keepLines w:val="0"/>
              <w:pageBreakBefore w:val="0"/>
              <w:tabs>
                <w:tab w:val="left" w:pos="3570"/>
              </w:tabs>
              <w:kinsoku/>
              <w:wordWrap/>
              <w:topLinePunct w:val="0"/>
              <w:bidi w:val="0"/>
              <w:spacing w:beforeAutospacing="0" w:afterAutospacing="0" w:line="240" w:lineRule="auto"/>
              <w:ind w:left="0" w:leftChars="0" w:right="0"/>
              <w:jc w:val="center"/>
              <w:rPr>
                <w:rFonts w:ascii="宋体" w:hAnsi="宋体"/>
                <w:b/>
                <w:color w:val="auto"/>
                <w:highlight w:val="none"/>
              </w:rPr>
            </w:pPr>
            <w:r>
              <w:rPr>
                <w:rFonts w:hint="eastAsia" w:ascii="宋体" w:hAnsi="宋体" w:eastAsia="宋体" w:cs="宋体"/>
                <w:b/>
                <w:color w:val="auto"/>
                <w:highlight w:val="none"/>
              </w:rPr>
              <w:t>提交样品</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16D1E0E8">
            <w:pPr>
              <w:pStyle w:val="54"/>
              <w:keepNext w:val="0"/>
              <w:keepLines w:val="0"/>
              <w:pageBreakBefore w:val="0"/>
              <w:tabs>
                <w:tab w:val="left" w:pos="3570"/>
              </w:tabs>
              <w:kinsoku/>
              <w:wordWrap/>
              <w:topLinePunct w:val="0"/>
              <w:autoSpaceDE w:val="0"/>
              <w:autoSpaceDN w:val="0"/>
              <w:bidi w:val="0"/>
              <w:adjustRightInd w:val="0"/>
              <w:spacing w:beforeAutospacing="0" w:afterAutospacing="0" w:line="240" w:lineRule="auto"/>
              <w:ind w:left="0" w:leftChars="0" w:right="0"/>
              <w:rPr>
                <w:color w:val="auto"/>
                <w:highlight w:val="none"/>
              </w:rPr>
            </w:pPr>
            <w:r>
              <w:rPr>
                <w:rFonts w:hint="eastAsia"/>
                <w:color w:val="auto"/>
                <w:highlight w:val="none"/>
              </w:rPr>
              <w:t>☑否</w:t>
            </w:r>
          </w:p>
        </w:tc>
      </w:tr>
      <w:tr w14:paraId="7E268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63ED9413">
            <w:pPr>
              <w:pStyle w:val="36"/>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cs="Times New Roman"/>
                <w:b/>
                <w:color w:val="auto"/>
                <w:kern w:val="0"/>
                <w:sz w:val="24"/>
                <w:szCs w:val="22"/>
                <w:highlight w:val="none"/>
                <w:lang w:val="en-US" w:eastAsia="zh-CN" w:bidi="ar-SA"/>
              </w:rPr>
            </w:pPr>
            <w:r>
              <w:rPr>
                <w:rFonts w:hint="eastAsia" w:ascii="宋体" w:hAnsi="宋体" w:eastAsia="宋体"/>
                <w:b/>
                <w:color w:val="auto"/>
                <w:kern w:val="0"/>
                <w:sz w:val="24"/>
                <w:szCs w:val="22"/>
                <w:highlight w:val="none"/>
                <w:lang w:val="en-US" w:eastAsia="zh-CN"/>
              </w:rPr>
              <w:t>27</w:t>
            </w:r>
          </w:p>
        </w:tc>
        <w:tc>
          <w:tcPr>
            <w:tcW w:w="1781" w:type="dxa"/>
            <w:tcBorders>
              <w:top w:val="single" w:color="auto" w:sz="4" w:space="0"/>
              <w:left w:val="single" w:color="auto" w:sz="4" w:space="0"/>
              <w:bottom w:val="single" w:color="auto" w:sz="4" w:space="0"/>
              <w:right w:val="single" w:color="auto" w:sz="4" w:space="0"/>
            </w:tcBorders>
            <w:vAlign w:val="center"/>
          </w:tcPr>
          <w:p w14:paraId="2CED1C18">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付款方式</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049F8CFE">
            <w:pPr>
              <w:pStyle w:val="56"/>
              <w:keepNext w:val="0"/>
              <w:keepLines w:val="0"/>
              <w:pageBreakBefore w:val="0"/>
              <w:kinsoku/>
              <w:wordWrap/>
              <w:topLinePunct w:val="0"/>
              <w:bidi w:val="0"/>
              <w:spacing w:beforeAutospacing="0" w:afterAutospacing="0" w:line="240" w:lineRule="auto"/>
              <w:ind w:left="0" w:leftChars="0" w:right="0"/>
              <w:rPr>
                <w:rFonts w:ascii="宋体" w:hAnsi="宋体" w:cs="宋体"/>
                <w:color w:val="auto"/>
                <w:sz w:val="24"/>
                <w:highlight w:val="none"/>
              </w:rPr>
            </w:pPr>
            <w:r>
              <w:rPr>
                <w:rFonts w:hint="eastAsia" w:ascii="宋体" w:hAnsi="宋体" w:eastAsia="宋体" w:cs="宋体"/>
                <w:color w:val="auto"/>
                <w:sz w:val="24"/>
                <w:szCs w:val="24"/>
                <w:highlight w:val="none"/>
                <w:lang w:val="en-US" w:eastAsia="zh-CN"/>
              </w:rPr>
              <w:t>具体以签订合同为准</w:t>
            </w:r>
            <w:r>
              <w:rPr>
                <w:rFonts w:hint="eastAsia" w:ascii="宋体" w:hAnsi="宋体" w:eastAsia="宋体" w:cs="宋体"/>
                <w:color w:val="auto"/>
                <w:kern w:val="2"/>
                <w:sz w:val="24"/>
                <w:szCs w:val="22"/>
                <w:highlight w:val="none"/>
                <w:lang w:val="en-US" w:eastAsia="zh-CN" w:bidi="ar-SA"/>
              </w:rPr>
              <w:t>。</w:t>
            </w:r>
          </w:p>
        </w:tc>
      </w:tr>
      <w:tr w14:paraId="322E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23FC80F0">
            <w:pPr>
              <w:pStyle w:val="36"/>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cs="Times New Roman"/>
                <w:b/>
                <w:color w:val="auto"/>
                <w:kern w:val="0"/>
                <w:sz w:val="24"/>
                <w:szCs w:val="22"/>
                <w:highlight w:val="none"/>
                <w:lang w:val="en-US" w:eastAsia="zh-CN" w:bidi="ar-SA"/>
              </w:rPr>
            </w:pPr>
            <w:r>
              <w:rPr>
                <w:rFonts w:hint="eastAsia" w:ascii="宋体" w:hAnsi="宋体" w:eastAsia="宋体"/>
                <w:b/>
                <w:color w:val="auto"/>
                <w:kern w:val="0"/>
                <w:sz w:val="24"/>
                <w:szCs w:val="22"/>
                <w:highlight w:val="none"/>
                <w:lang w:val="en-US" w:eastAsia="zh-CN"/>
              </w:rPr>
              <w:t>28</w:t>
            </w:r>
          </w:p>
        </w:tc>
        <w:tc>
          <w:tcPr>
            <w:tcW w:w="1781" w:type="dxa"/>
            <w:tcBorders>
              <w:top w:val="single" w:color="auto" w:sz="4" w:space="0"/>
              <w:left w:val="single" w:color="auto" w:sz="4" w:space="0"/>
              <w:bottom w:val="single" w:color="auto" w:sz="4" w:space="0"/>
              <w:right w:val="single" w:color="auto" w:sz="4" w:space="0"/>
            </w:tcBorders>
            <w:vAlign w:val="center"/>
          </w:tcPr>
          <w:p w14:paraId="121E155A">
            <w:pPr>
              <w:pStyle w:val="36"/>
              <w:keepNext w:val="0"/>
              <w:keepLines w:val="0"/>
              <w:pageBreakBefore w:val="0"/>
              <w:kinsoku/>
              <w:wordWrap/>
              <w:topLinePunct w:val="0"/>
              <w:autoSpaceDE w:val="0"/>
              <w:autoSpaceDN w:val="0"/>
              <w:bidi w:val="0"/>
              <w:adjustRightInd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项目预算</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6026C65B">
            <w:pPr>
              <w:pStyle w:val="58"/>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olor w:val="auto"/>
                <w:sz w:val="24"/>
                <w:szCs w:val="22"/>
                <w:highlight w:val="none"/>
              </w:rPr>
            </w:pPr>
            <w:r>
              <w:rPr>
                <w:rFonts w:hint="eastAsia" w:ascii="宋体" w:hAnsi="宋体" w:eastAsia="宋体" w:cs="宋体"/>
                <w:color w:val="auto"/>
                <w:sz w:val="24"/>
                <w:highlight w:val="none"/>
                <w:lang w:eastAsia="zh-CN"/>
              </w:rPr>
              <w:t>本项目</w:t>
            </w:r>
            <w:r>
              <w:rPr>
                <w:rFonts w:hint="eastAsia" w:ascii="宋体" w:hAnsi="宋体" w:eastAsia="宋体" w:cs="宋体"/>
                <w:color w:val="auto"/>
                <w:sz w:val="24"/>
                <w:highlight w:val="none"/>
              </w:rPr>
              <w:t>采购</w:t>
            </w:r>
            <w:r>
              <w:rPr>
                <w:rFonts w:hint="eastAsia" w:ascii="宋体" w:hAnsi="宋体" w:eastAsia="宋体" w:cs="宋体"/>
                <w:b/>
                <w:bCs/>
                <w:color w:val="auto"/>
                <w:sz w:val="24"/>
                <w:szCs w:val="22"/>
                <w:highlight w:val="none"/>
                <w:lang w:val="zh-CN"/>
              </w:rPr>
              <w:t>预算为</w:t>
            </w:r>
            <w:bookmarkStart w:id="82" w:name="EB37045333926244749e63270637dfc851"/>
            <w:bookmarkEnd w:id="82"/>
            <w:r>
              <w:rPr>
                <w:rFonts w:hint="eastAsia" w:ascii="宋体" w:hAnsi="宋体" w:eastAsia="宋体" w:cs="宋体"/>
                <w:b/>
                <w:bCs/>
                <w:color w:val="auto"/>
                <w:sz w:val="24"/>
                <w:szCs w:val="22"/>
                <w:highlight w:val="none"/>
                <w:u w:val="single"/>
                <w:lang w:val="en-US" w:eastAsia="zh-CN"/>
              </w:rPr>
              <w:t>100</w:t>
            </w:r>
            <w:r>
              <w:rPr>
                <w:rFonts w:hint="eastAsia" w:ascii="宋体" w:hAnsi="宋体" w:eastAsia="宋体" w:cs="宋体"/>
                <w:b/>
                <w:bCs/>
                <w:color w:val="auto"/>
                <w:sz w:val="24"/>
                <w:szCs w:val="22"/>
                <w:highlight w:val="none"/>
                <w:u w:val="single"/>
              </w:rPr>
              <w:t>万元</w:t>
            </w:r>
            <w:r>
              <w:rPr>
                <w:rFonts w:hint="eastAsia" w:ascii="宋体" w:hAnsi="宋体" w:eastAsia="宋体" w:cs="宋体"/>
                <w:b/>
                <w:bCs/>
                <w:color w:val="auto"/>
                <w:sz w:val="24"/>
                <w:szCs w:val="22"/>
                <w:highlight w:val="none"/>
                <w:lang w:val="zh-CN"/>
              </w:rPr>
              <w:t>，</w:t>
            </w:r>
            <w:r>
              <w:rPr>
                <w:rFonts w:hint="eastAsia" w:ascii="宋体" w:hAnsi="宋体" w:eastAsia="宋体" w:cs="宋体"/>
                <w:b/>
                <w:bCs/>
                <w:color w:val="auto"/>
                <w:sz w:val="24"/>
                <w:szCs w:val="22"/>
                <w:highlight w:val="none"/>
              </w:rPr>
              <w:t>最高限价为</w:t>
            </w:r>
            <w:r>
              <w:rPr>
                <w:rFonts w:hint="eastAsia" w:ascii="宋体" w:hAnsi="宋体" w:eastAsia="宋体" w:cs="宋体"/>
                <w:b/>
                <w:bCs/>
                <w:color w:val="auto"/>
                <w:kern w:val="0"/>
                <w:sz w:val="24"/>
                <w:highlight w:val="none"/>
                <w:u w:val="single"/>
                <w:lang w:val="en-US" w:eastAsia="zh-CN"/>
              </w:rPr>
              <w:t>100万元</w:t>
            </w:r>
            <w:r>
              <w:rPr>
                <w:rFonts w:hint="eastAsia" w:ascii="宋体" w:hAnsi="宋体" w:eastAsia="宋体" w:cs="宋体"/>
                <w:b/>
                <w:bCs/>
                <w:color w:val="auto"/>
                <w:sz w:val="24"/>
                <w:szCs w:val="22"/>
                <w:highlight w:val="none"/>
              </w:rPr>
              <w:t>。</w:t>
            </w:r>
            <w:r>
              <w:rPr>
                <w:rFonts w:hint="eastAsia" w:ascii="宋体" w:hAnsi="宋体" w:eastAsia="宋体" w:cs="宋体"/>
                <w:color w:val="auto"/>
                <w:sz w:val="24"/>
                <w:szCs w:val="22"/>
                <w:highlight w:val="none"/>
                <w:lang w:val="zh-CN"/>
              </w:rPr>
              <w:t>投标人投标报价超过</w:t>
            </w:r>
            <w:r>
              <w:rPr>
                <w:rFonts w:hint="eastAsia" w:ascii="宋体" w:hAnsi="宋体" w:eastAsia="宋体" w:cs="宋体"/>
                <w:color w:val="auto"/>
                <w:sz w:val="24"/>
                <w:szCs w:val="22"/>
                <w:highlight w:val="none"/>
              </w:rPr>
              <w:t>最高限价</w:t>
            </w:r>
            <w:r>
              <w:rPr>
                <w:rFonts w:hint="eastAsia" w:ascii="宋体" w:hAnsi="宋体" w:eastAsia="宋体" w:cs="宋体"/>
                <w:color w:val="auto"/>
                <w:sz w:val="24"/>
                <w:szCs w:val="22"/>
                <w:highlight w:val="none"/>
                <w:lang w:val="zh-CN"/>
              </w:rPr>
              <w:t>的按无效投标处理。</w:t>
            </w:r>
          </w:p>
        </w:tc>
      </w:tr>
      <w:tr w14:paraId="10F01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09A24BF3">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cs="Times New Roman"/>
                <w:b/>
                <w:color w:val="auto"/>
                <w:kern w:val="0"/>
                <w:sz w:val="24"/>
                <w:szCs w:val="22"/>
                <w:highlight w:val="none"/>
                <w:lang w:val="en-US" w:eastAsia="zh-CN" w:bidi="ar-SA"/>
              </w:rPr>
            </w:pPr>
            <w:r>
              <w:rPr>
                <w:rFonts w:hint="eastAsia" w:ascii="宋体" w:hAnsi="宋体" w:eastAsia="宋体"/>
                <w:b/>
                <w:color w:val="auto"/>
                <w:kern w:val="0"/>
                <w:sz w:val="24"/>
                <w:szCs w:val="22"/>
                <w:highlight w:val="none"/>
                <w:lang w:val="en-US" w:eastAsia="zh-CN"/>
              </w:rPr>
              <w:t>29</w:t>
            </w:r>
          </w:p>
        </w:tc>
        <w:tc>
          <w:tcPr>
            <w:tcW w:w="1781" w:type="dxa"/>
            <w:tcBorders>
              <w:top w:val="single" w:color="auto" w:sz="4" w:space="0"/>
              <w:left w:val="single" w:color="auto" w:sz="4" w:space="0"/>
              <w:bottom w:val="single" w:color="auto" w:sz="4" w:space="0"/>
              <w:right w:val="single" w:color="auto" w:sz="4" w:space="0"/>
            </w:tcBorders>
            <w:vAlign w:val="center"/>
          </w:tcPr>
          <w:p w14:paraId="4A2932E5">
            <w:pPr>
              <w:pStyle w:val="36"/>
              <w:keepNext w:val="0"/>
              <w:keepLines w:val="0"/>
              <w:pageBreakBefore w:val="0"/>
              <w:kinsoku/>
              <w:wordWrap/>
              <w:topLinePunct w:val="0"/>
              <w:autoSpaceDE w:val="0"/>
              <w:autoSpaceDN w:val="0"/>
              <w:bidi w:val="0"/>
              <w:adjustRightInd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cs="宋体"/>
                <w:b/>
                <w:color w:val="auto"/>
                <w:kern w:val="0"/>
                <w:sz w:val="24"/>
                <w:szCs w:val="22"/>
                <w:highlight w:val="none"/>
              </w:rPr>
              <w:t>报价说明</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215A2336">
            <w:pPr>
              <w:pStyle w:val="40"/>
              <w:keepNext w:val="0"/>
              <w:keepLines w:val="0"/>
              <w:pageBreakBefore w:val="0"/>
              <w:numPr>
                <w:ilvl w:val="0"/>
                <w:numId w:val="3"/>
              </w:numPr>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报价方式：报总价</w:t>
            </w:r>
            <w:r>
              <w:rPr>
                <w:rFonts w:hint="eastAsia" w:ascii="宋体" w:hAnsi="宋体" w:eastAsia="宋体" w:cs="宋体"/>
                <w:color w:val="auto"/>
                <w:sz w:val="24"/>
                <w:highlight w:val="none"/>
                <w:lang w:val="en-US" w:eastAsia="zh-CN"/>
              </w:rPr>
              <w:t>，《开标一览表》中报价为单价合计；</w:t>
            </w:r>
          </w:p>
          <w:p w14:paraId="10FD80ED">
            <w:pPr>
              <w:pStyle w:val="40"/>
              <w:keepNext w:val="0"/>
              <w:keepLines w:val="0"/>
              <w:pageBreakBefore w:val="0"/>
              <w:numPr>
                <w:ilvl w:val="0"/>
                <w:numId w:val="3"/>
              </w:numPr>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color w:val="auto"/>
                <w:sz w:val="24"/>
                <w:highlight w:val="none"/>
              </w:rPr>
            </w:pPr>
            <w:r>
              <w:rPr>
                <w:rFonts w:hint="eastAsia" w:ascii="宋体" w:hAnsi="宋体" w:eastAsia="宋体" w:cs="宋体"/>
                <w:color w:val="auto"/>
                <w:sz w:val="24"/>
                <w:highlight w:val="none"/>
              </w:rPr>
              <w:t>不接受可选择或可调整的投标方案和报价，任何有选择的或可调整的投标方案和报价将被视为非响应性投标而被拒绝。</w:t>
            </w:r>
          </w:p>
          <w:p w14:paraId="776E96AA">
            <w:pPr>
              <w:pStyle w:val="40"/>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不接受任何可调整可选择的备选方案。</w:t>
            </w:r>
          </w:p>
          <w:p w14:paraId="5F7A44D6">
            <w:pPr>
              <w:pStyle w:val="40"/>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、对于出现的</w:t>
            </w:r>
            <w:r>
              <w:rPr>
                <w:rFonts w:hint="eastAsia" w:ascii="宋体" w:hAnsi="宋体" w:eastAsia="宋体" w:cs="宋体"/>
                <w:color w:val="auto"/>
                <w:sz w:val="24"/>
                <w:highlight w:val="none"/>
                <w:lang w:eastAsia="zh-CN"/>
              </w:rPr>
              <w:t>政采云</w:t>
            </w:r>
            <w:r>
              <w:rPr>
                <w:rFonts w:hint="eastAsia" w:ascii="宋体" w:hAnsi="宋体" w:eastAsia="宋体" w:cs="宋体"/>
                <w:color w:val="auto"/>
                <w:sz w:val="24"/>
                <w:highlight w:val="none"/>
              </w:rPr>
              <w:t>平台开标唱标环节经投标供应商确认的投标报价与</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中开标一览表的报价不一致的现象，视作选择性报价，将被作为无效投标处理。</w:t>
            </w:r>
          </w:p>
          <w:p w14:paraId="0D374A06">
            <w:pPr>
              <w:pStyle w:val="40"/>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、本项目为交钥匙工程，投标人报价内包含了但并不限于各项购买</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货物及其运送、安装、调试、验收、保险和相关服务等的费用和所需缴纳的所有价格、税费。此类费用包含在报价内，不得单独列出，除报价内容外，采购人不再另行支付任何其他费用。</w:t>
            </w:r>
          </w:p>
        </w:tc>
      </w:tr>
      <w:tr w14:paraId="4582D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342D2668">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cs="Times New Roman"/>
                <w:b/>
                <w:color w:val="auto"/>
                <w:kern w:val="0"/>
                <w:sz w:val="24"/>
                <w:szCs w:val="22"/>
                <w:highlight w:val="none"/>
                <w:lang w:val="en-US" w:eastAsia="zh-CN" w:bidi="ar-SA"/>
              </w:rPr>
            </w:pPr>
            <w:r>
              <w:rPr>
                <w:rFonts w:hint="eastAsia" w:ascii="宋体" w:hAnsi="宋体" w:eastAsia="宋体"/>
                <w:b/>
                <w:color w:val="auto"/>
                <w:kern w:val="0"/>
                <w:sz w:val="24"/>
                <w:szCs w:val="22"/>
                <w:highlight w:val="none"/>
              </w:rPr>
              <w:t>3</w:t>
            </w:r>
            <w:r>
              <w:rPr>
                <w:rFonts w:hint="eastAsia" w:ascii="宋体" w:hAnsi="宋体" w:eastAsia="宋体"/>
                <w:b/>
                <w:color w:val="auto"/>
                <w:kern w:val="0"/>
                <w:sz w:val="24"/>
                <w:szCs w:val="22"/>
                <w:highlight w:val="none"/>
                <w:lang w:val="en-US" w:eastAsia="zh-CN"/>
              </w:rPr>
              <w:t>0</w:t>
            </w:r>
          </w:p>
        </w:tc>
        <w:tc>
          <w:tcPr>
            <w:tcW w:w="1781" w:type="dxa"/>
            <w:tcBorders>
              <w:top w:val="single" w:color="auto" w:sz="4" w:space="0"/>
              <w:left w:val="single" w:color="auto" w:sz="4" w:space="0"/>
              <w:bottom w:val="single" w:color="auto" w:sz="4" w:space="0"/>
              <w:right w:val="single" w:color="auto" w:sz="4" w:space="0"/>
            </w:tcBorders>
            <w:vAlign w:val="center"/>
          </w:tcPr>
          <w:p w14:paraId="5142C07A">
            <w:pPr>
              <w:pStyle w:val="36"/>
              <w:keepNext w:val="0"/>
              <w:keepLines w:val="0"/>
              <w:pageBreakBefore w:val="0"/>
              <w:kinsoku/>
              <w:wordWrap/>
              <w:topLinePunct w:val="0"/>
              <w:autoSpaceDE w:val="0"/>
              <w:autoSpaceDN w:val="0"/>
              <w:bidi w:val="0"/>
              <w:adjustRightInd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bCs/>
                <w:color w:val="auto"/>
                <w:kern w:val="0"/>
                <w:sz w:val="24"/>
                <w:szCs w:val="22"/>
                <w:highlight w:val="none"/>
              </w:rPr>
              <w:t>招标人补充的其他内容</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66745D2E">
            <w:pPr>
              <w:pStyle w:val="40"/>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color w:val="auto"/>
                <w:sz w:val="24"/>
                <w:highlight w:val="none"/>
              </w:rPr>
            </w:pPr>
            <w:bookmarkStart w:id="83" w:name="EB5de6db3070cf40db8b4846f11f653c14"/>
            <w:bookmarkEnd w:id="83"/>
            <w:bookmarkStart w:id="84" w:name="EB74ae452a189a4b2c993499fc5939ae2d"/>
            <w:r>
              <w:rPr>
                <w:rFonts w:hint="eastAsia" w:ascii="宋体" w:hAnsi="宋体" w:eastAsia="宋体" w:cs="宋体"/>
                <w:color w:val="auto"/>
                <w:sz w:val="24"/>
                <w:highlight w:val="none"/>
              </w:rPr>
              <w:t>中标人：</w:t>
            </w:r>
          </w:p>
          <w:bookmarkEnd w:id="84"/>
          <w:p w14:paraId="645E8394">
            <w:pPr>
              <w:pStyle w:val="50"/>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color w:val="auto"/>
                <w:sz w:val="24"/>
                <w:szCs w:val="22"/>
                <w:highlight w:val="none"/>
              </w:rPr>
            </w:pPr>
            <w:r>
              <w:rPr>
                <w:rFonts w:hint="eastAsia" w:ascii="宋体" w:hAnsi="宋体"/>
                <w:color w:val="auto"/>
                <w:sz w:val="24"/>
                <w:szCs w:val="22"/>
                <w:highlight w:val="none"/>
              </w:rPr>
              <w:t>1、与拟进行单一来源采购的供应商确定中标情况。</w:t>
            </w:r>
          </w:p>
          <w:p w14:paraId="32BC564D">
            <w:pPr>
              <w:pStyle w:val="50"/>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color w:val="auto"/>
                <w:sz w:val="24"/>
                <w:highlight w:val="none"/>
              </w:rPr>
            </w:pPr>
            <w:r>
              <w:rPr>
                <w:rFonts w:hint="eastAsia" w:ascii="宋体" w:hAnsi="宋体"/>
                <w:color w:val="auto"/>
                <w:sz w:val="24"/>
                <w:szCs w:val="22"/>
                <w:highlight w:val="none"/>
              </w:rPr>
              <w:t>2、合同价：按照中标单位的中标价作为执行合同的价格。</w:t>
            </w:r>
          </w:p>
        </w:tc>
      </w:tr>
      <w:tr w14:paraId="39AA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0122F77A">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cs="Times New Roman"/>
                <w:b/>
                <w:color w:val="auto"/>
                <w:kern w:val="0"/>
                <w:sz w:val="24"/>
                <w:szCs w:val="22"/>
                <w:highlight w:val="none"/>
                <w:lang w:val="en-US" w:eastAsia="zh-CN" w:bidi="ar-SA"/>
              </w:rPr>
            </w:pPr>
            <w:r>
              <w:rPr>
                <w:rFonts w:hint="eastAsia" w:ascii="宋体" w:hAnsi="宋体" w:eastAsia="宋体"/>
                <w:b/>
                <w:color w:val="auto"/>
                <w:kern w:val="0"/>
                <w:sz w:val="24"/>
                <w:szCs w:val="22"/>
                <w:highlight w:val="none"/>
              </w:rPr>
              <w:t>3</w:t>
            </w:r>
            <w:r>
              <w:rPr>
                <w:rFonts w:hint="eastAsia" w:ascii="宋体" w:hAnsi="宋体" w:eastAsia="宋体"/>
                <w:b/>
                <w:color w:val="auto"/>
                <w:kern w:val="0"/>
                <w:sz w:val="24"/>
                <w:szCs w:val="22"/>
                <w:highlight w:val="none"/>
                <w:lang w:val="en-US" w:eastAsia="zh-CN"/>
              </w:rPr>
              <w:t>1</w:t>
            </w:r>
          </w:p>
        </w:tc>
        <w:tc>
          <w:tcPr>
            <w:tcW w:w="1781" w:type="dxa"/>
            <w:tcBorders>
              <w:top w:val="single" w:color="auto" w:sz="4" w:space="0"/>
              <w:left w:val="single" w:color="auto" w:sz="4" w:space="0"/>
              <w:bottom w:val="single" w:color="auto" w:sz="4" w:space="0"/>
              <w:right w:val="single" w:color="auto" w:sz="4" w:space="0"/>
            </w:tcBorders>
            <w:vAlign w:val="center"/>
          </w:tcPr>
          <w:p w14:paraId="4C9DB750">
            <w:pPr>
              <w:pStyle w:val="36"/>
              <w:keepNext w:val="0"/>
              <w:keepLines w:val="0"/>
              <w:pageBreakBefore w:val="0"/>
              <w:kinsoku/>
              <w:wordWrap/>
              <w:topLinePunct w:val="0"/>
              <w:autoSpaceDE w:val="0"/>
              <w:autoSpaceDN w:val="0"/>
              <w:bidi w:val="0"/>
              <w:adjustRightInd w:val="0"/>
              <w:spacing w:beforeAutospacing="0" w:afterAutospacing="0" w:line="240" w:lineRule="auto"/>
              <w:ind w:left="0" w:leftChars="0" w:right="0"/>
              <w:jc w:val="center"/>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rPr>
              <w:t>注意事项</w:t>
            </w:r>
          </w:p>
        </w:tc>
        <w:tc>
          <w:tcPr>
            <w:tcW w:w="6874" w:type="dxa"/>
            <w:gridSpan w:val="2"/>
            <w:tcBorders>
              <w:top w:val="single" w:color="auto" w:sz="4" w:space="0"/>
              <w:left w:val="single" w:color="auto" w:sz="4" w:space="0"/>
              <w:bottom w:val="single" w:color="auto" w:sz="4" w:space="0"/>
              <w:right w:val="single" w:color="auto" w:sz="4" w:space="0"/>
            </w:tcBorders>
          </w:tcPr>
          <w:p w14:paraId="20D54B2A">
            <w:pPr>
              <w:pStyle w:val="40"/>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color w:val="auto"/>
                <w:sz w:val="24"/>
                <w:highlight w:val="none"/>
              </w:rPr>
            </w:pPr>
            <w:bookmarkStart w:id="85" w:name="EB41dfe38d81d947088300a87cef519167"/>
            <w:bookmarkEnd w:id="85"/>
            <w:r>
              <w:rPr>
                <w:rFonts w:hint="eastAsia" w:ascii="宋体" w:hAnsi="宋体" w:cs="宋体"/>
                <w:color w:val="auto"/>
                <w:sz w:val="24"/>
                <w:highlight w:val="none"/>
              </w:rPr>
              <w:t>1、</w:t>
            </w:r>
            <w:r>
              <w:rPr>
                <w:rFonts w:hint="eastAsia" w:ascii="宋体" w:hAnsi="宋体" w:eastAsia="宋体" w:cs="宋体"/>
                <w:color w:val="auto"/>
                <w:sz w:val="24"/>
                <w:szCs w:val="22"/>
                <w:highlight w:val="none"/>
              </w:rPr>
              <w:t>开标时请各投标人使用制作</w:t>
            </w:r>
            <w:r>
              <w:rPr>
                <w:rFonts w:hint="eastAsia" w:ascii="宋体" w:hAnsi="宋体" w:eastAsia="宋体" w:cs="宋体"/>
                <w:color w:val="auto"/>
                <w:sz w:val="24"/>
                <w:szCs w:val="22"/>
                <w:highlight w:val="none"/>
                <w:lang w:eastAsia="zh-CN"/>
              </w:rPr>
              <w:t>响应文件</w:t>
            </w:r>
            <w:r>
              <w:rPr>
                <w:rFonts w:hint="eastAsia" w:ascii="宋体" w:hAnsi="宋体" w:eastAsia="宋体" w:cs="宋体"/>
                <w:color w:val="auto"/>
                <w:sz w:val="24"/>
                <w:szCs w:val="22"/>
                <w:highlight w:val="none"/>
              </w:rPr>
              <w:t>时所使用的 CA 锁，用于电子</w:t>
            </w:r>
            <w:r>
              <w:rPr>
                <w:rFonts w:hint="eastAsia" w:ascii="宋体" w:hAnsi="宋体" w:eastAsia="宋体" w:cs="宋体"/>
                <w:color w:val="auto"/>
                <w:sz w:val="24"/>
                <w:szCs w:val="22"/>
                <w:highlight w:val="none"/>
                <w:lang w:eastAsia="zh-CN"/>
              </w:rPr>
              <w:t>响应文件</w:t>
            </w:r>
            <w:r>
              <w:rPr>
                <w:rFonts w:hint="eastAsia" w:ascii="宋体" w:hAnsi="宋体" w:eastAsia="宋体" w:cs="宋体"/>
                <w:color w:val="auto"/>
                <w:sz w:val="24"/>
                <w:szCs w:val="22"/>
                <w:highlight w:val="none"/>
              </w:rPr>
              <w:t>解密。</w:t>
            </w:r>
          </w:p>
          <w:p w14:paraId="5B11959F">
            <w:pPr>
              <w:pStyle w:val="40"/>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color w:val="auto"/>
                <w:sz w:val="24"/>
                <w:highlight w:val="none"/>
              </w:rPr>
            </w:pPr>
            <w:r>
              <w:rPr>
                <w:rFonts w:hint="eastAsia" w:ascii="宋体" w:hAnsi="宋体" w:eastAsia="宋体" w:cs="宋体"/>
                <w:color w:val="auto"/>
                <w:sz w:val="24"/>
                <w:highlight w:val="none"/>
              </w:rPr>
              <w:t>2、针对同一项目，不同投标人使用同一计算机制作并生成电子</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的视为文件制作机器码一致，不同投标人使用同一</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的过程稿制作并生成电子</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的视为文件创建标识码一致。上述两种情形，一经发现，视为投标人相互串通投标，将导致投标均被拒绝且按串通投标处理。</w:t>
            </w:r>
          </w:p>
          <w:p w14:paraId="65E52C50">
            <w:pPr>
              <w:pStyle w:val="40"/>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b/>
                <w:bCs/>
                <w:color w:val="auto"/>
                <w:sz w:val="24"/>
                <w:highlight w:val="none"/>
              </w:rPr>
            </w:pPr>
            <w:r>
              <w:rPr>
                <w:rFonts w:hint="eastAsia" w:ascii="宋体" w:hAnsi="宋体" w:eastAsia="宋体" w:cs="宋体"/>
                <w:color w:val="auto"/>
                <w:sz w:val="24"/>
                <w:highlight w:val="none"/>
              </w:rPr>
              <w:t>3</w:t>
            </w:r>
            <w:r>
              <w:rPr>
                <w:rFonts w:ascii="宋体" w:hAnsi="宋体" w:eastAsia="宋体" w:cs="宋体"/>
                <w:color w:val="auto"/>
                <w:sz w:val="24"/>
                <w:highlight w:val="none"/>
              </w:rPr>
              <w:t>、</w:t>
            </w:r>
            <w:r>
              <w:rPr>
                <w:rFonts w:hint="eastAsia" w:ascii="宋体" w:hAnsi="宋体" w:eastAsia="宋体" w:cs="宋体"/>
                <w:color w:val="auto"/>
                <w:sz w:val="24"/>
                <w:highlight w:val="none"/>
              </w:rPr>
              <w:t>在评标过程直至签订合同前的任何时间，如经证实发现供应商提供虚假投标资料(包括技术支持资料)或信息骗取中标的，将取消其中标资格，没收其投标保证金，并报行政主管部门备案。</w:t>
            </w:r>
          </w:p>
        </w:tc>
      </w:tr>
      <w:tr w14:paraId="2BD53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43A66866">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highlight w:val="none"/>
              </w:rPr>
              <w:t>3</w:t>
            </w:r>
            <w:r>
              <w:rPr>
                <w:rFonts w:hint="eastAsia" w:ascii="宋体" w:hAnsi="宋体" w:eastAsia="宋体" w:cs="宋体"/>
                <w:b/>
                <w:color w:val="auto"/>
                <w:kern w:val="0"/>
                <w:sz w:val="24"/>
                <w:highlight w:val="none"/>
                <w:lang w:val="en-US" w:eastAsia="zh-CN"/>
              </w:rPr>
              <w:t>2</w:t>
            </w:r>
          </w:p>
        </w:tc>
        <w:tc>
          <w:tcPr>
            <w:tcW w:w="8655" w:type="dxa"/>
            <w:gridSpan w:val="3"/>
            <w:tcBorders>
              <w:top w:val="single" w:color="auto" w:sz="4" w:space="0"/>
              <w:left w:val="single" w:color="auto" w:sz="4" w:space="0"/>
              <w:bottom w:val="single" w:color="auto" w:sz="4" w:space="0"/>
              <w:right w:val="single" w:color="auto" w:sz="4" w:space="0"/>
            </w:tcBorders>
            <w:vAlign w:val="center"/>
          </w:tcPr>
          <w:p w14:paraId="62B39C7F">
            <w:pPr>
              <w:pStyle w:val="50"/>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有下列情况之一的，采购响应无效：</w:t>
            </w:r>
          </w:p>
          <w:p w14:paraId="571CDB1F">
            <w:pPr>
              <w:pStyle w:val="50"/>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Cs/>
                <w:color w:val="auto"/>
                <w:sz w:val="24"/>
                <w:highlight w:val="none"/>
              </w:rPr>
            </w:pPr>
            <w:r>
              <w:rPr>
                <w:rFonts w:asciiTheme="majorEastAsia" w:hAnsiTheme="majorEastAsia" w:eastAsiaTheme="majorEastAsia"/>
                <w:bCs/>
                <w:color w:val="auto"/>
                <w:sz w:val="24"/>
                <w:highlight w:val="none"/>
              </w:rPr>
              <w:t>1.投标人不具备《中华人民共和国政府采购法》第二十二</w:t>
            </w:r>
            <w:r>
              <w:rPr>
                <w:rFonts w:hint="eastAsia" w:asciiTheme="majorEastAsia" w:hAnsiTheme="majorEastAsia" w:eastAsiaTheme="majorEastAsia"/>
                <w:bCs/>
                <w:color w:val="auto"/>
                <w:sz w:val="24"/>
                <w:highlight w:val="none"/>
              </w:rPr>
              <w:t>条规定条件</w:t>
            </w:r>
            <w:r>
              <w:rPr>
                <w:rFonts w:asciiTheme="majorEastAsia" w:hAnsiTheme="majorEastAsia" w:eastAsiaTheme="majorEastAsia"/>
                <w:bCs/>
                <w:color w:val="auto"/>
                <w:sz w:val="24"/>
                <w:highlight w:val="none"/>
              </w:rPr>
              <w:t>;</w:t>
            </w:r>
          </w:p>
          <w:p w14:paraId="748A9153">
            <w:pPr>
              <w:pStyle w:val="50"/>
              <w:keepNext w:val="0"/>
              <w:keepLines w:val="0"/>
              <w:pageBreakBefore w:val="0"/>
              <w:kinsoku/>
              <w:wordWrap/>
              <w:topLinePunct w:val="0"/>
              <w:bidi w:val="0"/>
              <w:spacing w:beforeAutospacing="0" w:afterAutospacing="0" w:line="240" w:lineRule="auto"/>
              <w:ind w:left="0" w:leftChars="0" w:right="0"/>
              <w:rPr>
                <w:rFonts w:hint="eastAsia" w:asciiTheme="majorEastAsia" w:hAnsiTheme="majorEastAsia" w:eastAsiaTheme="majorEastAsia"/>
                <w:bCs/>
                <w:color w:val="auto"/>
                <w:sz w:val="24"/>
                <w:highlight w:val="none"/>
              </w:rPr>
            </w:pPr>
            <w:r>
              <w:rPr>
                <w:rFonts w:asciiTheme="majorEastAsia" w:hAnsiTheme="majorEastAsia" w:eastAsiaTheme="majorEastAsia"/>
                <w:bCs/>
                <w:color w:val="auto"/>
                <w:sz w:val="24"/>
                <w:highlight w:val="none"/>
              </w:rPr>
              <w:t>2.采购响应文件没有按采购文件的要求盖章或</w:t>
            </w:r>
            <w:r>
              <w:rPr>
                <w:rFonts w:hint="eastAsia" w:asciiTheme="majorEastAsia" w:hAnsiTheme="majorEastAsia" w:eastAsiaTheme="majorEastAsia"/>
                <w:bCs/>
                <w:color w:val="auto"/>
                <w:sz w:val="24"/>
                <w:highlight w:val="none"/>
              </w:rPr>
              <w:t>签字；</w:t>
            </w:r>
          </w:p>
          <w:p w14:paraId="5384D5D4">
            <w:pPr>
              <w:pStyle w:val="50"/>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Cs/>
                <w:color w:val="auto"/>
                <w:sz w:val="24"/>
                <w:highlight w:val="none"/>
              </w:rPr>
            </w:pPr>
            <w:r>
              <w:rPr>
                <w:rFonts w:asciiTheme="majorEastAsia" w:hAnsiTheme="majorEastAsia" w:eastAsiaTheme="majorEastAsia"/>
                <w:bCs/>
                <w:color w:val="auto"/>
                <w:sz w:val="24"/>
                <w:highlight w:val="none"/>
              </w:rPr>
              <w:t>3.投标人不符合资格条件</w:t>
            </w:r>
            <w:r>
              <w:rPr>
                <w:rFonts w:hint="eastAsia" w:asciiTheme="majorEastAsia" w:hAnsiTheme="majorEastAsia" w:eastAsiaTheme="majorEastAsia"/>
                <w:bCs/>
                <w:color w:val="auto"/>
                <w:sz w:val="24"/>
                <w:highlight w:val="none"/>
              </w:rPr>
              <w:t>；</w:t>
            </w:r>
          </w:p>
          <w:p w14:paraId="74FA22EA">
            <w:pPr>
              <w:pStyle w:val="50"/>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Cs/>
                <w:color w:val="auto"/>
                <w:sz w:val="24"/>
                <w:highlight w:val="none"/>
              </w:rPr>
            </w:pPr>
            <w:r>
              <w:rPr>
                <w:rFonts w:asciiTheme="majorEastAsia" w:hAnsiTheme="majorEastAsia" w:eastAsiaTheme="majorEastAsia"/>
                <w:bCs/>
                <w:color w:val="auto"/>
                <w:sz w:val="24"/>
                <w:highlight w:val="none"/>
              </w:rPr>
              <w:t>4.采购响应文件提供虚假材料</w:t>
            </w:r>
            <w:r>
              <w:rPr>
                <w:rFonts w:hint="eastAsia" w:asciiTheme="majorEastAsia" w:hAnsiTheme="majorEastAsia" w:eastAsiaTheme="majorEastAsia"/>
                <w:bCs/>
                <w:color w:val="auto"/>
                <w:sz w:val="24"/>
                <w:highlight w:val="none"/>
              </w:rPr>
              <w:t>；</w:t>
            </w:r>
          </w:p>
          <w:p w14:paraId="6DC481D9">
            <w:pPr>
              <w:pStyle w:val="50"/>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Cs/>
                <w:color w:val="auto"/>
                <w:sz w:val="24"/>
                <w:highlight w:val="none"/>
              </w:rPr>
            </w:pPr>
            <w:r>
              <w:rPr>
                <w:rFonts w:asciiTheme="majorEastAsia" w:hAnsiTheme="majorEastAsia" w:eastAsiaTheme="majorEastAsia"/>
                <w:bCs/>
                <w:color w:val="auto"/>
                <w:sz w:val="24"/>
                <w:highlight w:val="none"/>
              </w:rPr>
              <w:t>5.采购响应文件未完全满足采购文件中带“★”号的实质性</w:t>
            </w:r>
            <w:r>
              <w:rPr>
                <w:rFonts w:hint="eastAsia" w:asciiTheme="majorEastAsia" w:hAnsiTheme="majorEastAsia" w:eastAsiaTheme="majorEastAsia"/>
                <w:bCs/>
                <w:color w:val="auto"/>
                <w:sz w:val="24"/>
                <w:highlight w:val="none"/>
              </w:rPr>
              <w:t>条款或指标；</w:t>
            </w:r>
          </w:p>
          <w:p w14:paraId="219AE8BE">
            <w:pPr>
              <w:pStyle w:val="50"/>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Cs/>
                <w:color w:val="auto"/>
                <w:sz w:val="24"/>
                <w:highlight w:val="none"/>
              </w:rPr>
            </w:pPr>
            <w:r>
              <w:rPr>
                <w:rFonts w:asciiTheme="majorEastAsia" w:hAnsiTheme="majorEastAsia" w:eastAsiaTheme="majorEastAsia"/>
                <w:bCs/>
                <w:color w:val="auto"/>
                <w:sz w:val="24"/>
                <w:highlight w:val="none"/>
              </w:rPr>
              <w:t>6.投标人报价不确定或超过采购文件中列出的最高限价</w:t>
            </w:r>
            <w:r>
              <w:rPr>
                <w:rFonts w:hint="eastAsia" w:asciiTheme="majorEastAsia" w:hAnsiTheme="majorEastAsia" w:eastAsiaTheme="majorEastAsia"/>
                <w:bCs/>
                <w:color w:val="auto"/>
                <w:sz w:val="24"/>
                <w:highlight w:val="none"/>
              </w:rPr>
              <w:t>；</w:t>
            </w:r>
          </w:p>
          <w:p w14:paraId="2C6F311C">
            <w:pPr>
              <w:pStyle w:val="50"/>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Cs/>
                <w:color w:val="auto"/>
                <w:sz w:val="24"/>
                <w:highlight w:val="none"/>
              </w:rPr>
            </w:pPr>
            <w:r>
              <w:rPr>
                <w:rFonts w:asciiTheme="majorEastAsia" w:hAnsiTheme="majorEastAsia" w:eastAsiaTheme="majorEastAsia"/>
                <w:bCs/>
                <w:color w:val="auto"/>
                <w:sz w:val="24"/>
                <w:highlight w:val="none"/>
              </w:rPr>
              <w:t>7.联合体的投标人未提交各方共同签署的协议</w:t>
            </w:r>
            <w:r>
              <w:rPr>
                <w:rFonts w:hint="eastAsia" w:asciiTheme="majorEastAsia" w:hAnsiTheme="majorEastAsia" w:eastAsiaTheme="majorEastAsia"/>
                <w:bCs/>
                <w:color w:val="auto"/>
                <w:sz w:val="24"/>
                <w:highlight w:val="none"/>
              </w:rPr>
              <w:t>；</w:t>
            </w:r>
          </w:p>
          <w:p w14:paraId="5D0A63FE">
            <w:pPr>
              <w:pStyle w:val="50"/>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Cs/>
                <w:color w:val="auto"/>
                <w:sz w:val="24"/>
                <w:highlight w:val="none"/>
              </w:rPr>
            </w:pPr>
            <w:r>
              <w:rPr>
                <w:rFonts w:asciiTheme="majorEastAsia" w:hAnsiTheme="majorEastAsia" w:eastAsiaTheme="majorEastAsia"/>
                <w:bCs/>
                <w:color w:val="auto"/>
                <w:sz w:val="24"/>
                <w:highlight w:val="none"/>
              </w:rPr>
              <w:t>8.投标人未按采购文件要求交纳投标保证金</w:t>
            </w:r>
            <w:r>
              <w:rPr>
                <w:rFonts w:hint="eastAsia" w:asciiTheme="majorEastAsia" w:hAnsiTheme="majorEastAsia" w:eastAsiaTheme="majorEastAsia"/>
                <w:bCs/>
                <w:color w:val="auto"/>
                <w:sz w:val="24"/>
                <w:highlight w:val="none"/>
              </w:rPr>
              <w:t>；</w:t>
            </w:r>
          </w:p>
          <w:p w14:paraId="25DEE68A">
            <w:pPr>
              <w:pStyle w:val="59"/>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
                <w:color w:val="auto"/>
                <w:kern w:val="2"/>
                <w:szCs w:val="24"/>
                <w:highlight w:val="none"/>
              </w:rPr>
            </w:pPr>
            <w:r>
              <w:rPr>
                <w:rFonts w:hint="eastAsia" w:asciiTheme="majorEastAsia" w:hAnsiTheme="majorEastAsia" w:eastAsiaTheme="majorEastAsia"/>
                <w:color w:val="auto"/>
                <w:kern w:val="2"/>
                <w:szCs w:val="24"/>
                <w:highlight w:val="none"/>
              </w:rPr>
              <w:t>9.投标人提供可调整的投标方案和报价；</w:t>
            </w:r>
          </w:p>
          <w:p w14:paraId="6D9C2CD3">
            <w:pPr>
              <w:pStyle w:val="59"/>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color w:val="auto"/>
                <w:kern w:val="2"/>
                <w:szCs w:val="24"/>
                <w:highlight w:val="none"/>
              </w:rPr>
            </w:pPr>
            <w:r>
              <w:rPr>
                <w:rFonts w:hint="eastAsia" w:asciiTheme="majorEastAsia" w:hAnsiTheme="majorEastAsia" w:eastAsiaTheme="majorEastAsia"/>
                <w:color w:val="auto"/>
                <w:kern w:val="2"/>
                <w:szCs w:val="24"/>
                <w:highlight w:val="none"/>
              </w:rPr>
              <w:t>10.投标人</w:t>
            </w:r>
            <w:r>
              <w:rPr>
                <w:rFonts w:hint="eastAsia" w:asciiTheme="majorEastAsia" w:hAnsiTheme="majorEastAsia" w:eastAsiaTheme="majorEastAsia"/>
                <w:color w:val="auto"/>
                <w:kern w:val="2"/>
                <w:szCs w:val="24"/>
                <w:highlight w:val="none"/>
                <w:lang w:eastAsia="zh-CN"/>
              </w:rPr>
              <w:t>响应文件</w:t>
            </w:r>
            <w:r>
              <w:rPr>
                <w:rFonts w:hint="eastAsia" w:asciiTheme="majorEastAsia" w:hAnsiTheme="majorEastAsia" w:eastAsiaTheme="majorEastAsia"/>
                <w:color w:val="auto"/>
                <w:kern w:val="2"/>
                <w:szCs w:val="24"/>
                <w:highlight w:val="none"/>
              </w:rPr>
              <w:t>填报的内容不详，或没有提供</w:t>
            </w:r>
            <w:r>
              <w:rPr>
                <w:rFonts w:hint="eastAsia" w:asciiTheme="majorEastAsia" w:hAnsiTheme="majorEastAsia" w:eastAsiaTheme="majorEastAsia"/>
                <w:color w:val="auto"/>
                <w:kern w:val="2"/>
                <w:szCs w:val="24"/>
                <w:highlight w:val="none"/>
                <w:lang w:eastAsia="zh-CN"/>
              </w:rPr>
              <w:t>单一来源文件</w:t>
            </w:r>
            <w:r>
              <w:rPr>
                <w:rFonts w:hint="eastAsia" w:asciiTheme="majorEastAsia" w:hAnsiTheme="majorEastAsia" w:eastAsiaTheme="majorEastAsia"/>
                <w:color w:val="auto"/>
                <w:kern w:val="2"/>
                <w:szCs w:val="24"/>
                <w:highlight w:val="none"/>
              </w:rPr>
              <w:t>中所要求的资料及数据的；</w:t>
            </w:r>
          </w:p>
          <w:p w14:paraId="4D29AC36">
            <w:pPr>
              <w:pStyle w:val="59"/>
              <w:keepNext w:val="0"/>
              <w:keepLines w:val="0"/>
              <w:pageBreakBefore w:val="0"/>
              <w:kinsoku/>
              <w:wordWrap/>
              <w:topLinePunct w:val="0"/>
              <w:bidi w:val="0"/>
              <w:spacing w:beforeAutospacing="0" w:afterAutospacing="0" w:line="240" w:lineRule="auto"/>
              <w:ind w:left="0" w:leftChars="0" w:right="0"/>
              <w:rPr>
                <w:rFonts w:hint="eastAsia" w:asciiTheme="majorEastAsia" w:hAnsiTheme="majorEastAsia" w:eastAsiaTheme="majorEastAsia"/>
                <w:b/>
                <w:color w:val="auto"/>
                <w:kern w:val="2"/>
                <w:szCs w:val="24"/>
                <w:highlight w:val="none"/>
                <w:lang w:eastAsia="zh-CN"/>
              </w:rPr>
            </w:pPr>
            <w:r>
              <w:rPr>
                <w:rFonts w:hint="eastAsia" w:asciiTheme="majorEastAsia" w:hAnsiTheme="majorEastAsia" w:eastAsiaTheme="majorEastAsia"/>
                <w:color w:val="auto"/>
                <w:kern w:val="2"/>
                <w:szCs w:val="24"/>
                <w:highlight w:val="none"/>
              </w:rPr>
              <w:t>11.</w:t>
            </w:r>
            <w:r>
              <w:rPr>
                <w:rFonts w:hint="eastAsia" w:asciiTheme="majorEastAsia" w:hAnsiTheme="majorEastAsia" w:eastAsiaTheme="majorEastAsia"/>
                <w:color w:val="auto"/>
                <w:kern w:val="2"/>
                <w:szCs w:val="24"/>
                <w:highlight w:val="none"/>
                <w:lang w:eastAsia="zh-CN"/>
              </w:rPr>
              <w:t>响应文件</w:t>
            </w:r>
            <w:r>
              <w:rPr>
                <w:rFonts w:hint="eastAsia" w:asciiTheme="majorEastAsia" w:hAnsiTheme="majorEastAsia" w:eastAsiaTheme="majorEastAsia"/>
                <w:color w:val="auto"/>
                <w:kern w:val="2"/>
                <w:szCs w:val="24"/>
                <w:highlight w:val="none"/>
              </w:rPr>
              <w:t>须严格按照</w:t>
            </w:r>
            <w:r>
              <w:rPr>
                <w:rFonts w:hint="eastAsia" w:asciiTheme="majorEastAsia" w:hAnsiTheme="majorEastAsia" w:eastAsiaTheme="majorEastAsia"/>
                <w:color w:val="auto"/>
                <w:kern w:val="2"/>
                <w:szCs w:val="24"/>
                <w:highlight w:val="none"/>
                <w:lang w:eastAsia="zh-CN"/>
              </w:rPr>
              <w:t>单一来源文件</w:t>
            </w:r>
            <w:r>
              <w:rPr>
                <w:rFonts w:hint="eastAsia" w:asciiTheme="majorEastAsia" w:hAnsiTheme="majorEastAsia" w:eastAsiaTheme="majorEastAsia"/>
                <w:color w:val="auto"/>
                <w:kern w:val="2"/>
                <w:szCs w:val="24"/>
                <w:highlight w:val="none"/>
              </w:rPr>
              <w:t>第六部分规定的格式提交，</w:t>
            </w:r>
            <w:r>
              <w:rPr>
                <w:rFonts w:hint="eastAsia" w:asciiTheme="majorEastAsia" w:hAnsiTheme="majorEastAsia" w:eastAsiaTheme="majorEastAsia"/>
                <w:color w:val="auto"/>
                <w:kern w:val="2"/>
                <w:szCs w:val="24"/>
                <w:highlight w:val="none"/>
                <w:lang w:eastAsia="zh-CN"/>
              </w:rPr>
              <w:t>未提供格式可自拟。</w:t>
            </w:r>
          </w:p>
          <w:p w14:paraId="1220FF24">
            <w:pPr>
              <w:pStyle w:val="50"/>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12</w:t>
            </w:r>
            <w:r>
              <w:rPr>
                <w:rFonts w:asciiTheme="majorEastAsia" w:hAnsiTheme="majorEastAsia" w:eastAsiaTheme="majorEastAsia"/>
                <w:bCs/>
                <w:color w:val="auto"/>
                <w:sz w:val="24"/>
                <w:highlight w:val="none"/>
              </w:rPr>
              <w:t>.评审期间，投标人没有按评标委员会的要求提交经授权</w:t>
            </w:r>
            <w:r>
              <w:rPr>
                <w:rFonts w:hint="eastAsia" w:asciiTheme="majorEastAsia" w:hAnsiTheme="majorEastAsia" w:eastAsiaTheme="majorEastAsia"/>
                <w:bCs/>
                <w:color w:val="auto"/>
                <w:sz w:val="24"/>
                <w:highlight w:val="none"/>
              </w:rPr>
              <w:t>代表盖章或签字的澄清、说明、补正或改变了采购响应文件的实质性内容；</w:t>
            </w:r>
          </w:p>
          <w:p w14:paraId="4F784D31">
            <w:pPr>
              <w:pStyle w:val="50"/>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13</w:t>
            </w:r>
            <w:r>
              <w:rPr>
                <w:rFonts w:asciiTheme="majorEastAsia" w:hAnsiTheme="majorEastAsia" w:eastAsiaTheme="majorEastAsia"/>
                <w:bCs/>
                <w:color w:val="auto"/>
                <w:sz w:val="24"/>
                <w:highlight w:val="none"/>
              </w:rPr>
              <w:t>.投标人对采购人、采购代理机构、评标委员会及其工作</w:t>
            </w:r>
            <w:r>
              <w:rPr>
                <w:rFonts w:hint="eastAsia" w:asciiTheme="majorEastAsia" w:hAnsiTheme="majorEastAsia" w:eastAsiaTheme="majorEastAsia"/>
                <w:bCs/>
                <w:color w:val="auto"/>
                <w:sz w:val="24"/>
                <w:highlight w:val="none"/>
              </w:rPr>
              <w:t>人员施加影响，有碍公平、公正；</w:t>
            </w:r>
          </w:p>
          <w:p w14:paraId="2E601DE3">
            <w:pPr>
              <w:pStyle w:val="50"/>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14.经评审委员会认定</w:t>
            </w:r>
            <w:r>
              <w:rPr>
                <w:rFonts w:hint="eastAsia" w:asciiTheme="majorEastAsia" w:hAnsiTheme="majorEastAsia" w:eastAsiaTheme="majorEastAsia"/>
                <w:bCs/>
                <w:color w:val="auto"/>
                <w:sz w:val="24"/>
                <w:highlight w:val="none"/>
                <w:lang w:eastAsia="zh-CN"/>
              </w:rPr>
              <w:t>响应文件</w:t>
            </w:r>
            <w:r>
              <w:rPr>
                <w:rFonts w:hint="eastAsia" w:asciiTheme="majorEastAsia" w:hAnsiTheme="majorEastAsia" w:eastAsiaTheme="majorEastAsia"/>
                <w:bCs/>
                <w:color w:val="auto"/>
                <w:sz w:val="24"/>
                <w:highlight w:val="none"/>
              </w:rPr>
              <w:t>技术参数</w:t>
            </w:r>
            <w:r>
              <w:rPr>
                <w:rFonts w:hint="eastAsia" w:asciiTheme="majorEastAsia" w:hAnsiTheme="majorEastAsia" w:eastAsiaTheme="majorEastAsia"/>
                <w:bCs/>
                <w:color w:val="auto"/>
                <w:sz w:val="24"/>
                <w:highlight w:val="none"/>
                <w:lang w:eastAsia="zh-CN"/>
              </w:rPr>
              <w:t>不符合</w:t>
            </w:r>
            <w:r>
              <w:rPr>
                <w:rFonts w:hint="eastAsia" w:asciiTheme="majorEastAsia" w:hAnsiTheme="majorEastAsia" w:eastAsiaTheme="majorEastAsia"/>
                <w:bCs/>
                <w:color w:val="auto"/>
                <w:sz w:val="24"/>
                <w:highlight w:val="none"/>
              </w:rPr>
              <w:t>采购文件的；</w:t>
            </w:r>
          </w:p>
          <w:p w14:paraId="5ECEE222">
            <w:pPr>
              <w:pStyle w:val="50"/>
              <w:keepNext w:val="0"/>
              <w:keepLines w:val="0"/>
              <w:pageBreakBefore w:val="0"/>
              <w:kinsoku/>
              <w:wordWrap/>
              <w:topLinePunct w:val="0"/>
              <w:bidi w:val="0"/>
              <w:spacing w:beforeAutospacing="0" w:afterAutospacing="0" w:line="240" w:lineRule="auto"/>
              <w:ind w:left="0" w:leftChars="0" w:right="0"/>
              <w:rPr>
                <w:rFonts w:hint="default" w:eastAsiaTheme="majorEastAsia"/>
                <w:color w:val="auto"/>
                <w:highlight w:val="none"/>
                <w:lang w:val="en-US" w:eastAsia="zh-CN"/>
              </w:rPr>
            </w:pPr>
            <w:r>
              <w:rPr>
                <w:rFonts w:hint="eastAsia" w:asciiTheme="majorEastAsia" w:hAnsiTheme="majorEastAsia" w:eastAsiaTheme="majorEastAsia"/>
                <w:bCs/>
                <w:color w:val="auto"/>
                <w:sz w:val="24"/>
                <w:highlight w:val="none"/>
              </w:rPr>
              <w:t>15</w:t>
            </w:r>
            <w:r>
              <w:rPr>
                <w:rFonts w:asciiTheme="majorEastAsia" w:hAnsiTheme="majorEastAsia" w:eastAsiaTheme="majorEastAsia"/>
                <w:bCs/>
                <w:color w:val="auto"/>
                <w:sz w:val="24"/>
                <w:highlight w:val="none"/>
              </w:rPr>
              <w:t>.法律、法规、规章及</w:t>
            </w:r>
            <w:r>
              <w:rPr>
                <w:rFonts w:hint="eastAsia" w:asciiTheme="majorEastAsia" w:hAnsiTheme="majorEastAsia" w:eastAsiaTheme="majorEastAsia"/>
                <w:bCs/>
                <w:color w:val="auto"/>
                <w:sz w:val="24"/>
                <w:highlight w:val="none"/>
                <w:lang w:eastAsia="zh-CN"/>
              </w:rPr>
              <w:t>单一来源文件</w:t>
            </w:r>
            <w:r>
              <w:rPr>
                <w:rFonts w:asciiTheme="majorEastAsia" w:hAnsiTheme="majorEastAsia" w:eastAsiaTheme="majorEastAsia"/>
                <w:bCs/>
                <w:color w:val="auto"/>
                <w:sz w:val="24"/>
                <w:highlight w:val="none"/>
              </w:rPr>
              <w:t>中规定属于响应无效的其他情形。</w:t>
            </w:r>
          </w:p>
        </w:tc>
      </w:tr>
    </w:tbl>
    <w:p w14:paraId="475A3394">
      <w:pPr>
        <w:pStyle w:val="36"/>
        <w:spacing w:line="360" w:lineRule="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注：1、本表内容与</w:t>
      </w:r>
      <w:r>
        <w:rPr>
          <w:rFonts w:hint="eastAsia" w:asciiTheme="minorEastAsia" w:hAnsiTheme="minorEastAsia" w:eastAsiaTheme="minorEastAsia" w:cstheme="minorEastAsia"/>
          <w:b/>
          <w:bCs/>
          <w:color w:val="auto"/>
          <w:kern w:val="0"/>
          <w:sz w:val="24"/>
          <w:szCs w:val="24"/>
          <w:highlight w:val="none"/>
          <w:lang w:eastAsia="zh-CN"/>
        </w:rPr>
        <w:t>单一来源文件</w:t>
      </w:r>
      <w:r>
        <w:rPr>
          <w:rFonts w:hint="eastAsia" w:asciiTheme="minorEastAsia" w:hAnsiTheme="minorEastAsia" w:eastAsiaTheme="minorEastAsia" w:cstheme="minorEastAsia"/>
          <w:b/>
          <w:bCs/>
          <w:color w:val="auto"/>
          <w:kern w:val="0"/>
          <w:sz w:val="24"/>
          <w:szCs w:val="24"/>
          <w:highlight w:val="none"/>
        </w:rPr>
        <w:t>其它内容不一致的，应当以本表内容为准。</w:t>
      </w:r>
    </w:p>
    <w:p w14:paraId="3EB3589E">
      <w:pPr>
        <w:pStyle w:val="36"/>
        <w:spacing w:line="360" w:lineRule="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2、本表中“</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kern w:val="0"/>
          <w:sz w:val="24"/>
          <w:szCs w:val="24"/>
          <w:highlight w:val="none"/>
        </w:rPr>
        <w:t>”</w:t>
      </w:r>
      <w:r>
        <w:rPr>
          <w:rFonts w:hint="eastAsia" w:asciiTheme="minorEastAsia" w:hAnsiTheme="minorEastAsia" w:eastAsiaTheme="minorEastAsia" w:cstheme="minorEastAsia"/>
          <w:b/>
          <w:bCs/>
          <w:color w:val="auto"/>
          <w:kern w:val="0"/>
          <w:sz w:val="24"/>
          <w:szCs w:val="24"/>
          <w:highlight w:val="none"/>
          <w:lang w:eastAsia="zh-CN"/>
        </w:rPr>
        <w:t>表示</w:t>
      </w:r>
      <w:r>
        <w:rPr>
          <w:rFonts w:hint="eastAsia" w:asciiTheme="minorEastAsia" w:hAnsiTheme="minorEastAsia" w:eastAsiaTheme="minorEastAsia" w:cstheme="minorEastAsia"/>
          <w:b/>
          <w:bCs/>
          <w:color w:val="auto"/>
          <w:kern w:val="0"/>
          <w:sz w:val="24"/>
          <w:szCs w:val="24"/>
          <w:highlight w:val="none"/>
        </w:rPr>
        <w:t>选择使用该项，“□”</w:t>
      </w:r>
      <w:r>
        <w:rPr>
          <w:rFonts w:hint="eastAsia" w:asciiTheme="minorEastAsia" w:hAnsiTheme="minorEastAsia" w:eastAsiaTheme="minorEastAsia" w:cstheme="minorEastAsia"/>
          <w:b/>
          <w:bCs/>
          <w:color w:val="auto"/>
          <w:kern w:val="0"/>
          <w:sz w:val="24"/>
          <w:szCs w:val="24"/>
          <w:highlight w:val="none"/>
          <w:lang w:eastAsia="zh-CN"/>
        </w:rPr>
        <w:t>表示</w:t>
      </w:r>
      <w:r>
        <w:rPr>
          <w:rFonts w:hint="eastAsia" w:asciiTheme="minorEastAsia" w:hAnsiTheme="minorEastAsia" w:eastAsiaTheme="minorEastAsia" w:cstheme="minorEastAsia"/>
          <w:b/>
          <w:bCs/>
          <w:color w:val="auto"/>
          <w:kern w:val="0"/>
          <w:sz w:val="24"/>
          <w:szCs w:val="24"/>
          <w:highlight w:val="none"/>
        </w:rPr>
        <w:t>不选择使用该项。</w:t>
      </w:r>
    </w:p>
    <w:p w14:paraId="4443D2D4">
      <w:pPr>
        <w:pStyle w:val="36"/>
        <w:spacing w:line="360" w:lineRule="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3、本表中加</w:t>
      </w:r>
      <w:r>
        <w:rPr>
          <w:rFonts w:hint="eastAsia" w:asciiTheme="minorEastAsia" w:hAnsiTheme="minorEastAsia" w:eastAsiaTheme="minorEastAsia" w:cstheme="minorEastAsia"/>
          <w:b/>
          <w:bCs/>
          <w:color w:val="auto"/>
          <w:kern w:val="0"/>
          <w:sz w:val="24"/>
          <w:szCs w:val="24"/>
          <w:highlight w:val="none"/>
          <w:lang w:val="zh-TW" w:eastAsia="zh-TW"/>
        </w:rPr>
        <w:t>★</w:t>
      </w:r>
      <w:r>
        <w:rPr>
          <w:rFonts w:hint="eastAsia" w:asciiTheme="minorEastAsia" w:hAnsiTheme="minorEastAsia" w:eastAsiaTheme="minorEastAsia" w:cstheme="minorEastAsia"/>
          <w:b/>
          <w:bCs/>
          <w:color w:val="auto"/>
          <w:kern w:val="0"/>
          <w:sz w:val="24"/>
          <w:szCs w:val="24"/>
          <w:highlight w:val="none"/>
        </w:rPr>
        <w:t>项目为实质性要求，若有缺失或无效，按无效投标处理。</w:t>
      </w:r>
    </w:p>
    <w:p w14:paraId="50D2C292">
      <w:pPr>
        <w:pStyle w:val="36"/>
        <w:spacing w:line="360" w:lineRule="auto"/>
        <w:ind w:firstLine="0" w:firstLineChars="0"/>
        <w:jc w:val="center"/>
        <w:outlineLvl w:val="1"/>
        <w:rPr>
          <w:rFonts w:hint="eastAsia" w:ascii="宋体" w:hAnsi="宋体" w:eastAsia="宋体" w:cs="宋体"/>
          <w:b/>
          <w:color w:val="auto"/>
          <w:sz w:val="28"/>
          <w:szCs w:val="28"/>
          <w:highlight w:val="none"/>
        </w:rPr>
      </w:pPr>
      <w:r>
        <w:rPr>
          <w:rFonts w:hint="eastAsia" w:ascii="宋体" w:hAnsi="宋体" w:eastAsia="宋体"/>
          <w:b/>
          <w:bCs/>
          <w:color w:val="auto"/>
          <w:kern w:val="0"/>
          <w:sz w:val="24"/>
          <w:szCs w:val="22"/>
          <w:highlight w:val="none"/>
        </w:rPr>
        <w:br w:type="page"/>
      </w:r>
      <w:bookmarkEnd w:id="6"/>
      <w:bookmarkEnd w:id="8"/>
      <w:bookmarkStart w:id="86" w:name="_Toc9751"/>
      <w:r>
        <w:rPr>
          <w:rFonts w:hint="eastAsia" w:ascii="宋体" w:hAnsi="宋体" w:eastAsia="宋体" w:cs="宋体"/>
          <w:b/>
          <w:color w:val="auto"/>
          <w:sz w:val="28"/>
          <w:szCs w:val="28"/>
          <w:highlight w:val="none"/>
        </w:rPr>
        <w:t>二、总则</w:t>
      </w:r>
      <w:bookmarkEnd w:id="86"/>
    </w:p>
    <w:p w14:paraId="28242D1E">
      <w:pPr>
        <w:pStyle w:val="60"/>
        <w:numPr>
          <w:ilvl w:val="0"/>
          <w:numId w:val="4"/>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适用范围</w:t>
      </w:r>
    </w:p>
    <w:p w14:paraId="2A6753A7">
      <w:pPr>
        <w:pStyle w:val="60"/>
        <w:numPr>
          <w:ilvl w:val="1"/>
          <w:numId w:val="4"/>
        </w:numPr>
        <w:spacing w:line="360" w:lineRule="auto"/>
        <w:ind w:left="0" w:firstLine="0"/>
        <w:rPr>
          <w:rFonts w:ascii="宋体" w:hAnsi="宋体" w:cs="宋体"/>
          <w:color w:val="auto"/>
          <w:sz w:val="24"/>
          <w:szCs w:val="24"/>
          <w:highlight w:val="none"/>
        </w:rPr>
      </w:pPr>
      <w:r>
        <w:rPr>
          <w:rFonts w:hint="eastAsia" w:ascii="宋体" w:hAnsi="宋体" w:cs="宋体"/>
          <w:color w:val="auto"/>
          <w:sz w:val="24"/>
          <w:szCs w:val="24"/>
          <w:highlight w:val="none"/>
        </w:rPr>
        <w:t>本采购文件适用于本采购邀请函中所述的货物、服务类政府采购项目。</w:t>
      </w:r>
    </w:p>
    <w:p w14:paraId="184E4D6E">
      <w:pPr>
        <w:pStyle w:val="60"/>
        <w:numPr>
          <w:ilvl w:val="0"/>
          <w:numId w:val="4"/>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定义</w:t>
      </w:r>
    </w:p>
    <w:p w14:paraId="142E0756">
      <w:pPr>
        <w:pStyle w:val="60"/>
        <w:numPr>
          <w:ilvl w:val="-1"/>
          <w:numId w:val="0"/>
        </w:numPr>
        <w:spacing w:line="360" w:lineRule="auto"/>
        <w:ind w:left="0" w:firstLine="0"/>
        <w:jc w:val="left"/>
        <w:rPr>
          <w:rFonts w:hint="eastAsia" w:ascii="宋体" w:hAnsi="宋体" w:cs="宋体"/>
          <w:color w:val="auto"/>
          <w:sz w:val="24"/>
          <w:szCs w:val="24"/>
          <w:highlight w:val="none"/>
          <w:u w:val="none"/>
        </w:rPr>
      </w:pPr>
      <w:r>
        <w:rPr>
          <w:rFonts w:hint="eastAsia" w:ascii="宋体" w:hAnsi="宋体" w:cs="宋体"/>
          <w:color w:val="auto"/>
          <w:sz w:val="24"/>
          <w:szCs w:val="24"/>
          <w:highlight w:val="none"/>
        </w:rPr>
        <w:t>2.1“采购人”名称见本采购文件第二部分“投标供应商须知前附表”中。</w:t>
      </w:r>
    </w:p>
    <w:p w14:paraId="26FA7523">
      <w:pPr>
        <w:pStyle w:val="60"/>
        <w:numPr>
          <w:ilvl w:val="-1"/>
          <w:numId w:val="0"/>
        </w:numPr>
        <w:spacing w:line="360" w:lineRule="auto"/>
        <w:ind w:left="0" w:firstLine="0"/>
        <w:rPr>
          <w:rFonts w:ascii="宋体" w:hAnsi="宋体" w:cs="宋体"/>
          <w:color w:val="auto"/>
          <w:sz w:val="24"/>
          <w:szCs w:val="24"/>
          <w:highlight w:val="none"/>
        </w:rPr>
      </w:pPr>
      <w:r>
        <w:rPr>
          <w:rFonts w:hint="eastAsia" w:ascii="宋体" w:hAnsi="宋体" w:cs="宋体"/>
          <w:color w:val="auto"/>
          <w:sz w:val="24"/>
          <w:szCs w:val="24"/>
          <w:highlight w:val="none"/>
        </w:rPr>
        <w:t>2.2“供应商”</w:t>
      </w:r>
      <w:r>
        <w:rPr>
          <w:rFonts w:hint="eastAsia" w:ascii="宋体" w:hAnsi="宋体" w:cs="宋体"/>
          <w:color w:val="auto"/>
          <w:sz w:val="24"/>
          <w:szCs w:val="24"/>
          <w:highlight w:val="none"/>
          <w:lang w:val="en-US" w:eastAsia="zh-CN"/>
        </w:rPr>
        <w:t>是</w:t>
      </w:r>
      <w:r>
        <w:rPr>
          <w:rFonts w:hint="eastAsia" w:ascii="宋体" w:hAnsi="宋体" w:cs="宋体"/>
          <w:color w:val="auto"/>
          <w:sz w:val="24"/>
          <w:szCs w:val="24"/>
          <w:highlight w:val="none"/>
        </w:rPr>
        <w:t>指</w:t>
      </w:r>
      <w:r>
        <w:rPr>
          <w:rFonts w:hint="eastAsia" w:ascii="宋体" w:hAnsi="宋体" w:cs="宋体"/>
          <w:color w:val="auto"/>
          <w:sz w:val="24"/>
          <w:szCs w:val="24"/>
          <w:highlight w:val="none"/>
          <w:lang w:eastAsia="zh-CN"/>
        </w:rPr>
        <w:t>：</w:t>
      </w:r>
      <w:r>
        <w:rPr>
          <w:rFonts w:hint="eastAsia" w:ascii="宋体" w:hAnsi="宋体" w:cs="宋体"/>
          <w:color w:val="auto"/>
          <w:spacing w:val="0"/>
          <w:sz w:val="24"/>
          <w:szCs w:val="24"/>
          <w:highlight w:val="none"/>
        </w:rPr>
        <w:t>符合本采购文件规定并</w:t>
      </w:r>
      <w:r>
        <w:rPr>
          <w:rFonts w:hint="eastAsia" w:ascii="宋体" w:hAnsi="宋体" w:cs="宋体"/>
          <w:color w:val="auto"/>
          <w:sz w:val="24"/>
          <w:szCs w:val="24"/>
          <w:highlight w:val="none"/>
        </w:rPr>
        <w:t>参加本项目采购的供应商。</w:t>
      </w:r>
    </w:p>
    <w:p w14:paraId="065A0BAF">
      <w:pPr>
        <w:pStyle w:val="60"/>
        <w:numPr>
          <w:ilvl w:val="-1"/>
          <w:numId w:val="0"/>
        </w:numPr>
        <w:spacing w:line="360" w:lineRule="auto"/>
        <w:ind w:left="0" w:firstLine="0"/>
        <w:jc w:val="left"/>
        <w:rPr>
          <w:rFonts w:hint="eastAsia" w:ascii="宋体" w:hAnsi="宋体" w:cs="宋体"/>
          <w:color w:val="auto"/>
          <w:sz w:val="24"/>
          <w:szCs w:val="24"/>
          <w:highlight w:val="none"/>
          <w:u w:val="none"/>
        </w:rPr>
      </w:pPr>
      <w:r>
        <w:rPr>
          <w:rFonts w:hint="eastAsia" w:ascii="宋体" w:hAnsi="宋体" w:cs="宋体"/>
          <w:color w:val="auto"/>
          <w:sz w:val="24"/>
          <w:szCs w:val="24"/>
          <w:highlight w:val="none"/>
        </w:rPr>
        <w:t>2.3 “监管部门”</w:t>
      </w:r>
      <w:r>
        <w:rPr>
          <w:rFonts w:hint="eastAsia" w:ascii="宋体" w:hAnsi="宋体" w:cs="宋体"/>
          <w:color w:val="auto"/>
          <w:sz w:val="24"/>
          <w:szCs w:val="24"/>
          <w:highlight w:val="none"/>
          <w:lang w:val="en-US" w:eastAsia="zh-CN"/>
        </w:rPr>
        <w:t>是</w:t>
      </w:r>
      <w:r>
        <w:rPr>
          <w:rFonts w:hint="eastAsia" w:ascii="宋体" w:hAnsi="宋体" w:cs="宋体"/>
          <w:color w:val="auto"/>
          <w:sz w:val="24"/>
          <w:szCs w:val="24"/>
          <w:highlight w:val="none"/>
        </w:rPr>
        <w:t>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财政监管部门。</w:t>
      </w:r>
    </w:p>
    <w:p w14:paraId="1D965D86">
      <w:pPr>
        <w:pStyle w:val="60"/>
        <w:numPr>
          <w:ilvl w:val="-1"/>
          <w:numId w:val="0"/>
        </w:numPr>
        <w:adjustRightInd/>
        <w:snapToGrid/>
        <w:spacing w:line="360" w:lineRule="auto"/>
        <w:ind w:left="0" w:firstLine="0"/>
        <w:jc w:val="left"/>
        <w:rPr>
          <w:rFonts w:ascii="宋体" w:hAnsi="宋体" w:cs="宋体"/>
          <w:color w:val="auto"/>
          <w:sz w:val="24"/>
          <w:szCs w:val="24"/>
          <w:highlight w:val="none"/>
        </w:rPr>
      </w:pPr>
      <w:r>
        <w:rPr>
          <w:rFonts w:hint="eastAsia" w:ascii="宋体" w:hAnsi="宋体" w:cs="宋体"/>
          <w:color w:val="auto"/>
          <w:sz w:val="24"/>
          <w:szCs w:val="24"/>
          <w:highlight w:val="none"/>
        </w:rPr>
        <w:t>2.4 “采购代理机构”</w:t>
      </w:r>
      <w:r>
        <w:rPr>
          <w:rFonts w:hint="eastAsia" w:ascii="宋体" w:hAnsi="宋体" w:cs="宋体"/>
          <w:color w:val="auto"/>
          <w:sz w:val="24"/>
          <w:szCs w:val="24"/>
          <w:highlight w:val="none"/>
          <w:lang w:val="en-US" w:eastAsia="zh-CN"/>
        </w:rPr>
        <w:t>是</w:t>
      </w:r>
      <w:r>
        <w:rPr>
          <w:rFonts w:hint="eastAsia" w:ascii="宋体" w:hAnsi="宋体" w:cs="宋体"/>
          <w:color w:val="auto"/>
          <w:sz w:val="24"/>
          <w:szCs w:val="24"/>
          <w:highlight w:val="none"/>
        </w:rPr>
        <w:t>指</w:t>
      </w:r>
      <w:r>
        <w:rPr>
          <w:rFonts w:hint="eastAsia" w:ascii="宋体" w:hAnsi="宋体" w:cs="宋体"/>
          <w:color w:val="auto"/>
          <w:sz w:val="24"/>
          <w:szCs w:val="24"/>
          <w:highlight w:val="none"/>
          <w:lang w:eastAsia="zh-CN"/>
        </w:rPr>
        <w:t>：新疆君凯杰工程项目管理有限公司</w:t>
      </w:r>
      <w:r>
        <w:rPr>
          <w:rFonts w:hint="eastAsia" w:ascii="宋体" w:hAnsi="宋体" w:cs="宋体"/>
          <w:color w:val="auto"/>
          <w:sz w:val="24"/>
          <w:szCs w:val="24"/>
          <w:highlight w:val="none"/>
        </w:rPr>
        <w:t>。</w:t>
      </w:r>
    </w:p>
    <w:p w14:paraId="56A81985">
      <w:pPr>
        <w:pStyle w:val="60"/>
        <w:numPr>
          <w:ilvl w:val="-1"/>
          <w:numId w:val="0"/>
        </w:numPr>
        <w:spacing w:line="360" w:lineRule="auto"/>
        <w:ind w:left="0" w:firstLine="0"/>
        <w:rPr>
          <w:rFonts w:ascii="宋体" w:hAnsi="宋体" w:cs="宋体"/>
          <w:color w:val="auto"/>
          <w:sz w:val="24"/>
          <w:szCs w:val="24"/>
          <w:highlight w:val="none"/>
        </w:rPr>
      </w:pPr>
      <w:r>
        <w:rPr>
          <w:rFonts w:hint="eastAsia" w:ascii="宋体" w:hAnsi="宋体" w:cs="宋体"/>
          <w:color w:val="auto"/>
          <w:sz w:val="24"/>
          <w:szCs w:val="24"/>
          <w:highlight w:val="none"/>
        </w:rPr>
        <w:t>2.5 “成交供应商”是指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经采购小组评审、推荐，采购人依法确定并授予合同的供应商。</w:t>
      </w:r>
    </w:p>
    <w:p w14:paraId="4D252D3F">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2.6“货物”是</w:t>
      </w:r>
      <w:r>
        <w:rPr>
          <w:rFonts w:hint="eastAsia" w:ascii="宋体" w:hAnsi="宋体" w:cs="宋体"/>
          <w:color w:val="auto"/>
          <w:spacing w:val="-10"/>
          <w:sz w:val="24"/>
          <w:szCs w:val="24"/>
          <w:highlight w:val="none"/>
        </w:rPr>
        <w:t>指：各种形态和种类的物品，包括原材料、燃料、设备、产品等</w:t>
      </w:r>
      <w:r>
        <w:rPr>
          <w:rFonts w:hint="eastAsia" w:ascii="宋体" w:hAnsi="宋体" w:cs="宋体"/>
          <w:color w:val="auto"/>
          <w:sz w:val="24"/>
          <w:szCs w:val="24"/>
          <w:highlight w:val="none"/>
        </w:rPr>
        <w:t>。</w:t>
      </w:r>
    </w:p>
    <w:p w14:paraId="3302FEEB">
      <w:pPr>
        <w:pStyle w:val="60"/>
        <w:spacing w:line="360" w:lineRule="auto"/>
        <w:ind w:left="420" w:hanging="420"/>
        <w:rPr>
          <w:rFonts w:ascii="宋体" w:hAnsi="宋体" w:cs="宋体"/>
          <w:color w:val="auto"/>
          <w:sz w:val="24"/>
          <w:szCs w:val="24"/>
          <w:highlight w:val="none"/>
        </w:rPr>
      </w:pPr>
      <w:r>
        <w:rPr>
          <w:rFonts w:hint="eastAsia" w:ascii="宋体" w:hAnsi="宋体" w:cs="宋体"/>
          <w:color w:val="auto"/>
          <w:sz w:val="24"/>
          <w:szCs w:val="24"/>
          <w:highlight w:val="none"/>
        </w:rPr>
        <w:t>2.7“服务”</w:t>
      </w:r>
      <w:r>
        <w:rPr>
          <w:rFonts w:hint="eastAsia" w:ascii="宋体" w:hAnsi="宋体" w:cs="宋体"/>
          <w:color w:val="auto"/>
          <w:spacing w:val="-10"/>
          <w:sz w:val="24"/>
          <w:szCs w:val="24"/>
          <w:highlight w:val="none"/>
        </w:rPr>
        <w:t>是指：除货物和工程以外的其他政府采购对象</w:t>
      </w:r>
      <w:r>
        <w:rPr>
          <w:rFonts w:hint="eastAsia" w:ascii="宋体" w:hAnsi="宋体" w:cs="宋体"/>
          <w:color w:val="auto"/>
          <w:sz w:val="24"/>
          <w:szCs w:val="24"/>
          <w:highlight w:val="none"/>
        </w:rPr>
        <w:t>。</w:t>
      </w:r>
    </w:p>
    <w:p w14:paraId="4F5D2AC3">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2.8“响应文件”是指：供应商根据本文件要求，编制包含响应、技术和服务等所有内容的文件。</w:t>
      </w:r>
    </w:p>
    <w:p w14:paraId="77186F60">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2.9：“电子响应文件”是指：利用新疆</w:t>
      </w:r>
      <w:r>
        <w:rPr>
          <w:rFonts w:hint="eastAsia" w:ascii="宋体" w:hAnsi="宋体" w:cs="宋体"/>
          <w:color w:val="auto"/>
          <w:sz w:val="24"/>
          <w:szCs w:val="24"/>
          <w:highlight w:val="none"/>
          <w:lang w:eastAsia="zh-CN"/>
        </w:rPr>
        <w:t>政府采购</w:t>
      </w:r>
      <w:r>
        <w:rPr>
          <w:rFonts w:hint="eastAsia" w:ascii="宋体" w:hAnsi="宋体" w:cs="宋体"/>
          <w:color w:val="auto"/>
          <w:sz w:val="24"/>
          <w:szCs w:val="24"/>
          <w:highlight w:val="none"/>
        </w:rPr>
        <w:t>网提供的“电子响应文件制作工具”编制加密的响应文件。</w:t>
      </w:r>
    </w:p>
    <w:p w14:paraId="04345854">
      <w:pPr>
        <w:pStyle w:val="60"/>
        <w:numPr>
          <w:ilvl w:val="0"/>
          <w:numId w:val="4"/>
        </w:numPr>
        <w:autoSpaceDE w:val="0"/>
        <w:autoSpaceDN w:val="0"/>
        <w:spacing w:line="360" w:lineRule="auto"/>
        <w:rPr>
          <w:rFonts w:ascii="宋体" w:hAnsi="宋体" w:cs="宋体"/>
          <w:color w:val="auto"/>
          <w:sz w:val="24"/>
          <w:szCs w:val="24"/>
          <w:highlight w:val="none"/>
          <w:lang w:val="zh-CN"/>
        </w:rPr>
      </w:pPr>
      <w:r>
        <w:rPr>
          <w:rFonts w:hint="eastAsia" w:ascii="宋体" w:hAnsi="宋体" w:cs="宋体"/>
          <w:color w:val="auto"/>
          <w:sz w:val="24"/>
          <w:szCs w:val="24"/>
          <w:highlight w:val="none"/>
        </w:rPr>
        <w:t>供应商必须具备的基本条件</w:t>
      </w:r>
    </w:p>
    <w:p w14:paraId="522868D7">
      <w:pPr>
        <w:pStyle w:val="60"/>
        <w:autoSpaceDE w:val="0"/>
        <w:autoSpaceDN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lang w:val="zh-CN"/>
        </w:rPr>
        <w:t xml:space="preserve">3.1 </w:t>
      </w:r>
      <w:r>
        <w:rPr>
          <w:rFonts w:hint="eastAsia" w:ascii="宋体" w:hAnsi="宋体" w:cs="宋体"/>
          <w:color w:val="auto"/>
          <w:sz w:val="24"/>
          <w:szCs w:val="24"/>
          <w:highlight w:val="none"/>
        </w:rPr>
        <w:t>符合采购文件“第一章 采购邀请函”第四条所规定的供应商资格要求，有</w:t>
      </w:r>
      <w:r>
        <w:rPr>
          <w:rFonts w:hint="eastAsia" w:ascii="宋体" w:hAnsi="宋体" w:cs="宋体"/>
          <w:snapToGrid w:val="0"/>
          <w:color w:val="auto"/>
          <w:sz w:val="24"/>
          <w:szCs w:val="24"/>
          <w:highlight w:val="none"/>
        </w:rPr>
        <w:t>能力提供本项目货物及相关服务的</w:t>
      </w:r>
      <w:r>
        <w:rPr>
          <w:rFonts w:hint="eastAsia" w:ascii="宋体" w:hAnsi="宋体" w:cs="宋体"/>
          <w:color w:val="auto"/>
          <w:sz w:val="24"/>
          <w:szCs w:val="24"/>
          <w:highlight w:val="none"/>
        </w:rPr>
        <w:t>供应商。</w:t>
      </w:r>
    </w:p>
    <w:p w14:paraId="77052D87">
      <w:pPr>
        <w:pStyle w:val="60"/>
        <w:numPr>
          <w:ilvl w:val="0"/>
          <w:numId w:val="4"/>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响应费用</w:t>
      </w:r>
    </w:p>
    <w:p w14:paraId="5BFF781C">
      <w:pPr>
        <w:pStyle w:val="60"/>
        <w:spacing w:line="360" w:lineRule="auto"/>
        <w:jc w:val="center"/>
        <w:rPr>
          <w:rFonts w:hint="eastAsia" w:ascii="宋体" w:hAnsi="宋体"/>
          <w:b/>
          <w:color w:val="auto"/>
          <w:sz w:val="32"/>
          <w:szCs w:val="32"/>
          <w:highlight w:val="none"/>
        </w:rPr>
      </w:pPr>
      <w:r>
        <w:rPr>
          <w:rFonts w:hint="eastAsia" w:ascii="宋体" w:hAnsi="宋体" w:cs="宋体"/>
          <w:color w:val="auto"/>
          <w:sz w:val="24"/>
          <w:szCs w:val="24"/>
          <w:highlight w:val="none"/>
        </w:rPr>
        <w:t>4.1 供应商应自行承担所有与编写和提交响应文件有关的费用，不论结果如何，采购人和采购代理机构在任何情况下无义务和责任承担此类费用。</w:t>
      </w:r>
      <w:bookmarkStart w:id="87" w:name="_Toc22334"/>
    </w:p>
    <w:p w14:paraId="7E77AC88">
      <w:pPr>
        <w:spacing w:line="360" w:lineRule="auto"/>
        <w:jc w:val="center"/>
        <w:rPr>
          <w:rFonts w:hint="eastAsia" w:ascii="宋体" w:hAnsi="宋体"/>
          <w:b/>
          <w:color w:val="auto"/>
          <w:sz w:val="28"/>
          <w:szCs w:val="28"/>
          <w:highlight w:val="none"/>
        </w:rPr>
      </w:pPr>
    </w:p>
    <w:p w14:paraId="421FFADF">
      <w:pPr>
        <w:spacing w:line="360" w:lineRule="auto"/>
        <w:jc w:val="center"/>
        <w:outlineLvl w:val="1"/>
        <w:rPr>
          <w:rFonts w:ascii="宋体" w:hAnsi="宋体"/>
          <w:b/>
          <w:color w:val="auto"/>
          <w:sz w:val="28"/>
          <w:szCs w:val="28"/>
          <w:highlight w:val="none"/>
        </w:rPr>
      </w:pPr>
      <w:bookmarkStart w:id="88" w:name="_Toc1171"/>
      <w:r>
        <w:rPr>
          <w:rFonts w:hint="eastAsia" w:ascii="宋体" w:hAnsi="宋体"/>
          <w:b/>
          <w:color w:val="auto"/>
          <w:sz w:val="28"/>
          <w:szCs w:val="28"/>
          <w:highlight w:val="none"/>
        </w:rPr>
        <w:t>三、响应文件的编制</w:t>
      </w:r>
      <w:bookmarkEnd w:id="87"/>
      <w:bookmarkEnd w:id="88"/>
    </w:p>
    <w:p w14:paraId="45DF33E1">
      <w:pPr>
        <w:pStyle w:val="60"/>
        <w:numPr>
          <w:ilvl w:val="0"/>
          <w:numId w:val="4"/>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响应文件编制基本要求</w:t>
      </w:r>
    </w:p>
    <w:p w14:paraId="1024DD29">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5.1供应商提交的响应文件以及供应商与采购人和采购代理机构就有关响应的所有来往函电均应使用中文。供应商提交的支持文件和印刷的文献可以使用别的语言，但其相应内容必须附有中文翻译文本，在解释响应文件时以翻译文本为主。</w:t>
      </w:r>
    </w:p>
    <w:p w14:paraId="455B6086">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5.2供应商应认真阅读、并充分理解本文件的全部内容（包括所有的补充、修改内容），承诺并履行本文件中各项条款规定及要求。</w:t>
      </w:r>
    </w:p>
    <w:p w14:paraId="538A0066">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5.3响应文件必须按本文件的全部内容，包括所有的补充通知及附件进行编制。</w:t>
      </w:r>
    </w:p>
    <w:p w14:paraId="5C675783">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5.4如因供应商只填写和提供了本文件要求的部分内容和附件，而给评审造成困难，其可能导致的结果和责任由供应商自行承担。</w:t>
      </w:r>
    </w:p>
    <w:p w14:paraId="455B1831">
      <w:pPr>
        <w:pStyle w:val="60"/>
        <w:numPr>
          <w:ilvl w:val="0"/>
          <w:numId w:val="4"/>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响应文件的组成</w:t>
      </w:r>
    </w:p>
    <w:p w14:paraId="42D764AE">
      <w:pPr>
        <w:pStyle w:val="60"/>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6.1响应文件由以下内容组成：</w:t>
      </w:r>
    </w:p>
    <w:p w14:paraId="76B66745">
      <w:pPr>
        <w:pStyle w:val="6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6.1.1响应文件分为资格审查资料、商务文件、技术文件。</w:t>
      </w:r>
    </w:p>
    <w:p w14:paraId="5B130A0E">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商务文件指投标供应商提交的证明其有资格参加投标和中标后有能力履行合同的文件。技术文件指投标供应商提交的能够证明其提供的货物及服务符合单一来源采购文件规定的文件。本次招标，投标供应商须按单一来源采购文件第二章“投标供应商须知前附表”中</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rPr>
        <w:t>规定提交资格审查资料、商务文件、技术文件，其中加★项目若有缺失或无效，将导致投标被拒绝且不允许在开标后补正。</w:t>
      </w:r>
    </w:p>
    <w:p w14:paraId="210AF183">
      <w:pPr>
        <w:pStyle w:val="60"/>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注意事项： </w:t>
      </w:r>
    </w:p>
    <w:p w14:paraId="3A049988">
      <w:pPr>
        <w:pStyle w:val="60"/>
        <w:numPr>
          <w:ilvl w:val="0"/>
          <w:numId w:val="4"/>
        </w:numPr>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响应文件的编制</w:t>
      </w:r>
    </w:p>
    <w:p w14:paraId="74EE4DD8">
      <w:pPr>
        <w:pStyle w:val="60"/>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7.1电子响应文件的编制</w:t>
      </w:r>
    </w:p>
    <w:p w14:paraId="6A4AC23A">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详见须知前附表。</w:t>
      </w:r>
    </w:p>
    <w:p w14:paraId="0574E24C">
      <w:pPr>
        <w:pStyle w:val="60"/>
        <w:numPr>
          <w:ilvl w:val="0"/>
          <w:numId w:val="4"/>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计量单位</w:t>
      </w:r>
    </w:p>
    <w:p w14:paraId="39CFA3B0">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8.1除技术要求中另有规定外，本文件所要求使用的计量单位均应采用国家法定计量单位。</w:t>
      </w:r>
    </w:p>
    <w:p w14:paraId="18D419AC">
      <w:pPr>
        <w:pStyle w:val="60"/>
        <w:numPr>
          <w:ilvl w:val="0"/>
          <w:numId w:val="4"/>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响应要求</w:t>
      </w:r>
    </w:p>
    <w:p w14:paraId="4B6F3757">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9.1供应商所提供的货物和服务均以人民币为单位报价。</w:t>
      </w:r>
    </w:p>
    <w:p w14:paraId="1C499491">
      <w:pPr>
        <w:pStyle w:val="61"/>
        <w:numPr>
          <w:ilvl w:val="0"/>
          <w:numId w:val="0"/>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9.2总报价应是</w:t>
      </w:r>
      <w:r>
        <w:rPr>
          <w:rFonts w:hint="eastAsia" w:ascii="宋体" w:hAnsi="宋体" w:cs="宋体"/>
          <w:color w:val="auto"/>
          <w:sz w:val="24"/>
          <w:highlight w:val="none"/>
        </w:rPr>
        <w:t>报价费用包括但不限于产品的制造、包装、运输、装卸、供货、验收、售后服务等相关所有费用。投标人应充分考虑本项目实施期间所发生的一切费用，并承担由此带来的风险，凡投标人在报价中未列明的费用，造成的损失有投标人自行承担。</w:t>
      </w:r>
    </w:p>
    <w:p w14:paraId="6CA71755">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9.3对于本文件中未列明，而供应商认为必需的费用也需列入总报价。在合同实施时，采购人将不予支付成交供应商没有列入的项目费用，并认为此项目的费用已包括在总报价中。</w:t>
      </w:r>
    </w:p>
    <w:p w14:paraId="4C7AA20F">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9.4供应商要详细填写“报价一览表”和“供货</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清单”中的内容，由法定代表人或授权代表签字确认，并加盖单位公章。电子响应文件须用供应商单位公章的CA电子签章以及法定代表人的CA电子签章。</w:t>
      </w:r>
    </w:p>
    <w:p w14:paraId="0AA2042E">
      <w:pPr>
        <w:pStyle w:val="60"/>
        <w:spacing w:line="360" w:lineRule="auto"/>
        <w:rPr>
          <w:rFonts w:ascii="宋体" w:hAnsi="宋体" w:cs="宋体"/>
          <w:color w:val="auto"/>
          <w:highlight w:val="none"/>
        </w:rPr>
      </w:pPr>
    </w:p>
    <w:p w14:paraId="68AB9E22">
      <w:pPr>
        <w:spacing w:line="360" w:lineRule="auto"/>
        <w:jc w:val="center"/>
        <w:outlineLvl w:val="1"/>
        <w:rPr>
          <w:rFonts w:ascii="宋体" w:hAnsi="宋体"/>
          <w:b/>
          <w:color w:val="auto"/>
          <w:sz w:val="28"/>
          <w:szCs w:val="28"/>
          <w:highlight w:val="none"/>
        </w:rPr>
      </w:pPr>
      <w:bookmarkStart w:id="89" w:name="_Toc25895"/>
      <w:bookmarkStart w:id="90" w:name="_Toc22097"/>
      <w:r>
        <w:rPr>
          <w:rFonts w:hint="eastAsia" w:ascii="宋体" w:hAnsi="宋体"/>
          <w:b/>
          <w:color w:val="auto"/>
          <w:sz w:val="28"/>
          <w:szCs w:val="28"/>
          <w:highlight w:val="none"/>
        </w:rPr>
        <w:t>四、响应文件的份数、封装和递交</w:t>
      </w:r>
      <w:bookmarkEnd w:id="89"/>
      <w:bookmarkEnd w:id="90"/>
    </w:p>
    <w:p w14:paraId="00A2D128">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10. 响应文件的份数</w:t>
      </w:r>
    </w:p>
    <w:p w14:paraId="700576F1">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10.1供应商应通过政采云投标客户端编制单一来源响应文件，将编制完成的电子单一来源响应文件，在投标截止时间前上传至新疆政府采购网政采云平台相应位置；若未按规定的方式编制和提交单一来源响应文件的，采购代理机构不予受理。</w:t>
      </w:r>
    </w:p>
    <w:p w14:paraId="7C74405B">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11. 响应文件的密封和标记</w:t>
      </w:r>
    </w:p>
    <w:p w14:paraId="24DA5FFE">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11.1电子响应文件的密封和标记。电子响应文件的内容通过数字证书进行加密并签章。未按要求加密和数字证书认证的响应文件，电子开标软件将无法接受, 采购代理机构不予受理。</w:t>
      </w:r>
    </w:p>
    <w:p w14:paraId="31255E46">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11.2是否采用不见面开标方式详见投标供应商须知前附表，若本项目采用不见面开标，无需提供电子响应文件U盘、纸质响应文件。</w:t>
      </w:r>
    </w:p>
    <w:p w14:paraId="22EB3821">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12. 响应文件的递交</w:t>
      </w:r>
    </w:p>
    <w:p w14:paraId="345A37C8">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12.1电子响应文件的提交。供应商应在规定的响应文件递交截止时间内，将电子响应文件上传到指定网站的指定栏目。未在响应文件递交截止时间内完成上传的电子响应文件视为逾期送达。逾期上传或未按规定方式上传的电子响应文件，采购代理机构不予受理。</w:t>
      </w:r>
    </w:p>
    <w:p w14:paraId="35526DEB">
      <w:pPr>
        <w:pStyle w:val="60"/>
        <w:spacing w:line="360" w:lineRule="auto"/>
        <w:ind w:right="145" w:rightChars="69"/>
        <w:rPr>
          <w:rFonts w:ascii="宋体" w:hAnsi="宋体" w:cs="宋体"/>
          <w:color w:val="auto"/>
          <w:sz w:val="24"/>
          <w:szCs w:val="24"/>
          <w:highlight w:val="none"/>
        </w:rPr>
      </w:pPr>
      <w:r>
        <w:rPr>
          <w:rFonts w:hint="eastAsia" w:ascii="宋体" w:hAnsi="宋体" w:cs="宋体"/>
          <w:color w:val="auto"/>
          <w:sz w:val="24"/>
          <w:szCs w:val="24"/>
          <w:highlight w:val="none"/>
        </w:rPr>
        <w:t>12.2是否采用不见面开标详见投标供应商须知前附表</w:t>
      </w:r>
      <w:r>
        <w:rPr>
          <w:rFonts w:ascii="宋体" w:hAnsi="宋体" w:cs="宋体"/>
          <w:color w:val="auto"/>
          <w:sz w:val="24"/>
          <w:szCs w:val="24"/>
          <w:highlight w:val="none"/>
        </w:rPr>
        <w:t>。</w:t>
      </w:r>
    </w:p>
    <w:p w14:paraId="5336929C">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13. 迟交的响应文件</w:t>
      </w:r>
    </w:p>
    <w:p w14:paraId="51E6A814">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13.1采购代理机构将拒绝在其规定的递交响应文件截止时间之后送达的任何响应文件。由于对网上操作不熟悉或自身电脑、网络的原因导致不能在响应文件递交截止时间之前上传响应文件，采购代理机构不负任何责任。建议于响应文件递交截止时间前1个工作日完成响应文件的制作与上传。 </w:t>
      </w:r>
    </w:p>
    <w:p w14:paraId="69E95C9B">
      <w:pPr>
        <w:spacing w:line="360" w:lineRule="auto"/>
        <w:jc w:val="center"/>
        <w:rPr>
          <w:rFonts w:hint="eastAsia" w:ascii="宋体" w:hAnsi="宋体"/>
          <w:b/>
          <w:color w:val="auto"/>
          <w:sz w:val="32"/>
          <w:szCs w:val="32"/>
          <w:highlight w:val="none"/>
        </w:rPr>
      </w:pPr>
      <w:bookmarkStart w:id="91" w:name="_Toc14183"/>
    </w:p>
    <w:p w14:paraId="02B8E8F9">
      <w:pPr>
        <w:spacing w:line="360" w:lineRule="auto"/>
        <w:jc w:val="center"/>
        <w:outlineLvl w:val="1"/>
        <w:rPr>
          <w:rFonts w:ascii="宋体" w:hAnsi="宋体"/>
          <w:b/>
          <w:color w:val="auto"/>
          <w:sz w:val="28"/>
          <w:szCs w:val="28"/>
          <w:highlight w:val="none"/>
        </w:rPr>
      </w:pPr>
      <w:bookmarkStart w:id="92" w:name="_Toc22524"/>
      <w:r>
        <w:rPr>
          <w:rFonts w:hint="eastAsia" w:ascii="宋体" w:hAnsi="宋体"/>
          <w:b/>
          <w:color w:val="auto"/>
          <w:sz w:val="28"/>
          <w:szCs w:val="28"/>
          <w:highlight w:val="none"/>
        </w:rPr>
        <w:t>五、协商步骤</w:t>
      </w:r>
      <w:bookmarkEnd w:id="91"/>
      <w:bookmarkEnd w:id="92"/>
    </w:p>
    <w:p w14:paraId="7C7EC567">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14. 成立采购小组</w:t>
      </w:r>
    </w:p>
    <w:p w14:paraId="3A3C1DDA">
      <w:pPr>
        <w:pStyle w:val="60"/>
        <w:tabs>
          <w:tab w:val="left" w:pos="54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14.1采购小组由采购人代表和有关专家共3人以上的单数组成，其中专家的人数不少于采购小组成员总数的三分之二。专家成员依法从政府采购专家库中随机抽取。</w:t>
      </w:r>
    </w:p>
    <w:p w14:paraId="3DFDB6C7">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15. 响应文件的审核</w:t>
      </w:r>
    </w:p>
    <w:p w14:paraId="256F56BF">
      <w:pPr>
        <w:pStyle w:val="60"/>
        <w:tabs>
          <w:tab w:val="left" w:pos="54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15.1供应商在规定的时间内解密上传的响应文件，采购代理机构对响应文件递交截止时间内递交的响应文件二次解密。</w:t>
      </w:r>
    </w:p>
    <w:p w14:paraId="4CB1B79F">
      <w:pPr>
        <w:pStyle w:val="60"/>
        <w:tabs>
          <w:tab w:val="left" w:pos="54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15.2电子响应文件凡具有下列情形之一者，均视为没有响应采购文件要求的无效文件：</w:t>
      </w:r>
    </w:p>
    <w:p w14:paraId="69F3EF00">
      <w:pPr>
        <w:pStyle w:val="60"/>
        <w:autoSpaceDE w:val="0"/>
        <w:autoSpaceDN w:val="0"/>
        <w:adjustRightInd w:val="0"/>
        <w:snapToGrid w:val="0"/>
        <w:spacing w:line="360" w:lineRule="auto"/>
        <w:ind w:left="420" w:leftChars="200" w:right="32" w:firstLine="120" w:firstLineChars="50"/>
        <w:rPr>
          <w:rFonts w:ascii="宋体" w:hAnsi="宋体" w:cs="宋体"/>
          <w:color w:val="auto"/>
          <w:sz w:val="24"/>
          <w:szCs w:val="24"/>
          <w:highlight w:val="none"/>
        </w:rPr>
      </w:pPr>
      <w:r>
        <w:rPr>
          <w:rFonts w:hint="eastAsia" w:ascii="宋体" w:hAnsi="宋体" w:cs="宋体"/>
          <w:color w:val="auto"/>
          <w:sz w:val="24"/>
          <w:szCs w:val="24"/>
          <w:highlight w:val="none"/>
        </w:rPr>
        <w:t>1）未按照采购文件规定要求密封、签署、盖章的；</w:t>
      </w:r>
    </w:p>
    <w:p w14:paraId="0D6F6D60">
      <w:pPr>
        <w:pStyle w:val="60"/>
        <w:autoSpaceDE w:val="0"/>
        <w:autoSpaceDN w:val="0"/>
        <w:adjustRightInd w:val="0"/>
        <w:snapToGrid w:val="0"/>
        <w:spacing w:line="360" w:lineRule="auto"/>
        <w:ind w:left="681" w:leftChars="267" w:right="32" w:hanging="120" w:hangingChars="50"/>
        <w:rPr>
          <w:rFonts w:ascii="宋体" w:hAnsi="宋体" w:cs="宋体"/>
          <w:color w:val="auto"/>
          <w:sz w:val="24"/>
          <w:szCs w:val="24"/>
          <w:highlight w:val="none"/>
        </w:rPr>
      </w:pPr>
      <w:r>
        <w:rPr>
          <w:rFonts w:hint="eastAsia" w:ascii="宋体" w:hAnsi="宋体" w:cs="宋体"/>
          <w:color w:val="auto"/>
          <w:sz w:val="24"/>
          <w:szCs w:val="24"/>
          <w:highlight w:val="none"/>
        </w:rPr>
        <w:t>2）不具备采购文件中规定资格要求的；</w:t>
      </w:r>
    </w:p>
    <w:p w14:paraId="2FDDC0B6">
      <w:pPr>
        <w:pStyle w:val="60"/>
        <w:autoSpaceDE w:val="0"/>
        <w:autoSpaceDN w:val="0"/>
        <w:adjustRightInd w:val="0"/>
        <w:snapToGrid w:val="0"/>
        <w:spacing w:line="360" w:lineRule="auto"/>
        <w:ind w:right="34"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3）不符合法律、法规和采购文件中规定的其他实质性要求的。</w:t>
      </w:r>
    </w:p>
    <w:p w14:paraId="1325B7F4">
      <w:pPr>
        <w:pStyle w:val="60"/>
        <w:tabs>
          <w:tab w:val="left" w:pos="540"/>
        </w:tabs>
        <w:spacing w:line="360" w:lineRule="auto"/>
        <w:ind w:left="461" w:hanging="460" w:hangingChars="192"/>
        <w:rPr>
          <w:rFonts w:ascii="宋体" w:hAnsi="宋体" w:cs="宋体"/>
          <w:color w:val="auto"/>
          <w:sz w:val="24"/>
          <w:szCs w:val="24"/>
          <w:highlight w:val="none"/>
        </w:rPr>
      </w:pPr>
      <w:r>
        <w:rPr>
          <w:rFonts w:hint="eastAsia" w:ascii="宋体" w:hAnsi="宋体" w:cs="宋体"/>
          <w:color w:val="auto"/>
          <w:sz w:val="24"/>
          <w:szCs w:val="24"/>
          <w:highlight w:val="none"/>
        </w:rPr>
        <w:t>15.3响应文件被确认为无效文件后，该供应商即失去参加本次协商资格。</w:t>
      </w:r>
    </w:p>
    <w:p w14:paraId="7EEE5CAD">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16. 协商</w:t>
      </w:r>
    </w:p>
    <w:p w14:paraId="269843AC">
      <w:pPr>
        <w:pStyle w:val="60"/>
        <w:spacing w:line="360" w:lineRule="auto"/>
        <w:rPr>
          <w:rFonts w:ascii="宋体" w:hAnsi="宋体" w:cs="宋体"/>
          <w:color w:val="auto"/>
          <w:sz w:val="24"/>
          <w:szCs w:val="24"/>
          <w:highlight w:val="none"/>
        </w:rPr>
      </w:pPr>
      <w:r>
        <w:rPr>
          <w:rFonts w:hint="eastAsia" w:ascii="宋体" w:hAnsi="宋体" w:cs="宋体"/>
          <w:b/>
          <w:color w:val="auto"/>
          <w:sz w:val="24"/>
          <w:szCs w:val="24"/>
          <w:highlight w:val="none"/>
        </w:rPr>
        <w:t>16.1．采用不见面开标方式</w:t>
      </w:r>
    </w:p>
    <w:p w14:paraId="52D7E235">
      <w:pPr>
        <w:pStyle w:val="60"/>
        <w:spacing w:line="360" w:lineRule="auto"/>
        <w:ind w:firstLine="480" w:firstLineChars="20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采购单位在规定的投标截止时间（开标时间）和投标供应商须知前附表规定的地点开标。投标供应商的法定代表人或其委托代理人无需到达开标现场，仅需在任意地点通过新疆政府采购网政采云平台登录开标界面，使用CA密钥完成远程解密、提疑澄清、开标唱标、结果公布等交互环节。</w:t>
      </w:r>
    </w:p>
    <w:p w14:paraId="59CE2091">
      <w:pPr>
        <w:pStyle w:val="60"/>
        <w:spacing w:line="360" w:lineRule="auto"/>
        <w:ind w:firstLine="480" w:firstLineChars="20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法定代表人或法定代表人授权委托人参与远程交互，中途不得更换，在废标、澄清、提疑、传送文件等特殊情况下需要交互时，投标供应商一端参与交互的人员将均被视为是投标供应商的授权委托人或法人代表，投标供应商不得以不承认交互人员的资格或身份等为借口推脱，投标供应商自行承担随意更换人员所导致的一切后果。</w:t>
      </w:r>
    </w:p>
    <w:p w14:paraId="1AEA5040">
      <w:pPr>
        <w:pStyle w:val="60"/>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16.2 协商内容</w:t>
      </w:r>
    </w:p>
    <w:p w14:paraId="031C7D3F">
      <w:pPr>
        <w:spacing w:line="360" w:lineRule="auto"/>
        <w:ind w:firstLine="480"/>
        <w:rPr>
          <w:rFonts w:hint="eastAsia" w:ascii="宋体" w:hAnsi="宋体"/>
          <w:color w:val="auto"/>
          <w:sz w:val="24"/>
          <w:highlight w:val="none"/>
        </w:rPr>
      </w:pPr>
      <w:r>
        <w:rPr>
          <w:rFonts w:hint="eastAsia" w:ascii="宋体" w:hAnsi="宋体"/>
          <w:color w:val="auto"/>
          <w:sz w:val="24"/>
          <w:highlight w:val="none"/>
        </w:rPr>
        <w:t>采购小组依据单一来源采购文件的规定，从供应商递交的响应性文件的有效性、完整性和对单一来源采购文件的响应程度进行审查，以确定是否对单一来源采购文件的实质性要求作出响应。</w:t>
      </w:r>
    </w:p>
    <w:p w14:paraId="1E7C728E">
      <w:pPr>
        <w:spacing w:line="360" w:lineRule="auto"/>
        <w:ind w:firstLine="480"/>
        <w:rPr>
          <w:rFonts w:hint="eastAsia" w:ascii="宋体" w:hAnsi="宋体"/>
          <w:color w:val="auto"/>
          <w:sz w:val="24"/>
          <w:highlight w:val="none"/>
        </w:rPr>
      </w:pPr>
      <w:r>
        <w:rPr>
          <w:rFonts w:hint="eastAsia" w:ascii="宋体" w:hAnsi="宋体"/>
          <w:color w:val="auto"/>
          <w:sz w:val="24"/>
          <w:highlight w:val="none"/>
        </w:rPr>
        <w:t>采购小组按照递交响应性文件可对采购项目的技术要求、价格等与供应商通过</w:t>
      </w:r>
      <w:r>
        <w:rPr>
          <w:rFonts w:hint="eastAsia" w:ascii="宋体" w:hAnsi="宋体"/>
          <w:color w:val="auto"/>
          <w:sz w:val="24"/>
          <w:highlight w:val="none"/>
          <w:lang w:eastAsia="zh-CN"/>
        </w:rPr>
        <w:t>政采云</w:t>
      </w:r>
      <w:r>
        <w:rPr>
          <w:rFonts w:hint="eastAsia" w:ascii="宋体" w:hAnsi="宋体"/>
          <w:color w:val="auto"/>
          <w:sz w:val="24"/>
          <w:highlight w:val="none"/>
        </w:rPr>
        <w:t>平台进行谈判。经过商务谈判一时不能达成谈判目标时，采购小组分析具体原因，然后再择时进行下一轮谈判。必要时，进行多轮谈判。</w:t>
      </w:r>
    </w:p>
    <w:p w14:paraId="71873F52">
      <w:pPr>
        <w:spacing w:line="360" w:lineRule="auto"/>
        <w:ind w:firstLine="480"/>
        <w:rPr>
          <w:rFonts w:hint="eastAsia" w:ascii="宋体" w:hAnsi="宋体"/>
          <w:b/>
          <w:color w:val="auto"/>
          <w:sz w:val="24"/>
          <w:highlight w:val="none"/>
        </w:rPr>
      </w:pPr>
      <w:r>
        <w:rPr>
          <w:rFonts w:hint="eastAsia" w:ascii="宋体" w:hAnsi="宋体"/>
          <w:color w:val="auto"/>
          <w:sz w:val="24"/>
          <w:highlight w:val="none"/>
        </w:rPr>
        <w:t>采购小组经过谈判后，根据符合采购需求、质量和服务满足要求且报价合理的原则确定与拟单一来源的供应商成交。单一来源采购文件如有实质性变动的，采购小组将以书面形式通知参加单一来源的供应商；</w:t>
      </w:r>
    </w:p>
    <w:p w14:paraId="374A55E3">
      <w:pPr>
        <w:spacing w:line="360" w:lineRule="auto"/>
        <w:rPr>
          <w:rFonts w:hint="eastAsia" w:ascii="宋体" w:hAnsi="宋体"/>
          <w:color w:val="auto"/>
          <w:sz w:val="24"/>
          <w:highlight w:val="none"/>
        </w:rPr>
      </w:pPr>
      <w:r>
        <w:rPr>
          <w:rFonts w:hint="eastAsia" w:ascii="宋体" w:hAnsi="宋体"/>
          <w:color w:val="auto"/>
          <w:sz w:val="24"/>
          <w:highlight w:val="none"/>
        </w:rPr>
        <w:t xml:space="preserve">    参加单一来源协商的任何一方在未征得另一方同意的情况下，不得向第三方透露与谈判有关的一切技术资料、价格或其他信息。</w:t>
      </w:r>
    </w:p>
    <w:p w14:paraId="3E5BCFCC">
      <w:pPr>
        <w:spacing w:line="360" w:lineRule="auto"/>
        <w:jc w:val="center"/>
        <w:outlineLvl w:val="1"/>
        <w:rPr>
          <w:rFonts w:ascii="宋体" w:hAnsi="宋体"/>
          <w:b/>
          <w:color w:val="auto"/>
          <w:sz w:val="28"/>
          <w:szCs w:val="28"/>
          <w:highlight w:val="none"/>
        </w:rPr>
      </w:pPr>
      <w:bookmarkStart w:id="93" w:name="_Toc26019"/>
      <w:bookmarkStart w:id="94" w:name="_Toc26556"/>
      <w:r>
        <w:rPr>
          <w:rFonts w:hint="eastAsia" w:ascii="宋体" w:hAnsi="宋体"/>
          <w:b/>
          <w:color w:val="auto"/>
          <w:sz w:val="28"/>
          <w:szCs w:val="28"/>
          <w:highlight w:val="none"/>
        </w:rPr>
        <w:t>六、确定成交供应商办法</w:t>
      </w:r>
      <w:bookmarkEnd w:id="93"/>
      <w:bookmarkEnd w:id="94"/>
    </w:p>
    <w:p w14:paraId="3D37D928">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17.1采购小组根据符合采购需求、质量和服务且报价合理的原则确定成交供应商。</w:t>
      </w:r>
    </w:p>
    <w:p w14:paraId="4B9FDD77">
      <w:pPr>
        <w:pStyle w:val="6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17.2成交供应商确定后两个工作日内，采购代理机构将在政府采购监管部门指定的媒体上发布成交公告，同时向成交供应商发出《成交通知书》。</w:t>
      </w:r>
    </w:p>
    <w:p w14:paraId="69DAF9B4">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17.3</w:t>
      </w:r>
      <w:r>
        <w:rPr>
          <w:rFonts w:hint="eastAsia" w:ascii="宋体" w:hAnsi="宋体" w:cs="宋体"/>
          <w:color w:val="auto"/>
          <w:sz w:val="24"/>
          <w:szCs w:val="24"/>
          <w:highlight w:val="none"/>
        </w:rPr>
        <w:t>《成交通知书》是合同的组成部分,对成交供应商和采购人具有同等法律效力。</w:t>
      </w:r>
    </w:p>
    <w:p w14:paraId="22563600">
      <w:pPr>
        <w:spacing w:line="360" w:lineRule="auto"/>
        <w:jc w:val="center"/>
        <w:outlineLvl w:val="1"/>
        <w:rPr>
          <w:rFonts w:ascii="宋体" w:hAnsi="宋体"/>
          <w:b/>
          <w:color w:val="auto"/>
          <w:sz w:val="28"/>
          <w:szCs w:val="28"/>
          <w:highlight w:val="none"/>
        </w:rPr>
      </w:pPr>
      <w:bookmarkStart w:id="95" w:name="_Toc19954"/>
      <w:bookmarkStart w:id="96" w:name="_Toc24868"/>
      <w:r>
        <w:rPr>
          <w:rFonts w:hint="eastAsia" w:ascii="宋体" w:hAnsi="宋体"/>
          <w:b/>
          <w:color w:val="auto"/>
          <w:sz w:val="28"/>
          <w:szCs w:val="28"/>
          <w:highlight w:val="none"/>
        </w:rPr>
        <w:t>七、签订合同</w:t>
      </w:r>
      <w:bookmarkEnd w:id="95"/>
      <w:bookmarkEnd w:id="96"/>
    </w:p>
    <w:p w14:paraId="3F3080FC">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18.1成交供应商在收到《成交通知书》后30日内，按照采购文件确定的合同文本以及采购标的规格型号、采购金额、采购数量、技术和服务要求等事项与采购人签订供货合同。</w:t>
      </w:r>
    </w:p>
    <w:p w14:paraId="2C101886">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18.2合同签订后7个工作日内，采购人应将政府采购合同副本报政府采购监管部门和采购代理机构备案。</w:t>
      </w:r>
    </w:p>
    <w:p w14:paraId="2A16186A">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18.3成交供应商不得向他人转让成交项目，如果成交供应商向他人转让成交项目或在履行合同时发生违约行为，政府采购监管部门或采购代理机构将视情节轻重，按有关规定给予处罚。</w:t>
      </w:r>
    </w:p>
    <w:p w14:paraId="191C0B05">
      <w:pPr>
        <w:spacing w:line="360" w:lineRule="auto"/>
        <w:jc w:val="center"/>
        <w:outlineLvl w:val="1"/>
        <w:rPr>
          <w:rFonts w:ascii="宋体" w:hAnsi="宋体"/>
          <w:b/>
          <w:color w:val="auto"/>
          <w:sz w:val="28"/>
          <w:szCs w:val="28"/>
          <w:highlight w:val="none"/>
        </w:rPr>
      </w:pPr>
      <w:bookmarkStart w:id="97" w:name="_Toc11253"/>
      <w:bookmarkStart w:id="98" w:name="_Toc12381"/>
      <w:r>
        <w:rPr>
          <w:rFonts w:hint="eastAsia" w:ascii="宋体" w:hAnsi="宋体"/>
          <w:b/>
          <w:color w:val="auto"/>
          <w:sz w:val="28"/>
          <w:szCs w:val="28"/>
          <w:highlight w:val="none"/>
        </w:rPr>
        <w:t>八、项目验收</w:t>
      </w:r>
      <w:bookmarkEnd w:id="97"/>
      <w:bookmarkEnd w:id="98"/>
    </w:p>
    <w:p w14:paraId="6CF44E5B">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19.1 项目实施完毕，采购人和采购代理机构组织对供应商履约的验收。</w:t>
      </w:r>
    </w:p>
    <w:p w14:paraId="603D537A">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19.2 验收标准:采购文件、响应文件、政府采购合同规定的标准。</w:t>
      </w:r>
    </w:p>
    <w:p w14:paraId="559D2CD2">
      <w:pPr>
        <w:spacing w:line="360" w:lineRule="auto"/>
        <w:jc w:val="center"/>
        <w:outlineLvl w:val="1"/>
        <w:rPr>
          <w:rFonts w:ascii="宋体" w:hAnsi="宋体"/>
          <w:b/>
          <w:color w:val="auto"/>
          <w:sz w:val="28"/>
          <w:szCs w:val="28"/>
          <w:highlight w:val="none"/>
        </w:rPr>
      </w:pPr>
      <w:bookmarkStart w:id="99" w:name="_Toc25520"/>
      <w:bookmarkStart w:id="100" w:name="_Toc2471"/>
      <w:r>
        <w:rPr>
          <w:rFonts w:hint="eastAsia" w:ascii="宋体" w:hAnsi="宋体"/>
          <w:b/>
          <w:color w:val="auto"/>
          <w:sz w:val="28"/>
          <w:szCs w:val="28"/>
          <w:highlight w:val="none"/>
        </w:rPr>
        <w:t>九、适用法律</w:t>
      </w:r>
      <w:bookmarkEnd w:id="99"/>
      <w:bookmarkEnd w:id="100"/>
    </w:p>
    <w:p w14:paraId="3342870D">
      <w:pPr>
        <w:pStyle w:val="60"/>
        <w:spacing w:line="360" w:lineRule="auto"/>
        <w:rPr>
          <w:rFonts w:ascii="宋体" w:hAnsi="宋体"/>
          <w:color w:val="auto"/>
          <w:sz w:val="24"/>
          <w:szCs w:val="24"/>
          <w:highlight w:val="none"/>
        </w:rPr>
      </w:pPr>
      <w:r>
        <w:rPr>
          <w:rFonts w:hint="eastAsia" w:ascii="宋体" w:hAnsi="宋体" w:cs="宋体"/>
          <w:color w:val="auto"/>
          <w:sz w:val="24"/>
          <w:szCs w:val="24"/>
          <w:highlight w:val="none"/>
        </w:rPr>
        <w:t>20. 采购当事人的一切活动均适用于《中华人民共和国政府采购法》及相关规定。</w:t>
      </w:r>
    </w:p>
    <w:p w14:paraId="519D08EF">
      <w:pPr>
        <w:spacing w:line="360" w:lineRule="auto"/>
        <w:ind w:firstLine="480" w:firstLineChars="200"/>
        <w:rPr>
          <w:rFonts w:hint="eastAsia" w:ascii="宋体" w:hAnsi="宋体" w:eastAsia="宋体"/>
          <w:color w:val="auto"/>
          <w:sz w:val="24"/>
          <w:szCs w:val="22"/>
          <w:highlight w:val="none"/>
        </w:rPr>
      </w:pPr>
      <w:r>
        <w:rPr>
          <w:rFonts w:hint="eastAsia" w:ascii="宋体" w:hAnsi="宋体" w:eastAsia="宋体"/>
          <w:color w:val="auto"/>
          <w:sz w:val="24"/>
          <w:szCs w:val="22"/>
          <w:highlight w:val="none"/>
        </w:rPr>
        <w:br w:type="page"/>
      </w:r>
    </w:p>
    <w:p w14:paraId="19547CC8">
      <w:pPr>
        <w:pStyle w:val="4"/>
        <w:pageBreakBefore w:val="0"/>
        <w:widowControl w:val="0"/>
        <w:kinsoku/>
        <w:wordWrap/>
        <w:overflowPunct/>
        <w:topLinePunct w:val="0"/>
        <w:autoSpaceDE/>
        <w:autoSpaceDN/>
        <w:bidi w:val="0"/>
        <w:snapToGrid/>
        <w:spacing w:line="360" w:lineRule="auto"/>
        <w:jc w:val="center"/>
        <w:rPr>
          <w:rFonts w:ascii="宋体" w:hAnsi="宋体"/>
          <w:color w:val="auto"/>
          <w:sz w:val="36"/>
          <w:highlight w:val="none"/>
        </w:rPr>
      </w:pPr>
      <w:bookmarkStart w:id="101" w:name="_Toc32024"/>
      <w:r>
        <w:rPr>
          <w:rFonts w:hint="eastAsia" w:ascii="宋体" w:hAnsi="宋体"/>
          <w:color w:val="auto"/>
          <w:sz w:val="36"/>
          <w:highlight w:val="none"/>
        </w:rPr>
        <w:t>第三</w:t>
      </w:r>
      <w:r>
        <w:rPr>
          <w:rFonts w:hint="eastAsia" w:ascii="宋体" w:hAnsi="宋体"/>
          <w:color w:val="auto"/>
          <w:sz w:val="36"/>
          <w:highlight w:val="none"/>
          <w:lang w:eastAsia="zh-CN"/>
        </w:rPr>
        <w:t>章</w:t>
      </w:r>
      <w:r>
        <w:rPr>
          <w:rFonts w:hint="eastAsia" w:ascii="宋体" w:hAnsi="宋体"/>
          <w:color w:val="auto"/>
          <w:sz w:val="36"/>
          <w:highlight w:val="none"/>
        </w:rPr>
        <w:t xml:space="preserve">   采购需求</w:t>
      </w:r>
      <w:bookmarkEnd w:id="101"/>
    </w:p>
    <w:p w14:paraId="5A23C2EF">
      <w:pPr>
        <w:pageBreakBefore w:val="0"/>
        <w:widowControl w:val="0"/>
        <w:numPr>
          <w:ilvl w:val="0"/>
          <w:numId w:val="0"/>
        </w:numPr>
        <w:kinsoku/>
        <w:wordWrap/>
        <w:overflowPunct/>
        <w:topLinePunct w:val="0"/>
        <w:autoSpaceDE/>
        <w:autoSpaceDN/>
        <w:bidi w:val="0"/>
        <w:snapToGrid/>
        <w:spacing w:line="360" w:lineRule="auto"/>
        <w:ind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乌鲁木齐市天山区人民政府在自然资源管理、国土空间规划、乡村振兴、招商引资、经济发展、基础设施建设中的相关管理工作，提供管理所需的测绘地理信息技术服务。</w:t>
      </w:r>
    </w:p>
    <w:p w14:paraId="2CDB45D7">
      <w:pPr>
        <w:pageBreakBefore w:val="0"/>
        <w:widowControl w:val="0"/>
        <w:numPr>
          <w:ilvl w:val="0"/>
          <w:numId w:val="0"/>
        </w:numPr>
        <w:kinsoku/>
        <w:wordWrap/>
        <w:overflowPunct/>
        <w:topLinePunct w:val="0"/>
        <w:autoSpaceDE/>
        <w:autoSpaceDN/>
        <w:bidi w:val="0"/>
        <w:snapToGrid/>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天山区的规划、发展、建设等方面</w:t>
      </w:r>
      <w:r>
        <w:rPr>
          <w:rFonts w:hint="eastAsia" w:ascii="宋体" w:hAnsi="宋体" w:eastAsia="宋体" w:cs="宋体"/>
          <w:color w:val="auto"/>
          <w:sz w:val="24"/>
          <w:szCs w:val="24"/>
          <w:highlight w:val="none"/>
          <w:lang w:val="en-US" w:eastAsia="zh-CN"/>
        </w:rPr>
        <w:t>构建新型地理信息时空数据基础，</w:t>
      </w:r>
      <w:r>
        <w:rPr>
          <w:rFonts w:hint="eastAsia" w:ascii="宋体" w:hAnsi="宋体" w:eastAsia="宋体" w:cs="宋体"/>
          <w:color w:val="auto"/>
          <w:sz w:val="24"/>
          <w:szCs w:val="24"/>
          <w:highlight w:val="none"/>
          <w:lang w:eastAsia="zh-CN"/>
        </w:rPr>
        <w:t>全方位提升高品质的时空信息供给能力、高层次的时空数据分析能力以及高水品的时空知识服务能力，为天山区的高质量发展</w:t>
      </w:r>
      <w:r>
        <w:rPr>
          <w:rFonts w:hint="eastAsia" w:ascii="宋体" w:hAnsi="宋体" w:eastAsia="宋体" w:cs="宋体"/>
          <w:color w:val="auto"/>
          <w:sz w:val="24"/>
          <w:szCs w:val="24"/>
          <w:highlight w:val="none"/>
          <w:lang w:val="en-US" w:eastAsia="zh-CN"/>
        </w:rPr>
        <w:t>在测绘地理信息领域提供服务与支撑，须根据具体项目需求分步骤、分区域、分年度选择性实施。</w:t>
      </w:r>
    </w:p>
    <w:p w14:paraId="7870760E">
      <w:pPr>
        <w:pageBreakBefore w:val="0"/>
        <w:widowControl w:val="0"/>
        <w:kinsoku/>
        <w:wordWrap/>
        <w:overflowPunct/>
        <w:topLinePunct w:val="0"/>
        <w:autoSpaceDE/>
        <w:autoSpaceDN/>
        <w:bidi w:val="0"/>
        <w:snapToGrid/>
        <w:spacing w:line="360" w:lineRule="auto"/>
        <w:ind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第一部分为</w:t>
      </w:r>
      <w:r>
        <w:rPr>
          <w:rFonts w:hint="eastAsia" w:ascii="宋体" w:hAnsi="宋体" w:eastAsia="宋体" w:cs="宋体"/>
          <w:color w:val="auto"/>
          <w:sz w:val="24"/>
          <w:szCs w:val="24"/>
          <w:highlight w:val="none"/>
          <w:lang w:eastAsia="zh-CN"/>
        </w:rPr>
        <w:t>《测绘地理信息服务项目——地下管线探测、城市工程测量》，为建设项目所需地理信息测绘的常规工作内容；</w:t>
      </w:r>
    </w:p>
    <w:p w14:paraId="18F76B98">
      <w:pPr>
        <w:pageBreakBefore w:val="0"/>
        <w:widowControl w:val="0"/>
        <w:kinsoku/>
        <w:wordWrap/>
        <w:overflowPunct/>
        <w:topLinePunct w:val="0"/>
        <w:autoSpaceDE/>
        <w:autoSpaceDN/>
        <w:bidi w:val="0"/>
        <w:snapToGrid/>
        <w:spacing w:line="360" w:lineRule="auto"/>
        <w:ind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第二部分为《地理信息数据服务》，为天山区政府及各委办局的日常管理工作提供有力的数据支撑和便捷的空间信息服务，以年度为更新周期；</w:t>
      </w:r>
    </w:p>
    <w:p w14:paraId="0337FFA8">
      <w:pPr>
        <w:pageBreakBefore w:val="0"/>
        <w:widowControl w:val="0"/>
        <w:kinsoku/>
        <w:wordWrap/>
        <w:overflowPunct/>
        <w:topLinePunct w:val="0"/>
        <w:autoSpaceDE/>
        <w:autoSpaceDN/>
        <w:bidi w:val="0"/>
        <w:snapToGrid/>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第三部分为《测绘地理信息技术服务与支撑工作——地理信息平台开发》，将地理信息数据集约化、可视化、系统化，深度进行管理和应用</w:t>
      </w:r>
      <w:r>
        <w:rPr>
          <w:rFonts w:hint="eastAsia" w:ascii="宋体" w:hAnsi="宋体" w:eastAsia="宋体" w:cs="宋体"/>
          <w:color w:val="auto"/>
          <w:sz w:val="24"/>
          <w:szCs w:val="24"/>
          <w:highlight w:val="none"/>
          <w:lang w:val="en-US" w:eastAsia="zh-CN"/>
        </w:rPr>
        <w:t>;</w:t>
      </w:r>
    </w:p>
    <w:p w14:paraId="25A9D26B">
      <w:pPr>
        <w:rPr>
          <w:rFonts w:hint="eastAsia" w:ascii="宋体" w:hAnsi="宋体"/>
          <w:b/>
          <w:color w:val="auto"/>
          <w:sz w:val="36"/>
          <w:highlight w:val="none"/>
        </w:rPr>
      </w:pPr>
      <w:r>
        <w:rPr>
          <w:rFonts w:hint="eastAsia" w:ascii="宋体" w:hAnsi="宋体"/>
          <w:b/>
          <w:color w:val="auto"/>
          <w:sz w:val="36"/>
          <w:highlight w:val="none"/>
        </w:rPr>
        <w:br w:type="page"/>
      </w:r>
    </w:p>
    <w:p w14:paraId="26150D83">
      <w:pPr>
        <w:spacing w:line="360" w:lineRule="auto"/>
        <w:jc w:val="center"/>
        <w:outlineLvl w:val="0"/>
        <w:rPr>
          <w:rFonts w:ascii="宋体" w:hAnsi="宋体"/>
          <w:b/>
          <w:color w:val="auto"/>
          <w:sz w:val="36"/>
          <w:highlight w:val="none"/>
        </w:rPr>
      </w:pPr>
      <w:bookmarkStart w:id="102" w:name="_Toc25100"/>
      <w:bookmarkStart w:id="103" w:name="_Toc10464"/>
      <w:bookmarkStart w:id="104" w:name="_Toc16193"/>
      <w:bookmarkStart w:id="105" w:name="_Toc31178"/>
      <w:bookmarkStart w:id="106" w:name="EB988aaeb746df41ed91835b8cac8f5d69"/>
      <w:r>
        <w:rPr>
          <w:rFonts w:hint="eastAsia" w:ascii="宋体" w:hAnsi="宋体"/>
          <w:b/>
          <w:color w:val="auto"/>
          <w:sz w:val="36"/>
          <w:highlight w:val="none"/>
        </w:rPr>
        <w:t>第四</w:t>
      </w:r>
      <w:r>
        <w:rPr>
          <w:rFonts w:hint="eastAsia" w:ascii="宋体" w:hAnsi="宋体"/>
          <w:b/>
          <w:color w:val="auto"/>
          <w:sz w:val="36"/>
          <w:highlight w:val="none"/>
          <w:lang w:eastAsia="zh-CN"/>
        </w:rPr>
        <w:t>章</w:t>
      </w:r>
      <w:r>
        <w:rPr>
          <w:rFonts w:hint="eastAsia" w:ascii="宋体" w:hAnsi="宋体"/>
          <w:b/>
          <w:color w:val="auto"/>
          <w:sz w:val="36"/>
          <w:highlight w:val="none"/>
        </w:rPr>
        <w:t xml:space="preserve">   </w:t>
      </w:r>
      <w:r>
        <w:rPr>
          <w:rFonts w:hint="eastAsia" w:ascii="宋体" w:hAnsi="宋体"/>
          <w:b/>
          <w:color w:val="auto"/>
          <w:sz w:val="36"/>
          <w:highlight w:val="none"/>
          <w:lang w:eastAsia="zh-CN"/>
        </w:rPr>
        <w:t>单一来源审查办法</w:t>
      </w:r>
      <w:bookmarkEnd w:id="102"/>
      <w:bookmarkEnd w:id="103"/>
    </w:p>
    <w:p w14:paraId="6496300F">
      <w:pPr>
        <w:spacing w:line="360" w:lineRule="auto"/>
        <w:ind w:firstLine="480" w:firstLineChars="200"/>
        <w:rPr>
          <w:color w:val="auto"/>
          <w:highlight w:val="none"/>
        </w:rPr>
      </w:pPr>
      <w:r>
        <w:rPr>
          <w:rFonts w:hint="eastAsia" w:ascii="宋体" w:hAnsi="宋体"/>
          <w:color w:val="auto"/>
          <w:sz w:val="24"/>
          <w:highlight w:val="none"/>
        </w:rPr>
        <w:t>本项目</w:t>
      </w:r>
      <w:r>
        <w:rPr>
          <w:rFonts w:hint="eastAsia" w:ascii="宋体" w:hAnsi="宋体"/>
          <w:color w:val="auto"/>
          <w:sz w:val="24"/>
          <w:highlight w:val="none"/>
          <w:lang w:eastAsia="zh-CN"/>
        </w:rPr>
        <w:t>单一来源审查办法</w:t>
      </w:r>
      <w:r>
        <w:rPr>
          <w:rFonts w:hint="eastAsia" w:ascii="宋体" w:hAnsi="宋体"/>
          <w:color w:val="auto"/>
          <w:sz w:val="24"/>
          <w:highlight w:val="none"/>
        </w:rPr>
        <w:t>见</w:t>
      </w:r>
      <w:r>
        <w:rPr>
          <w:rFonts w:hint="eastAsia" w:ascii="宋体" w:hAnsi="宋体"/>
          <w:color w:val="auto"/>
          <w:sz w:val="24"/>
          <w:highlight w:val="none"/>
          <w:lang w:eastAsia="zh-CN"/>
        </w:rPr>
        <w:t>单一来源文件</w:t>
      </w:r>
      <w:r>
        <w:rPr>
          <w:rFonts w:hint="eastAsia" w:ascii="宋体" w:hAnsi="宋体"/>
          <w:color w:val="auto"/>
          <w:sz w:val="24"/>
          <w:highlight w:val="none"/>
        </w:rPr>
        <w:t>第二部分“投标人须知前附表”中的规定。</w:t>
      </w:r>
      <w:r>
        <w:rPr>
          <w:rFonts w:hint="eastAsia" w:ascii="宋体" w:hAnsi="宋体"/>
          <w:color w:val="auto"/>
          <w:kern w:val="0"/>
          <w:sz w:val="24"/>
          <w:highlight w:val="none"/>
          <w:lang w:val="en-US" w:eastAsia="zh-CN"/>
        </w:rPr>
        <w:t>评审</w:t>
      </w:r>
      <w:r>
        <w:rPr>
          <w:rFonts w:hint="eastAsia" w:ascii="宋体" w:hAnsi="宋体"/>
          <w:color w:val="auto"/>
          <w:kern w:val="0"/>
          <w:sz w:val="24"/>
          <w:highlight w:val="none"/>
        </w:rPr>
        <w:t>细则如下：</w:t>
      </w:r>
      <w:bookmarkStart w:id="107" w:name="EBb28a6449d2394405ae581c05a80bd7bd"/>
    </w:p>
    <w:bookmarkEnd w:id="107"/>
    <w:tbl>
      <w:tblPr>
        <w:tblStyle w:val="23"/>
        <w:tblW w:w="4967" w:type="pct"/>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75" w:type="dxa"/>
          <w:left w:w="75" w:type="dxa"/>
          <w:bottom w:w="75" w:type="dxa"/>
          <w:right w:w="75" w:type="dxa"/>
        </w:tblCellMar>
      </w:tblPr>
      <w:tblGrid>
        <w:gridCol w:w="387"/>
        <w:gridCol w:w="846"/>
        <w:gridCol w:w="2152"/>
        <w:gridCol w:w="4212"/>
        <w:gridCol w:w="487"/>
        <w:gridCol w:w="513"/>
      </w:tblGrid>
      <w:tr w14:paraId="086D94E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534" w:hRule="atLeast"/>
        </w:trPr>
        <w:tc>
          <w:tcPr>
            <w:tcW w:w="717" w:type="pct"/>
            <w:gridSpan w:val="2"/>
            <w:vMerge w:val="restart"/>
            <w:tcBorders>
              <w:top w:val="outset" w:color="auto" w:sz="6" w:space="0"/>
              <w:left w:val="outset" w:color="auto" w:sz="6" w:space="0"/>
              <w:bottom w:val="outset" w:color="auto" w:sz="6" w:space="0"/>
              <w:right w:val="outset" w:color="auto" w:sz="6" w:space="0"/>
            </w:tcBorders>
            <w:vAlign w:val="center"/>
          </w:tcPr>
          <w:p w14:paraId="7FF39777">
            <w:pPr>
              <w:pStyle w:val="54"/>
              <w:spacing w:line="360"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评审</w:t>
            </w:r>
          </w:p>
          <w:p w14:paraId="5B80DFD0">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因素</w:t>
            </w:r>
          </w:p>
        </w:tc>
        <w:tc>
          <w:tcPr>
            <w:tcW w:w="1251" w:type="pct"/>
            <w:vMerge w:val="restart"/>
            <w:tcBorders>
              <w:top w:val="outset" w:color="auto" w:sz="6" w:space="0"/>
              <w:left w:val="outset" w:color="auto" w:sz="6" w:space="0"/>
              <w:bottom w:val="outset" w:color="auto" w:sz="6" w:space="0"/>
              <w:right w:val="outset" w:color="auto" w:sz="6" w:space="0"/>
            </w:tcBorders>
            <w:vAlign w:val="center"/>
          </w:tcPr>
          <w:p w14:paraId="4C7132AF">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lang w:eastAsia="zh-CN"/>
              </w:rPr>
              <w:t>评审</w:t>
            </w:r>
            <w:r>
              <w:rPr>
                <w:rFonts w:hint="eastAsia" w:ascii="宋体" w:hAnsi="宋体" w:eastAsia="宋体" w:cs="宋体"/>
                <w:b/>
                <w:color w:val="auto"/>
                <w:sz w:val="21"/>
                <w:szCs w:val="21"/>
                <w:highlight w:val="none"/>
              </w:rPr>
              <w:t>点</w:t>
            </w:r>
          </w:p>
        </w:tc>
        <w:tc>
          <w:tcPr>
            <w:tcW w:w="2449" w:type="pct"/>
            <w:vMerge w:val="restart"/>
            <w:tcBorders>
              <w:top w:val="outset" w:color="auto" w:sz="6" w:space="0"/>
              <w:left w:val="outset" w:color="auto" w:sz="6" w:space="0"/>
              <w:bottom w:val="outset" w:color="auto" w:sz="6" w:space="0"/>
              <w:right w:val="outset" w:color="auto" w:sz="6" w:space="0"/>
            </w:tcBorders>
            <w:vAlign w:val="center"/>
          </w:tcPr>
          <w:p w14:paraId="299F7AC9">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lang w:eastAsia="zh-CN"/>
              </w:rPr>
              <w:t>评审</w:t>
            </w:r>
            <w:r>
              <w:rPr>
                <w:rFonts w:hint="eastAsia" w:ascii="宋体" w:hAnsi="宋体" w:eastAsia="宋体" w:cs="宋体"/>
                <w:b/>
                <w:color w:val="auto"/>
                <w:sz w:val="21"/>
                <w:szCs w:val="21"/>
                <w:highlight w:val="none"/>
              </w:rPr>
              <w:t>标准</w:t>
            </w:r>
          </w:p>
        </w:tc>
        <w:tc>
          <w:tcPr>
            <w:tcW w:w="581" w:type="pct"/>
            <w:gridSpan w:val="2"/>
            <w:tcBorders>
              <w:top w:val="outset" w:color="auto" w:sz="6" w:space="0"/>
              <w:left w:val="outset" w:color="auto" w:sz="6" w:space="0"/>
              <w:bottom w:val="outset" w:color="auto" w:sz="6" w:space="0"/>
              <w:right w:val="outset" w:color="auto" w:sz="6" w:space="0"/>
            </w:tcBorders>
            <w:vAlign w:val="center"/>
          </w:tcPr>
          <w:p w14:paraId="726627EC">
            <w:pPr>
              <w:pStyle w:val="54"/>
              <w:spacing w:line="360" w:lineRule="auto"/>
              <w:jc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w:t>
            </w:r>
          </w:p>
          <w:p w14:paraId="77D6F360">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意见</w:t>
            </w:r>
          </w:p>
        </w:tc>
      </w:tr>
      <w:tr w14:paraId="14A6A1F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307" w:hRule="atLeast"/>
        </w:trPr>
        <w:tc>
          <w:tcPr>
            <w:tcW w:w="717" w:type="pct"/>
            <w:gridSpan w:val="2"/>
            <w:vMerge w:val="continue"/>
            <w:tcBorders>
              <w:top w:val="outset" w:color="auto" w:sz="6" w:space="0"/>
              <w:left w:val="outset" w:color="auto" w:sz="6" w:space="0"/>
              <w:bottom w:val="outset" w:color="auto" w:sz="6" w:space="0"/>
              <w:right w:val="outset" w:color="auto" w:sz="6" w:space="0"/>
            </w:tcBorders>
            <w:vAlign w:val="center"/>
          </w:tcPr>
          <w:p w14:paraId="2E5AE669">
            <w:pPr>
              <w:pStyle w:val="54"/>
              <w:spacing w:line="360" w:lineRule="auto"/>
              <w:jc w:val="center"/>
              <w:rPr>
                <w:rFonts w:ascii="宋体" w:hAnsi="宋体" w:eastAsia="宋体" w:cs="宋体"/>
                <w:color w:val="auto"/>
                <w:sz w:val="21"/>
                <w:szCs w:val="21"/>
                <w:highlight w:val="none"/>
              </w:rPr>
            </w:pPr>
          </w:p>
        </w:tc>
        <w:tc>
          <w:tcPr>
            <w:tcW w:w="1251" w:type="pct"/>
            <w:vMerge w:val="continue"/>
            <w:tcBorders>
              <w:top w:val="outset" w:color="auto" w:sz="6" w:space="0"/>
              <w:left w:val="outset" w:color="auto" w:sz="6" w:space="0"/>
              <w:bottom w:val="outset" w:color="auto" w:sz="6" w:space="0"/>
              <w:right w:val="outset" w:color="auto" w:sz="6" w:space="0"/>
            </w:tcBorders>
            <w:vAlign w:val="center"/>
          </w:tcPr>
          <w:p w14:paraId="260CB0ED">
            <w:pPr>
              <w:pStyle w:val="54"/>
              <w:spacing w:line="360" w:lineRule="auto"/>
              <w:jc w:val="center"/>
              <w:rPr>
                <w:rFonts w:ascii="宋体" w:hAnsi="宋体" w:eastAsia="宋体" w:cs="宋体"/>
                <w:color w:val="auto"/>
                <w:sz w:val="21"/>
                <w:szCs w:val="21"/>
                <w:highlight w:val="none"/>
              </w:rPr>
            </w:pPr>
          </w:p>
        </w:tc>
        <w:tc>
          <w:tcPr>
            <w:tcW w:w="2449" w:type="pct"/>
            <w:vMerge w:val="continue"/>
            <w:tcBorders>
              <w:top w:val="outset" w:color="auto" w:sz="6" w:space="0"/>
              <w:left w:val="outset" w:color="auto" w:sz="6" w:space="0"/>
              <w:bottom w:val="outset" w:color="auto" w:sz="6" w:space="0"/>
              <w:right w:val="outset" w:color="auto" w:sz="6" w:space="0"/>
            </w:tcBorders>
            <w:vAlign w:val="center"/>
          </w:tcPr>
          <w:p w14:paraId="097BD050">
            <w:pPr>
              <w:pStyle w:val="54"/>
              <w:spacing w:line="360" w:lineRule="auto"/>
              <w:jc w:val="center"/>
              <w:rPr>
                <w:rFonts w:ascii="宋体" w:hAnsi="宋体" w:eastAsia="宋体" w:cs="宋体"/>
                <w:color w:val="auto"/>
                <w:sz w:val="21"/>
                <w:szCs w:val="21"/>
                <w:highlight w:val="none"/>
              </w:rPr>
            </w:pPr>
          </w:p>
        </w:tc>
        <w:tc>
          <w:tcPr>
            <w:tcW w:w="283" w:type="pct"/>
            <w:tcBorders>
              <w:top w:val="outset" w:color="auto" w:sz="6" w:space="0"/>
              <w:left w:val="outset" w:color="auto" w:sz="6" w:space="0"/>
              <w:bottom w:val="outset" w:color="auto" w:sz="6" w:space="0"/>
              <w:right w:val="outset" w:color="auto" w:sz="6" w:space="0"/>
            </w:tcBorders>
            <w:vAlign w:val="center"/>
          </w:tcPr>
          <w:p w14:paraId="3434A680">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是</w:t>
            </w:r>
          </w:p>
        </w:tc>
        <w:tc>
          <w:tcPr>
            <w:tcW w:w="298" w:type="pct"/>
            <w:tcBorders>
              <w:top w:val="outset" w:color="auto" w:sz="6" w:space="0"/>
              <w:left w:val="outset" w:color="auto" w:sz="6" w:space="0"/>
              <w:bottom w:val="outset" w:color="auto" w:sz="6" w:space="0"/>
              <w:right w:val="outset" w:color="auto" w:sz="6" w:space="0"/>
            </w:tcBorders>
            <w:vAlign w:val="center"/>
          </w:tcPr>
          <w:p w14:paraId="2D4A02B0">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否</w:t>
            </w:r>
          </w:p>
        </w:tc>
      </w:tr>
      <w:tr w14:paraId="181D206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669" w:hRule="atLeast"/>
        </w:trPr>
        <w:tc>
          <w:tcPr>
            <w:tcW w:w="225" w:type="pct"/>
            <w:vMerge w:val="restart"/>
            <w:tcBorders>
              <w:top w:val="outset" w:color="auto" w:sz="6" w:space="0"/>
              <w:left w:val="outset" w:color="auto" w:sz="6" w:space="0"/>
              <w:right w:val="outset" w:color="auto" w:sz="6" w:space="0"/>
            </w:tcBorders>
            <w:vAlign w:val="center"/>
          </w:tcPr>
          <w:p w14:paraId="7FA11DF4">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初步评审</w:t>
            </w:r>
          </w:p>
        </w:tc>
        <w:tc>
          <w:tcPr>
            <w:tcW w:w="492" w:type="pct"/>
            <w:vMerge w:val="restart"/>
            <w:tcBorders>
              <w:top w:val="outset" w:color="auto" w:sz="6" w:space="0"/>
              <w:left w:val="outset" w:color="auto" w:sz="6" w:space="0"/>
              <w:right w:val="outset" w:color="auto" w:sz="6" w:space="0"/>
            </w:tcBorders>
            <w:vAlign w:val="center"/>
          </w:tcPr>
          <w:p w14:paraId="1F1F5E5D">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资格检查</w:t>
            </w:r>
          </w:p>
        </w:tc>
        <w:tc>
          <w:tcPr>
            <w:tcW w:w="1251" w:type="pct"/>
            <w:tcBorders>
              <w:top w:val="outset" w:color="auto" w:sz="6" w:space="0"/>
              <w:left w:val="outset" w:color="auto" w:sz="6" w:space="0"/>
              <w:bottom w:val="outset" w:color="auto" w:sz="6" w:space="0"/>
              <w:right w:val="outset" w:color="auto" w:sz="6" w:space="0"/>
            </w:tcBorders>
            <w:vAlign w:val="center"/>
          </w:tcPr>
          <w:p w14:paraId="763EEBAF">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具备承担民事责任的能力</w:t>
            </w:r>
          </w:p>
        </w:tc>
        <w:tc>
          <w:tcPr>
            <w:tcW w:w="2449" w:type="pct"/>
            <w:tcBorders>
              <w:top w:val="outset" w:color="auto" w:sz="6" w:space="0"/>
              <w:left w:val="outset" w:color="auto" w:sz="6" w:space="0"/>
              <w:bottom w:val="outset" w:color="auto" w:sz="6" w:space="0"/>
              <w:right w:val="outset" w:color="auto" w:sz="6" w:space="0"/>
            </w:tcBorders>
            <w:vAlign w:val="center"/>
          </w:tcPr>
          <w:p w14:paraId="26B45B59">
            <w:pPr>
              <w:pStyle w:val="54"/>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如投标人是企业，应提供在工商部门注册有效的营业执照；如投标人是事业单位，应提供有效的事业单位法人证书；投标人为非企业专业服务机构的，应提供执业许可证等证明文件；如投标人是个体工商户，应提供有效的个体工商户营业执照；如投标人是自然人，应提供有效的自然人身份证明。</w:t>
            </w:r>
          </w:p>
        </w:tc>
        <w:tc>
          <w:tcPr>
            <w:tcW w:w="283" w:type="pct"/>
            <w:tcBorders>
              <w:top w:val="outset" w:color="auto" w:sz="6" w:space="0"/>
              <w:left w:val="outset" w:color="auto" w:sz="6" w:space="0"/>
              <w:bottom w:val="outset" w:color="auto" w:sz="6" w:space="0"/>
              <w:right w:val="outset" w:color="auto" w:sz="6" w:space="0"/>
            </w:tcBorders>
            <w:vAlign w:val="center"/>
          </w:tcPr>
          <w:p w14:paraId="2D0D34A1">
            <w:pPr>
              <w:pStyle w:val="54"/>
              <w:spacing w:line="360" w:lineRule="auto"/>
              <w:rPr>
                <w:rFonts w:ascii="宋体" w:hAnsi="宋体" w:eastAsia="宋体" w:cs="宋体"/>
                <w:color w:val="auto"/>
                <w:sz w:val="21"/>
                <w:szCs w:val="21"/>
                <w:highlight w:val="none"/>
              </w:rPr>
            </w:pPr>
          </w:p>
        </w:tc>
        <w:tc>
          <w:tcPr>
            <w:tcW w:w="298" w:type="pct"/>
            <w:tcBorders>
              <w:top w:val="outset" w:color="auto" w:sz="6" w:space="0"/>
              <w:left w:val="outset" w:color="auto" w:sz="6" w:space="0"/>
              <w:bottom w:val="outset" w:color="auto" w:sz="6" w:space="0"/>
              <w:right w:val="outset" w:color="auto" w:sz="6" w:space="0"/>
            </w:tcBorders>
            <w:vAlign w:val="center"/>
          </w:tcPr>
          <w:p w14:paraId="2ADD3912">
            <w:pPr>
              <w:pStyle w:val="54"/>
              <w:spacing w:line="360" w:lineRule="auto"/>
              <w:rPr>
                <w:rFonts w:ascii="宋体" w:hAnsi="宋体" w:eastAsia="宋体" w:cs="宋体"/>
                <w:color w:val="auto"/>
                <w:sz w:val="21"/>
                <w:szCs w:val="21"/>
                <w:highlight w:val="none"/>
              </w:rPr>
            </w:pPr>
          </w:p>
        </w:tc>
      </w:tr>
      <w:tr w14:paraId="1F7C520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88" w:hRule="atLeast"/>
        </w:trPr>
        <w:tc>
          <w:tcPr>
            <w:tcW w:w="225" w:type="pct"/>
            <w:vMerge w:val="continue"/>
            <w:tcBorders>
              <w:left w:val="outset" w:color="auto" w:sz="6" w:space="0"/>
              <w:right w:val="outset" w:color="auto" w:sz="6" w:space="0"/>
            </w:tcBorders>
            <w:vAlign w:val="center"/>
          </w:tcPr>
          <w:p w14:paraId="406F59FF">
            <w:pPr>
              <w:pStyle w:val="54"/>
              <w:spacing w:line="360" w:lineRule="auto"/>
              <w:rPr>
                <w:rFonts w:ascii="宋体" w:hAnsi="宋体" w:eastAsia="宋体" w:cs="宋体"/>
                <w:color w:val="auto"/>
                <w:sz w:val="21"/>
                <w:szCs w:val="21"/>
                <w:highlight w:val="none"/>
              </w:rPr>
            </w:pPr>
          </w:p>
        </w:tc>
        <w:tc>
          <w:tcPr>
            <w:tcW w:w="492" w:type="pct"/>
            <w:vMerge w:val="continue"/>
            <w:tcBorders>
              <w:left w:val="outset" w:color="auto" w:sz="6" w:space="0"/>
              <w:right w:val="outset" w:color="auto" w:sz="6" w:space="0"/>
            </w:tcBorders>
            <w:vAlign w:val="center"/>
          </w:tcPr>
          <w:p w14:paraId="327D9B92">
            <w:pPr>
              <w:pStyle w:val="54"/>
              <w:spacing w:line="360" w:lineRule="auto"/>
              <w:rPr>
                <w:rFonts w:ascii="宋体" w:hAnsi="宋体" w:eastAsia="宋体" w:cs="宋体"/>
                <w:color w:val="auto"/>
                <w:sz w:val="21"/>
                <w:szCs w:val="21"/>
                <w:highlight w:val="none"/>
              </w:rPr>
            </w:pPr>
          </w:p>
        </w:tc>
        <w:tc>
          <w:tcPr>
            <w:tcW w:w="1251" w:type="pct"/>
            <w:tcBorders>
              <w:top w:val="outset" w:color="auto" w:sz="6" w:space="0"/>
              <w:left w:val="outset" w:color="auto" w:sz="6" w:space="0"/>
              <w:bottom w:val="outset" w:color="auto" w:sz="6" w:space="0"/>
              <w:right w:val="outset" w:color="auto" w:sz="6" w:space="0"/>
            </w:tcBorders>
            <w:vAlign w:val="center"/>
          </w:tcPr>
          <w:p w14:paraId="249F909A">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法人和授权代表资格</w:t>
            </w:r>
          </w:p>
        </w:tc>
        <w:tc>
          <w:tcPr>
            <w:tcW w:w="2449" w:type="pct"/>
            <w:tcBorders>
              <w:top w:val="outset" w:color="auto" w:sz="6" w:space="0"/>
              <w:left w:val="outset" w:color="auto" w:sz="6" w:space="0"/>
              <w:bottom w:val="outset" w:color="auto" w:sz="6" w:space="0"/>
              <w:right w:val="outset" w:color="auto" w:sz="6" w:space="0"/>
            </w:tcBorders>
            <w:vAlign w:val="center"/>
          </w:tcPr>
          <w:p w14:paraId="4D9B79AF">
            <w:pPr>
              <w:pStyle w:val="54"/>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是否具备有效的法定代表人身份证明文件及法定代表人授权委托书（法人组织提供授权委托书、其他组织提供负责人授权书、自然人提供身份证明文件）</w:t>
            </w:r>
          </w:p>
        </w:tc>
        <w:tc>
          <w:tcPr>
            <w:tcW w:w="283" w:type="pct"/>
            <w:tcBorders>
              <w:top w:val="outset" w:color="auto" w:sz="6" w:space="0"/>
              <w:left w:val="outset" w:color="auto" w:sz="6" w:space="0"/>
              <w:bottom w:val="outset" w:color="auto" w:sz="6" w:space="0"/>
              <w:right w:val="outset" w:color="auto" w:sz="6" w:space="0"/>
            </w:tcBorders>
            <w:vAlign w:val="center"/>
          </w:tcPr>
          <w:p w14:paraId="3E4AD1A8">
            <w:pPr>
              <w:pStyle w:val="54"/>
              <w:spacing w:line="360" w:lineRule="auto"/>
              <w:rPr>
                <w:rFonts w:ascii="宋体" w:hAnsi="宋体" w:eastAsia="宋体" w:cs="宋体"/>
                <w:color w:val="auto"/>
                <w:sz w:val="21"/>
                <w:szCs w:val="21"/>
                <w:highlight w:val="none"/>
              </w:rPr>
            </w:pPr>
          </w:p>
        </w:tc>
        <w:tc>
          <w:tcPr>
            <w:tcW w:w="298" w:type="pct"/>
            <w:tcBorders>
              <w:top w:val="outset" w:color="auto" w:sz="6" w:space="0"/>
              <w:left w:val="outset" w:color="auto" w:sz="6" w:space="0"/>
              <w:bottom w:val="outset" w:color="auto" w:sz="6" w:space="0"/>
              <w:right w:val="outset" w:color="auto" w:sz="6" w:space="0"/>
            </w:tcBorders>
            <w:vAlign w:val="center"/>
          </w:tcPr>
          <w:p w14:paraId="2337F6AF">
            <w:pPr>
              <w:pStyle w:val="54"/>
              <w:spacing w:line="360" w:lineRule="auto"/>
              <w:rPr>
                <w:rFonts w:ascii="宋体" w:hAnsi="宋体" w:eastAsia="宋体" w:cs="宋体"/>
                <w:color w:val="auto"/>
                <w:sz w:val="21"/>
                <w:szCs w:val="21"/>
                <w:highlight w:val="none"/>
              </w:rPr>
            </w:pPr>
          </w:p>
        </w:tc>
      </w:tr>
      <w:tr w14:paraId="4BFEF46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279" w:hRule="atLeast"/>
        </w:trPr>
        <w:tc>
          <w:tcPr>
            <w:tcW w:w="225" w:type="pct"/>
            <w:vMerge w:val="continue"/>
            <w:tcBorders>
              <w:left w:val="outset" w:color="auto" w:sz="6" w:space="0"/>
              <w:right w:val="outset" w:color="auto" w:sz="6" w:space="0"/>
            </w:tcBorders>
            <w:vAlign w:val="center"/>
          </w:tcPr>
          <w:p w14:paraId="4CF14BC5">
            <w:pPr>
              <w:pStyle w:val="54"/>
              <w:spacing w:line="360" w:lineRule="auto"/>
              <w:rPr>
                <w:rFonts w:ascii="宋体" w:hAnsi="宋体" w:eastAsia="宋体" w:cs="宋体"/>
                <w:color w:val="auto"/>
                <w:sz w:val="21"/>
                <w:szCs w:val="21"/>
                <w:highlight w:val="none"/>
              </w:rPr>
            </w:pPr>
          </w:p>
        </w:tc>
        <w:tc>
          <w:tcPr>
            <w:tcW w:w="492" w:type="pct"/>
            <w:vMerge w:val="continue"/>
            <w:tcBorders>
              <w:left w:val="outset" w:color="auto" w:sz="6" w:space="0"/>
              <w:right w:val="outset" w:color="auto" w:sz="6" w:space="0"/>
            </w:tcBorders>
            <w:vAlign w:val="center"/>
          </w:tcPr>
          <w:p w14:paraId="2330B557">
            <w:pPr>
              <w:pStyle w:val="54"/>
              <w:spacing w:line="360" w:lineRule="auto"/>
              <w:rPr>
                <w:rFonts w:ascii="宋体" w:hAnsi="宋体" w:eastAsia="宋体" w:cs="宋体"/>
                <w:color w:val="auto"/>
                <w:sz w:val="21"/>
                <w:szCs w:val="21"/>
                <w:highlight w:val="none"/>
              </w:rPr>
            </w:pPr>
          </w:p>
        </w:tc>
        <w:tc>
          <w:tcPr>
            <w:tcW w:w="1251" w:type="pct"/>
            <w:tcBorders>
              <w:top w:val="outset" w:color="auto" w:sz="6" w:space="0"/>
              <w:left w:val="outset" w:color="auto" w:sz="6" w:space="0"/>
              <w:bottom w:val="outset" w:color="auto" w:sz="6" w:space="0"/>
              <w:right w:val="outset" w:color="auto" w:sz="6" w:space="0"/>
            </w:tcBorders>
            <w:vAlign w:val="center"/>
          </w:tcPr>
          <w:p w14:paraId="28D925DF">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财务状况报告</w:t>
            </w:r>
          </w:p>
        </w:tc>
        <w:tc>
          <w:tcPr>
            <w:tcW w:w="2449" w:type="pct"/>
            <w:tcBorders>
              <w:top w:val="outset" w:color="auto" w:sz="6" w:space="0"/>
              <w:left w:val="outset" w:color="auto" w:sz="6" w:space="0"/>
              <w:bottom w:val="outset" w:color="auto" w:sz="6" w:space="0"/>
              <w:right w:val="outset" w:color="auto" w:sz="6" w:space="0"/>
            </w:tcBorders>
            <w:vAlign w:val="center"/>
          </w:tcPr>
          <w:p w14:paraId="4A10BA2C">
            <w:pPr>
              <w:pStyle w:val="41"/>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须提供本单位上一年度由会计师事务所出具的财务审计报告（当上一年度审计报告未出来时，可提供前一年度审计报告）或财务报表，审计报告须包括资产负债表、利润表、现金流量表、所有者权益变动（如有）及其附注（复印件并加盖本单位公章）。如供应商无法提供上年度审计报告或财务报表，则需提供响应截止日前三个月内银行出具的资信证明。银行资信证明可提供原件，也可提供复印件加盖公章。</w:t>
            </w:r>
            <w:r>
              <w:rPr>
                <w:rFonts w:ascii="宋体" w:hAnsi="宋体" w:eastAsia="宋体" w:cs="宋体"/>
                <w:color w:val="auto"/>
                <w:sz w:val="21"/>
                <w:szCs w:val="21"/>
                <w:highlight w:val="none"/>
              </w:rPr>
              <w:t>注：财务报表需加盖本单位公章，资信证明需加盖出具机关印章</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资信证明内容须包含商业信誉良好的相关内容</w:t>
            </w:r>
            <w:r>
              <w:rPr>
                <w:rFonts w:hint="eastAsia" w:ascii="宋体" w:hAnsi="宋体" w:eastAsia="宋体" w:cs="宋体"/>
                <w:color w:val="auto"/>
                <w:sz w:val="21"/>
                <w:szCs w:val="21"/>
                <w:highlight w:val="none"/>
              </w:rPr>
              <w:t>。</w:t>
            </w:r>
          </w:p>
        </w:tc>
        <w:tc>
          <w:tcPr>
            <w:tcW w:w="283" w:type="pct"/>
            <w:tcBorders>
              <w:top w:val="outset" w:color="auto" w:sz="6" w:space="0"/>
              <w:left w:val="outset" w:color="auto" w:sz="6" w:space="0"/>
              <w:bottom w:val="outset" w:color="auto" w:sz="6" w:space="0"/>
              <w:right w:val="outset" w:color="auto" w:sz="6" w:space="0"/>
            </w:tcBorders>
            <w:vAlign w:val="center"/>
          </w:tcPr>
          <w:p w14:paraId="0DC7886A">
            <w:pPr>
              <w:pStyle w:val="54"/>
              <w:spacing w:line="360" w:lineRule="auto"/>
              <w:rPr>
                <w:rFonts w:ascii="宋体" w:hAnsi="宋体" w:eastAsia="宋体" w:cs="宋体"/>
                <w:color w:val="auto"/>
                <w:sz w:val="21"/>
                <w:szCs w:val="21"/>
                <w:highlight w:val="none"/>
              </w:rPr>
            </w:pPr>
          </w:p>
        </w:tc>
        <w:tc>
          <w:tcPr>
            <w:tcW w:w="298" w:type="pct"/>
            <w:tcBorders>
              <w:top w:val="outset" w:color="auto" w:sz="6" w:space="0"/>
              <w:left w:val="outset" w:color="auto" w:sz="6" w:space="0"/>
              <w:bottom w:val="outset" w:color="auto" w:sz="6" w:space="0"/>
              <w:right w:val="outset" w:color="auto" w:sz="6" w:space="0"/>
            </w:tcBorders>
            <w:vAlign w:val="center"/>
          </w:tcPr>
          <w:p w14:paraId="6A2055E9">
            <w:pPr>
              <w:pStyle w:val="54"/>
              <w:spacing w:line="360" w:lineRule="auto"/>
              <w:rPr>
                <w:rFonts w:ascii="宋体" w:hAnsi="宋体" w:eastAsia="宋体" w:cs="宋体"/>
                <w:color w:val="auto"/>
                <w:sz w:val="21"/>
                <w:szCs w:val="21"/>
                <w:highlight w:val="none"/>
              </w:rPr>
            </w:pPr>
          </w:p>
        </w:tc>
      </w:tr>
      <w:tr w14:paraId="625F2ED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761" w:hRule="atLeast"/>
        </w:trPr>
        <w:tc>
          <w:tcPr>
            <w:tcW w:w="225" w:type="pct"/>
            <w:vMerge w:val="continue"/>
            <w:tcBorders>
              <w:left w:val="outset" w:color="auto" w:sz="6" w:space="0"/>
              <w:right w:val="outset" w:color="auto" w:sz="6" w:space="0"/>
            </w:tcBorders>
            <w:vAlign w:val="center"/>
          </w:tcPr>
          <w:p w14:paraId="73119A9F">
            <w:pPr>
              <w:pStyle w:val="54"/>
              <w:spacing w:line="360" w:lineRule="auto"/>
              <w:rPr>
                <w:rFonts w:ascii="宋体" w:hAnsi="宋体" w:eastAsia="宋体" w:cs="宋体"/>
                <w:color w:val="auto"/>
                <w:sz w:val="21"/>
                <w:szCs w:val="21"/>
                <w:highlight w:val="none"/>
              </w:rPr>
            </w:pPr>
          </w:p>
        </w:tc>
        <w:tc>
          <w:tcPr>
            <w:tcW w:w="492" w:type="pct"/>
            <w:vMerge w:val="continue"/>
            <w:tcBorders>
              <w:left w:val="outset" w:color="auto" w:sz="6" w:space="0"/>
              <w:right w:val="outset" w:color="auto" w:sz="6" w:space="0"/>
            </w:tcBorders>
            <w:vAlign w:val="center"/>
          </w:tcPr>
          <w:p w14:paraId="22811EB1">
            <w:pPr>
              <w:pStyle w:val="54"/>
              <w:spacing w:line="360" w:lineRule="auto"/>
              <w:rPr>
                <w:rFonts w:ascii="宋体" w:hAnsi="宋体" w:eastAsia="宋体" w:cs="宋体"/>
                <w:color w:val="auto"/>
                <w:sz w:val="21"/>
                <w:szCs w:val="21"/>
                <w:highlight w:val="none"/>
              </w:rPr>
            </w:pPr>
          </w:p>
        </w:tc>
        <w:tc>
          <w:tcPr>
            <w:tcW w:w="1251" w:type="pct"/>
            <w:tcBorders>
              <w:top w:val="outset" w:color="auto" w:sz="6" w:space="0"/>
              <w:left w:val="outset" w:color="auto" w:sz="6" w:space="0"/>
              <w:bottom w:val="outset" w:color="auto" w:sz="6" w:space="0"/>
              <w:right w:val="outset" w:color="auto" w:sz="6" w:space="0"/>
            </w:tcBorders>
            <w:vAlign w:val="center"/>
          </w:tcPr>
          <w:p w14:paraId="316D30A4">
            <w:pPr>
              <w:pStyle w:val="62"/>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具有履行合同所必需的设备和专业技术能力</w:t>
            </w:r>
          </w:p>
        </w:tc>
        <w:tc>
          <w:tcPr>
            <w:tcW w:w="2449" w:type="pct"/>
            <w:tcBorders>
              <w:top w:val="outset" w:color="auto" w:sz="6" w:space="0"/>
              <w:left w:val="outset" w:color="auto" w:sz="6" w:space="0"/>
              <w:bottom w:val="outset" w:color="auto" w:sz="6" w:space="0"/>
              <w:right w:val="outset" w:color="auto" w:sz="6" w:space="0"/>
            </w:tcBorders>
            <w:vAlign w:val="center"/>
          </w:tcPr>
          <w:p w14:paraId="7FADCC10">
            <w:pPr>
              <w:pStyle w:val="41"/>
              <w:spacing w:line="360" w:lineRule="auto"/>
              <w:rPr>
                <w:rFonts w:hint="eastAsia"/>
                <w:color w:val="auto"/>
                <w:highlight w:val="none"/>
              </w:rPr>
            </w:pPr>
            <w:r>
              <w:rPr>
                <w:rFonts w:hint="eastAsia"/>
                <w:color w:val="auto"/>
                <w:highlight w:val="none"/>
              </w:rPr>
              <w:t>提供具有履行合同所必需的设备和专业技术能力相关证明材料或声明；</w:t>
            </w:r>
          </w:p>
        </w:tc>
        <w:tc>
          <w:tcPr>
            <w:tcW w:w="283" w:type="pct"/>
            <w:tcBorders>
              <w:top w:val="outset" w:color="auto" w:sz="6" w:space="0"/>
              <w:left w:val="outset" w:color="auto" w:sz="6" w:space="0"/>
              <w:bottom w:val="outset" w:color="auto" w:sz="6" w:space="0"/>
              <w:right w:val="outset" w:color="auto" w:sz="6" w:space="0"/>
            </w:tcBorders>
            <w:vAlign w:val="center"/>
          </w:tcPr>
          <w:p w14:paraId="343141B9">
            <w:pPr>
              <w:pStyle w:val="54"/>
              <w:spacing w:line="360" w:lineRule="auto"/>
              <w:rPr>
                <w:rFonts w:ascii="宋体" w:hAnsi="宋体" w:eastAsia="宋体" w:cs="宋体"/>
                <w:color w:val="auto"/>
                <w:sz w:val="21"/>
                <w:szCs w:val="21"/>
                <w:highlight w:val="none"/>
              </w:rPr>
            </w:pPr>
          </w:p>
        </w:tc>
        <w:tc>
          <w:tcPr>
            <w:tcW w:w="298" w:type="pct"/>
            <w:tcBorders>
              <w:top w:val="outset" w:color="auto" w:sz="6" w:space="0"/>
              <w:left w:val="outset" w:color="auto" w:sz="6" w:space="0"/>
              <w:bottom w:val="outset" w:color="auto" w:sz="6" w:space="0"/>
              <w:right w:val="outset" w:color="auto" w:sz="6" w:space="0"/>
            </w:tcBorders>
            <w:vAlign w:val="center"/>
          </w:tcPr>
          <w:p w14:paraId="61877787">
            <w:pPr>
              <w:pStyle w:val="54"/>
              <w:spacing w:line="360" w:lineRule="auto"/>
              <w:rPr>
                <w:rFonts w:ascii="宋体" w:hAnsi="宋体" w:eastAsia="宋体" w:cs="宋体"/>
                <w:color w:val="auto"/>
                <w:sz w:val="21"/>
                <w:szCs w:val="21"/>
                <w:highlight w:val="none"/>
              </w:rPr>
            </w:pPr>
          </w:p>
        </w:tc>
      </w:tr>
      <w:tr w14:paraId="0F5F46B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442" w:hRule="atLeast"/>
        </w:trPr>
        <w:tc>
          <w:tcPr>
            <w:tcW w:w="225" w:type="pct"/>
            <w:vMerge w:val="continue"/>
            <w:tcBorders>
              <w:left w:val="outset" w:color="auto" w:sz="6" w:space="0"/>
              <w:right w:val="outset" w:color="auto" w:sz="6" w:space="0"/>
            </w:tcBorders>
            <w:vAlign w:val="center"/>
          </w:tcPr>
          <w:p w14:paraId="37B3913D">
            <w:pPr>
              <w:pStyle w:val="54"/>
              <w:spacing w:line="360" w:lineRule="auto"/>
              <w:rPr>
                <w:rFonts w:ascii="宋体" w:hAnsi="宋体" w:eastAsia="宋体" w:cs="宋体"/>
                <w:color w:val="auto"/>
                <w:sz w:val="21"/>
                <w:szCs w:val="21"/>
                <w:highlight w:val="none"/>
              </w:rPr>
            </w:pPr>
          </w:p>
        </w:tc>
        <w:tc>
          <w:tcPr>
            <w:tcW w:w="492" w:type="pct"/>
            <w:vMerge w:val="continue"/>
            <w:tcBorders>
              <w:left w:val="outset" w:color="auto" w:sz="6" w:space="0"/>
              <w:right w:val="outset" w:color="auto" w:sz="6" w:space="0"/>
            </w:tcBorders>
            <w:vAlign w:val="center"/>
          </w:tcPr>
          <w:p w14:paraId="36571DED">
            <w:pPr>
              <w:pStyle w:val="54"/>
              <w:spacing w:line="360" w:lineRule="auto"/>
              <w:rPr>
                <w:rFonts w:ascii="宋体" w:hAnsi="宋体" w:eastAsia="宋体" w:cs="宋体"/>
                <w:color w:val="auto"/>
                <w:sz w:val="21"/>
                <w:szCs w:val="21"/>
                <w:highlight w:val="none"/>
              </w:rPr>
            </w:pPr>
          </w:p>
        </w:tc>
        <w:tc>
          <w:tcPr>
            <w:tcW w:w="1251" w:type="pct"/>
            <w:tcBorders>
              <w:top w:val="outset" w:color="auto" w:sz="6" w:space="0"/>
              <w:left w:val="outset" w:color="auto" w:sz="6" w:space="0"/>
              <w:bottom w:val="outset" w:color="auto" w:sz="6" w:space="0"/>
              <w:right w:val="outset" w:color="auto" w:sz="6" w:space="0"/>
            </w:tcBorders>
            <w:vAlign w:val="center"/>
          </w:tcPr>
          <w:p w14:paraId="60EC8D8C">
            <w:pPr>
              <w:pStyle w:val="62"/>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依法缴纳税收证明</w:t>
            </w:r>
          </w:p>
        </w:tc>
        <w:tc>
          <w:tcPr>
            <w:tcW w:w="2449" w:type="pct"/>
            <w:tcBorders>
              <w:top w:val="outset" w:color="auto" w:sz="6" w:space="0"/>
              <w:left w:val="outset" w:color="auto" w:sz="6" w:space="0"/>
              <w:bottom w:val="outset" w:color="auto" w:sz="6" w:space="0"/>
              <w:right w:val="outset" w:color="auto" w:sz="6" w:space="0"/>
            </w:tcBorders>
            <w:vAlign w:val="center"/>
          </w:tcPr>
          <w:p w14:paraId="6E055F1D">
            <w:pPr>
              <w:pStyle w:val="41"/>
              <w:spacing w:line="360" w:lineRule="auto"/>
              <w:rPr>
                <w:color w:val="auto"/>
                <w:highlight w:val="none"/>
              </w:rPr>
            </w:pPr>
            <w:r>
              <w:rPr>
                <w:rFonts w:hint="eastAsia"/>
                <w:color w:val="auto"/>
                <w:highlight w:val="none"/>
              </w:rPr>
              <w:t>提供截止开标前近半年内任意</w:t>
            </w:r>
            <w:r>
              <w:rPr>
                <w:rFonts w:hint="eastAsia"/>
                <w:color w:val="auto"/>
                <w:highlight w:val="none"/>
                <w:lang w:eastAsia="zh-CN"/>
              </w:rPr>
              <w:t>一</w:t>
            </w:r>
            <w:r>
              <w:rPr>
                <w:color w:val="auto"/>
                <w:highlight w:val="none"/>
              </w:rPr>
              <w:t>个月</w:t>
            </w:r>
            <w:r>
              <w:rPr>
                <w:rFonts w:hint="eastAsia"/>
                <w:color w:val="auto"/>
                <w:highlight w:val="none"/>
              </w:rPr>
              <w:t>税收缴纳完成的证明资料。</w:t>
            </w:r>
          </w:p>
          <w:p w14:paraId="703FB405">
            <w:pPr>
              <w:pStyle w:val="41"/>
              <w:spacing w:line="360" w:lineRule="auto"/>
              <w:rPr>
                <w:color w:val="auto"/>
                <w:highlight w:val="none"/>
              </w:rPr>
            </w:pPr>
            <w:r>
              <w:rPr>
                <w:rFonts w:hint="eastAsia"/>
                <w:color w:val="auto"/>
                <w:highlight w:val="none"/>
              </w:rPr>
              <w:t>提供截止开标前近半年内任意</w:t>
            </w:r>
            <w:r>
              <w:rPr>
                <w:rFonts w:hint="eastAsia"/>
                <w:color w:val="auto"/>
                <w:highlight w:val="none"/>
                <w:lang w:eastAsia="zh-CN"/>
              </w:rPr>
              <w:t>一</w:t>
            </w:r>
            <w:r>
              <w:rPr>
                <w:color w:val="auto"/>
                <w:highlight w:val="none"/>
              </w:rPr>
              <w:t>个月</w:t>
            </w:r>
            <w:r>
              <w:rPr>
                <w:rFonts w:hint="eastAsia"/>
                <w:color w:val="auto"/>
                <w:highlight w:val="none"/>
              </w:rPr>
              <w:t>（以税款所属期为准）税收部门出具的完成税收缴纳证明。其它无需纳税或免税的必须提供出具部门相关证明。</w:t>
            </w:r>
          </w:p>
        </w:tc>
        <w:tc>
          <w:tcPr>
            <w:tcW w:w="283" w:type="pct"/>
            <w:tcBorders>
              <w:top w:val="outset" w:color="auto" w:sz="6" w:space="0"/>
              <w:left w:val="outset" w:color="auto" w:sz="6" w:space="0"/>
              <w:bottom w:val="outset" w:color="auto" w:sz="6" w:space="0"/>
              <w:right w:val="outset" w:color="auto" w:sz="6" w:space="0"/>
            </w:tcBorders>
            <w:vAlign w:val="center"/>
          </w:tcPr>
          <w:p w14:paraId="4DF75F93">
            <w:pPr>
              <w:pStyle w:val="54"/>
              <w:spacing w:line="360" w:lineRule="auto"/>
              <w:rPr>
                <w:rFonts w:ascii="宋体" w:hAnsi="宋体" w:eastAsia="宋体" w:cs="宋体"/>
                <w:color w:val="auto"/>
                <w:sz w:val="21"/>
                <w:szCs w:val="21"/>
                <w:highlight w:val="none"/>
              </w:rPr>
            </w:pPr>
          </w:p>
        </w:tc>
        <w:tc>
          <w:tcPr>
            <w:tcW w:w="298" w:type="pct"/>
            <w:tcBorders>
              <w:top w:val="outset" w:color="auto" w:sz="6" w:space="0"/>
              <w:left w:val="outset" w:color="auto" w:sz="6" w:space="0"/>
              <w:bottom w:val="outset" w:color="auto" w:sz="6" w:space="0"/>
              <w:right w:val="outset" w:color="auto" w:sz="6" w:space="0"/>
            </w:tcBorders>
            <w:vAlign w:val="center"/>
          </w:tcPr>
          <w:p w14:paraId="405E9D95">
            <w:pPr>
              <w:pStyle w:val="54"/>
              <w:spacing w:line="360" w:lineRule="auto"/>
              <w:rPr>
                <w:rFonts w:ascii="宋体" w:hAnsi="宋体" w:eastAsia="宋体" w:cs="宋体"/>
                <w:color w:val="auto"/>
                <w:sz w:val="21"/>
                <w:szCs w:val="21"/>
                <w:highlight w:val="none"/>
              </w:rPr>
            </w:pPr>
          </w:p>
        </w:tc>
      </w:tr>
      <w:tr w14:paraId="705F52C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896" w:hRule="atLeast"/>
        </w:trPr>
        <w:tc>
          <w:tcPr>
            <w:tcW w:w="225" w:type="pct"/>
            <w:vMerge w:val="continue"/>
            <w:tcBorders>
              <w:left w:val="outset" w:color="auto" w:sz="6" w:space="0"/>
              <w:right w:val="outset" w:color="auto" w:sz="6" w:space="0"/>
            </w:tcBorders>
            <w:vAlign w:val="center"/>
          </w:tcPr>
          <w:p w14:paraId="0C0BD55D">
            <w:pPr>
              <w:pStyle w:val="54"/>
              <w:spacing w:line="360" w:lineRule="auto"/>
              <w:rPr>
                <w:rFonts w:ascii="宋体" w:hAnsi="宋体" w:eastAsia="宋体" w:cs="宋体"/>
                <w:color w:val="auto"/>
                <w:sz w:val="21"/>
                <w:szCs w:val="21"/>
                <w:highlight w:val="none"/>
              </w:rPr>
            </w:pPr>
          </w:p>
        </w:tc>
        <w:tc>
          <w:tcPr>
            <w:tcW w:w="492" w:type="pct"/>
            <w:vMerge w:val="continue"/>
            <w:tcBorders>
              <w:left w:val="outset" w:color="auto" w:sz="6" w:space="0"/>
              <w:right w:val="outset" w:color="auto" w:sz="6" w:space="0"/>
            </w:tcBorders>
            <w:vAlign w:val="center"/>
          </w:tcPr>
          <w:p w14:paraId="5F31A756">
            <w:pPr>
              <w:pStyle w:val="54"/>
              <w:spacing w:line="360" w:lineRule="auto"/>
              <w:rPr>
                <w:rFonts w:ascii="宋体" w:hAnsi="宋体" w:eastAsia="宋体" w:cs="宋体"/>
                <w:color w:val="auto"/>
                <w:sz w:val="21"/>
                <w:szCs w:val="21"/>
                <w:highlight w:val="none"/>
              </w:rPr>
            </w:pPr>
          </w:p>
        </w:tc>
        <w:tc>
          <w:tcPr>
            <w:tcW w:w="1251" w:type="pct"/>
            <w:tcBorders>
              <w:top w:val="outset" w:color="auto" w:sz="6" w:space="0"/>
              <w:left w:val="outset" w:color="auto" w:sz="6" w:space="0"/>
              <w:bottom w:val="outset" w:color="auto" w:sz="6" w:space="0"/>
              <w:right w:val="outset" w:color="auto" w:sz="6" w:space="0"/>
            </w:tcBorders>
            <w:vAlign w:val="center"/>
          </w:tcPr>
          <w:p w14:paraId="658F0E7E">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社会保障资金缴纳记录</w:t>
            </w:r>
          </w:p>
        </w:tc>
        <w:tc>
          <w:tcPr>
            <w:tcW w:w="2449" w:type="pct"/>
            <w:tcBorders>
              <w:top w:val="outset" w:color="auto" w:sz="6" w:space="0"/>
              <w:left w:val="outset" w:color="auto" w:sz="6" w:space="0"/>
              <w:bottom w:val="outset" w:color="auto" w:sz="6" w:space="0"/>
              <w:right w:val="outset" w:color="auto" w:sz="6" w:space="0"/>
            </w:tcBorders>
            <w:vAlign w:val="center"/>
          </w:tcPr>
          <w:p w14:paraId="67ACD61B">
            <w:pPr>
              <w:pStyle w:val="41"/>
              <w:spacing w:line="360" w:lineRule="auto"/>
              <w:rPr>
                <w:color w:val="auto"/>
                <w:highlight w:val="none"/>
              </w:rPr>
            </w:pPr>
            <w:r>
              <w:rPr>
                <w:rFonts w:hint="eastAsia"/>
                <w:color w:val="auto"/>
                <w:highlight w:val="none"/>
              </w:rPr>
              <w:t>提供截止开标前近半年内任意</w:t>
            </w:r>
            <w:r>
              <w:rPr>
                <w:rFonts w:hint="eastAsia"/>
                <w:color w:val="auto"/>
                <w:highlight w:val="none"/>
                <w:lang w:eastAsia="zh-CN"/>
              </w:rPr>
              <w:t>一</w:t>
            </w:r>
            <w:r>
              <w:rPr>
                <w:color w:val="auto"/>
                <w:highlight w:val="none"/>
              </w:rPr>
              <w:t>个月</w:t>
            </w:r>
            <w:r>
              <w:rPr>
                <w:rFonts w:hint="eastAsia"/>
                <w:color w:val="auto"/>
                <w:highlight w:val="none"/>
              </w:rPr>
              <w:t>税收部门或社保机构出具的完成社保缴纳证明。</w:t>
            </w:r>
          </w:p>
          <w:p w14:paraId="790540F0">
            <w:pPr>
              <w:pStyle w:val="41"/>
              <w:spacing w:line="360" w:lineRule="auto"/>
              <w:rPr>
                <w:color w:val="auto"/>
                <w:highlight w:val="none"/>
              </w:rPr>
            </w:pPr>
            <w:r>
              <w:rPr>
                <w:rFonts w:hint="eastAsia"/>
                <w:color w:val="auto"/>
                <w:highlight w:val="none"/>
              </w:rPr>
              <w:t>提供截止开标前近半年内任意</w:t>
            </w:r>
            <w:r>
              <w:rPr>
                <w:rFonts w:hint="eastAsia"/>
                <w:color w:val="auto"/>
                <w:highlight w:val="none"/>
                <w:lang w:eastAsia="zh-CN"/>
              </w:rPr>
              <w:t>一</w:t>
            </w:r>
            <w:r>
              <w:rPr>
                <w:color w:val="auto"/>
                <w:highlight w:val="none"/>
              </w:rPr>
              <w:t>个月</w:t>
            </w:r>
            <w:r>
              <w:rPr>
                <w:rFonts w:hint="eastAsia"/>
                <w:color w:val="auto"/>
                <w:highlight w:val="none"/>
              </w:rPr>
              <w:t>（以费款所属期为准）税收部门或社保机构出具的完成社保缴纳证明。其它无需缴纳或免缴的也必须提供社保部门相关证明。</w:t>
            </w:r>
          </w:p>
          <w:p w14:paraId="23FB379A">
            <w:pPr>
              <w:pStyle w:val="41"/>
              <w:spacing w:line="360" w:lineRule="auto"/>
              <w:rPr>
                <w:color w:val="auto"/>
                <w:highlight w:val="none"/>
              </w:rPr>
            </w:pPr>
            <w:r>
              <w:rPr>
                <w:rFonts w:hint="eastAsia"/>
                <w:color w:val="auto"/>
                <w:highlight w:val="none"/>
              </w:rPr>
              <w:t>其他组织和自然人也需按上述要求提供依法缴纳税收和社会保障资金的证明材料。</w:t>
            </w:r>
          </w:p>
        </w:tc>
        <w:tc>
          <w:tcPr>
            <w:tcW w:w="283" w:type="pct"/>
            <w:tcBorders>
              <w:top w:val="outset" w:color="auto" w:sz="6" w:space="0"/>
              <w:left w:val="outset" w:color="auto" w:sz="6" w:space="0"/>
              <w:bottom w:val="outset" w:color="auto" w:sz="6" w:space="0"/>
              <w:right w:val="outset" w:color="auto" w:sz="6" w:space="0"/>
            </w:tcBorders>
            <w:vAlign w:val="center"/>
          </w:tcPr>
          <w:p w14:paraId="5A8538FB">
            <w:pPr>
              <w:pStyle w:val="54"/>
              <w:spacing w:line="360" w:lineRule="auto"/>
              <w:rPr>
                <w:rFonts w:ascii="宋体" w:hAnsi="宋体" w:eastAsia="宋体" w:cs="宋体"/>
                <w:color w:val="auto"/>
                <w:sz w:val="21"/>
                <w:szCs w:val="21"/>
                <w:highlight w:val="none"/>
              </w:rPr>
            </w:pPr>
          </w:p>
        </w:tc>
        <w:tc>
          <w:tcPr>
            <w:tcW w:w="298" w:type="pct"/>
            <w:tcBorders>
              <w:top w:val="outset" w:color="auto" w:sz="6" w:space="0"/>
              <w:left w:val="outset" w:color="auto" w:sz="6" w:space="0"/>
              <w:bottom w:val="outset" w:color="auto" w:sz="6" w:space="0"/>
              <w:right w:val="outset" w:color="auto" w:sz="6" w:space="0"/>
            </w:tcBorders>
            <w:vAlign w:val="center"/>
          </w:tcPr>
          <w:p w14:paraId="4DA3AE82">
            <w:pPr>
              <w:pStyle w:val="54"/>
              <w:spacing w:line="360" w:lineRule="auto"/>
              <w:rPr>
                <w:rFonts w:ascii="宋体" w:hAnsi="宋体" w:eastAsia="宋体" w:cs="宋体"/>
                <w:color w:val="auto"/>
                <w:sz w:val="21"/>
                <w:szCs w:val="21"/>
                <w:highlight w:val="none"/>
              </w:rPr>
            </w:pPr>
          </w:p>
        </w:tc>
      </w:tr>
      <w:tr w14:paraId="475E31A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761" w:hRule="atLeast"/>
        </w:trPr>
        <w:tc>
          <w:tcPr>
            <w:tcW w:w="225" w:type="pct"/>
            <w:vMerge w:val="continue"/>
            <w:tcBorders>
              <w:left w:val="outset" w:color="auto" w:sz="6" w:space="0"/>
              <w:right w:val="outset" w:color="auto" w:sz="6" w:space="0"/>
            </w:tcBorders>
            <w:vAlign w:val="center"/>
          </w:tcPr>
          <w:p w14:paraId="5D0D061E">
            <w:pPr>
              <w:pStyle w:val="54"/>
              <w:spacing w:line="360" w:lineRule="auto"/>
              <w:rPr>
                <w:rFonts w:ascii="宋体" w:hAnsi="宋体" w:eastAsia="宋体" w:cs="宋体"/>
                <w:color w:val="auto"/>
                <w:sz w:val="21"/>
                <w:szCs w:val="21"/>
                <w:highlight w:val="none"/>
              </w:rPr>
            </w:pPr>
          </w:p>
        </w:tc>
        <w:tc>
          <w:tcPr>
            <w:tcW w:w="492" w:type="pct"/>
            <w:vMerge w:val="continue"/>
            <w:tcBorders>
              <w:left w:val="outset" w:color="auto" w:sz="6" w:space="0"/>
              <w:right w:val="outset" w:color="auto" w:sz="6" w:space="0"/>
            </w:tcBorders>
            <w:vAlign w:val="center"/>
          </w:tcPr>
          <w:p w14:paraId="420CD425">
            <w:pPr>
              <w:pStyle w:val="54"/>
              <w:spacing w:line="360" w:lineRule="auto"/>
              <w:rPr>
                <w:rFonts w:ascii="宋体" w:hAnsi="宋体" w:eastAsia="宋体" w:cs="宋体"/>
                <w:color w:val="auto"/>
                <w:sz w:val="21"/>
                <w:szCs w:val="21"/>
                <w:highlight w:val="none"/>
              </w:rPr>
            </w:pPr>
          </w:p>
        </w:tc>
        <w:tc>
          <w:tcPr>
            <w:tcW w:w="1251" w:type="pct"/>
            <w:tcBorders>
              <w:top w:val="outset" w:color="auto" w:sz="6" w:space="0"/>
              <w:left w:val="outset" w:color="auto" w:sz="6" w:space="0"/>
              <w:bottom w:val="outset" w:color="auto" w:sz="6" w:space="0"/>
              <w:right w:val="outset" w:color="auto" w:sz="6" w:space="0"/>
            </w:tcBorders>
            <w:vAlign w:val="center"/>
          </w:tcPr>
          <w:p w14:paraId="2A0FB2E9">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参加政府采购活动前三年内，在经营活动中没有重大违法记录</w:t>
            </w:r>
          </w:p>
        </w:tc>
        <w:tc>
          <w:tcPr>
            <w:tcW w:w="2449" w:type="pct"/>
            <w:tcBorders>
              <w:top w:val="outset" w:color="auto" w:sz="6" w:space="0"/>
              <w:left w:val="outset" w:color="auto" w:sz="6" w:space="0"/>
              <w:bottom w:val="outset" w:color="auto" w:sz="6" w:space="0"/>
              <w:right w:val="outset" w:color="auto" w:sz="6" w:space="0"/>
            </w:tcBorders>
            <w:vAlign w:val="center"/>
          </w:tcPr>
          <w:p w14:paraId="79966BB1">
            <w:pPr>
              <w:pStyle w:val="54"/>
              <w:spacing w:line="360" w:lineRule="auto"/>
              <w:rPr>
                <w:rFonts w:ascii="宋体" w:hAnsi="宋体" w:eastAsia="宋体" w:cs="宋体"/>
                <w:color w:val="auto"/>
                <w:sz w:val="21"/>
                <w:szCs w:val="21"/>
                <w:highlight w:val="none"/>
              </w:rPr>
            </w:pPr>
            <w:r>
              <w:rPr>
                <w:rFonts w:ascii="宋体" w:hAnsi="宋体" w:eastAsia="宋体" w:cs="宋体"/>
                <w:color w:val="auto"/>
                <w:sz w:val="21"/>
                <w:szCs w:val="21"/>
                <w:highlight w:val="none"/>
              </w:rPr>
              <w:t>提供参加政府采购活动近三年无重大违法记录声明书</w:t>
            </w:r>
          </w:p>
        </w:tc>
        <w:tc>
          <w:tcPr>
            <w:tcW w:w="283" w:type="pct"/>
            <w:tcBorders>
              <w:top w:val="outset" w:color="auto" w:sz="6" w:space="0"/>
              <w:left w:val="outset" w:color="auto" w:sz="6" w:space="0"/>
              <w:bottom w:val="outset" w:color="auto" w:sz="6" w:space="0"/>
              <w:right w:val="outset" w:color="auto" w:sz="6" w:space="0"/>
            </w:tcBorders>
            <w:vAlign w:val="center"/>
          </w:tcPr>
          <w:p w14:paraId="0B1BE348">
            <w:pPr>
              <w:pStyle w:val="54"/>
              <w:spacing w:line="360" w:lineRule="auto"/>
              <w:rPr>
                <w:rFonts w:ascii="宋体" w:hAnsi="宋体" w:eastAsia="宋体" w:cs="宋体"/>
                <w:color w:val="auto"/>
                <w:sz w:val="21"/>
                <w:szCs w:val="21"/>
                <w:highlight w:val="none"/>
              </w:rPr>
            </w:pPr>
          </w:p>
        </w:tc>
        <w:tc>
          <w:tcPr>
            <w:tcW w:w="298" w:type="pct"/>
            <w:tcBorders>
              <w:top w:val="outset" w:color="auto" w:sz="6" w:space="0"/>
              <w:left w:val="outset" w:color="auto" w:sz="6" w:space="0"/>
              <w:bottom w:val="outset" w:color="auto" w:sz="6" w:space="0"/>
              <w:right w:val="outset" w:color="auto" w:sz="6" w:space="0"/>
            </w:tcBorders>
            <w:vAlign w:val="center"/>
          </w:tcPr>
          <w:p w14:paraId="6B6C9CDA">
            <w:pPr>
              <w:pStyle w:val="54"/>
              <w:spacing w:line="360" w:lineRule="auto"/>
              <w:rPr>
                <w:rFonts w:ascii="宋体" w:hAnsi="宋体" w:eastAsia="宋体" w:cs="宋体"/>
                <w:color w:val="auto"/>
                <w:sz w:val="21"/>
                <w:szCs w:val="21"/>
                <w:highlight w:val="none"/>
              </w:rPr>
            </w:pPr>
          </w:p>
        </w:tc>
      </w:tr>
      <w:tr w14:paraId="43EBDBC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761" w:hRule="atLeast"/>
        </w:trPr>
        <w:tc>
          <w:tcPr>
            <w:tcW w:w="225" w:type="pct"/>
            <w:vMerge w:val="continue"/>
            <w:tcBorders>
              <w:left w:val="outset" w:color="auto" w:sz="6" w:space="0"/>
              <w:right w:val="outset" w:color="auto" w:sz="6" w:space="0"/>
            </w:tcBorders>
            <w:vAlign w:val="center"/>
          </w:tcPr>
          <w:p w14:paraId="4F9768EF">
            <w:pPr>
              <w:pStyle w:val="54"/>
              <w:spacing w:line="360" w:lineRule="auto"/>
              <w:rPr>
                <w:rFonts w:ascii="宋体" w:hAnsi="宋体" w:eastAsia="宋体" w:cs="宋体"/>
                <w:color w:val="auto"/>
                <w:sz w:val="21"/>
                <w:szCs w:val="21"/>
                <w:highlight w:val="none"/>
              </w:rPr>
            </w:pPr>
          </w:p>
        </w:tc>
        <w:tc>
          <w:tcPr>
            <w:tcW w:w="492" w:type="pct"/>
            <w:vMerge w:val="continue"/>
            <w:tcBorders>
              <w:left w:val="outset" w:color="auto" w:sz="6" w:space="0"/>
              <w:right w:val="outset" w:color="auto" w:sz="6" w:space="0"/>
            </w:tcBorders>
            <w:vAlign w:val="center"/>
          </w:tcPr>
          <w:p w14:paraId="1D13D30A">
            <w:pPr>
              <w:pStyle w:val="54"/>
              <w:spacing w:line="360" w:lineRule="auto"/>
              <w:rPr>
                <w:rFonts w:ascii="宋体" w:hAnsi="宋体" w:eastAsia="宋体" w:cs="宋体"/>
                <w:color w:val="auto"/>
                <w:sz w:val="21"/>
                <w:szCs w:val="21"/>
                <w:highlight w:val="none"/>
              </w:rPr>
            </w:pPr>
          </w:p>
        </w:tc>
        <w:tc>
          <w:tcPr>
            <w:tcW w:w="1251" w:type="pct"/>
            <w:tcBorders>
              <w:top w:val="outset" w:color="auto" w:sz="6" w:space="0"/>
              <w:left w:val="outset" w:color="auto" w:sz="6" w:space="0"/>
              <w:bottom w:val="outset" w:color="auto" w:sz="6" w:space="0"/>
              <w:right w:val="outset" w:color="auto" w:sz="6" w:space="0"/>
            </w:tcBorders>
            <w:vAlign w:val="center"/>
          </w:tcPr>
          <w:p w14:paraId="0158FEF2">
            <w:pPr>
              <w:pStyle w:val="5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具有行政主管部门颁发的乙级及以上测绘资质</w:t>
            </w:r>
          </w:p>
        </w:tc>
        <w:tc>
          <w:tcPr>
            <w:tcW w:w="2449" w:type="pct"/>
            <w:tcBorders>
              <w:top w:val="outset" w:color="auto" w:sz="6" w:space="0"/>
              <w:left w:val="outset" w:color="auto" w:sz="6" w:space="0"/>
              <w:bottom w:val="outset" w:color="auto" w:sz="6" w:space="0"/>
              <w:right w:val="outset" w:color="auto" w:sz="6" w:space="0"/>
            </w:tcBorders>
            <w:vAlign w:val="center"/>
          </w:tcPr>
          <w:p w14:paraId="2D4ED1D0">
            <w:pPr>
              <w:pStyle w:val="54"/>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lang w:val="en-US" w:eastAsia="zh-CN"/>
              </w:rPr>
              <w:t>测绘资质证书</w:t>
            </w:r>
          </w:p>
        </w:tc>
        <w:tc>
          <w:tcPr>
            <w:tcW w:w="283" w:type="pct"/>
            <w:tcBorders>
              <w:top w:val="outset" w:color="auto" w:sz="6" w:space="0"/>
              <w:left w:val="outset" w:color="auto" w:sz="6" w:space="0"/>
              <w:bottom w:val="outset" w:color="auto" w:sz="6" w:space="0"/>
              <w:right w:val="outset" w:color="auto" w:sz="6" w:space="0"/>
            </w:tcBorders>
            <w:vAlign w:val="center"/>
          </w:tcPr>
          <w:p w14:paraId="6C9A1415">
            <w:pPr>
              <w:pStyle w:val="54"/>
              <w:spacing w:line="360" w:lineRule="auto"/>
              <w:rPr>
                <w:rFonts w:ascii="宋体" w:hAnsi="宋体" w:eastAsia="宋体" w:cs="宋体"/>
                <w:color w:val="auto"/>
                <w:sz w:val="21"/>
                <w:szCs w:val="21"/>
                <w:highlight w:val="none"/>
              </w:rPr>
            </w:pPr>
          </w:p>
        </w:tc>
        <w:tc>
          <w:tcPr>
            <w:tcW w:w="298" w:type="pct"/>
            <w:tcBorders>
              <w:top w:val="outset" w:color="auto" w:sz="6" w:space="0"/>
              <w:left w:val="outset" w:color="auto" w:sz="6" w:space="0"/>
              <w:bottom w:val="outset" w:color="auto" w:sz="6" w:space="0"/>
              <w:right w:val="outset" w:color="auto" w:sz="6" w:space="0"/>
            </w:tcBorders>
            <w:vAlign w:val="center"/>
          </w:tcPr>
          <w:p w14:paraId="47EA28FF">
            <w:pPr>
              <w:pStyle w:val="54"/>
              <w:spacing w:line="360" w:lineRule="auto"/>
              <w:rPr>
                <w:rFonts w:ascii="宋体" w:hAnsi="宋体" w:eastAsia="宋体" w:cs="宋体"/>
                <w:color w:val="auto"/>
                <w:sz w:val="21"/>
                <w:szCs w:val="21"/>
                <w:highlight w:val="none"/>
              </w:rPr>
            </w:pPr>
          </w:p>
        </w:tc>
      </w:tr>
      <w:tr w14:paraId="440491D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307" w:hRule="atLeast"/>
        </w:trPr>
        <w:tc>
          <w:tcPr>
            <w:tcW w:w="225" w:type="pct"/>
            <w:vMerge w:val="continue"/>
            <w:tcBorders>
              <w:left w:val="outset" w:color="auto" w:sz="6" w:space="0"/>
              <w:right w:val="outset" w:color="auto" w:sz="6" w:space="0"/>
            </w:tcBorders>
            <w:vAlign w:val="center"/>
          </w:tcPr>
          <w:p w14:paraId="1DC78684">
            <w:pPr>
              <w:pStyle w:val="54"/>
              <w:spacing w:line="360" w:lineRule="auto"/>
              <w:rPr>
                <w:rFonts w:ascii="宋体" w:hAnsi="宋体" w:eastAsia="宋体" w:cs="宋体"/>
                <w:color w:val="auto"/>
                <w:sz w:val="21"/>
                <w:szCs w:val="21"/>
                <w:highlight w:val="none"/>
              </w:rPr>
            </w:pPr>
          </w:p>
        </w:tc>
        <w:tc>
          <w:tcPr>
            <w:tcW w:w="492" w:type="pct"/>
            <w:vMerge w:val="continue"/>
            <w:tcBorders>
              <w:left w:val="outset" w:color="auto" w:sz="6" w:space="0"/>
              <w:right w:val="outset" w:color="auto" w:sz="6" w:space="0"/>
            </w:tcBorders>
            <w:vAlign w:val="center"/>
          </w:tcPr>
          <w:p w14:paraId="3249D960">
            <w:pPr>
              <w:pStyle w:val="54"/>
              <w:spacing w:line="360" w:lineRule="auto"/>
              <w:rPr>
                <w:rFonts w:ascii="宋体" w:hAnsi="宋体" w:eastAsia="宋体" w:cs="宋体"/>
                <w:color w:val="auto"/>
                <w:sz w:val="21"/>
                <w:szCs w:val="21"/>
                <w:highlight w:val="none"/>
              </w:rPr>
            </w:pPr>
          </w:p>
        </w:tc>
        <w:tc>
          <w:tcPr>
            <w:tcW w:w="1251" w:type="pct"/>
            <w:tcBorders>
              <w:top w:val="outset" w:color="auto" w:sz="6" w:space="0"/>
              <w:left w:val="outset" w:color="auto" w:sz="6" w:space="0"/>
              <w:bottom w:val="outset" w:color="auto" w:sz="6" w:space="0"/>
              <w:right w:val="outset" w:color="auto" w:sz="6" w:space="0"/>
            </w:tcBorders>
            <w:vAlign w:val="center"/>
          </w:tcPr>
          <w:p w14:paraId="19C1AD46">
            <w:pPr>
              <w:pStyle w:val="54"/>
              <w:spacing w:line="360" w:lineRule="auto"/>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投标保证金</w:t>
            </w:r>
          </w:p>
        </w:tc>
        <w:tc>
          <w:tcPr>
            <w:tcW w:w="2449" w:type="pct"/>
            <w:tcBorders>
              <w:top w:val="outset" w:color="auto" w:sz="6" w:space="0"/>
              <w:left w:val="outset" w:color="auto" w:sz="6" w:space="0"/>
              <w:bottom w:val="outset" w:color="auto" w:sz="6" w:space="0"/>
              <w:right w:val="outset" w:color="auto" w:sz="6" w:space="0"/>
            </w:tcBorders>
            <w:vAlign w:val="center"/>
          </w:tcPr>
          <w:p w14:paraId="536C44B2">
            <w:pPr>
              <w:pStyle w:val="54"/>
              <w:spacing w:line="360" w:lineRule="auto"/>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是否按要求缴纳足额有效的投标保证金</w:t>
            </w:r>
          </w:p>
        </w:tc>
        <w:tc>
          <w:tcPr>
            <w:tcW w:w="283" w:type="pct"/>
            <w:tcBorders>
              <w:top w:val="outset" w:color="auto" w:sz="6" w:space="0"/>
              <w:left w:val="outset" w:color="auto" w:sz="6" w:space="0"/>
              <w:bottom w:val="outset" w:color="auto" w:sz="6" w:space="0"/>
              <w:right w:val="outset" w:color="auto" w:sz="6" w:space="0"/>
            </w:tcBorders>
            <w:vAlign w:val="center"/>
          </w:tcPr>
          <w:p w14:paraId="37800B0F">
            <w:pPr>
              <w:pStyle w:val="54"/>
              <w:spacing w:line="360" w:lineRule="auto"/>
              <w:rPr>
                <w:rFonts w:ascii="宋体" w:hAnsi="宋体" w:eastAsia="宋体" w:cs="宋体"/>
                <w:color w:val="auto"/>
                <w:sz w:val="21"/>
                <w:szCs w:val="21"/>
                <w:highlight w:val="none"/>
              </w:rPr>
            </w:pPr>
          </w:p>
        </w:tc>
        <w:tc>
          <w:tcPr>
            <w:tcW w:w="298" w:type="pct"/>
            <w:tcBorders>
              <w:top w:val="outset" w:color="auto" w:sz="6" w:space="0"/>
              <w:left w:val="outset" w:color="auto" w:sz="6" w:space="0"/>
              <w:bottom w:val="outset" w:color="auto" w:sz="6" w:space="0"/>
              <w:right w:val="outset" w:color="auto" w:sz="6" w:space="0"/>
            </w:tcBorders>
            <w:vAlign w:val="center"/>
          </w:tcPr>
          <w:p w14:paraId="4A402FC1">
            <w:pPr>
              <w:pStyle w:val="54"/>
              <w:spacing w:line="360" w:lineRule="auto"/>
              <w:rPr>
                <w:rFonts w:ascii="宋体" w:hAnsi="宋体" w:eastAsia="宋体" w:cs="宋体"/>
                <w:color w:val="auto"/>
                <w:sz w:val="21"/>
                <w:szCs w:val="21"/>
                <w:highlight w:val="none"/>
              </w:rPr>
            </w:pPr>
          </w:p>
        </w:tc>
      </w:tr>
      <w:tr w14:paraId="6D19334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442" w:hRule="atLeast"/>
        </w:trPr>
        <w:tc>
          <w:tcPr>
            <w:tcW w:w="225" w:type="pct"/>
            <w:vMerge w:val="continue"/>
            <w:tcBorders>
              <w:left w:val="outset" w:color="auto" w:sz="6" w:space="0"/>
              <w:right w:val="outset" w:color="auto" w:sz="6" w:space="0"/>
            </w:tcBorders>
            <w:vAlign w:val="center"/>
          </w:tcPr>
          <w:p w14:paraId="543DD3E3">
            <w:pPr>
              <w:pStyle w:val="54"/>
              <w:spacing w:line="360" w:lineRule="auto"/>
              <w:rPr>
                <w:rFonts w:ascii="宋体" w:hAnsi="宋体" w:eastAsia="宋体" w:cs="宋体"/>
                <w:color w:val="auto"/>
                <w:sz w:val="21"/>
                <w:szCs w:val="21"/>
                <w:highlight w:val="none"/>
              </w:rPr>
            </w:pPr>
          </w:p>
        </w:tc>
        <w:tc>
          <w:tcPr>
            <w:tcW w:w="492" w:type="pct"/>
            <w:vMerge w:val="restart"/>
            <w:tcBorders>
              <w:top w:val="outset" w:color="auto" w:sz="6" w:space="0"/>
              <w:left w:val="outset" w:color="auto" w:sz="6" w:space="0"/>
              <w:right w:val="outset" w:color="auto" w:sz="6" w:space="0"/>
            </w:tcBorders>
            <w:vAlign w:val="center"/>
          </w:tcPr>
          <w:p w14:paraId="221F284A">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符合性</w:t>
            </w:r>
          </w:p>
          <w:p w14:paraId="5E57E881">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检查</w:t>
            </w:r>
          </w:p>
        </w:tc>
        <w:tc>
          <w:tcPr>
            <w:tcW w:w="1251" w:type="pct"/>
            <w:tcBorders>
              <w:top w:val="outset" w:color="auto" w:sz="6" w:space="0"/>
              <w:left w:val="outset" w:color="auto" w:sz="6" w:space="0"/>
              <w:bottom w:val="outset" w:color="auto" w:sz="6" w:space="0"/>
              <w:right w:val="outset" w:color="auto" w:sz="6" w:space="0"/>
            </w:tcBorders>
            <w:vAlign w:val="center"/>
          </w:tcPr>
          <w:p w14:paraId="12A454A0">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2449" w:type="pct"/>
            <w:tcBorders>
              <w:top w:val="outset" w:color="auto" w:sz="6" w:space="0"/>
              <w:left w:val="outset" w:color="auto" w:sz="6" w:space="0"/>
              <w:bottom w:val="outset" w:color="auto" w:sz="6" w:space="0"/>
              <w:right w:val="outset" w:color="auto" w:sz="6" w:space="0"/>
            </w:tcBorders>
            <w:vAlign w:val="center"/>
          </w:tcPr>
          <w:p w14:paraId="34AF1E92">
            <w:pPr>
              <w:pStyle w:val="54"/>
              <w:spacing w:line="360" w:lineRule="auto"/>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投标报价是否固定或投标价是唯一的、且未超出最高限价的。</w:t>
            </w:r>
          </w:p>
        </w:tc>
        <w:tc>
          <w:tcPr>
            <w:tcW w:w="283" w:type="pct"/>
            <w:tcBorders>
              <w:top w:val="outset" w:color="auto" w:sz="6" w:space="0"/>
              <w:left w:val="outset" w:color="auto" w:sz="6" w:space="0"/>
              <w:bottom w:val="outset" w:color="auto" w:sz="6" w:space="0"/>
              <w:right w:val="outset" w:color="auto" w:sz="6" w:space="0"/>
            </w:tcBorders>
            <w:vAlign w:val="center"/>
          </w:tcPr>
          <w:p w14:paraId="46344A8C">
            <w:pPr>
              <w:pStyle w:val="54"/>
              <w:spacing w:line="360" w:lineRule="auto"/>
              <w:rPr>
                <w:rFonts w:ascii="宋体" w:hAnsi="宋体" w:eastAsia="宋体" w:cs="宋体"/>
                <w:color w:val="auto"/>
                <w:sz w:val="21"/>
                <w:szCs w:val="21"/>
                <w:highlight w:val="none"/>
              </w:rPr>
            </w:pPr>
          </w:p>
        </w:tc>
        <w:tc>
          <w:tcPr>
            <w:tcW w:w="298" w:type="pct"/>
            <w:tcBorders>
              <w:top w:val="outset" w:color="auto" w:sz="6" w:space="0"/>
              <w:left w:val="outset" w:color="auto" w:sz="6" w:space="0"/>
              <w:bottom w:val="outset" w:color="auto" w:sz="6" w:space="0"/>
              <w:right w:val="outset" w:color="auto" w:sz="6" w:space="0"/>
            </w:tcBorders>
            <w:vAlign w:val="center"/>
          </w:tcPr>
          <w:p w14:paraId="67DF3CC8">
            <w:pPr>
              <w:pStyle w:val="54"/>
              <w:spacing w:line="360" w:lineRule="auto"/>
              <w:rPr>
                <w:rFonts w:ascii="宋体" w:hAnsi="宋体" w:eastAsia="宋体" w:cs="宋体"/>
                <w:color w:val="auto"/>
                <w:sz w:val="21"/>
                <w:szCs w:val="21"/>
                <w:highlight w:val="none"/>
              </w:rPr>
            </w:pPr>
          </w:p>
        </w:tc>
      </w:tr>
      <w:tr w14:paraId="2EAAD2F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534" w:hRule="atLeast"/>
        </w:trPr>
        <w:tc>
          <w:tcPr>
            <w:tcW w:w="225" w:type="pct"/>
            <w:vMerge w:val="continue"/>
            <w:tcBorders>
              <w:left w:val="outset" w:color="auto" w:sz="6" w:space="0"/>
              <w:right w:val="outset" w:color="auto" w:sz="6" w:space="0"/>
            </w:tcBorders>
            <w:vAlign w:val="center"/>
          </w:tcPr>
          <w:p w14:paraId="14DE17B1">
            <w:pPr>
              <w:pStyle w:val="54"/>
              <w:spacing w:line="360" w:lineRule="auto"/>
              <w:rPr>
                <w:rFonts w:ascii="宋体" w:hAnsi="宋体" w:eastAsia="宋体" w:cs="宋体"/>
                <w:color w:val="auto"/>
                <w:sz w:val="21"/>
                <w:szCs w:val="21"/>
                <w:highlight w:val="none"/>
              </w:rPr>
            </w:pPr>
          </w:p>
        </w:tc>
        <w:tc>
          <w:tcPr>
            <w:tcW w:w="492" w:type="pct"/>
            <w:vMerge w:val="continue"/>
            <w:tcBorders>
              <w:left w:val="outset" w:color="auto" w:sz="6" w:space="0"/>
              <w:right w:val="outset" w:color="auto" w:sz="6" w:space="0"/>
            </w:tcBorders>
            <w:vAlign w:val="center"/>
          </w:tcPr>
          <w:p w14:paraId="2B2C5747">
            <w:pPr>
              <w:pStyle w:val="54"/>
              <w:spacing w:line="360" w:lineRule="auto"/>
              <w:jc w:val="center"/>
              <w:rPr>
                <w:rFonts w:ascii="宋体" w:hAnsi="宋体" w:eastAsia="宋体" w:cs="宋体"/>
                <w:color w:val="auto"/>
                <w:sz w:val="21"/>
                <w:szCs w:val="21"/>
                <w:highlight w:val="none"/>
              </w:rPr>
            </w:pPr>
          </w:p>
        </w:tc>
        <w:tc>
          <w:tcPr>
            <w:tcW w:w="1251" w:type="pct"/>
            <w:tcBorders>
              <w:top w:val="outset" w:color="auto" w:sz="6" w:space="0"/>
              <w:left w:val="outset" w:color="auto" w:sz="6" w:space="0"/>
              <w:bottom w:val="outset" w:color="auto" w:sz="6" w:space="0"/>
              <w:right w:val="outset" w:color="auto" w:sz="6" w:space="0"/>
            </w:tcBorders>
            <w:vAlign w:val="center"/>
          </w:tcPr>
          <w:p w14:paraId="3A9BA4D6">
            <w:pPr>
              <w:spacing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方案唯一</w:t>
            </w:r>
          </w:p>
        </w:tc>
        <w:tc>
          <w:tcPr>
            <w:tcW w:w="2449" w:type="pct"/>
            <w:tcBorders>
              <w:top w:val="outset" w:color="auto" w:sz="6" w:space="0"/>
              <w:left w:val="outset" w:color="auto" w:sz="6" w:space="0"/>
              <w:bottom w:val="outset" w:color="auto" w:sz="6" w:space="0"/>
              <w:right w:val="outset" w:color="auto" w:sz="6" w:space="0"/>
            </w:tcBorders>
            <w:vAlign w:val="center"/>
          </w:tcPr>
          <w:p w14:paraId="54BD27CC">
            <w:pPr>
              <w:spacing w:after="100" w:afterAutospacing="1" w:line="360" w:lineRule="auto"/>
              <w:jc w:val="left"/>
              <w:rPr>
                <w:rFonts w:ascii="宋体" w:hAnsi="宋体" w:cs="宋体"/>
                <w:color w:val="auto"/>
                <w:szCs w:val="21"/>
                <w:highlight w:val="none"/>
                <w:lang w:val="zh-CN"/>
              </w:rPr>
            </w:pPr>
            <w:r>
              <w:rPr>
                <w:rFonts w:hint="eastAsia" w:ascii="宋体" w:hAnsi="宋体" w:cs="宋体"/>
                <w:color w:val="auto"/>
                <w:szCs w:val="21"/>
                <w:highlight w:val="none"/>
                <w:lang w:val="zh-CN"/>
              </w:rPr>
              <w:t>本项目不接受选择性的技术方案、商务方案、产品及其他备选方案。</w:t>
            </w:r>
          </w:p>
        </w:tc>
        <w:tc>
          <w:tcPr>
            <w:tcW w:w="283" w:type="pct"/>
            <w:tcBorders>
              <w:top w:val="outset" w:color="auto" w:sz="6" w:space="0"/>
              <w:left w:val="outset" w:color="auto" w:sz="6" w:space="0"/>
              <w:bottom w:val="outset" w:color="auto" w:sz="6" w:space="0"/>
              <w:right w:val="outset" w:color="auto" w:sz="6" w:space="0"/>
            </w:tcBorders>
            <w:vAlign w:val="center"/>
          </w:tcPr>
          <w:p w14:paraId="6F6D3C34">
            <w:pPr>
              <w:pStyle w:val="54"/>
              <w:spacing w:line="360" w:lineRule="auto"/>
              <w:rPr>
                <w:rFonts w:ascii="宋体" w:hAnsi="宋体" w:eastAsia="宋体" w:cs="宋体"/>
                <w:color w:val="auto"/>
                <w:sz w:val="21"/>
                <w:szCs w:val="21"/>
                <w:highlight w:val="none"/>
              </w:rPr>
            </w:pPr>
          </w:p>
        </w:tc>
        <w:tc>
          <w:tcPr>
            <w:tcW w:w="298" w:type="pct"/>
            <w:tcBorders>
              <w:top w:val="outset" w:color="auto" w:sz="6" w:space="0"/>
              <w:left w:val="outset" w:color="auto" w:sz="6" w:space="0"/>
              <w:bottom w:val="outset" w:color="auto" w:sz="6" w:space="0"/>
              <w:right w:val="outset" w:color="auto" w:sz="6" w:space="0"/>
            </w:tcBorders>
            <w:vAlign w:val="center"/>
          </w:tcPr>
          <w:p w14:paraId="334245C2">
            <w:pPr>
              <w:pStyle w:val="54"/>
              <w:spacing w:line="360" w:lineRule="auto"/>
              <w:rPr>
                <w:rFonts w:ascii="宋体" w:hAnsi="宋体" w:eastAsia="宋体" w:cs="宋体"/>
                <w:color w:val="auto"/>
                <w:sz w:val="21"/>
                <w:szCs w:val="21"/>
                <w:highlight w:val="none"/>
              </w:rPr>
            </w:pPr>
          </w:p>
        </w:tc>
      </w:tr>
      <w:tr w14:paraId="63038A3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761" w:hRule="atLeast"/>
        </w:trPr>
        <w:tc>
          <w:tcPr>
            <w:tcW w:w="225" w:type="pct"/>
            <w:vMerge w:val="continue"/>
            <w:tcBorders>
              <w:left w:val="outset" w:color="auto" w:sz="6" w:space="0"/>
              <w:right w:val="outset" w:color="auto" w:sz="6" w:space="0"/>
            </w:tcBorders>
            <w:vAlign w:val="center"/>
          </w:tcPr>
          <w:p w14:paraId="1752E731">
            <w:pPr>
              <w:pStyle w:val="54"/>
              <w:spacing w:line="360" w:lineRule="auto"/>
              <w:rPr>
                <w:rFonts w:ascii="宋体" w:hAnsi="宋体" w:eastAsia="宋体" w:cs="宋体"/>
                <w:color w:val="auto"/>
                <w:sz w:val="21"/>
                <w:szCs w:val="21"/>
                <w:highlight w:val="none"/>
              </w:rPr>
            </w:pPr>
          </w:p>
        </w:tc>
        <w:tc>
          <w:tcPr>
            <w:tcW w:w="492" w:type="pct"/>
            <w:vMerge w:val="continue"/>
            <w:tcBorders>
              <w:left w:val="outset" w:color="auto" w:sz="6" w:space="0"/>
              <w:right w:val="outset" w:color="auto" w:sz="6" w:space="0"/>
            </w:tcBorders>
            <w:vAlign w:val="center"/>
          </w:tcPr>
          <w:p w14:paraId="6B16E518">
            <w:pPr>
              <w:pStyle w:val="54"/>
              <w:spacing w:line="360" w:lineRule="auto"/>
              <w:rPr>
                <w:rFonts w:ascii="宋体" w:hAnsi="宋体" w:eastAsia="宋体" w:cs="宋体"/>
                <w:color w:val="auto"/>
                <w:sz w:val="21"/>
                <w:szCs w:val="21"/>
                <w:highlight w:val="none"/>
              </w:rPr>
            </w:pPr>
          </w:p>
        </w:tc>
        <w:tc>
          <w:tcPr>
            <w:tcW w:w="1251" w:type="pct"/>
            <w:tcBorders>
              <w:top w:val="outset" w:color="auto" w:sz="6" w:space="0"/>
              <w:left w:val="outset" w:color="auto" w:sz="6" w:space="0"/>
              <w:bottom w:val="outset" w:color="auto" w:sz="6" w:space="0"/>
              <w:right w:val="outset" w:color="auto" w:sz="6" w:space="0"/>
            </w:tcBorders>
            <w:vAlign w:val="center"/>
          </w:tcPr>
          <w:p w14:paraId="6A073EDA">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签字或盖章</w:t>
            </w:r>
          </w:p>
        </w:tc>
        <w:tc>
          <w:tcPr>
            <w:tcW w:w="2449" w:type="pct"/>
            <w:tcBorders>
              <w:top w:val="outset" w:color="auto" w:sz="6" w:space="0"/>
              <w:left w:val="outset" w:color="auto" w:sz="6" w:space="0"/>
              <w:bottom w:val="outset" w:color="auto" w:sz="6" w:space="0"/>
              <w:right w:val="outset" w:color="auto" w:sz="6" w:space="0"/>
            </w:tcBorders>
            <w:vAlign w:val="center"/>
          </w:tcPr>
          <w:p w14:paraId="77657EE6">
            <w:pPr>
              <w:pStyle w:val="54"/>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上法定代表人或其授权代理人的签字、投标人的单位章齐全符合</w:t>
            </w:r>
            <w:r>
              <w:rPr>
                <w:rFonts w:hint="eastAsia" w:ascii="宋体" w:hAnsi="宋体" w:eastAsia="宋体" w:cs="宋体"/>
                <w:color w:val="auto"/>
                <w:sz w:val="21"/>
                <w:szCs w:val="21"/>
                <w:highlight w:val="none"/>
                <w:lang w:eastAsia="zh-CN"/>
              </w:rPr>
              <w:t>单一来源文件</w:t>
            </w:r>
            <w:r>
              <w:rPr>
                <w:rFonts w:hint="eastAsia" w:ascii="宋体" w:hAnsi="宋体" w:eastAsia="宋体" w:cs="宋体"/>
                <w:color w:val="auto"/>
                <w:sz w:val="21"/>
                <w:szCs w:val="21"/>
                <w:highlight w:val="none"/>
              </w:rPr>
              <w:t>规定。</w:t>
            </w:r>
          </w:p>
        </w:tc>
        <w:tc>
          <w:tcPr>
            <w:tcW w:w="283" w:type="pct"/>
            <w:tcBorders>
              <w:top w:val="outset" w:color="auto" w:sz="6" w:space="0"/>
              <w:left w:val="outset" w:color="auto" w:sz="6" w:space="0"/>
              <w:bottom w:val="outset" w:color="auto" w:sz="6" w:space="0"/>
              <w:right w:val="outset" w:color="auto" w:sz="6" w:space="0"/>
            </w:tcBorders>
            <w:vAlign w:val="center"/>
          </w:tcPr>
          <w:p w14:paraId="6BD749B1">
            <w:pPr>
              <w:pStyle w:val="54"/>
              <w:spacing w:line="360" w:lineRule="auto"/>
              <w:rPr>
                <w:rFonts w:ascii="宋体" w:hAnsi="宋体" w:eastAsia="宋体" w:cs="宋体"/>
                <w:color w:val="auto"/>
                <w:sz w:val="21"/>
                <w:szCs w:val="21"/>
                <w:highlight w:val="none"/>
              </w:rPr>
            </w:pPr>
          </w:p>
        </w:tc>
        <w:tc>
          <w:tcPr>
            <w:tcW w:w="298" w:type="pct"/>
            <w:tcBorders>
              <w:top w:val="outset" w:color="auto" w:sz="6" w:space="0"/>
              <w:left w:val="outset" w:color="auto" w:sz="6" w:space="0"/>
              <w:bottom w:val="outset" w:color="auto" w:sz="6" w:space="0"/>
              <w:right w:val="outset" w:color="auto" w:sz="6" w:space="0"/>
            </w:tcBorders>
            <w:vAlign w:val="center"/>
          </w:tcPr>
          <w:p w14:paraId="560284FE">
            <w:pPr>
              <w:pStyle w:val="54"/>
              <w:spacing w:line="360" w:lineRule="auto"/>
              <w:rPr>
                <w:rFonts w:ascii="宋体" w:hAnsi="宋体" w:eastAsia="宋体" w:cs="宋体"/>
                <w:color w:val="auto"/>
                <w:sz w:val="21"/>
                <w:szCs w:val="21"/>
                <w:highlight w:val="none"/>
              </w:rPr>
            </w:pPr>
          </w:p>
        </w:tc>
      </w:tr>
      <w:tr w14:paraId="29F38FE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307" w:hRule="atLeast"/>
        </w:trPr>
        <w:tc>
          <w:tcPr>
            <w:tcW w:w="225" w:type="pct"/>
            <w:vMerge w:val="continue"/>
            <w:tcBorders>
              <w:left w:val="outset" w:color="auto" w:sz="6" w:space="0"/>
              <w:right w:val="outset" w:color="auto" w:sz="6" w:space="0"/>
            </w:tcBorders>
            <w:vAlign w:val="center"/>
          </w:tcPr>
          <w:p w14:paraId="32E4BD14">
            <w:pPr>
              <w:pStyle w:val="54"/>
              <w:spacing w:line="360" w:lineRule="auto"/>
              <w:rPr>
                <w:rFonts w:ascii="宋体" w:hAnsi="宋体" w:eastAsia="宋体" w:cs="宋体"/>
                <w:color w:val="auto"/>
                <w:sz w:val="21"/>
                <w:szCs w:val="21"/>
                <w:highlight w:val="none"/>
              </w:rPr>
            </w:pPr>
          </w:p>
        </w:tc>
        <w:tc>
          <w:tcPr>
            <w:tcW w:w="492" w:type="pct"/>
            <w:vMerge w:val="continue"/>
            <w:tcBorders>
              <w:left w:val="outset" w:color="auto" w:sz="6" w:space="0"/>
              <w:right w:val="outset" w:color="auto" w:sz="6" w:space="0"/>
            </w:tcBorders>
            <w:vAlign w:val="center"/>
          </w:tcPr>
          <w:p w14:paraId="3E754262">
            <w:pPr>
              <w:pStyle w:val="54"/>
              <w:spacing w:line="360" w:lineRule="auto"/>
              <w:rPr>
                <w:rFonts w:ascii="宋体" w:hAnsi="宋体" w:eastAsia="宋体" w:cs="宋体"/>
                <w:color w:val="auto"/>
                <w:sz w:val="21"/>
                <w:szCs w:val="21"/>
                <w:highlight w:val="none"/>
              </w:rPr>
            </w:pPr>
          </w:p>
        </w:tc>
        <w:tc>
          <w:tcPr>
            <w:tcW w:w="1251" w:type="pct"/>
            <w:tcBorders>
              <w:top w:val="outset" w:color="auto" w:sz="6" w:space="0"/>
              <w:left w:val="outset" w:color="auto" w:sz="6" w:space="0"/>
              <w:bottom w:val="outset" w:color="auto" w:sz="6" w:space="0"/>
              <w:right w:val="outset" w:color="auto" w:sz="6" w:space="0"/>
            </w:tcBorders>
            <w:vAlign w:val="center"/>
          </w:tcPr>
          <w:p w14:paraId="561AF521">
            <w:pPr>
              <w:pStyle w:val="54"/>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服务期限</w:t>
            </w:r>
          </w:p>
        </w:tc>
        <w:tc>
          <w:tcPr>
            <w:tcW w:w="2449" w:type="pct"/>
            <w:tcBorders>
              <w:top w:val="outset" w:color="auto" w:sz="6" w:space="0"/>
              <w:left w:val="outset" w:color="auto" w:sz="6" w:space="0"/>
              <w:bottom w:val="outset" w:color="auto" w:sz="6" w:space="0"/>
              <w:right w:val="outset" w:color="auto" w:sz="6" w:space="0"/>
            </w:tcBorders>
            <w:vAlign w:val="center"/>
          </w:tcPr>
          <w:p w14:paraId="63C35AD7">
            <w:pPr>
              <w:spacing w:line="360" w:lineRule="auto"/>
              <w:rPr>
                <w:rFonts w:ascii="宋体" w:hAnsi="宋体" w:cs="宋体"/>
                <w:color w:val="auto"/>
                <w:szCs w:val="21"/>
                <w:highlight w:val="none"/>
              </w:rPr>
            </w:pPr>
            <w:r>
              <w:rPr>
                <w:rFonts w:hint="eastAsia" w:ascii="宋体" w:hAnsi="宋体" w:cs="宋体"/>
                <w:color w:val="auto"/>
                <w:szCs w:val="21"/>
                <w:highlight w:val="none"/>
              </w:rPr>
              <w:t>是否符合</w:t>
            </w:r>
            <w:r>
              <w:rPr>
                <w:rFonts w:hint="eastAsia" w:ascii="宋体" w:hAnsi="宋体" w:cs="宋体"/>
                <w:color w:val="auto"/>
                <w:szCs w:val="21"/>
                <w:highlight w:val="none"/>
                <w:lang w:eastAsia="zh-CN"/>
              </w:rPr>
              <w:t>单一来源文件</w:t>
            </w:r>
            <w:r>
              <w:rPr>
                <w:rFonts w:hint="eastAsia" w:ascii="宋体" w:hAnsi="宋体" w:cs="宋体"/>
                <w:color w:val="auto"/>
                <w:szCs w:val="21"/>
                <w:highlight w:val="none"/>
              </w:rPr>
              <w:t>规定按要求提供</w:t>
            </w:r>
          </w:p>
        </w:tc>
        <w:tc>
          <w:tcPr>
            <w:tcW w:w="283" w:type="pct"/>
            <w:tcBorders>
              <w:top w:val="outset" w:color="auto" w:sz="6" w:space="0"/>
              <w:left w:val="outset" w:color="auto" w:sz="6" w:space="0"/>
              <w:bottom w:val="outset" w:color="auto" w:sz="6" w:space="0"/>
              <w:right w:val="outset" w:color="auto" w:sz="6" w:space="0"/>
            </w:tcBorders>
            <w:vAlign w:val="center"/>
          </w:tcPr>
          <w:p w14:paraId="4B9B2FC1">
            <w:pPr>
              <w:pStyle w:val="54"/>
              <w:spacing w:line="360" w:lineRule="auto"/>
              <w:rPr>
                <w:rFonts w:ascii="宋体" w:hAnsi="宋体" w:eastAsia="宋体" w:cs="宋体"/>
                <w:color w:val="auto"/>
                <w:sz w:val="21"/>
                <w:szCs w:val="21"/>
                <w:highlight w:val="none"/>
              </w:rPr>
            </w:pPr>
          </w:p>
        </w:tc>
        <w:tc>
          <w:tcPr>
            <w:tcW w:w="298" w:type="pct"/>
            <w:tcBorders>
              <w:top w:val="outset" w:color="auto" w:sz="6" w:space="0"/>
              <w:left w:val="outset" w:color="auto" w:sz="6" w:space="0"/>
              <w:bottom w:val="outset" w:color="auto" w:sz="6" w:space="0"/>
              <w:right w:val="outset" w:color="auto" w:sz="6" w:space="0"/>
            </w:tcBorders>
            <w:vAlign w:val="center"/>
          </w:tcPr>
          <w:p w14:paraId="3A2D2224">
            <w:pPr>
              <w:pStyle w:val="54"/>
              <w:spacing w:line="360" w:lineRule="auto"/>
              <w:rPr>
                <w:rFonts w:ascii="宋体" w:hAnsi="宋体" w:eastAsia="宋体" w:cs="宋体"/>
                <w:color w:val="auto"/>
                <w:sz w:val="21"/>
                <w:szCs w:val="21"/>
                <w:highlight w:val="none"/>
              </w:rPr>
            </w:pPr>
          </w:p>
        </w:tc>
      </w:tr>
      <w:tr w14:paraId="278CD0D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307" w:hRule="atLeast"/>
        </w:trPr>
        <w:tc>
          <w:tcPr>
            <w:tcW w:w="225" w:type="pct"/>
            <w:vMerge w:val="continue"/>
            <w:tcBorders>
              <w:left w:val="outset" w:color="auto" w:sz="6" w:space="0"/>
              <w:right w:val="outset" w:color="auto" w:sz="6" w:space="0"/>
            </w:tcBorders>
            <w:vAlign w:val="center"/>
          </w:tcPr>
          <w:p w14:paraId="29158654">
            <w:pPr>
              <w:pStyle w:val="54"/>
              <w:spacing w:line="360" w:lineRule="auto"/>
              <w:rPr>
                <w:rFonts w:ascii="宋体" w:hAnsi="宋体" w:eastAsia="宋体" w:cs="宋体"/>
                <w:color w:val="auto"/>
                <w:sz w:val="21"/>
                <w:szCs w:val="21"/>
                <w:highlight w:val="none"/>
              </w:rPr>
            </w:pPr>
          </w:p>
        </w:tc>
        <w:tc>
          <w:tcPr>
            <w:tcW w:w="492" w:type="pct"/>
            <w:vMerge w:val="continue"/>
            <w:tcBorders>
              <w:left w:val="outset" w:color="auto" w:sz="6" w:space="0"/>
              <w:right w:val="outset" w:color="auto" w:sz="6" w:space="0"/>
            </w:tcBorders>
            <w:vAlign w:val="center"/>
          </w:tcPr>
          <w:p w14:paraId="70E69300">
            <w:pPr>
              <w:pStyle w:val="54"/>
              <w:spacing w:line="360" w:lineRule="auto"/>
              <w:rPr>
                <w:rFonts w:ascii="宋体" w:hAnsi="宋体" w:eastAsia="宋体" w:cs="宋体"/>
                <w:color w:val="auto"/>
                <w:sz w:val="21"/>
                <w:szCs w:val="21"/>
                <w:highlight w:val="none"/>
              </w:rPr>
            </w:pPr>
          </w:p>
        </w:tc>
        <w:tc>
          <w:tcPr>
            <w:tcW w:w="1251" w:type="pct"/>
            <w:tcBorders>
              <w:top w:val="outset" w:color="auto" w:sz="6" w:space="0"/>
              <w:left w:val="outset" w:color="auto" w:sz="6" w:space="0"/>
              <w:bottom w:val="outset" w:color="auto" w:sz="6" w:space="0"/>
              <w:right w:val="outset" w:color="auto" w:sz="6" w:space="0"/>
            </w:tcBorders>
            <w:vAlign w:val="center"/>
          </w:tcPr>
          <w:p w14:paraId="7A57FD1B">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2449" w:type="pct"/>
            <w:tcBorders>
              <w:top w:val="outset" w:color="auto" w:sz="6" w:space="0"/>
              <w:left w:val="outset" w:color="auto" w:sz="6" w:space="0"/>
              <w:bottom w:val="outset" w:color="auto" w:sz="6" w:space="0"/>
              <w:right w:val="outset" w:color="auto" w:sz="6" w:space="0"/>
            </w:tcBorders>
            <w:vAlign w:val="center"/>
          </w:tcPr>
          <w:p w14:paraId="37765FDA">
            <w:pPr>
              <w:spacing w:line="360" w:lineRule="auto"/>
              <w:rPr>
                <w:rFonts w:ascii="宋体" w:hAnsi="宋体" w:cs="宋体"/>
                <w:color w:val="auto"/>
                <w:szCs w:val="21"/>
                <w:highlight w:val="none"/>
              </w:rPr>
            </w:pPr>
            <w:r>
              <w:rPr>
                <w:rFonts w:hint="eastAsia" w:ascii="宋体" w:hAnsi="宋体" w:cs="宋体"/>
                <w:color w:val="auto"/>
                <w:szCs w:val="21"/>
                <w:highlight w:val="none"/>
              </w:rPr>
              <w:t>是否符合</w:t>
            </w:r>
            <w:r>
              <w:rPr>
                <w:rFonts w:hint="eastAsia" w:ascii="宋体" w:hAnsi="宋体" w:cs="宋体"/>
                <w:color w:val="auto"/>
                <w:szCs w:val="21"/>
                <w:highlight w:val="none"/>
                <w:lang w:eastAsia="zh-CN"/>
              </w:rPr>
              <w:t>单一来源文件</w:t>
            </w:r>
            <w:r>
              <w:rPr>
                <w:rFonts w:hint="eastAsia" w:ascii="宋体" w:hAnsi="宋体" w:cs="宋体"/>
                <w:color w:val="auto"/>
                <w:szCs w:val="21"/>
                <w:highlight w:val="none"/>
              </w:rPr>
              <w:t>规定按要求提供</w:t>
            </w:r>
          </w:p>
        </w:tc>
        <w:tc>
          <w:tcPr>
            <w:tcW w:w="283" w:type="pct"/>
            <w:tcBorders>
              <w:top w:val="outset" w:color="auto" w:sz="6" w:space="0"/>
              <w:left w:val="outset" w:color="auto" w:sz="6" w:space="0"/>
              <w:bottom w:val="outset" w:color="auto" w:sz="6" w:space="0"/>
              <w:right w:val="outset" w:color="auto" w:sz="6" w:space="0"/>
            </w:tcBorders>
            <w:vAlign w:val="center"/>
          </w:tcPr>
          <w:p w14:paraId="2850C540">
            <w:pPr>
              <w:pStyle w:val="54"/>
              <w:spacing w:line="360" w:lineRule="auto"/>
              <w:rPr>
                <w:rFonts w:ascii="宋体" w:hAnsi="宋体" w:eastAsia="宋体" w:cs="宋体"/>
                <w:color w:val="auto"/>
                <w:sz w:val="21"/>
                <w:szCs w:val="21"/>
                <w:highlight w:val="none"/>
              </w:rPr>
            </w:pPr>
          </w:p>
        </w:tc>
        <w:tc>
          <w:tcPr>
            <w:tcW w:w="298" w:type="pct"/>
            <w:tcBorders>
              <w:top w:val="outset" w:color="auto" w:sz="6" w:space="0"/>
              <w:left w:val="outset" w:color="auto" w:sz="6" w:space="0"/>
              <w:bottom w:val="outset" w:color="auto" w:sz="6" w:space="0"/>
              <w:right w:val="outset" w:color="auto" w:sz="6" w:space="0"/>
            </w:tcBorders>
            <w:vAlign w:val="center"/>
          </w:tcPr>
          <w:p w14:paraId="2425F65E">
            <w:pPr>
              <w:pStyle w:val="54"/>
              <w:spacing w:line="360" w:lineRule="auto"/>
              <w:rPr>
                <w:rFonts w:ascii="宋体" w:hAnsi="宋体" w:eastAsia="宋体" w:cs="宋体"/>
                <w:color w:val="auto"/>
                <w:sz w:val="21"/>
                <w:szCs w:val="21"/>
                <w:highlight w:val="none"/>
              </w:rPr>
            </w:pPr>
          </w:p>
        </w:tc>
      </w:tr>
      <w:tr w14:paraId="5AA0A81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307" w:hRule="atLeast"/>
        </w:trPr>
        <w:tc>
          <w:tcPr>
            <w:tcW w:w="225" w:type="pct"/>
            <w:vMerge w:val="continue"/>
            <w:tcBorders>
              <w:left w:val="outset" w:color="auto" w:sz="6" w:space="0"/>
              <w:right w:val="outset" w:color="auto" w:sz="6" w:space="0"/>
            </w:tcBorders>
            <w:vAlign w:val="center"/>
          </w:tcPr>
          <w:p w14:paraId="4209775D">
            <w:pPr>
              <w:pStyle w:val="54"/>
              <w:spacing w:line="360" w:lineRule="auto"/>
              <w:rPr>
                <w:rFonts w:ascii="宋体" w:hAnsi="宋体" w:eastAsia="宋体" w:cs="宋体"/>
                <w:color w:val="auto"/>
                <w:sz w:val="21"/>
                <w:szCs w:val="21"/>
                <w:highlight w:val="none"/>
              </w:rPr>
            </w:pPr>
          </w:p>
        </w:tc>
        <w:tc>
          <w:tcPr>
            <w:tcW w:w="492" w:type="pct"/>
            <w:vMerge w:val="continue"/>
            <w:tcBorders>
              <w:left w:val="outset" w:color="auto" w:sz="6" w:space="0"/>
              <w:right w:val="outset" w:color="auto" w:sz="6" w:space="0"/>
            </w:tcBorders>
            <w:vAlign w:val="center"/>
          </w:tcPr>
          <w:p w14:paraId="7D76596B">
            <w:pPr>
              <w:pStyle w:val="54"/>
              <w:spacing w:line="360" w:lineRule="auto"/>
              <w:rPr>
                <w:rFonts w:ascii="宋体" w:hAnsi="宋体" w:eastAsia="宋体" w:cs="宋体"/>
                <w:color w:val="auto"/>
                <w:sz w:val="21"/>
                <w:szCs w:val="21"/>
                <w:highlight w:val="none"/>
              </w:rPr>
            </w:pPr>
          </w:p>
        </w:tc>
        <w:tc>
          <w:tcPr>
            <w:tcW w:w="1251" w:type="pct"/>
            <w:tcBorders>
              <w:top w:val="outset" w:color="auto" w:sz="6" w:space="0"/>
              <w:left w:val="outset" w:color="auto" w:sz="6" w:space="0"/>
              <w:bottom w:val="outset" w:color="auto" w:sz="6" w:space="0"/>
              <w:right w:val="outset" w:color="auto" w:sz="6" w:space="0"/>
            </w:tcBorders>
            <w:vAlign w:val="center"/>
          </w:tcPr>
          <w:p w14:paraId="643EFCEE">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2449" w:type="pct"/>
            <w:tcBorders>
              <w:top w:val="outset" w:color="auto" w:sz="6" w:space="0"/>
              <w:left w:val="outset" w:color="auto" w:sz="6" w:space="0"/>
              <w:bottom w:val="outset" w:color="auto" w:sz="6" w:space="0"/>
              <w:right w:val="outset" w:color="auto" w:sz="6" w:space="0"/>
            </w:tcBorders>
            <w:vAlign w:val="center"/>
          </w:tcPr>
          <w:p w14:paraId="19BBA69C">
            <w:pPr>
              <w:pStyle w:val="54"/>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未附有采购人不能接受的条件或不符合</w:t>
            </w:r>
            <w:r>
              <w:rPr>
                <w:rFonts w:hint="eastAsia" w:ascii="宋体" w:hAnsi="宋体" w:eastAsia="宋体" w:cs="宋体"/>
                <w:color w:val="auto"/>
                <w:sz w:val="21"/>
                <w:szCs w:val="21"/>
                <w:highlight w:val="none"/>
                <w:lang w:eastAsia="zh-CN"/>
              </w:rPr>
              <w:t>单一来源文件</w:t>
            </w:r>
            <w:r>
              <w:rPr>
                <w:rFonts w:hint="eastAsia" w:ascii="宋体" w:hAnsi="宋体" w:eastAsia="宋体" w:cs="宋体"/>
                <w:color w:val="auto"/>
                <w:sz w:val="21"/>
                <w:szCs w:val="21"/>
                <w:highlight w:val="none"/>
              </w:rPr>
              <w:t>的其他要求。</w:t>
            </w:r>
          </w:p>
        </w:tc>
        <w:tc>
          <w:tcPr>
            <w:tcW w:w="283" w:type="pct"/>
            <w:tcBorders>
              <w:top w:val="outset" w:color="auto" w:sz="6" w:space="0"/>
              <w:left w:val="outset" w:color="auto" w:sz="6" w:space="0"/>
              <w:bottom w:val="outset" w:color="auto" w:sz="6" w:space="0"/>
              <w:right w:val="outset" w:color="auto" w:sz="6" w:space="0"/>
            </w:tcBorders>
            <w:vAlign w:val="center"/>
          </w:tcPr>
          <w:p w14:paraId="598386BB">
            <w:pPr>
              <w:pStyle w:val="54"/>
              <w:spacing w:line="360" w:lineRule="auto"/>
              <w:rPr>
                <w:rFonts w:ascii="宋体" w:hAnsi="宋体" w:eastAsia="宋体" w:cs="宋体"/>
                <w:color w:val="auto"/>
                <w:sz w:val="21"/>
                <w:szCs w:val="21"/>
                <w:highlight w:val="none"/>
              </w:rPr>
            </w:pPr>
          </w:p>
        </w:tc>
        <w:tc>
          <w:tcPr>
            <w:tcW w:w="298" w:type="pct"/>
            <w:tcBorders>
              <w:top w:val="outset" w:color="auto" w:sz="6" w:space="0"/>
              <w:left w:val="outset" w:color="auto" w:sz="6" w:space="0"/>
              <w:bottom w:val="outset" w:color="auto" w:sz="6" w:space="0"/>
              <w:right w:val="outset" w:color="auto" w:sz="6" w:space="0"/>
            </w:tcBorders>
            <w:vAlign w:val="center"/>
          </w:tcPr>
          <w:p w14:paraId="5BB8BC3E">
            <w:pPr>
              <w:pStyle w:val="54"/>
              <w:spacing w:line="360" w:lineRule="auto"/>
              <w:rPr>
                <w:rFonts w:ascii="宋体" w:hAnsi="宋体" w:eastAsia="宋体" w:cs="宋体"/>
                <w:color w:val="auto"/>
                <w:sz w:val="21"/>
                <w:szCs w:val="21"/>
                <w:highlight w:val="none"/>
              </w:rPr>
            </w:pPr>
          </w:p>
        </w:tc>
      </w:tr>
      <w:tr w14:paraId="22B516F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800" w:hRule="atLeast"/>
        </w:trPr>
        <w:tc>
          <w:tcPr>
            <w:tcW w:w="225" w:type="pct"/>
            <w:vMerge w:val="continue"/>
            <w:tcBorders>
              <w:left w:val="outset" w:color="auto" w:sz="6" w:space="0"/>
              <w:right w:val="outset" w:color="auto" w:sz="6" w:space="0"/>
            </w:tcBorders>
            <w:vAlign w:val="center"/>
          </w:tcPr>
          <w:p w14:paraId="66F66466">
            <w:pPr>
              <w:pStyle w:val="54"/>
              <w:spacing w:line="360" w:lineRule="auto"/>
              <w:rPr>
                <w:rFonts w:ascii="宋体" w:hAnsi="宋体" w:eastAsia="宋体" w:cs="宋体"/>
                <w:color w:val="auto"/>
                <w:sz w:val="21"/>
                <w:szCs w:val="21"/>
                <w:highlight w:val="none"/>
              </w:rPr>
            </w:pPr>
          </w:p>
        </w:tc>
        <w:tc>
          <w:tcPr>
            <w:tcW w:w="492" w:type="pct"/>
            <w:vMerge w:val="continue"/>
            <w:tcBorders>
              <w:left w:val="outset" w:color="auto" w:sz="6" w:space="0"/>
              <w:right w:val="outset" w:color="auto" w:sz="6" w:space="0"/>
            </w:tcBorders>
            <w:vAlign w:val="center"/>
          </w:tcPr>
          <w:p w14:paraId="65704222">
            <w:pPr>
              <w:pStyle w:val="54"/>
              <w:spacing w:line="360" w:lineRule="auto"/>
              <w:rPr>
                <w:rFonts w:ascii="宋体" w:hAnsi="宋体" w:eastAsia="宋体" w:cs="宋体"/>
                <w:color w:val="auto"/>
                <w:sz w:val="21"/>
                <w:szCs w:val="21"/>
                <w:highlight w:val="none"/>
              </w:rPr>
            </w:pPr>
          </w:p>
        </w:tc>
        <w:tc>
          <w:tcPr>
            <w:tcW w:w="1251" w:type="pct"/>
            <w:tcBorders>
              <w:top w:val="outset" w:color="auto" w:sz="6" w:space="0"/>
              <w:left w:val="outset" w:color="auto" w:sz="6" w:space="0"/>
              <w:right w:val="outset" w:color="auto" w:sz="6" w:space="0"/>
            </w:tcBorders>
            <w:vAlign w:val="center"/>
          </w:tcPr>
          <w:p w14:paraId="4E54F29E">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符合国家、行业技术标准的要求</w:t>
            </w:r>
          </w:p>
        </w:tc>
        <w:tc>
          <w:tcPr>
            <w:tcW w:w="2449" w:type="pct"/>
            <w:tcBorders>
              <w:top w:val="outset" w:color="auto" w:sz="6" w:space="0"/>
              <w:left w:val="outset" w:color="auto" w:sz="6" w:space="0"/>
              <w:right w:val="outset" w:color="auto" w:sz="6" w:space="0"/>
            </w:tcBorders>
            <w:vAlign w:val="center"/>
          </w:tcPr>
          <w:p w14:paraId="573CF044">
            <w:pPr>
              <w:pStyle w:val="54"/>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符合国家、行业技术标准的要求。</w:t>
            </w:r>
          </w:p>
        </w:tc>
        <w:tc>
          <w:tcPr>
            <w:tcW w:w="283" w:type="pct"/>
            <w:tcBorders>
              <w:top w:val="outset" w:color="auto" w:sz="6" w:space="0"/>
              <w:left w:val="outset" w:color="auto" w:sz="6" w:space="0"/>
              <w:right w:val="outset" w:color="auto" w:sz="6" w:space="0"/>
            </w:tcBorders>
            <w:vAlign w:val="center"/>
          </w:tcPr>
          <w:p w14:paraId="0D74D014">
            <w:pPr>
              <w:pStyle w:val="54"/>
              <w:spacing w:line="360" w:lineRule="auto"/>
              <w:rPr>
                <w:rFonts w:ascii="宋体" w:hAnsi="宋体" w:eastAsia="宋体" w:cs="宋体"/>
                <w:color w:val="auto"/>
                <w:sz w:val="21"/>
                <w:szCs w:val="21"/>
                <w:highlight w:val="none"/>
              </w:rPr>
            </w:pPr>
          </w:p>
        </w:tc>
        <w:tc>
          <w:tcPr>
            <w:tcW w:w="298" w:type="pct"/>
            <w:tcBorders>
              <w:top w:val="outset" w:color="auto" w:sz="6" w:space="0"/>
              <w:left w:val="outset" w:color="auto" w:sz="6" w:space="0"/>
              <w:bottom w:val="outset" w:color="auto" w:sz="6" w:space="0"/>
              <w:right w:val="outset" w:color="auto" w:sz="6" w:space="0"/>
            </w:tcBorders>
            <w:vAlign w:val="center"/>
          </w:tcPr>
          <w:p w14:paraId="2C6FA2CF">
            <w:pPr>
              <w:pStyle w:val="54"/>
              <w:spacing w:line="360" w:lineRule="auto"/>
              <w:rPr>
                <w:rFonts w:ascii="宋体" w:hAnsi="宋体" w:eastAsia="宋体" w:cs="宋体"/>
                <w:color w:val="auto"/>
                <w:sz w:val="21"/>
                <w:szCs w:val="21"/>
                <w:highlight w:val="none"/>
              </w:rPr>
            </w:pPr>
          </w:p>
        </w:tc>
      </w:tr>
      <w:tr w14:paraId="6A29B10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611" w:hRule="atLeast"/>
        </w:trPr>
        <w:tc>
          <w:tcPr>
            <w:tcW w:w="225" w:type="pct"/>
            <w:vMerge w:val="continue"/>
            <w:tcBorders>
              <w:left w:val="outset" w:color="auto" w:sz="6" w:space="0"/>
              <w:right w:val="outset" w:color="auto" w:sz="6" w:space="0"/>
            </w:tcBorders>
            <w:vAlign w:val="center"/>
          </w:tcPr>
          <w:p w14:paraId="68327BEE">
            <w:pPr>
              <w:pStyle w:val="54"/>
              <w:spacing w:line="360" w:lineRule="auto"/>
              <w:rPr>
                <w:rFonts w:ascii="宋体" w:hAnsi="宋体" w:eastAsia="宋体" w:cs="宋体"/>
                <w:color w:val="auto"/>
                <w:sz w:val="21"/>
                <w:szCs w:val="21"/>
                <w:highlight w:val="none"/>
              </w:rPr>
            </w:pPr>
          </w:p>
        </w:tc>
        <w:tc>
          <w:tcPr>
            <w:tcW w:w="492" w:type="pct"/>
            <w:vMerge w:val="continue"/>
            <w:tcBorders>
              <w:left w:val="outset" w:color="auto" w:sz="6" w:space="0"/>
              <w:right w:val="outset" w:color="auto" w:sz="6" w:space="0"/>
            </w:tcBorders>
            <w:vAlign w:val="center"/>
          </w:tcPr>
          <w:p w14:paraId="70437C0B">
            <w:pPr>
              <w:pStyle w:val="54"/>
              <w:spacing w:line="360" w:lineRule="auto"/>
              <w:rPr>
                <w:rFonts w:ascii="宋体" w:hAnsi="宋体" w:eastAsia="宋体" w:cs="宋体"/>
                <w:color w:val="auto"/>
                <w:sz w:val="21"/>
                <w:szCs w:val="21"/>
                <w:highlight w:val="none"/>
              </w:rPr>
            </w:pPr>
          </w:p>
        </w:tc>
        <w:tc>
          <w:tcPr>
            <w:tcW w:w="1251" w:type="pct"/>
            <w:tcBorders>
              <w:top w:val="outset" w:color="auto" w:sz="6" w:space="0"/>
              <w:left w:val="outset" w:color="auto" w:sz="6" w:space="0"/>
              <w:right w:val="outset" w:color="auto" w:sz="6" w:space="0"/>
            </w:tcBorders>
            <w:vAlign w:val="center"/>
          </w:tcPr>
          <w:p w14:paraId="0B99AF9A">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实质性响应一览表</w:t>
            </w:r>
          </w:p>
        </w:tc>
        <w:tc>
          <w:tcPr>
            <w:tcW w:w="2449" w:type="pct"/>
            <w:tcBorders>
              <w:top w:val="outset" w:color="auto" w:sz="6" w:space="0"/>
              <w:left w:val="outset" w:color="auto" w:sz="6" w:space="0"/>
              <w:right w:val="outset" w:color="auto" w:sz="6" w:space="0"/>
            </w:tcBorders>
            <w:vAlign w:val="center"/>
          </w:tcPr>
          <w:p w14:paraId="1171E103">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所有需求必须全部满足</w:t>
            </w:r>
            <w:r>
              <w:rPr>
                <w:rFonts w:hint="eastAsia" w:ascii="宋体" w:hAnsi="宋体" w:cs="宋体"/>
                <w:color w:val="auto"/>
                <w:kern w:val="0"/>
                <w:szCs w:val="21"/>
                <w:highlight w:val="none"/>
              </w:rPr>
              <w:t>。</w:t>
            </w:r>
          </w:p>
        </w:tc>
        <w:tc>
          <w:tcPr>
            <w:tcW w:w="283" w:type="pct"/>
            <w:tcBorders>
              <w:top w:val="outset" w:color="auto" w:sz="6" w:space="0"/>
              <w:left w:val="outset" w:color="auto" w:sz="6" w:space="0"/>
              <w:right w:val="outset" w:color="auto" w:sz="6" w:space="0"/>
            </w:tcBorders>
            <w:vAlign w:val="center"/>
          </w:tcPr>
          <w:p w14:paraId="515C8EC3">
            <w:pPr>
              <w:pStyle w:val="54"/>
              <w:spacing w:line="360" w:lineRule="auto"/>
              <w:rPr>
                <w:rFonts w:ascii="宋体" w:hAnsi="宋体" w:eastAsia="宋体" w:cs="宋体"/>
                <w:color w:val="auto"/>
                <w:sz w:val="21"/>
                <w:szCs w:val="21"/>
                <w:highlight w:val="none"/>
              </w:rPr>
            </w:pPr>
          </w:p>
        </w:tc>
        <w:tc>
          <w:tcPr>
            <w:tcW w:w="298" w:type="pct"/>
            <w:tcBorders>
              <w:top w:val="outset" w:color="auto" w:sz="6" w:space="0"/>
              <w:left w:val="outset" w:color="auto" w:sz="6" w:space="0"/>
              <w:bottom w:val="outset" w:color="auto" w:sz="6" w:space="0"/>
              <w:right w:val="outset" w:color="auto" w:sz="6" w:space="0"/>
            </w:tcBorders>
            <w:vAlign w:val="center"/>
          </w:tcPr>
          <w:p w14:paraId="1E8E7A15">
            <w:pPr>
              <w:pStyle w:val="54"/>
              <w:spacing w:line="360" w:lineRule="auto"/>
              <w:rPr>
                <w:rFonts w:ascii="宋体" w:hAnsi="宋体" w:eastAsia="宋体" w:cs="宋体"/>
                <w:color w:val="auto"/>
                <w:sz w:val="21"/>
                <w:szCs w:val="21"/>
                <w:highlight w:val="none"/>
              </w:rPr>
            </w:pPr>
          </w:p>
        </w:tc>
      </w:tr>
      <w:tr w14:paraId="7F16DA4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322" w:hRule="atLeast"/>
        </w:trPr>
        <w:tc>
          <w:tcPr>
            <w:tcW w:w="225" w:type="pct"/>
            <w:vMerge w:val="continue"/>
            <w:tcBorders>
              <w:left w:val="outset" w:color="auto" w:sz="6" w:space="0"/>
              <w:bottom w:val="outset" w:color="auto" w:sz="6" w:space="0"/>
              <w:right w:val="outset" w:color="auto" w:sz="6" w:space="0"/>
            </w:tcBorders>
            <w:vAlign w:val="center"/>
          </w:tcPr>
          <w:p w14:paraId="00E1B547">
            <w:pPr>
              <w:pStyle w:val="54"/>
              <w:spacing w:line="360" w:lineRule="auto"/>
              <w:rPr>
                <w:rFonts w:ascii="宋体" w:hAnsi="宋体" w:eastAsia="宋体" w:cs="宋体"/>
                <w:color w:val="auto"/>
                <w:sz w:val="21"/>
                <w:szCs w:val="21"/>
                <w:highlight w:val="none"/>
              </w:rPr>
            </w:pPr>
          </w:p>
        </w:tc>
        <w:tc>
          <w:tcPr>
            <w:tcW w:w="492" w:type="pct"/>
            <w:vMerge w:val="continue"/>
            <w:tcBorders>
              <w:left w:val="outset" w:color="auto" w:sz="6" w:space="0"/>
              <w:bottom w:val="outset" w:color="auto" w:sz="6" w:space="0"/>
              <w:right w:val="outset" w:color="auto" w:sz="6" w:space="0"/>
            </w:tcBorders>
            <w:vAlign w:val="center"/>
          </w:tcPr>
          <w:p w14:paraId="2E19E79E">
            <w:pPr>
              <w:pStyle w:val="54"/>
              <w:spacing w:line="360" w:lineRule="auto"/>
              <w:rPr>
                <w:rFonts w:ascii="宋体" w:hAnsi="宋体" w:eastAsia="宋体" w:cs="宋体"/>
                <w:color w:val="auto"/>
                <w:sz w:val="21"/>
                <w:szCs w:val="21"/>
                <w:highlight w:val="none"/>
              </w:rPr>
            </w:pPr>
          </w:p>
        </w:tc>
        <w:tc>
          <w:tcPr>
            <w:tcW w:w="1251" w:type="pct"/>
            <w:tcBorders>
              <w:top w:val="outset" w:color="auto" w:sz="6" w:space="0"/>
              <w:left w:val="outset" w:color="auto" w:sz="6" w:space="0"/>
              <w:right w:val="outset" w:color="auto" w:sz="6" w:space="0"/>
            </w:tcBorders>
            <w:vAlign w:val="center"/>
          </w:tcPr>
          <w:p w14:paraId="52BA0CC2">
            <w:pPr>
              <w:spacing w:line="360" w:lineRule="auto"/>
              <w:jc w:val="center"/>
              <w:rPr>
                <w:rFonts w:hint="eastAsia" w:eastAsia="宋体"/>
                <w:color w:val="auto"/>
                <w:szCs w:val="21"/>
                <w:highlight w:val="none"/>
                <w:lang w:eastAsia="zh-CN"/>
              </w:rPr>
            </w:pPr>
            <w:r>
              <w:rPr>
                <w:rFonts w:hint="eastAsia"/>
                <w:color w:val="auto"/>
                <w:szCs w:val="21"/>
                <w:highlight w:val="none"/>
                <w:lang w:eastAsia="zh-CN"/>
              </w:rPr>
              <w:t>技术参数</w:t>
            </w:r>
          </w:p>
        </w:tc>
        <w:tc>
          <w:tcPr>
            <w:tcW w:w="2449" w:type="pct"/>
            <w:tcBorders>
              <w:top w:val="outset" w:color="auto" w:sz="6" w:space="0"/>
              <w:left w:val="outset" w:color="auto" w:sz="6" w:space="0"/>
              <w:right w:val="outset" w:color="auto" w:sz="6" w:space="0"/>
            </w:tcBorders>
            <w:vAlign w:val="center"/>
          </w:tcPr>
          <w:p w14:paraId="5346673A">
            <w:pPr>
              <w:spacing w:line="360" w:lineRule="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技术参数是否符合招标文件的采购需求</w:t>
            </w:r>
          </w:p>
        </w:tc>
        <w:tc>
          <w:tcPr>
            <w:tcW w:w="283" w:type="pct"/>
            <w:tcBorders>
              <w:top w:val="outset" w:color="auto" w:sz="6" w:space="0"/>
              <w:left w:val="outset" w:color="auto" w:sz="6" w:space="0"/>
              <w:right w:val="outset" w:color="auto" w:sz="6" w:space="0"/>
            </w:tcBorders>
            <w:vAlign w:val="center"/>
          </w:tcPr>
          <w:p w14:paraId="32E91749">
            <w:pPr>
              <w:pStyle w:val="54"/>
              <w:spacing w:line="360" w:lineRule="auto"/>
              <w:rPr>
                <w:rFonts w:ascii="宋体" w:hAnsi="宋体" w:eastAsia="宋体" w:cs="宋体"/>
                <w:color w:val="auto"/>
                <w:sz w:val="21"/>
                <w:szCs w:val="21"/>
                <w:highlight w:val="none"/>
              </w:rPr>
            </w:pPr>
          </w:p>
        </w:tc>
        <w:tc>
          <w:tcPr>
            <w:tcW w:w="298" w:type="pct"/>
            <w:tcBorders>
              <w:top w:val="outset" w:color="auto" w:sz="6" w:space="0"/>
              <w:left w:val="outset" w:color="auto" w:sz="6" w:space="0"/>
              <w:bottom w:val="outset" w:color="auto" w:sz="6" w:space="0"/>
              <w:right w:val="outset" w:color="auto" w:sz="6" w:space="0"/>
            </w:tcBorders>
            <w:vAlign w:val="center"/>
          </w:tcPr>
          <w:p w14:paraId="4C38A0AA">
            <w:pPr>
              <w:pStyle w:val="54"/>
              <w:spacing w:line="360" w:lineRule="auto"/>
              <w:rPr>
                <w:rFonts w:ascii="宋体" w:hAnsi="宋体" w:eastAsia="宋体" w:cs="宋体"/>
                <w:color w:val="auto"/>
                <w:sz w:val="21"/>
                <w:szCs w:val="21"/>
                <w:highlight w:val="none"/>
              </w:rPr>
            </w:pPr>
          </w:p>
        </w:tc>
      </w:tr>
    </w:tbl>
    <w:p w14:paraId="5BD72429">
      <w:pPr>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br w:type="page"/>
      </w:r>
    </w:p>
    <w:p w14:paraId="4A7044BD">
      <w:pPr>
        <w:pStyle w:val="22"/>
        <w:spacing w:line="360" w:lineRule="auto"/>
        <w:ind w:left="0" w:leftChars="0" w:firstLine="0" w:firstLineChars="0"/>
        <w:jc w:val="center"/>
        <w:outlineLvl w:val="9"/>
        <w:rPr>
          <w:rFonts w:eastAsia="仿宋"/>
          <w:b/>
          <w:bCs/>
          <w:color w:val="auto"/>
          <w:sz w:val="36"/>
          <w:szCs w:val="44"/>
          <w:highlight w:val="none"/>
        </w:rPr>
      </w:pPr>
      <w:r>
        <w:rPr>
          <w:rFonts w:hint="eastAsia" w:ascii="宋体" w:hAnsi="宋体" w:cs="宋体"/>
          <w:b/>
          <w:bCs/>
          <w:color w:val="auto"/>
          <w:sz w:val="36"/>
          <w:szCs w:val="44"/>
          <w:highlight w:val="none"/>
        </w:rPr>
        <w:t>实质性响应一览表</w:t>
      </w:r>
    </w:p>
    <w:tbl>
      <w:tblPr>
        <w:tblStyle w:val="23"/>
        <w:tblW w:w="4814" w:type="pct"/>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7904"/>
      </w:tblGrid>
      <w:tr w14:paraId="026D5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blHeader/>
        </w:trPr>
        <w:tc>
          <w:tcPr>
            <w:tcW w:w="293" w:type="pct"/>
            <w:vAlign w:val="center"/>
          </w:tcPr>
          <w:p w14:paraId="6BEC24AD">
            <w:pPr>
              <w:widowControl/>
              <w:spacing w:line="300" w:lineRule="exact"/>
              <w:jc w:val="center"/>
              <w:rPr>
                <w:rFonts w:ascii="宋体" w:hAnsi="宋体" w:cs="Tahoma"/>
                <w:b/>
                <w:color w:val="auto"/>
                <w:kern w:val="0"/>
                <w:szCs w:val="21"/>
                <w:highlight w:val="none"/>
              </w:rPr>
            </w:pPr>
            <w:r>
              <w:rPr>
                <w:rFonts w:hint="eastAsia" w:ascii="宋体" w:hAnsi="宋体" w:cs="Tahoma"/>
                <w:b/>
                <w:color w:val="auto"/>
                <w:kern w:val="0"/>
                <w:szCs w:val="21"/>
                <w:highlight w:val="none"/>
              </w:rPr>
              <w:t>序号</w:t>
            </w:r>
          </w:p>
        </w:tc>
        <w:tc>
          <w:tcPr>
            <w:tcW w:w="4706" w:type="pct"/>
            <w:vAlign w:val="center"/>
          </w:tcPr>
          <w:p w14:paraId="021DC2FF">
            <w:pPr>
              <w:widowControl/>
              <w:spacing w:line="300" w:lineRule="exact"/>
              <w:jc w:val="center"/>
              <w:rPr>
                <w:rFonts w:ascii="宋体" w:hAnsi="宋体" w:cs="Tahoma"/>
                <w:b/>
                <w:color w:val="auto"/>
                <w:kern w:val="0"/>
                <w:szCs w:val="21"/>
                <w:highlight w:val="none"/>
              </w:rPr>
            </w:pPr>
            <w:r>
              <w:rPr>
                <w:rFonts w:hint="eastAsia" w:ascii="宋体" w:hAnsi="宋体" w:cs="Tahoma"/>
                <w:b/>
                <w:color w:val="auto"/>
                <w:kern w:val="0"/>
                <w:szCs w:val="21"/>
                <w:highlight w:val="none"/>
              </w:rPr>
              <w:t>实质性响应项目及参数</w:t>
            </w:r>
          </w:p>
        </w:tc>
      </w:tr>
      <w:tr w14:paraId="0B89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93" w:type="pct"/>
            <w:vAlign w:val="center"/>
          </w:tcPr>
          <w:p w14:paraId="3C2989D0">
            <w:pPr>
              <w:widowControl/>
              <w:spacing w:line="300" w:lineRule="exact"/>
              <w:jc w:val="center"/>
              <w:rPr>
                <w:rFonts w:hint="eastAsia" w:ascii="宋体" w:hAnsi="宋体" w:eastAsia="宋体" w:cs="Tahoma"/>
                <w:color w:val="auto"/>
                <w:kern w:val="0"/>
                <w:szCs w:val="21"/>
                <w:highlight w:val="none"/>
                <w:lang w:val="en-US" w:eastAsia="zh-CN"/>
              </w:rPr>
            </w:pPr>
            <w:r>
              <w:rPr>
                <w:rFonts w:hint="eastAsia" w:ascii="宋体" w:hAnsi="宋体" w:cs="Tahoma"/>
                <w:color w:val="auto"/>
                <w:kern w:val="0"/>
                <w:szCs w:val="21"/>
                <w:highlight w:val="none"/>
                <w:lang w:val="en-US" w:eastAsia="zh-CN"/>
              </w:rPr>
              <w:t>1</w:t>
            </w:r>
          </w:p>
        </w:tc>
        <w:tc>
          <w:tcPr>
            <w:tcW w:w="4706" w:type="pct"/>
            <w:vAlign w:val="center"/>
          </w:tcPr>
          <w:p w14:paraId="1E61264E">
            <w:pPr>
              <w:widowControl/>
              <w:spacing w:line="300" w:lineRule="exact"/>
              <w:jc w:val="left"/>
              <w:rPr>
                <w:rFonts w:ascii="宋体" w:hAnsi="宋体" w:cs="Tahoma"/>
                <w:color w:val="auto"/>
                <w:kern w:val="0"/>
                <w:szCs w:val="21"/>
                <w:highlight w:val="none"/>
              </w:rPr>
            </w:pPr>
            <w:r>
              <w:rPr>
                <w:rFonts w:hint="eastAsia" w:ascii="宋体" w:hAnsi="宋体" w:cs="Tahoma"/>
                <w:color w:val="auto"/>
                <w:kern w:val="0"/>
                <w:szCs w:val="21"/>
                <w:highlight w:val="none"/>
              </w:rPr>
              <w:t>营业执照（自然人提供身份证明文件、事业单位提供事业单位法人证书）</w:t>
            </w:r>
          </w:p>
        </w:tc>
      </w:tr>
      <w:tr w14:paraId="5247F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93" w:type="pct"/>
            <w:shd w:val="clear" w:color="auto" w:fill="auto"/>
            <w:vAlign w:val="center"/>
          </w:tcPr>
          <w:p w14:paraId="04730E43">
            <w:pPr>
              <w:widowControl/>
              <w:spacing w:line="300" w:lineRule="exact"/>
              <w:jc w:val="center"/>
              <w:rPr>
                <w:rFonts w:hint="eastAsia" w:ascii="宋体" w:hAnsi="宋体" w:eastAsia="宋体" w:cs="Tahoma"/>
                <w:color w:val="auto"/>
                <w:kern w:val="0"/>
                <w:sz w:val="21"/>
                <w:szCs w:val="21"/>
                <w:highlight w:val="none"/>
                <w:lang w:val="en-US" w:eastAsia="zh-CN" w:bidi="ar-SA"/>
              </w:rPr>
            </w:pPr>
            <w:r>
              <w:rPr>
                <w:rFonts w:hint="eastAsia" w:ascii="宋体" w:hAnsi="宋体" w:cs="Tahoma"/>
                <w:color w:val="auto"/>
                <w:kern w:val="0"/>
                <w:szCs w:val="21"/>
                <w:highlight w:val="none"/>
              </w:rPr>
              <w:t>2</w:t>
            </w:r>
          </w:p>
        </w:tc>
        <w:tc>
          <w:tcPr>
            <w:tcW w:w="4706" w:type="pct"/>
            <w:vAlign w:val="center"/>
          </w:tcPr>
          <w:p w14:paraId="7B452F80">
            <w:pPr>
              <w:widowControl/>
              <w:spacing w:line="300" w:lineRule="exact"/>
              <w:jc w:val="left"/>
              <w:rPr>
                <w:rFonts w:ascii="宋体" w:hAnsi="宋体" w:cs="Tahoma"/>
                <w:color w:val="auto"/>
                <w:kern w:val="0"/>
                <w:szCs w:val="21"/>
                <w:highlight w:val="none"/>
              </w:rPr>
            </w:pPr>
            <w:r>
              <w:rPr>
                <w:rFonts w:hint="eastAsia" w:ascii="宋体" w:hAnsi="宋体" w:cs="Tahoma"/>
                <w:color w:val="auto"/>
                <w:kern w:val="0"/>
                <w:szCs w:val="21"/>
                <w:highlight w:val="none"/>
              </w:rPr>
              <w:t>法定代表人身份证明及授权委托书</w:t>
            </w:r>
          </w:p>
        </w:tc>
      </w:tr>
      <w:tr w14:paraId="33407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92" w:type="dxa"/>
            <w:shd w:val="clear" w:color="auto" w:fill="auto"/>
            <w:vAlign w:val="center"/>
          </w:tcPr>
          <w:p w14:paraId="34EB7F4A">
            <w:pPr>
              <w:widowControl/>
              <w:spacing w:line="300" w:lineRule="exact"/>
              <w:jc w:val="center"/>
              <w:rPr>
                <w:rFonts w:hint="default" w:ascii="宋体" w:hAnsi="宋体" w:eastAsia="宋体" w:cs="Tahoma"/>
                <w:color w:val="auto"/>
                <w:kern w:val="0"/>
                <w:sz w:val="21"/>
                <w:szCs w:val="21"/>
                <w:highlight w:val="none"/>
                <w:lang w:val="en-US" w:eastAsia="zh-CN" w:bidi="ar-SA"/>
              </w:rPr>
            </w:pPr>
            <w:r>
              <w:rPr>
                <w:rFonts w:hint="eastAsia" w:ascii="宋体" w:hAnsi="宋体" w:cs="Tahoma"/>
                <w:color w:val="auto"/>
                <w:kern w:val="0"/>
                <w:szCs w:val="21"/>
                <w:highlight w:val="none"/>
                <w:lang w:val="en-US" w:eastAsia="zh-CN"/>
              </w:rPr>
              <w:t>3</w:t>
            </w:r>
          </w:p>
        </w:tc>
        <w:tc>
          <w:tcPr>
            <w:tcW w:w="4706" w:type="pct"/>
            <w:vAlign w:val="center"/>
          </w:tcPr>
          <w:p w14:paraId="0EB90376">
            <w:pPr>
              <w:widowControl/>
              <w:spacing w:line="300" w:lineRule="exact"/>
              <w:jc w:val="left"/>
              <w:rPr>
                <w:rFonts w:ascii="宋体" w:hAnsi="宋体" w:cs="Tahoma"/>
                <w:color w:val="auto"/>
                <w:kern w:val="0"/>
                <w:szCs w:val="21"/>
                <w:highlight w:val="none"/>
              </w:rPr>
            </w:pPr>
            <w:r>
              <w:rPr>
                <w:rFonts w:hint="eastAsia" w:ascii="宋体" w:hAnsi="宋体" w:cs="Tahoma"/>
                <w:color w:val="auto"/>
                <w:kern w:val="0"/>
                <w:szCs w:val="21"/>
                <w:highlight w:val="none"/>
              </w:rPr>
              <w:t>《中华人民共和国政府采购法》第二十二条应当具备的条件</w:t>
            </w:r>
          </w:p>
        </w:tc>
      </w:tr>
      <w:tr w14:paraId="6740D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92" w:type="dxa"/>
            <w:shd w:val="clear" w:color="auto" w:fill="auto"/>
            <w:vAlign w:val="center"/>
          </w:tcPr>
          <w:p w14:paraId="72F302E1">
            <w:pPr>
              <w:widowControl/>
              <w:spacing w:line="300" w:lineRule="exact"/>
              <w:jc w:val="center"/>
              <w:rPr>
                <w:rFonts w:hint="eastAsia" w:ascii="宋体" w:hAnsi="宋体" w:cs="Tahoma"/>
                <w:color w:val="auto"/>
                <w:kern w:val="0"/>
                <w:szCs w:val="21"/>
                <w:highlight w:val="none"/>
                <w:lang w:val="en-US" w:eastAsia="zh-CN"/>
              </w:rPr>
            </w:pPr>
            <w:r>
              <w:rPr>
                <w:rFonts w:hint="eastAsia" w:ascii="宋体" w:hAnsi="宋体" w:cs="Tahoma"/>
                <w:color w:val="auto"/>
                <w:kern w:val="0"/>
                <w:szCs w:val="21"/>
                <w:highlight w:val="none"/>
                <w:lang w:val="en-US" w:eastAsia="zh-CN"/>
              </w:rPr>
              <w:t>4</w:t>
            </w:r>
          </w:p>
        </w:tc>
        <w:tc>
          <w:tcPr>
            <w:tcW w:w="4706" w:type="pct"/>
            <w:vAlign w:val="center"/>
          </w:tcPr>
          <w:p w14:paraId="422E64D7">
            <w:pPr>
              <w:widowControl/>
              <w:spacing w:line="300" w:lineRule="exact"/>
              <w:jc w:val="left"/>
              <w:rPr>
                <w:rFonts w:hint="eastAsia" w:ascii="宋体" w:hAnsi="宋体" w:cs="Tahoma"/>
                <w:color w:val="auto"/>
                <w:kern w:val="0"/>
                <w:szCs w:val="21"/>
                <w:highlight w:val="none"/>
              </w:rPr>
            </w:pPr>
            <w:r>
              <w:rPr>
                <w:rFonts w:hint="eastAsia" w:ascii="宋体" w:hAnsi="宋体" w:eastAsia="宋体" w:cs="宋体"/>
                <w:color w:val="auto"/>
                <w:sz w:val="21"/>
                <w:szCs w:val="21"/>
                <w:highlight w:val="none"/>
                <w:lang w:val="en-US" w:eastAsia="zh-CN"/>
              </w:rPr>
              <w:t>具有行政主管部门颁发的乙级及以上测绘资质</w:t>
            </w:r>
          </w:p>
        </w:tc>
      </w:tr>
      <w:tr w14:paraId="444EA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92" w:type="dxa"/>
            <w:shd w:val="clear" w:color="auto" w:fill="auto"/>
            <w:vAlign w:val="center"/>
          </w:tcPr>
          <w:p w14:paraId="032A2B60">
            <w:pPr>
              <w:widowControl/>
              <w:spacing w:line="300" w:lineRule="exact"/>
              <w:jc w:val="center"/>
              <w:rPr>
                <w:rFonts w:hint="eastAsia" w:ascii="宋体" w:hAnsi="宋体" w:eastAsia="宋体" w:cs="Tahoma"/>
                <w:color w:val="auto"/>
                <w:kern w:val="0"/>
                <w:sz w:val="21"/>
                <w:szCs w:val="21"/>
                <w:highlight w:val="none"/>
                <w:lang w:val="en-US" w:eastAsia="zh-CN" w:bidi="ar-SA"/>
              </w:rPr>
            </w:pPr>
            <w:r>
              <w:rPr>
                <w:rFonts w:hint="eastAsia" w:ascii="宋体" w:hAnsi="宋体" w:cs="Tahoma"/>
                <w:color w:val="auto"/>
                <w:kern w:val="0"/>
                <w:szCs w:val="21"/>
                <w:highlight w:val="none"/>
                <w:lang w:val="en-US" w:eastAsia="zh-CN"/>
              </w:rPr>
              <w:t>5</w:t>
            </w:r>
          </w:p>
        </w:tc>
        <w:tc>
          <w:tcPr>
            <w:tcW w:w="4706" w:type="pct"/>
            <w:vAlign w:val="center"/>
          </w:tcPr>
          <w:p w14:paraId="69693B49">
            <w:pPr>
              <w:widowControl/>
              <w:spacing w:line="300" w:lineRule="exact"/>
              <w:jc w:val="left"/>
              <w:rPr>
                <w:rFonts w:ascii="宋体" w:hAnsi="宋体" w:cs="Tahoma"/>
                <w:color w:val="auto"/>
                <w:kern w:val="0"/>
                <w:szCs w:val="21"/>
                <w:highlight w:val="none"/>
              </w:rPr>
            </w:pPr>
            <w:r>
              <w:rPr>
                <w:rFonts w:hint="eastAsia" w:ascii="宋体" w:hAnsi="宋体" w:cs="Tahoma"/>
                <w:color w:val="auto"/>
                <w:kern w:val="0"/>
                <w:szCs w:val="21"/>
                <w:highlight w:val="none"/>
              </w:rPr>
              <w:t>投标函</w:t>
            </w:r>
          </w:p>
        </w:tc>
      </w:tr>
      <w:tr w14:paraId="7E41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92" w:type="dxa"/>
            <w:shd w:val="clear" w:color="auto" w:fill="auto"/>
            <w:vAlign w:val="center"/>
          </w:tcPr>
          <w:p w14:paraId="252D677D">
            <w:pPr>
              <w:widowControl/>
              <w:spacing w:line="300" w:lineRule="exact"/>
              <w:jc w:val="center"/>
              <w:rPr>
                <w:rFonts w:hint="eastAsia" w:ascii="宋体" w:hAnsi="宋体" w:eastAsia="宋体" w:cs="Tahoma"/>
                <w:color w:val="auto"/>
                <w:kern w:val="0"/>
                <w:sz w:val="21"/>
                <w:szCs w:val="21"/>
                <w:highlight w:val="none"/>
                <w:lang w:val="en-US" w:eastAsia="zh-CN" w:bidi="ar-SA"/>
              </w:rPr>
            </w:pPr>
            <w:r>
              <w:rPr>
                <w:rFonts w:hint="eastAsia" w:ascii="宋体" w:hAnsi="宋体" w:cs="Tahoma"/>
                <w:color w:val="auto"/>
                <w:kern w:val="0"/>
                <w:szCs w:val="21"/>
                <w:highlight w:val="none"/>
                <w:lang w:val="en-US" w:eastAsia="zh-CN"/>
              </w:rPr>
              <w:t>6</w:t>
            </w:r>
          </w:p>
        </w:tc>
        <w:tc>
          <w:tcPr>
            <w:tcW w:w="4706" w:type="pct"/>
            <w:vAlign w:val="center"/>
          </w:tcPr>
          <w:p w14:paraId="30553BD5">
            <w:pPr>
              <w:widowControl/>
              <w:spacing w:line="300" w:lineRule="exact"/>
              <w:jc w:val="left"/>
              <w:rPr>
                <w:rFonts w:ascii="宋体" w:hAnsi="宋体" w:cs="Tahoma"/>
                <w:color w:val="auto"/>
                <w:kern w:val="0"/>
                <w:szCs w:val="21"/>
                <w:highlight w:val="none"/>
              </w:rPr>
            </w:pPr>
            <w:r>
              <w:rPr>
                <w:rFonts w:hint="eastAsia" w:ascii="宋体" w:hAnsi="宋体" w:cs="Tahoma"/>
                <w:color w:val="auto"/>
                <w:kern w:val="0"/>
                <w:szCs w:val="21"/>
                <w:highlight w:val="none"/>
              </w:rPr>
              <w:t>开标一览表</w:t>
            </w:r>
          </w:p>
        </w:tc>
      </w:tr>
      <w:tr w14:paraId="012C6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92" w:type="dxa"/>
            <w:shd w:val="clear" w:color="auto" w:fill="auto"/>
            <w:vAlign w:val="center"/>
          </w:tcPr>
          <w:p w14:paraId="4235314F">
            <w:pPr>
              <w:widowControl/>
              <w:spacing w:line="300" w:lineRule="exact"/>
              <w:jc w:val="center"/>
              <w:rPr>
                <w:rFonts w:hint="default" w:ascii="宋体" w:hAnsi="宋体" w:eastAsia="宋体" w:cs="Tahoma"/>
                <w:color w:val="auto"/>
                <w:kern w:val="0"/>
                <w:sz w:val="21"/>
                <w:szCs w:val="21"/>
                <w:highlight w:val="none"/>
                <w:lang w:val="en-US" w:eastAsia="zh-CN" w:bidi="ar-SA"/>
              </w:rPr>
            </w:pPr>
            <w:r>
              <w:rPr>
                <w:rFonts w:hint="eastAsia" w:ascii="宋体" w:hAnsi="宋体" w:cs="Tahoma"/>
                <w:color w:val="auto"/>
                <w:kern w:val="0"/>
                <w:szCs w:val="21"/>
                <w:highlight w:val="none"/>
                <w:lang w:val="en-US" w:eastAsia="zh-CN"/>
              </w:rPr>
              <w:t>7</w:t>
            </w:r>
          </w:p>
        </w:tc>
        <w:tc>
          <w:tcPr>
            <w:tcW w:w="4706" w:type="pct"/>
            <w:vAlign w:val="center"/>
          </w:tcPr>
          <w:p w14:paraId="7916552D">
            <w:pPr>
              <w:widowControl/>
              <w:spacing w:line="300" w:lineRule="exact"/>
              <w:jc w:val="left"/>
              <w:rPr>
                <w:rFonts w:ascii="宋体" w:hAnsi="宋体" w:cs="Tahoma"/>
                <w:color w:val="auto"/>
                <w:kern w:val="0"/>
                <w:szCs w:val="21"/>
                <w:highlight w:val="none"/>
              </w:rPr>
            </w:pPr>
            <w:r>
              <w:rPr>
                <w:rFonts w:hint="eastAsia" w:ascii="宋体" w:hAnsi="宋体" w:cs="Tahoma"/>
                <w:color w:val="auto"/>
                <w:kern w:val="0"/>
                <w:szCs w:val="21"/>
                <w:highlight w:val="none"/>
              </w:rPr>
              <w:t>投标报价明细表</w:t>
            </w:r>
          </w:p>
        </w:tc>
      </w:tr>
      <w:tr w14:paraId="3A30C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92" w:type="dxa"/>
            <w:shd w:val="clear" w:color="auto" w:fill="auto"/>
            <w:vAlign w:val="center"/>
          </w:tcPr>
          <w:p w14:paraId="3396F5AB">
            <w:pPr>
              <w:widowControl/>
              <w:spacing w:line="300" w:lineRule="exact"/>
              <w:jc w:val="center"/>
              <w:rPr>
                <w:rFonts w:hint="eastAsia" w:ascii="宋体" w:hAnsi="宋体" w:eastAsia="宋体" w:cs="Tahoma"/>
                <w:color w:val="auto"/>
                <w:kern w:val="0"/>
                <w:sz w:val="21"/>
                <w:szCs w:val="21"/>
                <w:highlight w:val="none"/>
                <w:lang w:val="en-US" w:eastAsia="zh-CN" w:bidi="ar-SA"/>
              </w:rPr>
            </w:pPr>
            <w:r>
              <w:rPr>
                <w:rFonts w:hint="eastAsia" w:ascii="宋体" w:hAnsi="宋体" w:cs="Tahoma"/>
                <w:color w:val="auto"/>
                <w:kern w:val="0"/>
                <w:szCs w:val="21"/>
                <w:highlight w:val="none"/>
                <w:lang w:val="en-US" w:eastAsia="zh-CN"/>
              </w:rPr>
              <w:t>8</w:t>
            </w:r>
          </w:p>
        </w:tc>
        <w:tc>
          <w:tcPr>
            <w:tcW w:w="4706" w:type="pct"/>
            <w:shd w:val="clear" w:color="auto" w:fill="auto"/>
            <w:vAlign w:val="center"/>
          </w:tcPr>
          <w:p w14:paraId="5985CD4D">
            <w:pPr>
              <w:widowControl/>
              <w:spacing w:line="300" w:lineRule="exact"/>
              <w:jc w:val="left"/>
              <w:rPr>
                <w:rFonts w:ascii="宋体" w:hAnsi="宋体" w:eastAsia="宋体" w:cs="Tahoma"/>
                <w:color w:val="auto"/>
                <w:kern w:val="0"/>
                <w:sz w:val="21"/>
                <w:szCs w:val="21"/>
                <w:highlight w:val="none"/>
                <w:lang w:val="en-US" w:eastAsia="zh-CN" w:bidi="ar-SA"/>
              </w:rPr>
            </w:pPr>
            <w:r>
              <w:rPr>
                <w:rFonts w:hint="eastAsia" w:ascii="宋体" w:hAnsi="宋体" w:cs="Tahoma"/>
                <w:color w:val="auto"/>
                <w:kern w:val="0"/>
                <w:szCs w:val="21"/>
                <w:highlight w:val="none"/>
              </w:rPr>
              <w:t>商务条款偏离说明表</w:t>
            </w:r>
          </w:p>
        </w:tc>
      </w:tr>
      <w:tr w14:paraId="2C480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92" w:type="dxa"/>
            <w:shd w:val="clear" w:color="auto" w:fill="auto"/>
            <w:vAlign w:val="center"/>
          </w:tcPr>
          <w:p w14:paraId="320488CC">
            <w:pPr>
              <w:widowControl/>
              <w:spacing w:line="300" w:lineRule="exact"/>
              <w:jc w:val="center"/>
              <w:rPr>
                <w:rFonts w:hint="default" w:ascii="宋体" w:hAnsi="宋体" w:eastAsia="宋体" w:cs="Tahoma"/>
                <w:color w:val="auto"/>
                <w:kern w:val="0"/>
                <w:sz w:val="21"/>
                <w:szCs w:val="21"/>
                <w:highlight w:val="none"/>
                <w:lang w:val="en-US" w:eastAsia="zh-CN" w:bidi="ar-SA"/>
              </w:rPr>
            </w:pPr>
            <w:r>
              <w:rPr>
                <w:rFonts w:hint="eastAsia" w:ascii="宋体" w:hAnsi="宋体" w:cs="Tahoma"/>
                <w:color w:val="auto"/>
                <w:kern w:val="0"/>
                <w:szCs w:val="21"/>
                <w:highlight w:val="none"/>
                <w:lang w:val="en-US" w:eastAsia="zh-CN"/>
              </w:rPr>
              <w:t>9</w:t>
            </w:r>
          </w:p>
        </w:tc>
        <w:tc>
          <w:tcPr>
            <w:tcW w:w="4706" w:type="pct"/>
            <w:shd w:val="clear" w:color="auto" w:fill="auto"/>
            <w:vAlign w:val="center"/>
          </w:tcPr>
          <w:p w14:paraId="64D52E77">
            <w:pPr>
              <w:widowControl/>
              <w:spacing w:line="300" w:lineRule="exact"/>
              <w:jc w:val="left"/>
              <w:rPr>
                <w:rFonts w:ascii="宋体" w:hAnsi="宋体" w:eastAsia="宋体" w:cs="Tahoma"/>
                <w:color w:val="auto"/>
                <w:kern w:val="0"/>
                <w:sz w:val="21"/>
                <w:szCs w:val="21"/>
                <w:highlight w:val="none"/>
                <w:lang w:val="en-US" w:eastAsia="zh-CN" w:bidi="ar-SA"/>
              </w:rPr>
            </w:pPr>
            <w:r>
              <w:rPr>
                <w:rFonts w:hint="eastAsia" w:ascii="宋体" w:hAnsi="宋体" w:cs="Tahoma"/>
                <w:color w:val="auto"/>
                <w:kern w:val="0"/>
                <w:szCs w:val="21"/>
                <w:highlight w:val="none"/>
              </w:rPr>
              <w:t>技术规范偏离表</w:t>
            </w:r>
          </w:p>
        </w:tc>
      </w:tr>
      <w:tr w14:paraId="347C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92" w:type="dxa"/>
            <w:shd w:val="clear" w:color="auto" w:fill="auto"/>
            <w:vAlign w:val="center"/>
          </w:tcPr>
          <w:p w14:paraId="27AA8087">
            <w:pPr>
              <w:widowControl/>
              <w:spacing w:line="300" w:lineRule="exact"/>
              <w:jc w:val="center"/>
              <w:rPr>
                <w:rFonts w:hint="default" w:ascii="宋体" w:hAnsi="宋体" w:eastAsia="宋体" w:cs="Tahoma"/>
                <w:color w:val="auto"/>
                <w:kern w:val="0"/>
                <w:sz w:val="21"/>
                <w:szCs w:val="21"/>
                <w:highlight w:val="none"/>
                <w:lang w:val="en-US" w:eastAsia="zh-CN" w:bidi="ar-SA"/>
              </w:rPr>
            </w:pPr>
            <w:r>
              <w:rPr>
                <w:rFonts w:hint="eastAsia" w:ascii="宋体" w:hAnsi="宋体" w:cs="Tahoma"/>
                <w:color w:val="auto"/>
                <w:kern w:val="0"/>
                <w:szCs w:val="21"/>
                <w:highlight w:val="none"/>
                <w:lang w:val="en-US" w:eastAsia="zh-CN"/>
              </w:rPr>
              <w:t>10</w:t>
            </w:r>
          </w:p>
        </w:tc>
        <w:tc>
          <w:tcPr>
            <w:tcW w:w="4706" w:type="pct"/>
            <w:shd w:val="clear" w:color="auto" w:fill="auto"/>
            <w:vAlign w:val="center"/>
          </w:tcPr>
          <w:p w14:paraId="402DE2C9">
            <w:pPr>
              <w:widowControl/>
              <w:spacing w:line="300" w:lineRule="exact"/>
              <w:jc w:val="left"/>
              <w:rPr>
                <w:rFonts w:hint="eastAsia" w:ascii="宋体" w:hAnsi="宋体" w:eastAsia="宋体" w:cs="Tahoma"/>
                <w:color w:val="auto"/>
                <w:kern w:val="0"/>
                <w:sz w:val="21"/>
                <w:szCs w:val="21"/>
                <w:highlight w:val="none"/>
                <w:lang w:val="en-US" w:eastAsia="zh-CN" w:bidi="ar-SA"/>
              </w:rPr>
            </w:pPr>
            <w:r>
              <w:rPr>
                <w:rFonts w:hint="eastAsia" w:ascii="宋体" w:hAnsi="宋体" w:cs="Tahoma"/>
                <w:color w:val="auto"/>
                <w:kern w:val="0"/>
                <w:szCs w:val="21"/>
                <w:highlight w:val="none"/>
                <w:lang w:eastAsia="zh-CN"/>
              </w:rPr>
              <w:t>服务期限</w:t>
            </w:r>
          </w:p>
        </w:tc>
      </w:tr>
      <w:tr w14:paraId="3C388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92" w:type="dxa"/>
            <w:shd w:val="clear" w:color="auto" w:fill="auto"/>
            <w:vAlign w:val="center"/>
          </w:tcPr>
          <w:p w14:paraId="7EFC524A">
            <w:pPr>
              <w:widowControl/>
              <w:spacing w:line="300" w:lineRule="exact"/>
              <w:jc w:val="center"/>
              <w:rPr>
                <w:rFonts w:hint="default" w:ascii="宋体" w:hAnsi="宋体" w:eastAsia="宋体" w:cs="Tahoma"/>
                <w:color w:val="auto"/>
                <w:kern w:val="0"/>
                <w:sz w:val="21"/>
                <w:szCs w:val="21"/>
                <w:highlight w:val="none"/>
                <w:lang w:val="en-US" w:eastAsia="zh-CN" w:bidi="ar-SA"/>
              </w:rPr>
            </w:pPr>
            <w:r>
              <w:rPr>
                <w:rFonts w:hint="eastAsia" w:ascii="宋体" w:hAnsi="宋体" w:cs="Tahoma"/>
                <w:color w:val="auto"/>
                <w:kern w:val="0"/>
                <w:szCs w:val="21"/>
                <w:highlight w:val="none"/>
                <w:lang w:val="en-US" w:eastAsia="zh-CN"/>
              </w:rPr>
              <w:t>11</w:t>
            </w:r>
          </w:p>
        </w:tc>
        <w:tc>
          <w:tcPr>
            <w:tcW w:w="4706" w:type="pct"/>
            <w:shd w:val="clear" w:color="auto" w:fill="auto"/>
            <w:vAlign w:val="center"/>
          </w:tcPr>
          <w:p w14:paraId="1B50ED5A">
            <w:pPr>
              <w:widowControl/>
              <w:spacing w:line="300" w:lineRule="exact"/>
              <w:jc w:val="left"/>
              <w:rPr>
                <w:rFonts w:hint="eastAsia" w:ascii="宋体" w:hAnsi="宋体" w:eastAsia="宋体" w:cs="Tahoma"/>
                <w:color w:val="auto"/>
                <w:kern w:val="0"/>
                <w:sz w:val="21"/>
                <w:szCs w:val="21"/>
                <w:highlight w:val="none"/>
                <w:lang w:val="en-US" w:eastAsia="zh-CN" w:bidi="ar-SA"/>
              </w:rPr>
            </w:pPr>
            <w:r>
              <w:rPr>
                <w:rFonts w:hint="eastAsia" w:ascii="宋体" w:hAnsi="宋体" w:cs="Tahoma"/>
                <w:color w:val="auto"/>
                <w:kern w:val="0"/>
                <w:szCs w:val="21"/>
                <w:highlight w:val="none"/>
                <w:lang w:eastAsia="zh-CN"/>
              </w:rPr>
              <w:t>服务</w:t>
            </w:r>
            <w:r>
              <w:rPr>
                <w:rFonts w:hint="eastAsia" w:ascii="宋体" w:hAnsi="宋体" w:cs="Tahoma"/>
                <w:color w:val="auto"/>
                <w:kern w:val="0"/>
                <w:szCs w:val="21"/>
                <w:highlight w:val="none"/>
              </w:rPr>
              <w:t>地点</w:t>
            </w:r>
          </w:p>
        </w:tc>
      </w:tr>
    </w:tbl>
    <w:p w14:paraId="729C33CC">
      <w:pPr>
        <w:widowControl/>
        <w:spacing w:line="300" w:lineRule="exact"/>
        <w:rPr>
          <w:rFonts w:ascii="宋体" w:hAnsi="宋体" w:cs="Tahoma"/>
          <w:b/>
          <w:bCs/>
          <w:color w:val="auto"/>
          <w:kern w:val="0"/>
          <w:szCs w:val="21"/>
          <w:highlight w:val="none"/>
        </w:rPr>
      </w:pPr>
    </w:p>
    <w:p w14:paraId="6F399C42">
      <w:pPr>
        <w:widowControl/>
        <w:spacing w:line="300" w:lineRule="exact"/>
        <w:rPr>
          <w:rFonts w:ascii="宋体" w:hAnsi="宋体" w:cs="宋体"/>
          <w:color w:val="auto"/>
          <w:sz w:val="36"/>
          <w:szCs w:val="36"/>
          <w:highlight w:val="none"/>
        </w:rPr>
      </w:pPr>
      <w:r>
        <w:rPr>
          <w:rFonts w:hint="eastAsia" w:ascii="宋体" w:hAnsi="宋体" w:cs="Tahoma"/>
          <w:b/>
          <w:bCs/>
          <w:color w:val="auto"/>
          <w:kern w:val="0"/>
          <w:szCs w:val="21"/>
          <w:highlight w:val="none"/>
        </w:rPr>
        <w:t>注：实质性响应是指对于</w:t>
      </w:r>
      <w:r>
        <w:rPr>
          <w:rFonts w:hint="eastAsia" w:ascii="宋体" w:hAnsi="宋体" w:cs="Tahoma"/>
          <w:b/>
          <w:bCs/>
          <w:color w:val="auto"/>
          <w:kern w:val="0"/>
          <w:szCs w:val="21"/>
          <w:highlight w:val="none"/>
          <w:lang w:eastAsia="zh-CN"/>
        </w:rPr>
        <w:t>单一来源文件</w:t>
      </w:r>
      <w:r>
        <w:rPr>
          <w:rFonts w:hint="eastAsia" w:ascii="宋体" w:hAnsi="宋体" w:cs="Tahoma"/>
          <w:b/>
          <w:bCs/>
          <w:color w:val="auto"/>
          <w:kern w:val="0"/>
          <w:szCs w:val="21"/>
          <w:highlight w:val="none"/>
        </w:rPr>
        <w:t>中明确要求满足的条款，必须作出响应，不响应属于无效投标。</w:t>
      </w:r>
    </w:p>
    <w:p w14:paraId="4920CD89">
      <w:pPr>
        <w:widowControl/>
        <w:spacing w:line="300" w:lineRule="exact"/>
        <w:rPr>
          <w:rFonts w:ascii="宋体" w:hAnsi="宋体" w:cs="宋体"/>
          <w:color w:val="auto"/>
          <w:sz w:val="36"/>
          <w:szCs w:val="36"/>
          <w:highlight w:val="none"/>
        </w:rPr>
      </w:pPr>
    </w:p>
    <w:p w14:paraId="515039F6">
      <w:pPr>
        <w:rPr>
          <w:rFonts w:ascii="宋体" w:hAnsi="宋体" w:cs="宋体"/>
          <w:color w:val="auto"/>
          <w:sz w:val="36"/>
          <w:szCs w:val="36"/>
          <w:highlight w:val="none"/>
        </w:rPr>
      </w:pPr>
      <w:r>
        <w:rPr>
          <w:rFonts w:hint="eastAsia" w:ascii="宋体" w:hAnsi="宋体" w:cs="宋体"/>
          <w:color w:val="auto"/>
          <w:sz w:val="36"/>
          <w:szCs w:val="36"/>
          <w:highlight w:val="none"/>
        </w:rPr>
        <w:br w:type="page"/>
      </w:r>
    </w:p>
    <w:p w14:paraId="402D2221">
      <w:pPr>
        <w:pStyle w:val="4"/>
        <w:spacing w:line="360" w:lineRule="auto"/>
        <w:ind w:firstLine="0"/>
        <w:jc w:val="center"/>
        <w:rPr>
          <w:rFonts w:ascii="宋体" w:hAnsi="宋体" w:cs="宋体"/>
          <w:color w:val="auto"/>
          <w:sz w:val="36"/>
          <w:szCs w:val="36"/>
          <w:highlight w:val="none"/>
        </w:rPr>
      </w:pPr>
      <w:bookmarkStart w:id="108" w:name="_Toc532543567"/>
      <w:bookmarkStart w:id="109" w:name="_Toc531075011"/>
      <w:bookmarkStart w:id="110" w:name="_Toc31127"/>
      <w:bookmarkStart w:id="111" w:name="_Toc6170"/>
      <w:bookmarkStart w:id="112" w:name="_Toc22908"/>
      <w:bookmarkStart w:id="113" w:name="_Toc32201"/>
      <w:bookmarkStart w:id="114" w:name="_Toc14533"/>
      <w:bookmarkStart w:id="115" w:name="EB115ce0a9d14c44af9db43fca9dc620a9"/>
      <w:r>
        <w:rPr>
          <w:rFonts w:hint="eastAsia" w:ascii="宋体" w:hAnsi="宋体" w:cs="宋体"/>
          <w:color w:val="auto"/>
          <w:sz w:val="36"/>
          <w:szCs w:val="36"/>
          <w:highlight w:val="none"/>
        </w:rPr>
        <w:t>第五</w:t>
      </w:r>
      <w:r>
        <w:rPr>
          <w:rFonts w:hint="eastAsia" w:ascii="宋体" w:hAnsi="宋体"/>
          <w:b/>
          <w:color w:val="auto"/>
          <w:sz w:val="36"/>
          <w:highlight w:val="none"/>
          <w:lang w:eastAsia="zh-CN"/>
        </w:rPr>
        <w:t>章</w:t>
      </w:r>
      <w:r>
        <w:rPr>
          <w:rFonts w:hint="eastAsia" w:ascii="宋体" w:hAnsi="宋体" w:cs="宋体"/>
          <w:color w:val="auto"/>
          <w:sz w:val="36"/>
          <w:szCs w:val="36"/>
          <w:highlight w:val="none"/>
        </w:rPr>
        <w:t xml:space="preserve">   合同格式及合同条款</w:t>
      </w:r>
      <w:bookmarkEnd w:id="108"/>
      <w:bookmarkEnd w:id="109"/>
      <w:bookmarkEnd w:id="110"/>
      <w:bookmarkEnd w:id="111"/>
      <w:bookmarkEnd w:id="112"/>
      <w:bookmarkEnd w:id="113"/>
      <w:bookmarkEnd w:id="114"/>
    </w:p>
    <w:bookmarkEnd w:id="115"/>
    <w:p w14:paraId="2A6A4A39">
      <w:pPr>
        <w:keepNext w:val="0"/>
        <w:keepLines w:val="0"/>
        <w:pageBreakBefore w:val="0"/>
        <w:widowControl w:val="0"/>
        <w:kinsoku/>
        <w:overflowPunct/>
        <w:topLinePunct w:val="0"/>
        <w:autoSpaceDE/>
        <w:autoSpaceDN/>
        <w:bidi w:val="0"/>
        <w:adjustRightInd/>
        <w:spacing w:line="360" w:lineRule="auto"/>
        <w:ind w:left="0" w:right="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（具体以实际签署合同为准）</w:t>
      </w:r>
    </w:p>
    <w:p w14:paraId="01309E97">
      <w:pPr>
        <w:keepNext w:val="0"/>
        <w:keepLines w:val="0"/>
        <w:pageBreakBefore w:val="0"/>
        <w:widowControl w:val="0"/>
        <w:kinsoku/>
        <w:overflowPunct/>
        <w:topLinePunct w:val="0"/>
        <w:autoSpaceDE/>
        <w:autoSpaceDN/>
        <w:bidi w:val="0"/>
        <w:adjustRightInd/>
        <w:spacing w:line="360" w:lineRule="auto"/>
        <w:ind w:left="0" w:right="0" w:firstLine="480" w:firstLineChars="200"/>
        <w:rPr>
          <w:rFonts w:hint="eastAsia" w:ascii="宋体" w:hAnsi="宋体" w:eastAsia="宋体" w:cs="宋体"/>
          <w:color w:val="auto"/>
          <w:sz w:val="24"/>
          <w:szCs w:val="24"/>
          <w:highlight w:val="none"/>
        </w:rPr>
      </w:pPr>
    </w:p>
    <w:p w14:paraId="44619301">
      <w:pPr>
        <w:autoSpaceDE w:val="0"/>
        <w:autoSpaceDN w:val="0"/>
        <w:adjustRightInd w:val="0"/>
        <w:spacing w:line="360" w:lineRule="auto"/>
        <w:jc w:val="center"/>
        <w:rPr>
          <w:rFonts w:hint="eastAsia" w:ascii="宋体" w:hAnsi="宋体" w:eastAsia="宋体" w:cs="宋体"/>
          <w:b/>
          <w:bCs/>
          <w:color w:val="auto"/>
          <w:sz w:val="48"/>
          <w:szCs w:val="48"/>
          <w:highlight w:val="none"/>
          <w:lang w:eastAsia="zh-CN"/>
        </w:rPr>
      </w:pPr>
      <w:r>
        <w:rPr>
          <w:rFonts w:hint="eastAsia" w:ascii="宋体" w:hAnsi="宋体" w:eastAsia="宋体" w:cs="宋体"/>
          <w:b/>
          <w:bCs/>
          <w:color w:val="auto"/>
          <w:sz w:val="48"/>
          <w:szCs w:val="48"/>
          <w:highlight w:val="none"/>
          <w:lang w:val="zh-CN" w:eastAsia="zh-CN"/>
        </w:rPr>
        <w:t>政府采购项目合同书</w:t>
      </w:r>
    </w:p>
    <w:p w14:paraId="67EF1868">
      <w:pPr>
        <w:autoSpaceDE w:val="0"/>
        <w:autoSpaceDN w:val="0"/>
        <w:adjustRightInd w:val="0"/>
        <w:spacing w:line="360" w:lineRule="auto"/>
        <w:rPr>
          <w:rFonts w:hint="eastAsia" w:ascii="宋体" w:hAnsi="宋体" w:eastAsia="宋体" w:cs="宋体"/>
          <w:color w:val="auto"/>
          <w:sz w:val="28"/>
          <w:szCs w:val="28"/>
          <w:highlight w:val="none"/>
          <w:lang w:eastAsia="zh-CN"/>
        </w:rPr>
      </w:pPr>
    </w:p>
    <w:p w14:paraId="6B3A3489">
      <w:pPr>
        <w:autoSpaceDE w:val="0"/>
        <w:autoSpaceDN w:val="0"/>
        <w:adjustRightInd w:val="0"/>
        <w:spacing w:line="360" w:lineRule="auto"/>
        <w:rPr>
          <w:rFonts w:hint="eastAsia" w:ascii="宋体" w:hAnsi="宋体" w:eastAsia="宋体" w:cs="宋体"/>
          <w:color w:val="auto"/>
          <w:sz w:val="28"/>
          <w:szCs w:val="28"/>
          <w:highlight w:val="none"/>
          <w:lang w:eastAsia="zh-CN"/>
        </w:rPr>
      </w:pPr>
    </w:p>
    <w:p w14:paraId="1014C5A9">
      <w:pPr>
        <w:autoSpaceDE w:val="0"/>
        <w:autoSpaceDN w:val="0"/>
        <w:adjustRightInd w:val="0"/>
        <w:spacing w:line="360" w:lineRule="auto"/>
        <w:rPr>
          <w:rFonts w:hint="eastAsia" w:ascii="宋体" w:hAnsi="宋体" w:eastAsia="宋体" w:cs="宋体"/>
          <w:color w:val="auto"/>
          <w:sz w:val="28"/>
          <w:szCs w:val="28"/>
          <w:highlight w:val="none"/>
          <w:lang w:eastAsia="zh-CN"/>
        </w:rPr>
      </w:pPr>
    </w:p>
    <w:p w14:paraId="0BC40ADF">
      <w:pPr>
        <w:autoSpaceDE w:val="0"/>
        <w:autoSpaceDN w:val="0"/>
        <w:adjustRightInd w:val="0"/>
        <w:spacing w:line="360" w:lineRule="auto"/>
        <w:rPr>
          <w:rFonts w:hint="eastAsia" w:ascii="宋体" w:hAnsi="宋体" w:eastAsia="宋体" w:cs="宋体"/>
          <w:color w:val="auto"/>
          <w:sz w:val="28"/>
          <w:szCs w:val="28"/>
          <w:highlight w:val="none"/>
          <w:lang w:eastAsia="zh-CN"/>
        </w:rPr>
      </w:pPr>
    </w:p>
    <w:p w14:paraId="5FF63858">
      <w:pPr>
        <w:autoSpaceDE w:val="0"/>
        <w:autoSpaceDN w:val="0"/>
        <w:adjustRightInd w:val="0"/>
        <w:spacing w:line="360" w:lineRule="auto"/>
        <w:rPr>
          <w:rFonts w:hint="eastAsia" w:ascii="宋体" w:hAnsi="宋体" w:eastAsia="宋体" w:cs="宋体"/>
          <w:b/>
          <w:bCs/>
          <w:color w:val="auto"/>
          <w:sz w:val="30"/>
          <w:szCs w:val="30"/>
          <w:highlight w:val="none"/>
          <w:u w:val="single"/>
          <w:lang w:val="zh-CN" w:eastAsia="zh-CN"/>
        </w:rPr>
      </w:pPr>
      <w:r>
        <w:rPr>
          <w:rFonts w:hint="eastAsia" w:ascii="宋体" w:hAnsi="宋体" w:eastAsia="宋体" w:cs="宋体"/>
          <w:b/>
          <w:bCs/>
          <w:color w:val="auto"/>
          <w:sz w:val="30"/>
          <w:szCs w:val="30"/>
          <w:highlight w:val="none"/>
          <w:lang w:val="zh-CN" w:eastAsia="zh-CN"/>
        </w:rPr>
        <w:t>采购项目编号：</w:t>
      </w:r>
      <w:r>
        <w:rPr>
          <w:rFonts w:hint="eastAsia" w:ascii="宋体" w:hAnsi="宋体" w:eastAsia="宋体" w:cs="宋体"/>
          <w:b/>
          <w:bCs/>
          <w:color w:val="auto"/>
          <w:sz w:val="30"/>
          <w:szCs w:val="30"/>
          <w:highlight w:val="none"/>
          <w:u w:val="single"/>
          <w:lang w:eastAsia="zh-CN"/>
        </w:rPr>
        <w:t xml:space="preserve">                                </w:t>
      </w:r>
      <w:r>
        <w:rPr>
          <w:rFonts w:hint="eastAsia" w:ascii="宋体" w:hAnsi="宋体" w:eastAsia="宋体" w:cs="宋体"/>
          <w:color w:val="auto"/>
          <w:sz w:val="30"/>
          <w:szCs w:val="30"/>
          <w:highlight w:val="none"/>
          <w:u w:val="single"/>
          <w:lang w:eastAsia="zh-CN"/>
        </w:rPr>
        <w:t xml:space="preserve">      </w:t>
      </w:r>
    </w:p>
    <w:p w14:paraId="38FCAE34">
      <w:pPr>
        <w:autoSpaceDE w:val="0"/>
        <w:autoSpaceDN w:val="0"/>
        <w:adjustRightInd w:val="0"/>
        <w:spacing w:line="360" w:lineRule="auto"/>
        <w:rPr>
          <w:rFonts w:hint="eastAsia" w:ascii="宋体" w:hAnsi="宋体" w:eastAsia="宋体" w:cs="宋体"/>
          <w:b/>
          <w:bCs/>
          <w:color w:val="auto"/>
          <w:sz w:val="30"/>
          <w:szCs w:val="30"/>
          <w:highlight w:val="none"/>
          <w:u w:val="single"/>
          <w:lang w:eastAsia="zh-CN"/>
        </w:rPr>
      </w:pPr>
      <w:r>
        <w:rPr>
          <w:rFonts w:hint="eastAsia" w:ascii="宋体" w:hAnsi="宋体" w:eastAsia="宋体" w:cs="宋体"/>
          <w:b/>
          <w:bCs/>
          <w:color w:val="auto"/>
          <w:sz w:val="30"/>
          <w:szCs w:val="30"/>
          <w:highlight w:val="none"/>
          <w:lang w:val="zh-CN" w:eastAsia="zh-CN"/>
        </w:rPr>
        <w:t>采购项目名称：</w:t>
      </w:r>
      <w:r>
        <w:rPr>
          <w:rFonts w:hint="eastAsia" w:ascii="宋体" w:hAnsi="宋体" w:eastAsia="宋体" w:cs="宋体"/>
          <w:b/>
          <w:bCs/>
          <w:color w:val="auto"/>
          <w:sz w:val="30"/>
          <w:szCs w:val="30"/>
          <w:highlight w:val="none"/>
          <w:u w:val="single"/>
          <w:lang w:eastAsia="zh-CN"/>
        </w:rPr>
        <w:t xml:space="preserve">                                       </w:t>
      </w:r>
    </w:p>
    <w:p w14:paraId="2B65B7CD">
      <w:pPr>
        <w:autoSpaceDE w:val="0"/>
        <w:autoSpaceDN w:val="0"/>
        <w:adjustRightInd w:val="0"/>
        <w:spacing w:line="360" w:lineRule="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val="zh-CN" w:eastAsia="zh-CN"/>
        </w:rPr>
        <w:t>采购合同编号：</w:t>
      </w:r>
      <w:r>
        <w:rPr>
          <w:rFonts w:hint="eastAsia" w:ascii="宋体" w:hAnsi="宋体" w:eastAsia="宋体" w:cs="宋体"/>
          <w:b/>
          <w:bCs/>
          <w:color w:val="auto"/>
          <w:sz w:val="30"/>
          <w:szCs w:val="30"/>
          <w:highlight w:val="none"/>
          <w:u w:val="single"/>
          <w:lang w:eastAsia="zh-CN"/>
        </w:rPr>
        <w:t xml:space="preserve">                                       </w:t>
      </w:r>
      <w:r>
        <w:rPr>
          <w:rFonts w:hint="eastAsia" w:ascii="宋体" w:hAnsi="宋体" w:eastAsia="宋体" w:cs="宋体"/>
          <w:b/>
          <w:bCs/>
          <w:color w:val="auto"/>
          <w:sz w:val="30"/>
          <w:szCs w:val="30"/>
          <w:highlight w:val="none"/>
          <w:u w:val="single"/>
          <w:lang w:val="zh-CN" w:eastAsia="zh-CN"/>
        </w:rPr>
        <w:t xml:space="preserve"> </w:t>
      </w:r>
    </w:p>
    <w:p w14:paraId="071B569C">
      <w:pPr>
        <w:autoSpaceDE w:val="0"/>
        <w:autoSpaceDN w:val="0"/>
        <w:adjustRightInd w:val="0"/>
        <w:spacing w:line="360" w:lineRule="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val="zh-CN" w:eastAsia="zh-CN"/>
        </w:rPr>
        <w:t>合同金额（人民币）：</w:t>
      </w:r>
      <w:r>
        <w:rPr>
          <w:rFonts w:hint="eastAsia" w:ascii="宋体" w:hAnsi="宋体" w:eastAsia="宋体" w:cs="宋体"/>
          <w:b/>
          <w:bCs/>
          <w:color w:val="auto"/>
          <w:sz w:val="30"/>
          <w:szCs w:val="30"/>
          <w:highlight w:val="none"/>
          <w:u w:val="single"/>
          <w:lang w:eastAsia="zh-CN"/>
        </w:rPr>
        <w:t xml:space="preserve">                           </w:t>
      </w:r>
    </w:p>
    <w:p w14:paraId="3BA58F74">
      <w:pPr>
        <w:autoSpaceDE w:val="0"/>
        <w:autoSpaceDN w:val="0"/>
        <w:adjustRightInd w:val="0"/>
        <w:spacing w:line="360" w:lineRule="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val="zh-CN" w:eastAsia="zh-CN"/>
        </w:rPr>
        <w:t>采</w:t>
      </w:r>
      <w:r>
        <w:rPr>
          <w:rFonts w:hint="eastAsia" w:ascii="宋体" w:hAnsi="宋体" w:eastAsia="宋体" w:cs="宋体"/>
          <w:b/>
          <w:bCs/>
          <w:color w:val="auto"/>
          <w:sz w:val="30"/>
          <w:szCs w:val="30"/>
          <w:highlight w:val="none"/>
          <w:lang w:eastAsia="zh-CN"/>
        </w:rPr>
        <w:t xml:space="preserve"> </w:t>
      </w:r>
      <w:r>
        <w:rPr>
          <w:rFonts w:hint="eastAsia" w:ascii="宋体" w:hAnsi="宋体" w:eastAsia="宋体" w:cs="宋体"/>
          <w:b/>
          <w:bCs/>
          <w:color w:val="auto"/>
          <w:sz w:val="30"/>
          <w:szCs w:val="30"/>
          <w:highlight w:val="none"/>
          <w:lang w:val="zh-CN" w:eastAsia="zh-CN"/>
        </w:rPr>
        <w:t>购</w:t>
      </w:r>
      <w:r>
        <w:rPr>
          <w:rFonts w:hint="eastAsia" w:ascii="宋体" w:hAnsi="宋体" w:eastAsia="宋体" w:cs="宋体"/>
          <w:b/>
          <w:bCs/>
          <w:color w:val="auto"/>
          <w:sz w:val="30"/>
          <w:szCs w:val="30"/>
          <w:highlight w:val="none"/>
          <w:lang w:eastAsia="zh-CN"/>
        </w:rPr>
        <w:t xml:space="preserve"> </w:t>
      </w:r>
      <w:r>
        <w:rPr>
          <w:rFonts w:hint="eastAsia" w:ascii="宋体" w:hAnsi="宋体" w:eastAsia="宋体" w:cs="宋体"/>
          <w:b/>
          <w:bCs/>
          <w:color w:val="auto"/>
          <w:sz w:val="30"/>
          <w:szCs w:val="30"/>
          <w:highlight w:val="none"/>
          <w:lang w:val="zh-CN" w:eastAsia="zh-CN"/>
        </w:rPr>
        <w:t>人</w:t>
      </w:r>
      <w:r>
        <w:rPr>
          <w:rFonts w:hint="eastAsia" w:ascii="宋体" w:hAnsi="宋体" w:eastAsia="宋体" w:cs="宋体"/>
          <w:b/>
          <w:bCs/>
          <w:color w:val="auto"/>
          <w:sz w:val="30"/>
          <w:szCs w:val="30"/>
          <w:highlight w:val="none"/>
          <w:lang w:eastAsia="zh-CN"/>
        </w:rPr>
        <w:t xml:space="preserve"> </w:t>
      </w:r>
      <w:r>
        <w:rPr>
          <w:rFonts w:hint="eastAsia" w:ascii="宋体" w:hAnsi="宋体" w:eastAsia="宋体" w:cs="宋体"/>
          <w:b/>
          <w:bCs/>
          <w:color w:val="auto"/>
          <w:sz w:val="30"/>
          <w:szCs w:val="30"/>
          <w:highlight w:val="none"/>
          <w:lang w:val="zh-CN" w:eastAsia="zh-CN"/>
        </w:rPr>
        <w:t>（甲</w:t>
      </w:r>
      <w:r>
        <w:rPr>
          <w:rFonts w:hint="eastAsia" w:ascii="宋体" w:hAnsi="宋体" w:eastAsia="宋体" w:cs="宋体"/>
          <w:b/>
          <w:bCs/>
          <w:color w:val="auto"/>
          <w:sz w:val="30"/>
          <w:szCs w:val="30"/>
          <w:highlight w:val="none"/>
          <w:lang w:eastAsia="zh-CN"/>
        </w:rPr>
        <w:t xml:space="preserve"> </w:t>
      </w:r>
      <w:r>
        <w:rPr>
          <w:rFonts w:hint="eastAsia" w:ascii="宋体" w:hAnsi="宋体" w:eastAsia="宋体" w:cs="宋体"/>
          <w:b/>
          <w:bCs/>
          <w:color w:val="auto"/>
          <w:sz w:val="30"/>
          <w:szCs w:val="30"/>
          <w:highlight w:val="none"/>
          <w:lang w:val="zh-CN" w:eastAsia="zh-CN"/>
        </w:rPr>
        <w:t>方）：</w:t>
      </w:r>
      <w:r>
        <w:rPr>
          <w:rFonts w:hint="eastAsia" w:ascii="宋体" w:hAnsi="宋体" w:eastAsia="宋体" w:cs="宋体"/>
          <w:b/>
          <w:bCs/>
          <w:color w:val="auto"/>
          <w:sz w:val="30"/>
          <w:szCs w:val="30"/>
          <w:highlight w:val="none"/>
          <w:u w:val="single"/>
          <w:lang w:eastAsia="zh-CN"/>
        </w:rPr>
        <w:t xml:space="preserve">                       </w:t>
      </w:r>
      <w:r>
        <w:rPr>
          <w:rFonts w:hint="eastAsia" w:ascii="宋体" w:hAnsi="宋体" w:eastAsia="宋体" w:cs="宋体"/>
          <w:b/>
          <w:bCs/>
          <w:color w:val="auto"/>
          <w:sz w:val="30"/>
          <w:szCs w:val="30"/>
          <w:highlight w:val="none"/>
          <w:u w:val="single"/>
          <w:lang w:val="zh-CN" w:eastAsia="zh-CN"/>
        </w:rPr>
        <w:t>（盖章）</w:t>
      </w:r>
    </w:p>
    <w:p w14:paraId="0203DB85">
      <w:pPr>
        <w:autoSpaceDE w:val="0"/>
        <w:autoSpaceDN w:val="0"/>
        <w:adjustRightInd w:val="0"/>
        <w:spacing w:line="360" w:lineRule="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val="zh-CN" w:eastAsia="zh-CN"/>
        </w:rPr>
        <w:t>中标服务商（乙方）：</w:t>
      </w:r>
      <w:r>
        <w:rPr>
          <w:rFonts w:hint="eastAsia" w:ascii="宋体" w:hAnsi="宋体" w:eastAsia="宋体" w:cs="宋体"/>
          <w:b/>
          <w:bCs/>
          <w:color w:val="auto"/>
          <w:sz w:val="30"/>
          <w:szCs w:val="30"/>
          <w:highlight w:val="none"/>
          <w:u w:val="single"/>
          <w:lang w:eastAsia="zh-CN"/>
        </w:rPr>
        <w:t xml:space="preserve">                       </w:t>
      </w:r>
      <w:r>
        <w:rPr>
          <w:rFonts w:hint="eastAsia" w:ascii="宋体" w:hAnsi="宋体" w:eastAsia="宋体" w:cs="宋体"/>
          <w:b/>
          <w:bCs/>
          <w:color w:val="auto"/>
          <w:sz w:val="30"/>
          <w:szCs w:val="30"/>
          <w:highlight w:val="none"/>
          <w:u w:val="single"/>
          <w:lang w:val="zh-CN" w:eastAsia="zh-CN"/>
        </w:rPr>
        <w:t>（盖章）</w:t>
      </w:r>
    </w:p>
    <w:p w14:paraId="45A65D92">
      <w:pPr>
        <w:autoSpaceDE w:val="0"/>
        <w:autoSpaceDN w:val="0"/>
        <w:adjustRightInd w:val="0"/>
        <w:spacing w:line="360" w:lineRule="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val="zh-CN" w:eastAsia="zh-CN"/>
        </w:rPr>
        <w:t>采购日期：</w:t>
      </w:r>
      <w:r>
        <w:rPr>
          <w:rFonts w:hint="eastAsia" w:ascii="宋体" w:hAnsi="宋体" w:eastAsia="宋体" w:cs="宋体"/>
          <w:b/>
          <w:bCs/>
          <w:color w:val="auto"/>
          <w:sz w:val="30"/>
          <w:szCs w:val="30"/>
          <w:highlight w:val="none"/>
          <w:u w:val="single"/>
          <w:lang w:eastAsia="zh-CN"/>
        </w:rPr>
        <w:t xml:space="preserve">                                     </w:t>
      </w:r>
    </w:p>
    <w:p w14:paraId="12ADD85E">
      <w:pPr>
        <w:autoSpaceDE w:val="0"/>
        <w:autoSpaceDN w:val="0"/>
        <w:adjustRightInd w:val="0"/>
        <w:spacing w:line="360" w:lineRule="auto"/>
        <w:rPr>
          <w:rFonts w:hint="eastAsia" w:ascii="宋体" w:hAnsi="宋体" w:eastAsia="宋体" w:cs="宋体"/>
          <w:color w:val="auto"/>
          <w:sz w:val="28"/>
          <w:szCs w:val="28"/>
          <w:highlight w:val="none"/>
          <w:lang w:eastAsia="zh-CN"/>
        </w:rPr>
      </w:pPr>
    </w:p>
    <w:p w14:paraId="63D5904C">
      <w:pPr>
        <w:autoSpaceDE w:val="0"/>
        <w:autoSpaceDN w:val="0"/>
        <w:adjustRightInd w:val="0"/>
        <w:spacing w:line="360" w:lineRule="auto"/>
        <w:rPr>
          <w:rFonts w:hint="eastAsia" w:ascii="宋体" w:hAnsi="宋体" w:eastAsia="宋体" w:cs="宋体"/>
          <w:b/>
          <w:bCs/>
          <w:color w:val="auto"/>
          <w:sz w:val="28"/>
          <w:szCs w:val="28"/>
          <w:highlight w:val="none"/>
          <w:lang w:eastAsia="zh-CN"/>
        </w:rPr>
      </w:pPr>
      <w:r>
        <w:rPr>
          <w:rFonts w:hint="eastAsia" w:ascii="宋体" w:hAnsi="宋体" w:eastAsia="宋体" w:cs="宋体"/>
          <w:color w:val="auto"/>
          <w:sz w:val="28"/>
          <w:szCs w:val="28"/>
          <w:highlight w:val="none"/>
          <w:lang w:eastAsia="zh-CN"/>
        </w:rPr>
        <w:br w:type="page"/>
      </w:r>
      <w:r>
        <w:rPr>
          <w:rFonts w:hint="eastAsia" w:ascii="宋体" w:hAnsi="宋体" w:eastAsia="宋体" w:cs="宋体"/>
          <w:b/>
          <w:bCs/>
          <w:color w:val="auto"/>
          <w:sz w:val="28"/>
          <w:szCs w:val="28"/>
          <w:highlight w:val="none"/>
          <w:lang w:val="zh-CN" w:eastAsia="zh-CN"/>
        </w:rPr>
        <w:t>采</w:t>
      </w:r>
      <w:r>
        <w:rPr>
          <w:rFonts w:hint="eastAsia" w:ascii="宋体" w:hAnsi="宋体" w:eastAsia="宋体" w:cs="宋体"/>
          <w:b/>
          <w:bCs/>
          <w:color w:val="auto"/>
          <w:sz w:val="28"/>
          <w:szCs w:val="28"/>
          <w:highlight w:val="none"/>
          <w:lang w:eastAsia="zh-CN"/>
        </w:rPr>
        <w:t xml:space="preserve"> </w:t>
      </w:r>
      <w:r>
        <w:rPr>
          <w:rFonts w:hint="eastAsia" w:ascii="宋体" w:hAnsi="宋体" w:eastAsia="宋体" w:cs="宋体"/>
          <w:b/>
          <w:bCs/>
          <w:color w:val="auto"/>
          <w:sz w:val="28"/>
          <w:szCs w:val="28"/>
          <w:highlight w:val="none"/>
          <w:lang w:val="zh-CN" w:eastAsia="zh-CN"/>
        </w:rPr>
        <w:t>购</w:t>
      </w:r>
      <w:r>
        <w:rPr>
          <w:rFonts w:hint="eastAsia" w:ascii="宋体" w:hAnsi="宋体" w:eastAsia="宋体" w:cs="宋体"/>
          <w:b/>
          <w:bCs/>
          <w:color w:val="auto"/>
          <w:sz w:val="28"/>
          <w:szCs w:val="28"/>
          <w:highlight w:val="none"/>
          <w:lang w:eastAsia="zh-CN"/>
        </w:rPr>
        <w:t xml:space="preserve"> </w:t>
      </w:r>
      <w:r>
        <w:rPr>
          <w:rFonts w:hint="eastAsia" w:ascii="宋体" w:hAnsi="宋体" w:eastAsia="宋体" w:cs="宋体"/>
          <w:b/>
          <w:bCs/>
          <w:color w:val="auto"/>
          <w:sz w:val="28"/>
          <w:szCs w:val="28"/>
          <w:highlight w:val="none"/>
          <w:lang w:val="zh-CN" w:eastAsia="zh-CN"/>
        </w:rPr>
        <w:t>人（以下简称甲方）：</w:t>
      </w:r>
    </w:p>
    <w:p w14:paraId="53DC27FB">
      <w:pPr>
        <w:autoSpaceDE w:val="0"/>
        <w:autoSpaceDN w:val="0"/>
        <w:adjustRightInd w:val="0"/>
        <w:spacing w:line="360" w:lineRule="auto"/>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30"/>
          <w:szCs w:val="30"/>
          <w:highlight w:val="none"/>
          <w:lang w:val="zh-CN" w:eastAsia="zh-CN"/>
        </w:rPr>
        <w:t>中</w:t>
      </w:r>
      <w:r>
        <w:rPr>
          <w:rFonts w:hint="eastAsia" w:ascii="宋体" w:hAnsi="宋体" w:eastAsia="宋体" w:cs="宋体"/>
          <w:b/>
          <w:bCs/>
          <w:color w:val="auto"/>
          <w:sz w:val="30"/>
          <w:szCs w:val="30"/>
          <w:highlight w:val="none"/>
          <w:lang w:eastAsia="zh-CN"/>
        </w:rPr>
        <w:t xml:space="preserve"> </w:t>
      </w:r>
      <w:r>
        <w:rPr>
          <w:rFonts w:hint="eastAsia" w:ascii="宋体" w:hAnsi="宋体" w:eastAsia="宋体" w:cs="宋体"/>
          <w:b/>
          <w:bCs/>
          <w:color w:val="auto"/>
          <w:sz w:val="30"/>
          <w:szCs w:val="30"/>
          <w:highlight w:val="none"/>
          <w:lang w:val="zh-CN" w:eastAsia="zh-CN"/>
        </w:rPr>
        <w:t>标</w:t>
      </w:r>
      <w:r>
        <w:rPr>
          <w:rFonts w:hint="eastAsia" w:ascii="宋体" w:hAnsi="宋体" w:eastAsia="宋体" w:cs="宋体"/>
          <w:b/>
          <w:bCs/>
          <w:color w:val="auto"/>
          <w:sz w:val="30"/>
          <w:szCs w:val="30"/>
          <w:highlight w:val="none"/>
          <w:lang w:eastAsia="zh-CN"/>
        </w:rPr>
        <w:t xml:space="preserve"> </w:t>
      </w:r>
      <w:r>
        <w:rPr>
          <w:rFonts w:hint="eastAsia" w:ascii="宋体" w:hAnsi="宋体" w:eastAsia="宋体" w:cs="宋体"/>
          <w:b/>
          <w:bCs/>
          <w:color w:val="auto"/>
          <w:sz w:val="30"/>
          <w:szCs w:val="30"/>
          <w:highlight w:val="none"/>
          <w:lang w:val="zh-CN" w:eastAsia="zh-CN"/>
        </w:rPr>
        <w:t>人</w:t>
      </w:r>
      <w:r>
        <w:rPr>
          <w:rFonts w:hint="eastAsia" w:ascii="宋体" w:hAnsi="宋体" w:eastAsia="宋体" w:cs="宋体"/>
          <w:b/>
          <w:bCs/>
          <w:color w:val="auto"/>
          <w:sz w:val="28"/>
          <w:szCs w:val="28"/>
          <w:highlight w:val="none"/>
          <w:lang w:val="zh-CN" w:eastAsia="zh-CN"/>
        </w:rPr>
        <w:t>（以下简称乙方）：</w:t>
      </w:r>
    </w:p>
    <w:p w14:paraId="1C22EF8A">
      <w:pPr>
        <w:pStyle w:val="12"/>
        <w:ind w:left="0" w:leftChars="0"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甲、乙双方根据20</w:t>
      </w:r>
      <w:r>
        <w:rPr>
          <w:rFonts w:hint="eastAsia" w:ascii="宋体" w:hAnsi="宋体" w:eastAsia="宋体" w:cs="宋体"/>
          <w:color w:val="auto"/>
          <w:sz w:val="24"/>
          <w:highlight w:val="none"/>
          <w:u w:val="single"/>
          <w:lang w:val="zh-CN" w:eastAsia="zh-CN"/>
        </w:rPr>
        <w:t xml:space="preserve">    </w:t>
      </w:r>
      <w:r>
        <w:rPr>
          <w:rFonts w:hint="eastAsia" w:ascii="宋体" w:hAnsi="宋体" w:eastAsia="宋体" w:cs="宋体"/>
          <w:color w:val="auto"/>
          <w:sz w:val="24"/>
          <w:highlight w:val="none"/>
          <w:lang w:val="zh-CN" w:eastAsia="zh-CN"/>
        </w:rPr>
        <w:t>年</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lang w:val="zh-CN" w:eastAsia="zh-CN"/>
        </w:rPr>
        <w:t>月</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lang w:val="zh-CN" w:eastAsia="zh-CN"/>
        </w:rPr>
        <w:t>日（</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lang w:val="zh-CN" w:eastAsia="zh-CN"/>
        </w:rPr>
        <w:t>的招标文件要求和采购人、采购代理机构出具的《中标通知书》，并经双方协商一致，签订本合同协议书。</w:t>
      </w:r>
    </w:p>
    <w:p w14:paraId="08D37B28">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一、签订本政府采购合同的依据</w:t>
      </w:r>
    </w:p>
    <w:p w14:paraId="0E87982F">
      <w:pPr>
        <w:autoSpaceDE w:val="0"/>
        <w:autoSpaceDN w:val="0"/>
        <w:spacing w:line="360" w:lineRule="auto"/>
        <w:ind w:firstLine="48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本政府采购合同所附下列文件是构成本政府采购合同不可分割的部分：</w:t>
      </w:r>
    </w:p>
    <w:p w14:paraId="2EEACD30">
      <w:pPr>
        <w:autoSpaceDE w:val="0"/>
        <w:autoSpaceDN w:val="0"/>
        <w:spacing w:line="360" w:lineRule="auto"/>
        <w:ind w:firstLine="48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1.招标文件；</w:t>
      </w:r>
    </w:p>
    <w:p w14:paraId="2E9C9987">
      <w:pPr>
        <w:autoSpaceDE w:val="0"/>
        <w:autoSpaceDN w:val="0"/>
        <w:spacing w:line="360" w:lineRule="auto"/>
        <w:ind w:firstLine="48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2.招标文件的澄清、变更公告；</w:t>
      </w:r>
    </w:p>
    <w:p w14:paraId="1D6BAECF">
      <w:pPr>
        <w:autoSpaceDE w:val="0"/>
        <w:autoSpaceDN w:val="0"/>
        <w:spacing w:line="360" w:lineRule="auto"/>
        <w:ind w:firstLine="48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3.中标服务商提交的响应文件；</w:t>
      </w:r>
    </w:p>
    <w:p w14:paraId="5D80A433">
      <w:pPr>
        <w:autoSpaceDE w:val="0"/>
        <w:autoSpaceDN w:val="0"/>
        <w:spacing w:line="360" w:lineRule="auto"/>
        <w:ind w:firstLine="48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4.招标文件中规定的政府采购合同通用条款；</w:t>
      </w:r>
    </w:p>
    <w:p w14:paraId="1D201C74">
      <w:pPr>
        <w:autoSpaceDE w:val="0"/>
        <w:autoSpaceDN w:val="0"/>
        <w:spacing w:line="360" w:lineRule="auto"/>
        <w:ind w:firstLine="48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5.中标通知书；</w:t>
      </w:r>
    </w:p>
    <w:p w14:paraId="77A23C98">
      <w:pPr>
        <w:autoSpaceDE w:val="0"/>
        <w:autoSpaceDN w:val="0"/>
        <w:spacing w:line="360" w:lineRule="auto"/>
        <w:ind w:firstLine="48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6.履约保证金缴费证明。</w:t>
      </w:r>
    </w:p>
    <w:p w14:paraId="405A2CD5">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二、合同标的及金额                                       单位：元</w:t>
      </w:r>
    </w:p>
    <w:tbl>
      <w:tblPr>
        <w:tblStyle w:val="23"/>
        <w:tblW w:w="8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871"/>
        <w:gridCol w:w="2009"/>
        <w:gridCol w:w="1901"/>
      </w:tblGrid>
      <w:tr w14:paraId="723D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6698" w:type="dxa"/>
            <w:gridSpan w:val="3"/>
            <w:tcBorders>
              <w:top w:val="single" w:color="auto" w:sz="4" w:space="0"/>
              <w:left w:val="single" w:color="auto" w:sz="4" w:space="0"/>
              <w:bottom w:val="single" w:color="auto" w:sz="4" w:space="0"/>
              <w:right w:val="single" w:color="auto" w:sz="4" w:space="0"/>
            </w:tcBorders>
            <w:vAlign w:val="center"/>
          </w:tcPr>
          <w:p w14:paraId="372B1108">
            <w:pPr>
              <w:spacing w:line="360" w:lineRule="auto"/>
              <w:ind w:firstLine="48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管理费构成测算（元/年）</w:t>
            </w:r>
          </w:p>
        </w:tc>
        <w:tc>
          <w:tcPr>
            <w:tcW w:w="1901" w:type="dxa"/>
            <w:tcBorders>
              <w:top w:val="single" w:color="auto" w:sz="4" w:space="0"/>
              <w:left w:val="single" w:color="auto" w:sz="4" w:space="0"/>
              <w:bottom w:val="single" w:color="auto" w:sz="4" w:space="0"/>
              <w:right w:val="single" w:color="auto" w:sz="4" w:space="0"/>
            </w:tcBorders>
            <w:vAlign w:val="center"/>
          </w:tcPr>
          <w:p w14:paraId="32CE82E5">
            <w:pPr>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 </w:t>
            </w:r>
          </w:p>
        </w:tc>
      </w:tr>
      <w:tr w14:paraId="02B66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4075911B">
            <w:pPr>
              <w:pStyle w:val="18"/>
              <w:tabs>
                <w:tab w:val="right" w:leader="dot" w:pos="8393"/>
              </w:tabs>
              <w:rPr>
                <w:rFonts w:hint="eastAsia" w:ascii="宋体" w:hAnsi="宋体" w:eastAsia="宋体" w:cs="宋体"/>
                <w:color w:val="auto"/>
                <w:sz w:val="24"/>
                <w:szCs w:val="24"/>
                <w:highlight w:val="none"/>
              </w:rPr>
            </w:pPr>
            <w:r>
              <w:rPr>
                <w:rStyle w:val="26"/>
                <w:rFonts w:hint="eastAsia" w:ascii="宋体" w:hAnsi="宋体" w:eastAsia="宋体" w:cs="宋体"/>
                <w:color w:val="auto"/>
                <w:sz w:val="24"/>
                <w:szCs w:val="24"/>
                <w:highlight w:val="none"/>
              </w:rPr>
              <w:t>序号</w:t>
            </w:r>
          </w:p>
        </w:tc>
        <w:tc>
          <w:tcPr>
            <w:tcW w:w="3871" w:type="dxa"/>
            <w:tcBorders>
              <w:top w:val="single" w:color="auto" w:sz="4" w:space="0"/>
              <w:left w:val="single" w:color="auto" w:sz="4" w:space="0"/>
              <w:bottom w:val="single" w:color="auto" w:sz="4" w:space="0"/>
              <w:right w:val="single" w:color="auto" w:sz="4" w:space="0"/>
            </w:tcBorders>
            <w:vAlign w:val="center"/>
          </w:tcPr>
          <w:p w14:paraId="161A381B">
            <w:pPr>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服务项目</w:t>
            </w:r>
          </w:p>
        </w:tc>
        <w:tc>
          <w:tcPr>
            <w:tcW w:w="2009" w:type="dxa"/>
            <w:tcBorders>
              <w:top w:val="single" w:color="auto" w:sz="4" w:space="0"/>
              <w:left w:val="single" w:color="auto" w:sz="4" w:space="0"/>
              <w:bottom w:val="single" w:color="auto" w:sz="4" w:space="0"/>
              <w:right w:val="single" w:color="auto" w:sz="4" w:space="0"/>
            </w:tcBorders>
            <w:vAlign w:val="center"/>
          </w:tcPr>
          <w:p w14:paraId="48A36062">
            <w:pPr>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费用</w:t>
            </w:r>
          </w:p>
        </w:tc>
        <w:tc>
          <w:tcPr>
            <w:tcW w:w="1901" w:type="dxa"/>
            <w:tcBorders>
              <w:top w:val="single" w:color="auto" w:sz="4" w:space="0"/>
              <w:left w:val="single" w:color="auto" w:sz="4" w:space="0"/>
              <w:bottom w:val="single" w:color="auto" w:sz="4" w:space="0"/>
              <w:right w:val="single" w:color="auto" w:sz="4" w:space="0"/>
            </w:tcBorders>
            <w:vAlign w:val="center"/>
          </w:tcPr>
          <w:p w14:paraId="3D332FF7">
            <w:pPr>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05C0F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23AC7C96">
            <w:pPr>
              <w:spacing w:line="360" w:lineRule="auto"/>
              <w:ind w:firstLine="480"/>
              <w:jc w:val="center"/>
              <w:rPr>
                <w:rFonts w:hint="eastAsia" w:ascii="宋体" w:hAnsi="宋体" w:eastAsia="宋体" w:cs="宋体"/>
                <w:color w:val="auto"/>
                <w:sz w:val="24"/>
                <w:highlight w:val="none"/>
              </w:rPr>
            </w:pPr>
          </w:p>
        </w:tc>
        <w:tc>
          <w:tcPr>
            <w:tcW w:w="3871" w:type="dxa"/>
            <w:tcBorders>
              <w:top w:val="single" w:color="auto" w:sz="4" w:space="0"/>
              <w:left w:val="single" w:color="auto" w:sz="4" w:space="0"/>
              <w:bottom w:val="single" w:color="auto" w:sz="4" w:space="0"/>
              <w:right w:val="single" w:color="auto" w:sz="4" w:space="0"/>
            </w:tcBorders>
            <w:vAlign w:val="center"/>
          </w:tcPr>
          <w:p w14:paraId="0C3ACE37">
            <w:pPr>
              <w:ind w:firstLine="480"/>
              <w:jc w:val="center"/>
              <w:rPr>
                <w:rFonts w:hint="eastAsia" w:ascii="宋体" w:hAnsi="宋体" w:eastAsia="宋体" w:cs="宋体"/>
                <w:color w:val="auto"/>
                <w:sz w:val="24"/>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60B873C4">
            <w:pPr>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901" w:type="dxa"/>
            <w:tcBorders>
              <w:top w:val="single" w:color="auto" w:sz="4" w:space="0"/>
              <w:left w:val="single" w:color="auto" w:sz="4" w:space="0"/>
              <w:bottom w:val="single" w:color="auto" w:sz="4" w:space="0"/>
              <w:right w:val="single" w:color="auto" w:sz="4" w:space="0"/>
            </w:tcBorders>
            <w:vAlign w:val="center"/>
          </w:tcPr>
          <w:p w14:paraId="4A0F8531">
            <w:pPr>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6F97A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17F1826C">
            <w:pPr>
              <w:spacing w:line="360" w:lineRule="auto"/>
              <w:ind w:firstLine="480"/>
              <w:jc w:val="center"/>
              <w:rPr>
                <w:rFonts w:hint="eastAsia" w:ascii="宋体" w:hAnsi="宋体" w:eastAsia="宋体" w:cs="宋体"/>
                <w:color w:val="auto"/>
                <w:sz w:val="24"/>
                <w:highlight w:val="none"/>
              </w:rPr>
            </w:pPr>
          </w:p>
        </w:tc>
        <w:tc>
          <w:tcPr>
            <w:tcW w:w="3871" w:type="dxa"/>
            <w:tcBorders>
              <w:top w:val="single" w:color="auto" w:sz="4" w:space="0"/>
              <w:left w:val="single" w:color="auto" w:sz="4" w:space="0"/>
              <w:bottom w:val="single" w:color="auto" w:sz="4" w:space="0"/>
              <w:right w:val="single" w:color="auto" w:sz="4" w:space="0"/>
            </w:tcBorders>
            <w:vAlign w:val="center"/>
          </w:tcPr>
          <w:p w14:paraId="267D7FA5">
            <w:pPr>
              <w:ind w:firstLine="480"/>
              <w:jc w:val="center"/>
              <w:rPr>
                <w:rFonts w:hint="eastAsia" w:ascii="宋体" w:hAnsi="宋体" w:eastAsia="宋体" w:cs="宋体"/>
                <w:color w:val="auto"/>
                <w:sz w:val="24"/>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1F7BB4A4">
            <w:pPr>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901" w:type="dxa"/>
            <w:tcBorders>
              <w:top w:val="single" w:color="auto" w:sz="4" w:space="0"/>
              <w:left w:val="single" w:color="auto" w:sz="4" w:space="0"/>
              <w:bottom w:val="single" w:color="auto" w:sz="4" w:space="0"/>
              <w:right w:val="single" w:color="auto" w:sz="4" w:space="0"/>
            </w:tcBorders>
            <w:vAlign w:val="center"/>
          </w:tcPr>
          <w:p w14:paraId="025E4290">
            <w:pPr>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6C50B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49238352">
            <w:pPr>
              <w:spacing w:line="360" w:lineRule="auto"/>
              <w:ind w:firstLine="480"/>
              <w:jc w:val="center"/>
              <w:rPr>
                <w:rFonts w:hint="eastAsia" w:ascii="宋体" w:hAnsi="宋体" w:eastAsia="宋体" w:cs="宋体"/>
                <w:color w:val="auto"/>
                <w:sz w:val="24"/>
                <w:highlight w:val="none"/>
              </w:rPr>
            </w:pPr>
          </w:p>
        </w:tc>
        <w:tc>
          <w:tcPr>
            <w:tcW w:w="3871" w:type="dxa"/>
            <w:tcBorders>
              <w:top w:val="single" w:color="auto" w:sz="4" w:space="0"/>
              <w:left w:val="single" w:color="auto" w:sz="4" w:space="0"/>
              <w:bottom w:val="single" w:color="auto" w:sz="4" w:space="0"/>
              <w:right w:val="single" w:color="auto" w:sz="4" w:space="0"/>
            </w:tcBorders>
            <w:vAlign w:val="center"/>
          </w:tcPr>
          <w:p w14:paraId="514EEBDB">
            <w:pPr>
              <w:ind w:firstLine="480"/>
              <w:jc w:val="center"/>
              <w:rPr>
                <w:rFonts w:hint="eastAsia" w:ascii="宋体" w:hAnsi="宋体" w:eastAsia="宋体" w:cs="宋体"/>
                <w:color w:val="auto"/>
                <w:sz w:val="24"/>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3377219B">
            <w:pPr>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901" w:type="dxa"/>
            <w:tcBorders>
              <w:top w:val="single" w:color="auto" w:sz="4" w:space="0"/>
              <w:left w:val="single" w:color="auto" w:sz="4" w:space="0"/>
              <w:bottom w:val="single" w:color="auto" w:sz="4" w:space="0"/>
              <w:right w:val="single" w:color="auto" w:sz="4" w:space="0"/>
            </w:tcBorders>
            <w:vAlign w:val="center"/>
          </w:tcPr>
          <w:p w14:paraId="162CBC70">
            <w:pPr>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63D1C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6A67CA1D">
            <w:pPr>
              <w:spacing w:line="360" w:lineRule="auto"/>
              <w:ind w:firstLine="480"/>
              <w:jc w:val="center"/>
              <w:rPr>
                <w:rFonts w:hint="eastAsia" w:ascii="宋体" w:hAnsi="宋体" w:eastAsia="宋体" w:cs="宋体"/>
                <w:color w:val="auto"/>
                <w:sz w:val="24"/>
                <w:highlight w:val="none"/>
              </w:rPr>
            </w:pPr>
          </w:p>
        </w:tc>
        <w:tc>
          <w:tcPr>
            <w:tcW w:w="3871" w:type="dxa"/>
            <w:tcBorders>
              <w:top w:val="single" w:color="auto" w:sz="4" w:space="0"/>
              <w:left w:val="single" w:color="auto" w:sz="4" w:space="0"/>
              <w:bottom w:val="single" w:color="auto" w:sz="4" w:space="0"/>
              <w:right w:val="single" w:color="auto" w:sz="4" w:space="0"/>
            </w:tcBorders>
            <w:vAlign w:val="center"/>
          </w:tcPr>
          <w:p w14:paraId="73BA90D4">
            <w:pPr>
              <w:ind w:firstLine="480"/>
              <w:jc w:val="center"/>
              <w:rPr>
                <w:rFonts w:hint="eastAsia" w:ascii="宋体" w:hAnsi="宋体" w:eastAsia="宋体" w:cs="宋体"/>
                <w:color w:val="auto"/>
                <w:sz w:val="24"/>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7BAD74FC">
            <w:pPr>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901" w:type="dxa"/>
            <w:tcBorders>
              <w:top w:val="single" w:color="auto" w:sz="4" w:space="0"/>
              <w:left w:val="single" w:color="auto" w:sz="4" w:space="0"/>
              <w:bottom w:val="single" w:color="auto" w:sz="4" w:space="0"/>
              <w:right w:val="single" w:color="auto" w:sz="4" w:space="0"/>
            </w:tcBorders>
            <w:vAlign w:val="center"/>
          </w:tcPr>
          <w:p w14:paraId="6ACF280B">
            <w:pPr>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77B72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1E8D7DBA">
            <w:pPr>
              <w:spacing w:line="360" w:lineRule="auto"/>
              <w:ind w:firstLine="480"/>
              <w:jc w:val="center"/>
              <w:rPr>
                <w:rFonts w:hint="eastAsia" w:ascii="宋体" w:hAnsi="宋体" w:eastAsia="宋体" w:cs="宋体"/>
                <w:color w:val="auto"/>
                <w:sz w:val="24"/>
                <w:highlight w:val="none"/>
              </w:rPr>
            </w:pPr>
          </w:p>
        </w:tc>
        <w:tc>
          <w:tcPr>
            <w:tcW w:w="3871" w:type="dxa"/>
            <w:tcBorders>
              <w:top w:val="single" w:color="auto" w:sz="4" w:space="0"/>
              <w:left w:val="single" w:color="auto" w:sz="4" w:space="0"/>
              <w:bottom w:val="single" w:color="auto" w:sz="4" w:space="0"/>
              <w:right w:val="single" w:color="auto" w:sz="4" w:space="0"/>
            </w:tcBorders>
            <w:vAlign w:val="center"/>
          </w:tcPr>
          <w:p w14:paraId="01521A8C">
            <w:pPr>
              <w:ind w:firstLine="480"/>
              <w:jc w:val="center"/>
              <w:rPr>
                <w:rFonts w:hint="eastAsia" w:ascii="宋体" w:hAnsi="宋体" w:eastAsia="宋体" w:cs="宋体"/>
                <w:color w:val="auto"/>
                <w:sz w:val="24"/>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2CB9FC5E">
            <w:pPr>
              <w:spacing w:line="360" w:lineRule="auto"/>
              <w:ind w:firstLine="480"/>
              <w:jc w:val="center"/>
              <w:rPr>
                <w:rFonts w:hint="eastAsia" w:ascii="宋体" w:hAnsi="宋体" w:eastAsia="宋体" w:cs="宋体"/>
                <w:color w:val="auto"/>
                <w:sz w:val="24"/>
                <w:highlight w:val="none"/>
              </w:rPr>
            </w:pPr>
          </w:p>
        </w:tc>
        <w:tc>
          <w:tcPr>
            <w:tcW w:w="1901" w:type="dxa"/>
            <w:tcBorders>
              <w:top w:val="single" w:color="auto" w:sz="4" w:space="0"/>
              <w:left w:val="single" w:color="auto" w:sz="4" w:space="0"/>
              <w:bottom w:val="single" w:color="auto" w:sz="4" w:space="0"/>
              <w:right w:val="single" w:color="auto" w:sz="4" w:space="0"/>
            </w:tcBorders>
            <w:vAlign w:val="center"/>
          </w:tcPr>
          <w:p w14:paraId="293EE2B1">
            <w:pPr>
              <w:spacing w:line="360" w:lineRule="auto"/>
              <w:ind w:firstLine="480"/>
              <w:jc w:val="center"/>
              <w:rPr>
                <w:rFonts w:hint="eastAsia" w:ascii="宋体" w:hAnsi="宋体" w:eastAsia="宋体" w:cs="宋体"/>
                <w:color w:val="auto"/>
                <w:sz w:val="24"/>
                <w:highlight w:val="none"/>
              </w:rPr>
            </w:pPr>
          </w:p>
        </w:tc>
      </w:tr>
      <w:tr w14:paraId="3E109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5E997460">
            <w:pPr>
              <w:spacing w:line="360" w:lineRule="auto"/>
              <w:ind w:firstLine="480"/>
              <w:jc w:val="center"/>
              <w:rPr>
                <w:rFonts w:hint="eastAsia" w:ascii="宋体" w:hAnsi="宋体" w:eastAsia="宋体" w:cs="宋体"/>
                <w:color w:val="auto"/>
                <w:sz w:val="24"/>
                <w:highlight w:val="none"/>
              </w:rPr>
            </w:pPr>
          </w:p>
        </w:tc>
        <w:tc>
          <w:tcPr>
            <w:tcW w:w="3871" w:type="dxa"/>
            <w:tcBorders>
              <w:top w:val="single" w:color="auto" w:sz="4" w:space="0"/>
              <w:left w:val="single" w:color="auto" w:sz="4" w:space="0"/>
              <w:bottom w:val="single" w:color="auto" w:sz="4" w:space="0"/>
              <w:right w:val="single" w:color="auto" w:sz="4" w:space="0"/>
            </w:tcBorders>
            <w:vAlign w:val="center"/>
          </w:tcPr>
          <w:p w14:paraId="680F4CDE">
            <w:pPr>
              <w:ind w:firstLine="480"/>
              <w:jc w:val="center"/>
              <w:rPr>
                <w:rFonts w:hint="eastAsia" w:ascii="宋体" w:hAnsi="宋体" w:eastAsia="宋体" w:cs="宋体"/>
                <w:color w:val="auto"/>
                <w:sz w:val="24"/>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02428430">
            <w:pPr>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901" w:type="dxa"/>
            <w:tcBorders>
              <w:top w:val="single" w:color="auto" w:sz="4" w:space="0"/>
              <w:left w:val="single" w:color="auto" w:sz="4" w:space="0"/>
              <w:bottom w:val="single" w:color="auto" w:sz="4" w:space="0"/>
              <w:right w:val="single" w:color="auto" w:sz="4" w:space="0"/>
            </w:tcBorders>
            <w:vAlign w:val="center"/>
          </w:tcPr>
          <w:p w14:paraId="0E518B3D">
            <w:pPr>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44CB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23C21D95">
            <w:pPr>
              <w:spacing w:line="360" w:lineRule="auto"/>
              <w:ind w:firstLine="480"/>
              <w:jc w:val="center"/>
              <w:rPr>
                <w:rFonts w:hint="eastAsia" w:ascii="宋体" w:hAnsi="宋体" w:eastAsia="宋体" w:cs="宋体"/>
                <w:color w:val="auto"/>
                <w:sz w:val="24"/>
                <w:highlight w:val="none"/>
              </w:rPr>
            </w:pPr>
          </w:p>
        </w:tc>
        <w:tc>
          <w:tcPr>
            <w:tcW w:w="3871" w:type="dxa"/>
            <w:tcBorders>
              <w:top w:val="single" w:color="auto" w:sz="4" w:space="0"/>
              <w:left w:val="single" w:color="auto" w:sz="4" w:space="0"/>
              <w:bottom w:val="single" w:color="auto" w:sz="4" w:space="0"/>
              <w:right w:val="single" w:color="auto" w:sz="4" w:space="0"/>
            </w:tcBorders>
            <w:vAlign w:val="center"/>
          </w:tcPr>
          <w:p w14:paraId="54440ECB">
            <w:pPr>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    计</w:t>
            </w:r>
          </w:p>
        </w:tc>
        <w:tc>
          <w:tcPr>
            <w:tcW w:w="2009" w:type="dxa"/>
            <w:tcBorders>
              <w:top w:val="single" w:color="auto" w:sz="4" w:space="0"/>
              <w:left w:val="single" w:color="auto" w:sz="4" w:space="0"/>
              <w:bottom w:val="single" w:color="auto" w:sz="4" w:space="0"/>
              <w:right w:val="single" w:color="auto" w:sz="4" w:space="0"/>
            </w:tcBorders>
            <w:vAlign w:val="center"/>
          </w:tcPr>
          <w:p w14:paraId="3CE25CEA">
            <w:pPr>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901" w:type="dxa"/>
            <w:tcBorders>
              <w:top w:val="single" w:color="auto" w:sz="4" w:space="0"/>
              <w:left w:val="single" w:color="auto" w:sz="4" w:space="0"/>
              <w:bottom w:val="single" w:color="auto" w:sz="4" w:space="0"/>
              <w:right w:val="single" w:color="auto" w:sz="4" w:space="0"/>
            </w:tcBorders>
            <w:vAlign w:val="center"/>
          </w:tcPr>
          <w:p w14:paraId="6E2C3940">
            <w:pPr>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bl>
    <w:p w14:paraId="3E77AEEE">
      <w:pPr>
        <w:autoSpaceDE w:val="0"/>
        <w:autoSpaceDN w:val="0"/>
        <w:spacing w:line="360" w:lineRule="auto"/>
        <w:rPr>
          <w:rFonts w:hint="eastAsia" w:ascii="宋体" w:hAnsi="宋体" w:eastAsia="宋体" w:cs="宋体"/>
          <w:color w:val="auto"/>
          <w:sz w:val="24"/>
          <w:highlight w:val="none"/>
          <w:lang w:val="zh-CN"/>
        </w:rPr>
      </w:pPr>
    </w:p>
    <w:p w14:paraId="2CAE99DD">
      <w:pPr>
        <w:autoSpaceDE w:val="0"/>
        <w:autoSpaceDN w:val="0"/>
        <w:spacing w:line="360" w:lineRule="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lang w:val="zh-CN" w:eastAsia="zh-CN"/>
        </w:rPr>
        <w:t>根据上述政府采购合同文件要求，本政府采购合同的总金额为人民币</w:t>
      </w:r>
      <w:r>
        <w:rPr>
          <w:rFonts w:hint="eastAsia" w:ascii="宋体" w:hAnsi="宋体" w:eastAsia="宋体" w:cs="宋体"/>
          <w:color w:val="auto"/>
          <w:sz w:val="24"/>
          <w:highlight w:val="none"/>
          <w:u w:val="single"/>
          <w:lang w:eastAsia="zh-CN"/>
        </w:rPr>
        <w:t xml:space="preserve">           </w:t>
      </w:r>
    </w:p>
    <w:p w14:paraId="125BAE33">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（大写）</w:t>
      </w:r>
      <w:r>
        <w:rPr>
          <w:rFonts w:hint="eastAsia" w:ascii="宋体" w:hAnsi="宋体" w:eastAsia="宋体" w:cs="宋体"/>
          <w:color w:val="auto"/>
          <w:sz w:val="24"/>
          <w:highlight w:val="none"/>
          <w:u w:val="single"/>
          <w:lang w:val="zh-CN" w:eastAsia="zh-CN"/>
        </w:rPr>
        <w:t xml:space="preserve">                 </w:t>
      </w:r>
      <w:r>
        <w:rPr>
          <w:rFonts w:hint="eastAsia" w:ascii="宋体" w:hAnsi="宋体" w:eastAsia="宋体" w:cs="宋体"/>
          <w:color w:val="auto"/>
          <w:sz w:val="24"/>
          <w:highlight w:val="none"/>
          <w:lang w:val="zh-CN" w:eastAsia="zh-CN"/>
        </w:rPr>
        <w:t>元。</w:t>
      </w:r>
    </w:p>
    <w:p w14:paraId="438E8230">
      <w:pPr>
        <w:autoSpaceDE w:val="0"/>
        <w:autoSpaceDN w:val="0"/>
        <w:spacing w:line="360" w:lineRule="auto"/>
        <w:rPr>
          <w:rFonts w:hint="eastAsia" w:ascii="宋体" w:hAnsi="宋体" w:eastAsia="宋体" w:cs="宋体"/>
          <w:color w:val="auto"/>
          <w:sz w:val="24"/>
          <w:highlight w:val="none"/>
          <w:u w:val="single"/>
          <w:lang w:val="zh-CN" w:eastAsia="zh-CN"/>
        </w:rPr>
      </w:pPr>
      <w:r>
        <w:rPr>
          <w:rFonts w:hint="eastAsia" w:ascii="宋体" w:hAnsi="宋体" w:eastAsia="宋体" w:cs="宋体"/>
          <w:color w:val="auto"/>
          <w:sz w:val="24"/>
          <w:highlight w:val="none"/>
          <w:lang w:val="zh-CN" w:eastAsia="zh-CN"/>
        </w:rPr>
        <w:t>本合同以人民币进行结算，合同总价包括：</w:t>
      </w:r>
      <w:r>
        <w:rPr>
          <w:rFonts w:hint="eastAsia" w:ascii="宋体" w:hAnsi="宋体" w:eastAsia="宋体" w:cs="宋体"/>
          <w:color w:val="auto"/>
          <w:sz w:val="24"/>
          <w:highlight w:val="none"/>
          <w:u w:val="single"/>
          <w:lang w:val="zh-CN" w:eastAsia="zh-CN"/>
        </w:rPr>
        <w:t>服务费、人员费用、技术支持费、保险费、差旅费、税金及其他不可预见费等全部费用。</w:t>
      </w:r>
    </w:p>
    <w:p w14:paraId="287B1618">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三、交付时间、地点和要求</w:t>
      </w:r>
    </w:p>
    <w:p w14:paraId="7DB2EDE9">
      <w:pPr>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1.</w:t>
      </w:r>
      <w:r>
        <w:rPr>
          <w:rFonts w:hint="eastAsia" w:ascii="宋体" w:hAnsi="宋体" w:eastAsia="宋体" w:cs="宋体"/>
          <w:color w:val="auto"/>
          <w:sz w:val="24"/>
          <w:highlight w:val="none"/>
          <w:lang w:eastAsia="zh-CN"/>
        </w:rPr>
        <w:t>服务期：</w:t>
      </w:r>
    </w:p>
    <w:p w14:paraId="5234B955">
      <w:pPr>
        <w:autoSpaceDE w:val="0"/>
        <w:autoSpaceDN w:val="0"/>
        <w:spacing w:line="360" w:lineRule="auto"/>
        <w:ind w:firstLine="720" w:firstLineChars="3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eastAsia="zh-CN"/>
        </w:rPr>
        <w:t xml:space="preserve"> 服务</w:t>
      </w:r>
      <w:r>
        <w:rPr>
          <w:rFonts w:hint="eastAsia" w:ascii="宋体" w:hAnsi="宋体" w:eastAsia="宋体" w:cs="宋体"/>
          <w:color w:val="auto"/>
          <w:sz w:val="24"/>
          <w:highlight w:val="none"/>
          <w:lang w:val="zh-CN" w:eastAsia="zh-CN"/>
        </w:rPr>
        <w:t>地点：。</w:t>
      </w:r>
    </w:p>
    <w:p w14:paraId="16B57194">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zh-CN" w:eastAsia="zh-CN"/>
        </w:rPr>
        <w:t>.乙方提供不符合招响应文件和本合同规定的服务，甲方有权拒绝接受。</w:t>
      </w:r>
    </w:p>
    <w:p w14:paraId="2CADA04D">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eastAsia="zh-CN"/>
        </w:rPr>
        <w:t>3</w:t>
      </w:r>
      <w:r>
        <w:rPr>
          <w:rFonts w:hint="eastAsia" w:ascii="宋体" w:hAnsi="宋体" w:eastAsia="宋体" w:cs="宋体"/>
          <w:color w:val="auto"/>
          <w:sz w:val="24"/>
          <w:highlight w:val="none"/>
          <w:lang w:val="zh-CN" w:eastAsia="zh-CN"/>
        </w:rPr>
        <w:t>.乙方应无条件接受甲方对工作进度的调查和督促并提供成果质量检查按照检查意见对调查成果进行补充调查和修改。因成果质量造成的返工、修改，经济损失由乙方承担。</w:t>
      </w:r>
    </w:p>
    <w:p w14:paraId="6A8CFFA2">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eastAsia="zh-CN"/>
        </w:rPr>
        <w:t>4</w:t>
      </w:r>
      <w:r>
        <w:rPr>
          <w:rFonts w:hint="eastAsia" w:ascii="宋体" w:hAnsi="宋体" w:eastAsia="宋体" w:cs="宋体"/>
          <w:color w:val="auto"/>
          <w:sz w:val="24"/>
          <w:highlight w:val="none"/>
          <w:lang w:val="zh-CN" w:eastAsia="zh-CN"/>
        </w:rPr>
        <w:t>.乙方在项目实施过程中应保证安全，如造成人员伤亡或财产损失，由乙方自负法律责任。</w:t>
      </w:r>
    </w:p>
    <w:p w14:paraId="6BA4F9DD">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eastAsia="zh-CN"/>
        </w:rPr>
        <w:t>5</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lang w:val="zh-CN" w:eastAsia="zh-CN"/>
        </w:rPr>
        <w:t>甲方应提供该项目验收报告交同级财政监管部门，由财政部门按规定程序抽验后办理资金拨付。</w:t>
      </w:r>
    </w:p>
    <w:p w14:paraId="2BFEB776">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eastAsia="zh-CN"/>
        </w:rPr>
        <w:t>6</w:t>
      </w:r>
      <w:r>
        <w:rPr>
          <w:rFonts w:hint="eastAsia" w:ascii="宋体" w:hAnsi="宋体" w:eastAsia="宋体" w:cs="宋体"/>
          <w:color w:val="auto"/>
          <w:sz w:val="24"/>
          <w:highlight w:val="none"/>
          <w:lang w:val="zh-CN" w:eastAsia="zh-CN"/>
        </w:rPr>
        <w:t>. 甲方在验收过程中发现乙方有违约问题，可按招、响应文件的规定要求乙方及时予以解决。</w:t>
      </w:r>
    </w:p>
    <w:p w14:paraId="46357734">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eastAsia="zh-CN"/>
        </w:rPr>
        <w:t>7</w:t>
      </w:r>
      <w:r>
        <w:rPr>
          <w:rFonts w:hint="eastAsia" w:ascii="宋体" w:hAnsi="宋体" w:eastAsia="宋体" w:cs="宋体"/>
          <w:color w:val="auto"/>
          <w:sz w:val="24"/>
          <w:highlight w:val="none"/>
          <w:lang w:val="zh-CN" w:eastAsia="zh-CN"/>
        </w:rPr>
        <w:t>.乙方向甲方提供设备相关完税销售发票。</w:t>
      </w:r>
    </w:p>
    <w:p w14:paraId="58C7017D">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eastAsia="zh-CN"/>
        </w:rPr>
        <w:t>8</w:t>
      </w:r>
      <w:r>
        <w:rPr>
          <w:rFonts w:hint="eastAsia" w:ascii="宋体" w:hAnsi="宋体" w:eastAsia="宋体" w:cs="宋体"/>
          <w:color w:val="auto"/>
          <w:sz w:val="24"/>
          <w:highlight w:val="none"/>
          <w:lang w:val="zh-CN" w:eastAsia="zh-CN"/>
        </w:rPr>
        <w:t>.未经甲方同意，乙方不得转包分包项目。</w:t>
      </w:r>
    </w:p>
    <w:p w14:paraId="1CB04562">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四、付款方式</w:t>
      </w:r>
    </w:p>
    <w:p w14:paraId="3B0113EE">
      <w:pPr>
        <w:spacing w:line="360" w:lineRule="auto"/>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付款方式</w:t>
      </w:r>
      <w:r>
        <w:rPr>
          <w:rFonts w:hint="eastAsia" w:ascii="宋体" w:hAnsi="宋体" w:eastAsia="宋体" w:cs="宋体"/>
          <w:color w:val="auto"/>
          <w:sz w:val="24"/>
          <w:highlight w:val="none"/>
          <w:lang w:eastAsia="zh-CN"/>
        </w:rPr>
        <w:t>：</w:t>
      </w:r>
    </w:p>
    <w:p w14:paraId="69A71001">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eastAsia="zh-CN"/>
        </w:rPr>
        <w:t>五、</w:t>
      </w:r>
      <w:r>
        <w:rPr>
          <w:rFonts w:hint="eastAsia" w:ascii="宋体" w:hAnsi="宋体" w:eastAsia="宋体" w:cs="宋体"/>
          <w:color w:val="auto"/>
          <w:sz w:val="24"/>
          <w:highlight w:val="none"/>
          <w:lang w:val="zh-CN" w:eastAsia="zh-CN"/>
        </w:rPr>
        <w:t>合同的变更、终止与转让</w:t>
      </w:r>
    </w:p>
    <w:p w14:paraId="7AA88D03">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甲乙双方如违反本合同规定，应承担违约责任和相应的经济处罚。具体规定如下：</w:t>
      </w:r>
    </w:p>
    <w:p w14:paraId="09D13AC2">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1.除《中华人民共和国政府采购法》第50条规定的情形外，本合同一经签订，甲乙双方不得擅自变更、中止或终止。</w:t>
      </w:r>
    </w:p>
    <w:p w14:paraId="5459675C">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2.乙方不得擅自转让其应履行的合同义务。</w:t>
      </w:r>
    </w:p>
    <w:p w14:paraId="4563ED83">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六、违约责任</w:t>
      </w:r>
    </w:p>
    <w:p w14:paraId="7EE09B96">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3.因甲方原因造成乙方停工、返工及合同停止，乙方不承担违约责任。</w:t>
      </w:r>
    </w:p>
    <w:p w14:paraId="7088B824">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4.经甲方组织的人员审查发现，乙方未按采购人要求完成工作内容，甲方有权要求乙方返工。</w:t>
      </w:r>
    </w:p>
    <w:p w14:paraId="70B52885">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5. 除非双方书面同意延迟，若乙方未能按本合同的约定提供服务、交付服务成果，甲方有权要求乙方支付违约金。延迟提供服务、交付服务成果违约金为合同总价款的2‰元/天；如果乙方未能按本合同的约定提供服务，且延迟期限超过30日，甲方有权单方解除本合同，并有权要求乙方支付本合同总价款1</w:t>
      </w:r>
      <w:r>
        <w:rPr>
          <w:rFonts w:hint="eastAsia" w:ascii="宋体" w:hAnsi="宋体" w:eastAsia="宋体" w:cs="宋体"/>
          <w:color w:val="auto"/>
          <w:sz w:val="24"/>
          <w:highlight w:val="none"/>
          <w:lang w:eastAsia="zh-CN"/>
        </w:rPr>
        <w:t>0</w:t>
      </w:r>
      <w:r>
        <w:rPr>
          <w:rFonts w:hint="eastAsia" w:ascii="宋体" w:hAnsi="宋体" w:eastAsia="宋体" w:cs="宋体"/>
          <w:color w:val="auto"/>
          <w:sz w:val="24"/>
          <w:highlight w:val="none"/>
          <w:lang w:val="zh-CN" w:eastAsia="zh-CN"/>
        </w:rPr>
        <w:t>%的违约金；延迟提供服务、交付服务成果违约金从合同总价款中支付。</w:t>
      </w:r>
    </w:p>
    <w:p w14:paraId="73049C08">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6. 乙方未经甲方同意将项目中的全部或部分工作任务分包给第三方，或将项目转包给第三方承担，甲方有权要求乙方予以纠正或解除合同。</w:t>
      </w:r>
    </w:p>
    <w:p w14:paraId="4328D3E4">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7.乙方向甲方应提供与合同要求相符的服务，提交的所有资料成果必须保证真实可靠，并对提交的成果质量终身负责。若乙方向甲方提供的服务或交付的服务成果不符合合同约定，责令乙方重新提供服务、交付服务成果，以使服务达到合同要求，同时乙方承担一切费用和风险，负担甲方遭受的一切损失，并承担延迟提供服务、交付服务成果的责任；甲方解除合同，乙方将甲方已付的所有款项退还甲方，乙方承担由此发生的一切损失和费用，并向甲方支付合同总价款10%的违约金。</w:t>
      </w:r>
    </w:p>
    <w:p w14:paraId="24D1497F">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8.甲乙双方任何一方由于不可抗拒的原因不能履行合同时，应及时向对方通报不能履行或不能完全履行的理由，根据具体情况可部分或全部免于承担违约责任。</w:t>
      </w:r>
    </w:p>
    <w:p w14:paraId="35AA52B3">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eastAsia="zh-CN"/>
        </w:rPr>
        <w:t>七</w:t>
      </w:r>
      <w:r>
        <w:rPr>
          <w:rFonts w:hint="eastAsia" w:ascii="宋体" w:hAnsi="宋体" w:eastAsia="宋体" w:cs="宋体"/>
          <w:color w:val="auto"/>
          <w:sz w:val="24"/>
          <w:highlight w:val="none"/>
          <w:lang w:val="zh-CN" w:eastAsia="zh-CN"/>
        </w:rPr>
        <w:t>、不可抗力</w:t>
      </w:r>
    </w:p>
    <w:p w14:paraId="4075466E">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1.不可抗力使合同的某些内容有变更必要的，双方应通过协商在   天内达成进一步履行合同的协议，因不可抗力致使合同不能履行的，合同终止。</w:t>
      </w:r>
    </w:p>
    <w:p w14:paraId="06F6377B">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 xml:space="preserve">2.除法律、法规规定的不可抗力情形外，双方约定出现 </w:t>
      </w:r>
      <w:r>
        <w:rPr>
          <w:rFonts w:hint="eastAsia" w:ascii="宋体" w:hAnsi="宋体" w:eastAsia="宋体" w:cs="宋体"/>
          <w:color w:val="auto"/>
          <w:sz w:val="24"/>
          <w:highlight w:val="none"/>
          <w:u w:val="single"/>
          <w:lang w:val="zh-CN" w:eastAsia="zh-CN"/>
        </w:rPr>
        <w:t xml:space="preserve">        </w:t>
      </w:r>
      <w:r>
        <w:rPr>
          <w:rFonts w:hint="eastAsia" w:ascii="宋体" w:hAnsi="宋体" w:eastAsia="宋体" w:cs="宋体"/>
          <w:color w:val="auto"/>
          <w:sz w:val="24"/>
          <w:highlight w:val="none"/>
          <w:lang w:val="zh-CN" w:eastAsia="zh-CN"/>
        </w:rPr>
        <w:t>情况亦视为不可抗力。</w:t>
      </w:r>
    </w:p>
    <w:p w14:paraId="495C0D75">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八、成果和资料的保密与归属；</w:t>
      </w:r>
    </w:p>
    <w:p w14:paraId="336697A8">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1.乙方在项目实施过程中使用甲方提供的所有原始资料、形成的中间及最终成果归甲方所有，乙方应严格按照有关法律法规加强管理、合法使用，未经甲方同意，乙方不得以任何方式、理由发表或向第三者提供，也不得用于其他目的，不得私自拷贝、备份或转作他用。</w:t>
      </w:r>
    </w:p>
    <w:p w14:paraId="0FC83CFC">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2．乙方应对甲方提供的资料及项目成果保密。乙方应按照相关法律法规，在使用过程中对涉密成果妥善保管和使用。乙方应建立完善的内部保密制度和采取有效的内部保密措施，避免与履行本合同无关的其他人员接触涉密信息。如果违反规定，泄密责任应由乙方承担。</w:t>
      </w:r>
    </w:p>
    <w:p w14:paraId="12F4F5A3">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3.本保密条款具有独立法律效力，不因合同其他条款无效或解除而失效。合同终止后，甲乙双方亦应持续履行本条所述各项保密责任。</w:t>
      </w:r>
    </w:p>
    <w:p w14:paraId="2BD09468">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九、其他约定：无</w:t>
      </w:r>
    </w:p>
    <w:p w14:paraId="56469CB7">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十、合同争议解决</w:t>
      </w:r>
    </w:p>
    <w:p w14:paraId="315477E2">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1.因履行本合同引起的或与本合同有关的争议，甲乙双方应首先通过友好协商解决，如果协商不能解决，可向甲方所在地仲裁委员会申请仲裁或向甲方所在地人民法院提起诉讼。</w:t>
      </w:r>
    </w:p>
    <w:p w14:paraId="3733D9B8">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3.诉讼期间，本合同继续履行。</w:t>
      </w:r>
    </w:p>
    <w:p w14:paraId="377365E5">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十</w:t>
      </w:r>
      <w:r>
        <w:rPr>
          <w:rFonts w:hint="eastAsia" w:ascii="宋体" w:hAnsi="宋体" w:eastAsia="宋体" w:cs="宋体"/>
          <w:color w:val="auto"/>
          <w:sz w:val="24"/>
          <w:highlight w:val="none"/>
          <w:lang w:eastAsia="zh-CN"/>
        </w:rPr>
        <w:t>一</w:t>
      </w:r>
      <w:r>
        <w:rPr>
          <w:rFonts w:hint="eastAsia" w:ascii="宋体" w:hAnsi="宋体" w:eastAsia="宋体" w:cs="宋体"/>
          <w:color w:val="auto"/>
          <w:sz w:val="24"/>
          <w:highlight w:val="none"/>
          <w:lang w:val="zh-CN" w:eastAsia="zh-CN"/>
        </w:rPr>
        <w:t>、合同生效及其它：</w:t>
      </w:r>
    </w:p>
    <w:p w14:paraId="0C21D323">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1.本合同一式八份，经双方签字，并加盖公章即为生效。</w:t>
      </w:r>
    </w:p>
    <w:p w14:paraId="72572D43">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2.本合同未尽事宜，按《中华人民共和国民法典》有关规定处理。</w:t>
      </w:r>
    </w:p>
    <w:p w14:paraId="7AADC27E">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3.本合同的组成包含《合同通用条款》，可自行在政府采购网下载《合同通用条款》。</w:t>
      </w:r>
    </w:p>
    <w:p w14:paraId="2786860E">
      <w:pPr>
        <w:autoSpaceDE w:val="0"/>
        <w:autoSpaceDN w:val="0"/>
        <w:spacing w:line="360" w:lineRule="auto"/>
        <w:rPr>
          <w:rFonts w:hint="eastAsia" w:ascii="宋体" w:hAnsi="宋体" w:eastAsia="宋体" w:cs="宋体"/>
          <w:color w:val="auto"/>
          <w:sz w:val="24"/>
          <w:highlight w:val="none"/>
          <w:lang w:val="zh-CN" w:eastAsia="zh-CN"/>
        </w:rPr>
      </w:pPr>
    </w:p>
    <w:p w14:paraId="27690C62">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甲方（盖章）：                         乙方（盖章）：</w:t>
      </w:r>
    </w:p>
    <w:p w14:paraId="7C5A5D74">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法定代表人或委托代理人：               法定代表人或委托代理人：</w:t>
      </w:r>
    </w:p>
    <w:p w14:paraId="376E0193">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 xml:space="preserve">                                       开户银行：     </w:t>
      </w:r>
    </w:p>
    <w:p w14:paraId="14F215C8">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联系电话：                             账号：</w:t>
      </w:r>
    </w:p>
    <w:p w14:paraId="51486524">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 xml:space="preserve">                                       联系电话：</w:t>
      </w:r>
    </w:p>
    <w:p w14:paraId="67062E1B">
      <w:pPr>
        <w:autoSpaceDE w:val="0"/>
        <w:autoSpaceDN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zh-CN" w:eastAsia="zh-CN"/>
        </w:rPr>
        <w:t>签约时间：  年  月  日</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lang w:val="zh-CN" w:eastAsia="zh-CN"/>
        </w:rPr>
        <w:t>负责人或经办人：</w:t>
      </w:r>
    </w:p>
    <w:p w14:paraId="68502DBD">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lang w:val="zh-CN" w:eastAsia="zh-CN"/>
        </w:rPr>
        <w:t>合同备案时间：   年   月    日</w:t>
      </w:r>
    </w:p>
    <w:p w14:paraId="226F2130">
      <w:pPr>
        <w:autoSpaceDE w:val="0"/>
        <w:autoSpaceDN w:val="0"/>
        <w:spacing w:line="360" w:lineRule="auto"/>
        <w:rPr>
          <w:rFonts w:hint="eastAsia" w:ascii="宋体" w:hAnsi="宋体" w:eastAsia="宋体" w:cs="宋体"/>
          <w:color w:val="auto"/>
          <w:sz w:val="24"/>
          <w:highlight w:val="none"/>
          <w:lang w:eastAsia="zh-CN"/>
        </w:rPr>
      </w:pPr>
    </w:p>
    <w:p w14:paraId="20B21833">
      <w:pPr>
        <w:pStyle w:val="10"/>
        <w:rPr>
          <w:rFonts w:hint="eastAsia" w:ascii="宋体" w:hAnsi="宋体" w:eastAsia="宋体" w:cs="宋体"/>
          <w:color w:val="auto"/>
          <w:sz w:val="24"/>
          <w:highlight w:val="none"/>
          <w:lang w:eastAsia="zh-CN"/>
        </w:rPr>
      </w:pPr>
    </w:p>
    <w:p w14:paraId="19791888">
      <w:pPr>
        <w:pStyle w:val="10"/>
        <w:rPr>
          <w:rFonts w:hint="eastAsia" w:ascii="宋体" w:hAnsi="宋体" w:eastAsia="宋体" w:cs="宋体"/>
          <w:color w:val="auto"/>
          <w:sz w:val="24"/>
          <w:highlight w:val="none"/>
          <w:lang w:eastAsia="zh-CN"/>
        </w:rPr>
      </w:pPr>
    </w:p>
    <w:p w14:paraId="0C91C7F3">
      <w:pPr>
        <w:pStyle w:val="10"/>
        <w:rPr>
          <w:rFonts w:hint="eastAsia" w:ascii="宋体" w:hAnsi="宋体" w:eastAsia="宋体" w:cs="宋体"/>
          <w:color w:val="auto"/>
          <w:sz w:val="24"/>
          <w:highlight w:val="none"/>
          <w:lang w:eastAsia="zh-CN"/>
        </w:rPr>
      </w:pPr>
    </w:p>
    <w:p w14:paraId="7C945637">
      <w:pPr>
        <w:pStyle w:val="10"/>
        <w:rPr>
          <w:rFonts w:hint="eastAsia" w:ascii="宋体" w:hAnsi="宋体" w:eastAsia="宋体" w:cs="宋体"/>
          <w:color w:val="auto"/>
          <w:sz w:val="24"/>
          <w:highlight w:val="none"/>
          <w:lang w:eastAsia="zh-CN"/>
        </w:rPr>
      </w:pPr>
    </w:p>
    <w:p w14:paraId="061ADAE2">
      <w:pPr>
        <w:pStyle w:val="10"/>
        <w:rPr>
          <w:rFonts w:hint="eastAsia" w:ascii="宋体" w:hAnsi="宋体" w:eastAsia="宋体" w:cs="宋体"/>
          <w:color w:val="auto"/>
          <w:sz w:val="24"/>
          <w:highlight w:val="none"/>
          <w:lang w:eastAsia="zh-CN"/>
        </w:rPr>
      </w:pPr>
    </w:p>
    <w:p w14:paraId="5FD20AEA">
      <w:pPr>
        <w:rPr>
          <w:rFonts w:hint="eastAsia" w:ascii="宋体" w:hAnsi="宋体" w:eastAsia="宋体" w:cs="宋体"/>
          <w:b/>
          <w:bCs/>
          <w:color w:val="auto"/>
          <w:sz w:val="24"/>
          <w:highlight w:val="none"/>
          <w:lang w:val="zh-CN" w:eastAsia="zh-CN"/>
        </w:rPr>
      </w:pPr>
      <w:r>
        <w:rPr>
          <w:rFonts w:hint="eastAsia" w:ascii="宋体" w:hAnsi="宋体" w:eastAsia="宋体" w:cs="宋体"/>
          <w:b/>
          <w:bCs/>
          <w:color w:val="auto"/>
          <w:sz w:val="24"/>
          <w:highlight w:val="none"/>
          <w:lang w:val="zh-CN" w:eastAsia="zh-CN"/>
        </w:rPr>
        <w:br w:type="page"/>
      </w:r>
    </w:p>
    <w:p w14:paraId="2B65C502">
      <w:pPr>
        <w:autoSpaceDE w:val="0"/>
        <w:autoSpaceDN w:val="0"/>
        <w:spacing w:line="360" w:lineRule="auto"/>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zh-CN" w:eastAsia="zh-CN"/>
        </w:rPr>
        <w:t>合同通用条款</w:t>
      </w:r>
    </w:p>
    <w:p w14:paraId="20A9D081">
      <w:pPr>
        <w:autoSpaceDE w:val="0"/>
        <w:autoSpaceDN w:val="0"/>
        <w:adjustRightInd w:val="0"/>
        <w:spacing w:line="360" w:lineRule="auto"/>
        <w:rPr>
          <w:rFonts w:hint="eastAsia" w:ascii="宋体" w:hAnsi="宋体" w:eastAsia="宋体" w:cs="宋体"/>
          <w:color w:val="auto"/>
          <w:sz w:val="24"/>
          <w:highlight w:val="none"/>
          <w:lang w:eastAsia="zh-CN"/>
        </w:rPr>
      </w:pPr>
    </w:p>
    <w:p w14:paraId="16F37F5C">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zh-CN" w:eastAsia="zh-CN"/>
        </w:rPr>
        <w:t>根据《中华人民共和国民法典》、《中华人民共和国政府采购法》的规定，合同双方经协商达成一致，自愿订立本合同，遵循公平原则明确双方的权利、义务，确保双方诚实守信地履行合同。</w:t>
      </w:r>
    </w:p>
    <w:p w14:paraId="3A394551">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1.</w:t>
      </w:r>
      <w:r>
        <w:rPr>
          <w:rFonts w:hint="eastAsia" w:ascii="宋体" w:hAnsi="宋体" w:eastAsia="宋体" w:cs="宋体"/>
          <w:b/>
          <w:bCs/>
          <w:color w:val="auto"/>
          <w:sz w:val="24"/>
          <w:highlight w:val="none"/>
          <w:lang w:val="zh-CN" w:eastAsia="zh-CN"/>
        </w:rPr>
        <w:t>定义</w:t>
      </w:r>
    </w:p>
    <w:p w14:paraId="19527566">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zh-CN" w:eastAsia="zh-CN"/>
        </w:rPr>
        <w:t>本合同中的下列术语应解释为：</w:t>
      </w:r>
    </w:p>
    <w:p w14:paraId="2C97D9C5">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1.1 </w:t>
      </w:r>
      <w:r>
        <w:rPr>
          <w:rFonts w:hint="eastAsia" w:ascii="宋体" w:hAnsi="宋体" w:eastAsia="宋体" w:cs="宋体"/>
          <w:color w:val="auto"/>
          <w:sz w:val="24"/>
          <w:highlight w:val="none"/>
          <w:lang w:val="zh-CN" w:eastAsia="zh-CN"/>
        </w:rPr>
        <w:t>“合同”指甲乙双方签署的、载明的甲乙双方权利义务的协议，包括所有的附件、附录和上述文件所提到的构成合同的所有文件。</w:t>
      </w:r>
    </w:p>
    <w:p w14:paraId="59D5CC77">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1.2 </w:t>
      </w:r>
      <w:r>
        <w:rPr>
          <w:rFonts w:hint="eastAsia" w:ascii="宋体" w:hAnsi="宋体" w:eastAsia="宋体" w:cs="宋体"/>
          <w:color w:val="auto"/>
          <w:sz w:val="24"/>
          <w:highlight w:val="none"/>
          <w:lang w:val="zh-CN" w:eastAsia="zh-CN"/>
        </w:rPr>
        <w:t>“合同金额”指根据合同规定，乙方在正确地完全履行合同义务后甲方应付给乙方的价款。</w:t>
      </w:r>
    </w:p>
    <w:p w14:paraId="0CC0BB9C">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1.3 </w:t>
      </w:r>
      <w:r>
        <w:rPr>
          <w:rFonts w:hint="eastAsia" w:ascii="宋体" w:hAnsi="宋体" w:eastAsia="宋体" w:cs="宋体"/>
          <w:color w:val="auto"/>
          <w:sz w:val="24"/>
          <w:highlight w:val="none"/>
          <w:lang w:val="zh-CN" w:eastAsia="zh-CN"/>
        </w:rPr>
        <w:t>“合同条款”指本合同条款。</w:t>
      </w:r>
    </w:p>
    <w:p w14:paraId="1E31CA85">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1.4 </w:t>
      </w:r>
      <w:r>
        <w:rPr>
          <w:rFonts w:hint="eastAsia" w:ascii="宋体" w:hAnsi="宋体" w:eastAsia="宋体" w:cs="宋体"/>
          <w:color w:val="auto"/>
          <w:sz w:val="24"/>
          <w:highlight w:val="none"/>
          <w:lang w:val="zh-CN" w:eastAsia="zh-CN"/>
        </w:rPr>
        <w:t>“服务”指根据本合同规定乙方承担与供货有关的辅助服务，如提供技术援助、培训和合同中规定乙方应承担的其它义务。</w:t>
      </w:r>
    </w:p>
    <w:p w14:paraId="3AD27732">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1.5 </w:t>
      </w:r>
      <w:r>
        <w:rPr>
          <w:rFonts w:hint="eastAsia" w:ascii="宋体" w:hAnsi="宋体" w:eastAsia="宋体" w:cs="宋体"/>
          <w:color w:val="auto"/>
          <w:sz w:val="24"/>
          <w:highlight w:val="none"/>
          <w:lang w:val="zh-CN" w:eastAsia="zh-CN"/>
        </w:rPr>
        <w:t>“甲方”指购买服务的单位。</w:t>
      </w:r>
    </w:p>
    <w:p w14:paraId="40A96DB0">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1.6 </w:t>
      </w:r>
      <w:r>
        <w:rPr>
          <w:rFonts w:hint="eastAsia" w:ascii="宋体" w:hAnsi="宋体" w:eastAsia="宋体" w:cs="宋体"/>
          <w:color w:val="auto"/>
          <w:sz w:val="24"/>
          <w:highlight w:val="none"/>
          <w:lang w:val="zh-CN" w:eastAsia="zh-CN"/>
        </w:rPr>
        <w:t>“乙方”指提供本合同条款下服务的公司或其他实体。</w:t>
      </w:r>
    </w:p>
    <w:p w14:paraId="01BDA0EE">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1.7 </w:t>
      </w:r>
      <w:r>
        <w:rPr>
          <w:rFonts w:hint="eastAsia" w:ascii="宋体" w:hAnsi="宋体" w:eastAsia="宋体" w:cs="宋体"/>
          <w:color w:val="auto"/>
          <w:sz w:val="24"/>
          <w:highlight w:val="none"/>
          <w:lang w:val="zh-CN" w:eastAsia="zh-CN"/>
        </w:rPr>
        <w:t>“现场”指合同规定</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地点。</w:t>
      </w:r>
    </w:p>
    <w:p w14:paraId="2596F687">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1.8 </w:t>
      </w:r>
      <w:r>
        <w:rPr>
          <w:rFonts w:hint="eastAsia" w:ascii="宋体" w:hAnsi="宋体" w:eastAsia="宋体" w:cs="宋体"/>
          <w:color w:val="auto"/>
          <w:sz w:val="24"/>
          <w:highlight w:val="none"/>
          <w:lang w:val="zh-CN" w:eastAsia="zh-CN"/>
        </w:rPr>
        <w:t>“验收”指合同双方依据强制性的国家技术质量规范和合同约定，确认合同条款下的</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符合合同规定的活动。</w:t>
      </w:r>
    </w:p>
    <w:p w14:paraId="03B8F449">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1.9 </w:t>
      </w:r>
      <w:r>
        <w:rPr>
          <w:rFonts w:hint="eastAsia" w:ascii="宋体" w:hAnsi="宋体" w:eastAsia="宋体" w:cs="宋体"/>
          <w:color w:val="auto"/>
          <w:sz w:val="24"/>
          <w:highlight w:val="none"/>
          <w:lang w:val="zh-CN" w:eastAsia="zh-CN"/>
        </w:rPr>
        <w:t>原产地：指提供服务的来源地。</w:t>
      </w:r>
    </w:p>
    <w:p w14:paraId="22EDDC74">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1.10 </w:t>
      </w:r>
      <w:r>
        <w:rPr>
          <w:rFonts w:hint="eastAsia" w:ascii="宋体" w:hAnsi="宋体" w:eastAsia="宋体" w:cs="宋体"/>
          <w:color w:val="auto"/>
          <w:sz w:val="24"/>
          <w:highlight w:val="none"/>
          <w:lang w:val="zh-CN" w:eastAsia="zh-CN"/>
        </w:rPr>
        <w:t>“工作日”指国家法定工作日，“天”指日历天数。</w:t>
      </w:r>
    </w:p>
    <w:p w14:paraId="5B5EEB30">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2.</w:t>
      </w:r>
      <w:r>
        <w:rPr>
          <w:rFonts w:hint="eastAsia" w:ascii="宋体" w:hAnsi="宋体" w:eastAsia="宋体" w:cs="宋体"/>
          <w:b/>
          <w:bCs/>
          <w:color w:val="auto"/>
          <w:sz w:val="24"/>
          <w:highlight w:val="none"/>
          <w:lang w:val="zh-CN" w:eastAsia="zh-CN"/>
        </w:rPr>
        <w:t>合同范围</w:t>
      </w:r>
    </w:p>
    <w:p w14:paraId="213A7EC6">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2.1 </w:t>
      </w:r>
      <w:r>
        <w:rPr>
          <w:rFonts w:hint="eastAsia" w:ascii="宋体" w:hAnsi="宋体" w:eastAsia="宋体" w:cs="宋体"/>
          <w:color w:val="auto"/>
          <w:sz w:val="24"/>
          <w:highlight w:val="none"/>
          <w:lang w:val="zh-CN" w:eastAsia="zh-CN"/>
        </w:rPr>
        <w:t>甲方同意从乙方处购买且乙方同意向甲方提供的</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及其附属</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，包括各项技术服务、技术培训及满足合同技术服务、性能测试、正常运行及维修所必需的技术文件。</w:t>
      </w:r>
    </w:p>
    <w:p w14:paraId="559269CB">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2.2 </w:t>
      </w:r>
      <w:r>
        <w:rPr>
          <w:rFonts w:hint="eastAsia" w:ascii="宋体" w:hAnsi="宋体" w:eastAsia="宋体" w:cs="宋体"/>
          <w:color w:val="auto"/>
          <w:sz w:val="24"/>
          <w:highlight w:val="none"/>
          <w:lang w:val="zh-CN" w:eastAsia="zh-CN"/>
        </w:rPr>
        <w:t>乙方应负责培训甲方的技术人员。</w:t>
      </w:r>
    </w:p>
    <w:p w14:paraId="1C726A31">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2.3 </w:t>
      </w:r>
      <w:r>
        <w:rPr>
          <w:rFonts w:hint="eastAsia" w:ascii="宋体" w:hAnsi="宋体" w:eastAsia="宋体" w:cs="宋体"/>
          <w:color w:val="auto"/>
          <w:sz w:val="24"/>
          <w:highlight w:val="none"/>
          <w:lang w:val="zh-CN" w:eastAsia="zh-CN"/>
        </w:rPr>
        <w:t>按照甲方的要求，乙方应在合同规定的</w:t>
      </w:r>
      <w:r>
        <w:rPr>
          <w:rFonts w:hint="eastAsia" w:ascii="宋体" w:hAnsi="宋体" w:eastAsia="宋体" w:cs="宋体"/>
          <w:color w:val="auto"/>
          <w:sz w:val="24"/>
          <w:highlight w:val="none"/>
          <w:lang w:eastAsia="zh-CN"/>
        </w:rPr>
        <w:t>服务期</w:t>
      </w:r>
      <w:r>
        <w:rPr>
          <w:rFonts w:hint="eastAsia" w:ascii="宋体" w:hAnsi="宋体" w:eastAsia="宋体" w:cs="宋体"/>
          <w:color w:val="auto"/>
          <w:sz w:val="24"/>
          <w:highlight w:val="none"/>
          <w:lang w:val="zh-CN" w:eastAsia="zh-CN"/>
        </w:rPr>
        <w:t>内，对软件设备进行免费升级，同时在合同规定的</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期满后，以最优惠的价格，向买方提供合同所需的配件及服务。</w:t>
      </w:r>
    </w:p>
    <w:p w14:paraId="49D66102">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3.</w:t>
      </w:r>
      <w:r>
        <w:rPr>
          <w:rFonts w:hint="eastAsia" w:ascii="宋体" w:hAnsi="宋体" w:eastAsia="宋体" w:cs="宋体"/>
          <w:b/>
          <w:bCs/>
          <w:color w:val="auto"/>
          <w:sz w:val="24"/>
          <w:highlight w:val="none"/>
          <w:lang w:val="zh-CN" w:eastAsia="zh-CN"/>
        </w:rPr>
        <w:t>合同文件和资料</w:t>
      </w:r>
    </w:p>
    <w:p w14:paraId="15D41409">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3.1 </w:t>
      </w:r>
      <w:r>
        <w:rPr>
          <w:rFonts w:hint="eastAsia" w:ascii="宋体" w:hAnsi="宋体" w:eastAsia="宋体" w:cs="宋体"/>
          <w:color w:val="auto"/>
          <w:sz w:val="24"/>
          <w:highlight w:val="none"/>
          <w:lang w:val="zh-CN" w:eastAsia="zh-CN"/>
        </w:rPr>
        <w:t>乙方在提供</w:t>
      </w:r>
      <w:r>
        <w:rPr>
          <w:rFonts w:hint="eastAsia" w:ascii="宋体" w:hAnsi="宋体" w:eastAsia="宋体" w:cs="宋体"/>
          <w:color w:val="auto"/>
          <w:sz w:val="24"/>
          <w:highlight w:val="none"/>
          <w:lang w:eastAsia="zh-CN"/>
        </w:rPr>
        <w:t>技术服务</w:t>
      </w:r>
      <w:r>
        <w:rPr>
          <w:rFonts w:hint="eastAsia" w:ascii="宋体" w:hAnsi="宋体" w:eastAsia="宋体" w:cs="宋体"/>
          <w:color w:val="auto"/>
          <w:sz w:val="24"/>
          <w:highlight w:val="none"/>
          <w:lang w:val="zh-CN" w:eastAsia="zh-CN"/>
        </w:rPr>
        <w:t>时应同时提供中文版相关的技术资料，如目录索引、操作手册、使用指南、维修指南、服务手册等。</w:t>
      </w:r>
    </w:p>
    <w:p w14:paraId="7623082D">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3.2 </w:t>
      </w:r>
      <w:r>
        <w:rPr>
          <w:rFonts w:hint="eastAsia" w:ascii="宋体" w:hAnsi="宋体" w:eastAsia="宋体" w:cs="宋体"/>
          <w:color w:val="auto"/>
          <w:sz w:val="24"/>
          <w:highlight w:val="none"/>
          <w:lang w:val="zh-CN" w:eastAsia="zh-CN"/>
        </w:rPr>
        <w:t>未经甲方事先的书面同意，乙方不得将由甲方或代表甲方提供的有关合同或任何合同条文、计划或资料提供给与履行本合同无关的任何其他人，如向与履行本合同有关的人员提供，则应严格保密并限于履行本合同所必须的范围。</w:t>
      </w:r>
    </w:p>
    <w:p w14:paraId="7BC10A74">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4.</w:t>
      </w:r>
      <w:r>
        <w:rPr>
          <w:rFonts w:hint="eastAsia" w:ascii="宋体" w:hAnsi="宋体" w:eastAsia="宋体" w:cs="宋体"/>
          <w:b/>
          <w:bCs/>
          <w:color w:val="auto"/>
          <w:sz w:val="24"/>
          <w:highlight w:val="none"/>
          <w:lang w:val="zh-CN" w:eastAsia="zh-CN"/>
        </w:rPr>
        <w:t>知识产权</w:t>
      </w:r>
    </w:p>
    <w:p w14:paraId="569019E1">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4.1 </w:t>
      </w:r>
      <w:r>
        <w:rPr>
          <w:rFonts w:hint="eastAsia" w:ascii="宋体" w:hAnsi="宋体" w:eastAsia="宋体" w:cs="宋体"/>
          <w:color w:val="auto"/>
          <w:sz w:val="24"/>
          <w:highlight w:val="none"/>
          <w:lang w:val="zh-CN" w:eastAsia="zh-CN"/>
        </w:rPr>
        <w:t>乙方应保证甲方在使用该货物或其任何一部分时不受第三方提出的侵犯专利权、著作权、商标权和工业设计权等的起诉。</w:t>
      </w:r>
    </w:p>
    <w:p w14:paraId="2DD6575F">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4.2 </w:t>
      </w:r>
      <w:r>
        <w:rPr>
          <w:rFonts w:hint="eastAsia" w:ascii="宋体" w:hAnsi="宋体" w:eastAsia="宋体" w:cs="宋体"/>
          <w:color w:val="auto"/>
          <w:sz w:val="24"/>
          <w:highlight w:val="none"/>
          <w:lang w:val="zh-CN" w:eastAsia="zh-CN"/>
        </w:rPr>
        <w:t>任何第三方提出侵权指控，乙方须与第三方交涉并承担由此产生的一切责任、费用和经济赔偿。</w:t>
      </w:r>
    </w:p>
    <w:p w14:paraId="4837736E">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4.3 </w:t>
      </w:r>
      <w:r>
        <w:rPr>
          <w:rFonts w:hint="eastAsia" w:ascii="宋体" w:hAnsi="宋体" w:eastAsia="宋体" w:cs="宋体"/>
          <w:color w:val="auto"/>
          <w:sz w:val="24"/>
          <w:highlight w:val="none"/>
          <w:lang w:val="zh-CN" w:eastAsia="zh-CN"/>
        </w:rPr>
        <w:t>双方应共同遵守国家有关版权、专利、商标等知识产权方面的法律规定，相互尊重对方的知识产权，对本合同内容、对方的技术秘密和商业秘密负有保密责任。如有违反，违约方负相关法律责任。</w:t>
      </w:r>
    </w:p>
    <w:p w14:paraId="2A63F5B4">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4.4 </w:t>
      </w:r>
      <w:r>
        <w:rPr>
          <w:rFonts w:hint="eastAsia" w:ascii="宋体" w:hAnsi="宋体" w:eastAsia="宋体" w:cs="宋体"/>
          <w:color w:val="auto"/>
          <w:sz w:val="24"/>
          <w:highlight w:val="none"/>
          <w:lang w:val="zh-CN" w:eastAsia="zh-CN"/>
        </w:rPr>
        <w:t>在本合同生效时已经存在并为各方合法拥有或使用的所有技术、资料和信息的知识产权，仍应属于其各自的原权利人所有或享有，另有约定的除外。</w:t>
      </w:r>
    </w:p>
    <w:p w14:paraId="28974ADA">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4.5 </w:t>
      </w:r>
      <w:r>
        <w:rPr>
          <w:rFonts w:hint="eastAsia" w:ascii="宋体" w:hAnsi="宋体" w:eastAsia="宋体" w:cs="宋体"/>
          <w:color w:val="auto"/>
          <w:sz w:val="24"/>
          <w:highlight w:val="none"/>
          <w:lang w:val="zh-CN" w:eastAsia="zh-CN"/>
        </w:rPr>
        <w:t>乙方保证拥有由其提供给甲方的所有软件的合法使用权，并且已获得进行许可的正当授权及其有权将软件许可及其相关材料授权或转让给甲方。甲方可独立对本合同条款下软件设备进行后续开发，不受版权限制。乙方承诺并保证甲方除本协议的付款义务外无需支付任何其它的许可使用费，以非独家的、永久的、全球的、不可撤销的方式使用本合同条款下软件设备。</w:t>
      </w:r>
    </w:p>
    <w:p w14:paraId="53749A9C">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5.</w:t>
      </w:r>
      <w:r>
        <w:rPr>
          <w:rFonts w:hint="eastAsia" w:ascii="宋体" w:hAnsi="宋体" w:eastAsia="宋体" w:cs="宋体"/>
          <w:b/>
          <w:bCs/>
          <w:color w:val="auto"/>
          <w:sz w:val="24"/>
          <w:highlight w:val="none"/>
          <w:lang w:val="zh-CN" w:eastAsia="zh-CN"/>
        </w:rPr>
        <w:t>保密</w:t>
      </w:r>
    </w:p>
    <w:p w14:paraId="611652B4">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5.1 </w:t>
      </w:r>
      <w:r>
        <w:rPr>
          <w:rFonts w:hint="eastAsia" w:ascii="宋体" w:hAnsi="宋体" w:eastAsia="宋体" w:cs="宋体"/>
          <w:color w:val="auto"/>
          <w:sz w:val="24"/>
          <w:highlight w:val="none"/>
          <w:lang w:val="zh-CN" w:eastAsia="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5ADBF23D">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5.2 </w:t>
      </w:r>
      <w:r>
        <w:rPr>
          <w:rFonts w:hint="eastAsia" w:ascii="宋体" w:hAnsi="宋体" w:eastAsia="宋体" w:cs="宋体"/>
          <w:color w:val="auto"/>
          <w:sz w:val="24"/>
          <w:highlight w:val="none"/>
          <w:lang w:val="zh-CN" w:eastAsia="zh-CN"/>
        </w:rPr>
        <w:t>保密信息指任何一方因履行本合同所知悉的任何以口头、书面、图表或电子形式存在的对方信息，具体包括：</w:t>
      </w:r>
    </w:p>
    <w:p w14:paraId="5F079E3D">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5.2.1 </w:t>
      </w:r>
      <w:r>
        <w:rPr>
          <w:rFonts w:hint="eastAsia" w:ascii="宋体" w:hAnsi="宋体" w:eastAsia="宋体" w:cs="宋体"/>
          <w:color w:val="auto"/>
          <w:sz w:val="24"/>
          <w:highlight w:val="none"/>
          <w:lang w:val="zh-CN" w:eastAsia="zh-CN"/>
        </w:rPr>
        <w:t>任何涉及对方过去、现在或将来的商业计划、规章制度、操作规程、处理手段、财务信息；</w:t>
      </w:r>
    </w:p>
    <w:p w14:paraId="51112177">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5.2.2 </w:t>
      </w:r>
      <w:r>
        <w:rPr>
          <w:rFonts w:hint="eastAsia" w:ascii="宋体" w:hAnsi="宋体" w:eastAsia="宋体" w:cs="宋体"/>
          <w:color w:val="auto"/>
          <w:sz w:val="24"/>
          <w:highlight w:val="none"/>
          <w:lang w:val="zh-CN" w:eastAsia="zh-CN"/>
        </w:rPr>
        <w:t>任何对方的技术措施、技术方案、软件应用及开发，硬件设备的品种、质量、数量、品牌等；</w:t>
      </w:r>
    </w:p>
    <w:p w14:paraId="1A8850A9">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5.2.3 </w:t>
      </w:r>
      <w:r>
        <w:rPr>
          <w:rFonts w:hint="eastAsia" w:ascii="宋体" w:hAnsi="宋体" w:eastAsia="宋体" w:cs="宋体"/>
          <w:color w:val="auto"/>
          <w:sz w:val="24"/>
          <w:highlight w:val="none"/>
          <w:lang w:val="zh-CN" w:eastAsia="zh-CN"/>
        </w:rPr>
        <w:t>任何对方的技术秘密或专有知识、文件</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lang w:val="zh-CN" w:eastAsia="zh-CN"/>
        </w:rPr>
        <w:t>、报告、数据、客户软件、流程图、数据库、发明、知识、贸易秘密。</w:t>
      </w:r>
    </w:p>
    <w:p w14:paraId="60E03042">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5.3 </w:t>
      </w:r>
      <w:r>
        <w:rPr>
          <w:rFonts w:hint="eastAsia" w:ascii="宋体" w:hAnsi="宋体" w:eastAsia="宋体" w:cs="宋体"/>
          <w:color w:val="auto"/>
          <w:sz w:val="24"/>
          <w:highlight w:val="none"/>
          <w:lang w:val="zh-CN" w:eastAsia="zh-CN"/>
        </w:rPr>
        <w:t>乙方应根据甲方的要求签署相应的保密协议，保密协议与本条款存在不一致的，以保密协议为准。</w:t>
      </w:r>
    </w:p>
    <w:p w14:paraId="434B10E5">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 xml:space="preserve">6. </w:t>
      </w:r>
      <w:r>
        <w:rPr>
          <w:rFonts w:hint="eastAsia" w:ascii="宋体" w:hAnsi="宋体" w:eastAsia="宋体" w:cs="宋体"/>
          <w:b/>
          <w:bCs/>
          <w:color w:val="auto"/>
          <w:sz w:val="24"/>
          <w:highlight w:val="none"/>
          <w:lang w:val="zh-CN" w:eastAsia="zh-CN"/>
        </w:rPr>
        <w:t>质量保证</w:t>
      </w:r>
    </w:p>
    <w:p w14:paraId="03D90C22">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6.1 服务</w:t>
      </w:r>
      <w:r>
        <w:rPr>
          <w:rFonts w:hint="eastAsia" w:ascii="宋体" w:hAnsi="宋体" w:eastAsia="宋体" w:cs="宋体"/>
          <w:color w:val="auto"/>
          <w:sz w:val="24"/>
          <w:highlight w:val="none"/>
          <w:lang w:val="zh-CN" w:eastAsia="zh-CN"/>
        </w:rPr>
        <w:t>质量保证</w:t>
      </w:r>
    </w:p>
    <w:p w14:paraId="5EB363FD">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6.1.1 </w:t>
      </w:r>
      <w:r>
        <w:rPr>
          <w:rFonts w:hint="eastAsia" w:ascii="宋体" w:hAnsi="宋体" w:eastAsia="宋体" w:cs="宋体"/>
          <w:color w:val="auto"/>
          <w:sz w:val="24"/>
          <w:highlight w:val="none"/>
          <w:lang w:val="zh-CN" w:eastAsia="zh-CN"/>
        </w:rPr>
        <w:t>乙方必须完全符合强制性的国家技术质量规范和合同规定的质量、性能和技术规范等的要求。</w:t>
      </w:r>
    </w:p>
    <w:p w14:paraId="548141EC">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6.1.2 </w:t>
      </w:r>
      <w:r>
        <w:rPr>
          <w:rFonts w:hint="eastAsia" w:ascii="宋体" w:hAnsi="宋体" w:eastAsia="宋体" w:cs="宋体"/>
          <w:color w:val="auto"/>
          <w:sz w:val="24"/>
          <w:highlight w:val="none"/>
          <w:lang w:val="zh-CN" w:eastAsia="zh-CN"/>
        </w:rPr>
        <w:t>根据乙方按检验标准自己检验结果或委托有资质的相关质检机构的检验结果，发现</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的</w:t>
      </w:r>
      <w:r>
        <w:rPr>
          <w:rFonts w:hint="eastAsia" w:ascii="宋体" w:hAnsi="宋体" w:eastAsia="宋体" w:cs="宋体"/>
          <w:color w:val="auto"/>
          <w:sz w:val="24"/>
          <w:highlight w:val="none"/>
          <w:lang w:eastAsia="zh-CN"/>
        </w:rPr>
        <w:t>成果</w:t>
      </w:r>
      <w:r>
        <w:rPr>
          <w:rFonts w:hint="eastAsia" w:ascii="宋体" w:hAnsi="宋体" w:eastAsia="宋体" w:cs="宋体"/>
          <w:color w:val="auto"/>
          <w:sz w:val="24"/>
          <w:highlight w:val="none"/>
          <w:lang w:val="zh-CN" w:eastAsia="zh-CN"/>
        </w:rPr>
        <w:t>、质量、与合同不符；或者在</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期内，证实</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存在缺陷，包括潜在的缺陷或使用不符合要求的，甲方应书面通知乙方。接到上述通知后，乙方应及时</w:t>
      </w:r>
      <w:r>
        <w:rPr>
          <w:rFonts w:hint="eastAsia" w:ascii="宋体" w:hAnsi="宋体" w:eastAsia="宋体" w:cs="宋体"/>
          <w:color w:val="auto"/>
          <w:sz w:val="24"/>
          <w:highlight w:val="none"/>
          <w:lang w:eastAsia="zh-CN"/>
        </w:rPr>
        <w:t>解决</w:t>
      </w:r>
      <w:r>
        <w:rPr>
          <w:rFonts w:hint="eastAsia" w:ascii="宋体" w:hAnsi="宋体" w:eastAsia="宋体" w:cs="宋体"/>
          <w:color w:val="auto"/>
          <w:sz w:val="24"/>
          <w:highlight w:val="none"/>
          <w:lang w:val="zh-CN" w:eastAsia="zh-CN"/>
        </w:rPr>
        <w:t>。乙方在甲方发出质量异议通知后，未作答复，甲方在通知书中所提出的要求应视为已被乙方接受。</w:t>
      </w:r>
    </w:p>
    <w:p w14:paraId="58C54EAE">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6.1.3 </w:t>
      </w:r>
      <w:r>
        <w:rPr>
          <w:rFonts w:hint="eastAsia" w:ascii="宋体" w:hAnsi="宋体" w:eastAsia="宋体" w:cs="宋体"/>
          <w:color w:val="auto"/>
          <w:sz w:val="24"/>
          <w:highlight w:val="none"/>
          <w:lang w:val="zh-CN" w:eastAsia="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2E055F3B">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6.1.4 </w:t>
      </w:r>
      <w:r>
        <w:rPr>
          <w:rFonts w:hint="eastAsia" w:ascii="宋体" w:hAnsi="宋体" w:eastAsia="宋体" w:cs="宋体"/>
          <w:color w:val="auto"/>
          <w:sz w:val="24"/>
          <w:highlight w:val="none"/>
          <w:lang w:val="zh-CN" w:eastAsia="zh-CN"/>
        </w:rPr>
        <w:t>合同条款下</w:t>
      </w:r>
      <w:r>
        <w:rPr>
          <w:rFonts w:hint="eastAsia" w:ascii="宋体" w:hAnsi="宋体" w:eastAsia="宋体" w:cs="宋体"/>
          <w:color w:val="auto"/>
          <w:sz w:val="24"/>
          <w:highlight w:val="none"/>
          <w:lang w:eastAsia="zh-CN"/>
        </w:rPr>
        <w:t>技术服务</w:t>
      </w:r>
      <w:r>
        <w:rPr>
          <w:rFonts w:hint="eastAsia" w:ascii="宋体" w:hAnsi="宋体" w:eastAsia="宋体" w:cs="宋体"/>
          <w:color w:val="auto"/>
          <w:sz w:val="24"/>
          <w:highlight w:val="none"/>
          <w:lang w:val="zh-CN" w:eastAsia="zh-CN"/>
        </w:rPr>
        <w:t>的质量保证期自</w:t>
      </w:r>
      <w:r>
        <w:rPr>
          <w:rFonts w:hint="eastAsia" w:ascii="宋体" w:hAnsi="宋体" w:eastAsia="宋体" w:cs="宋体"/>
          <w:color w:val="auto"/>
          <w:sz w:val="24"/>
          <w:highlight w:val="none"/>
          <w:lang w:eastAsia="zh-CN"/>
        </w:rPr>
        <w:t>技术服务</w:t>
      </w:r>
      <w:r>
        <w:rPr>
          <w:rFonts w:hint="eastAsia" w:ascii="宋体" w:hAnsi="宋体" w:eastAsia="宋体" w:cs="宋体"/>
          <w:color w:val="auto"/>
          <w:sz w:val="24"/>
          <w:highlight w:val="none"/>
          <w:lang w:val="zh-CN" w:eastAsia="zh-CN"/>
        </w:rPr>
        <w:t>通过最终验收起算，合同另行规定除外。</w:t>
      </w:r>
    </w:p>
    <w:p w14:paraId="15851ED7">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6.2 </w:t>
      </w:r>
      <w:r>
        <w:rPr>
          <w:rFonts w:hint="eastAsia" w:ascii="宋体" w:hAnsi="宋体" w:eastAsia="宋体" w:cs="宋体"/>
          <w:color w:val="auto"/>
          <w:sz w:val="24"/>
          <w:highlight w:val="none"/>
          <w:lang w:val="zh-CN" w:eastAsia="zh-CN"/>
        </w:rPr>
        <w:t>辅助服务质量保证</w:t>
      </w:r>
    </w:p>
    <w:p w14:paraId="6437057E">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6.2.1 </w:t>
      </w:r>
      <w:r>
        <w:rPr>
          <w:rFonts w:hint="eastAsia" w:ascii="宋体" w:hAnsi="宋体" w:eastAsia="宋体" w:cs="宋体"/>
          <w:color w:val="auto"/>
          <w:sz w:val="24"/>
          <w:highlight w:val="none"/>
          <w:lang w:val="zh-CN" w:eastAsia="zh-CN"/>
        </w:rPr>
        <w:t>乙方保证免费提供合同条款下的软件设备原厂商至少一年软件全部功能及其换代设备的升级与技术支持服务（包含任何版本升级、设备换代、更新及在原有设备基础上的拆解、完善、合并所产生的新设备，提供升级设备介质及授权，要求原厂商承诺，并加盖原厂商公章），不得出现因货物停售、转产而无法提供上述支持服务。</w:t>
      </w:r>
    </w:p>
    <w:p w14:paraId="024EFA8C">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6.2.2 </w:t>
      </w:r>
      <w:r>
        <w:rPr>
          <w:rFonts w:hint="eastAsia" w:ascii="宋体" w:hAnsi="宋体" w:eastAsia="宋体" w:cs="宋体"/>
          <w:color w:val="auto"/>
          <w:sz w:val="24"/>
          <w:highlight w:val="none"/>
          <w:lang w:val="zh-CN" w:eastAsia="zh-CN"/>
        </w:rPr>
        <w:t>乙方应保证合同条款下所提供的服务包括培训、安装指导、单机调试、系统联调和试验等，按合同规定方式进行，并保证不存在因乙方工作人员的过失、错误或疏忽而产生的缺陷。</w:t>
      </w:r>
    </w:p>
    <w:p w14:paraId="0F0F9194">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7.</w:t>
      </w:r>
      <w:r>
        <w:rPr>
          <w:rFonts w:hint="eastAsia" w:ascii="宋体" w:hAnsi="宋体" w:eastAsia="宋体" w:cs="宋体"/>
          <w:b/>
          <w:bCs/>
          <w:color w:val="auto"/>
          <w:sz w:val="24"/>
          <w:highlight w:val="none"/>
          <w:lang w:val="zh-CN" w:eastAsia="zh-CN"/>
        </w:rPr>
        <w:t>价格</w:t>
      </w:r>
    </w:p>
    <w:p w14:paraId="52B7AAD9">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7.1 </w:t>
      </w:r>
      <w:r>
        <w:rPr>
          <w:rFonts w:hint="eastAsia" w:ascii="宋体" w:hAnsi="宋体" w:eastAsia="宋体" w:cs="宋体"/>
          <w:color w:val="auto"/>
          <w:sz w:val="24"/>
          <w:highlight w:val="none"/>
          <w:lang w:val="zh-CN" w:eastAsia="zh-CN"/>
        </w:rPr>
        <w:t>乙方履行合同所必须的所有费用，包括但不限于检测与试验、技术资料、培训、交通、人员、差旅、质量保证期服务费、其他管理费用、所有的检验、测试、验收、试运行费用等均已包括在合同价格中。</w:t>
      </w:r>
    </w:p>
    <w:p w14:paraId="6C5E21AF">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7.2 </w:t>
      </w:r>
      <w:r>
        <w:rPr>
          <w:rFonts w:hint="eastAsia" w:ascii="宋体" w:hAnsi="宋体" w:eastAsia="宋体" w:cs="宋体"/>
          <w:color w:val="auto"/>
          <w:sz w:val="24"/>
          <w:highlight w:val="none"/>
          <w:lang w:val="zh-CN" w:eastAsia="zh-CN"/>
        </w:rPr>
        <w:t>本合同价格为固定价格，包括了乙方履行合同全过程产生的所有成本和费用以及乙方应承担的一切税费。</w:t>
      </w:r>
    </w:p>
    <w:p w14:paraId="61B5678B">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7.3 </w:t>
      </w:r>
      <w:r>
        <w:rPr>
          <w:rFonts w:hint="eastAsia" w:ascii="宋体" w:hAnsi="宋体" w:eastAsia="宋体" w:cs="宋体"/>
          <w:color w:val="auto"/>
          <w:sz w:val="24"/>
          <w:highlight w:val="none"/>
          <w:lang w:val="zh-CN" w:eastAsia="zh-CN"/>
        </w:rPr>
        <w:t>检验费用</w:t>
      </w:r>
    </w:p>
    <w:p w14:paraId="0C871AC5">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7.3.1 </w:t>
      </w:r>
      <w:r>
        <w:rPr>
          <w:rFonts w:hint="eastAsia" w:ascii="宋体" w:hAnsi="宋体" w:eastAsia="宋体" w:cs="宋体"/>
          <w:color w:val="auto"/>
          <w:sz w:val="24"/>
          <w:highlight w:val="none"/>
          <w:lang w:val="zh-CN" w:eastAsia="zh-CN"/>
        </w:rPr>
        <w:t>乙方必须负担本条款下属于乙方负责的检验、测试、试运行和验收的所有费用，并负责乙方派往买方组织的检验、测试和验收人员的所有费用。</w:t>
      </w:r>
    </w:p>
    <w:p w14:paraId="03908280">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7.3.2 </w:t>
      </w:r>
      <w:r>
        <w:rPr>
          <w:rFonts w:hint="eastAsia" w:ascii="宋体" w:hAnsi="宋体" w:eastAsia="宋体" w:cs="宋体"/>
          <w:color w:val="auto"/>
          <w:sz w:val="24"/>
          <w:highlight w:val="none"/>
          <w:lang w:val="zh-CN" w:eastAsia="zh-CN"/>
        </w:rPr>
        <w:t>甲方按合同计划参加在乙方工厂所在地检验、测试和验收的费用全部由乙方负责并已包含在合同总价中。</w:t>
      </w:r>
    </w:p>
    <w:p w14:paraId="0909AE5E">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7.3.3 </w:t>
      </w:r>
      <w:r>
        <w:rPr>
          <w:rFonts w:hint="eastAsia" w:ascii="宋体" w:hAnsi="宋体" w:eastAsia="宋体" w:cs="宋体"/>
          <w:color w:val="auto"/>
          <w:sz w:val="24"/>
          <w:highlight w:val="none"/>
          <w:lang w:val="zh-CN" w:eastAsia="zh-CN"/>
        </w:rPr>
        <w:t>甲方检验人员已到卖方所在地，测试无法依照合同进行，</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lang w:val="zh-CN" w:eastAsia="zh-CN"/>
        </w:rPr>
        <w:t>而引起甲方人员延长逗留时间，所有由此产生的包括甲方人员在内的直接费用及成本由乙方承担。</w:t>
      </w:r>
    </w:p>
    <w:p w14:paraId="4FDDC0F2">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b/>
          <w:bCs/>
          <w:color w:val="auto"/>
          <w:sz w:val="24"/>
          <w:highlight w:val="none"/>
          <w:lang w:eastAsia="zh-CN"/>
        </w:rPr>
        <w:t>8</w:t>
      </w:r>
      <w:r>
        <w:rPr>
          <w:rFonts w:hint="eastAsia" w:ascii="宋体" w:hAnsi="宋体" w:eastAsia="宋体" w:cs="宋体"/>
          <w:b/>
          <w:bCs/>
          <w:color w:val="auto"/>
          <w:sz w:val="24"/>
          <w:highlight w:val="none"/>
          <w:lang w:val="zh-CN" w:eastAsia="zh-CN"/>
        </w:rPr>
        <w:t>.检验和验收</w:t>
      </w:r>
    </w:p>
    <w:p w14:paraId="3082ACD1">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8.1 </w:t>
      </w:r>
      <w:r>
        <w:rPr>
          <w:rFonts w:hint="eastAsia" w:ascii="宋体" w:hAnsi="宋体" w:eastAsia="宋体" w:cs="宋体"/>
          <w:color w:val="auto"/>
          <w:sz w:val="24"/>
          <w:highlight w:val="none"/>
          <w:lang w:val="zh-CN" w:eastAsia="zh-CN"/>
        </w:rPr>
        <w:t>乙方应在</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前对</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的质量、等进行详细而全面的检验，并出具证明</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符合合同规定的文件。该文件将作为申请付款单据的一部分，但有关质量的检验不应视为最终检验。</w:t>
      </w:r>
    </w:p>
    <w:p w14:paraId="79567515">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8.1.2 </w:t>
      </w:r>
      <w:r>
        <w:rPr>
          <w:rFonts w:hint="eastAsia" w:ascii="宋体" w:hAnsi="宋体" w:eastAsia="宋体" w:cs="宋体"/>
          <w:color w:val="auto"/>
          <w:sz w:val="24"/>
          <w:highlight w:val="none"/>
          <w:lang w:val="zh-CN" w:eastAsia="zh-CN"/>
        </w:rPr>
        <w:t>验收中如发现</w:t>
      </w:r>
      <w:r>
        <w:rPr>
          <w:rFonts w:hint="eastAsia" w:ascii="宋体" w:hAnsi="宋体" w:eastAsia="宋体" w:cs="宋体"/>
          <w:color w:val="auto"/>
          <w:sz w:val="24"/>
          <w:highlight w:val="none"/>
          <w:lang w:eastAsia="zh-CN"/>
        </w:rPr>
        <w:t>服务成果质量</w:t>
      </w:r>
      <w:r>
        <w:rPr>
          <w:rFonts w:hint="eastAsia" w:ascii="宋体" w:hAnsi="宋体" w:eastAsia="宋体" w:cs="宋体"/>
          <w:color w:val="auto"/>
          <w:sz w:val="24"/>
          <w:highlight w:val="none"/>
          <w:lang w:val="zh-CN" w:eastAsia="zh-CN"/>
        </w:rPr>
        <w:t>与合同约定不符，甲方有权</w:t>
      </w:r>
      <w:r>
        <w:rPr>
          <w:rFonts w:hint="eastAsia" w:ascii="宋体" w:hAnsi="宋体" w:eastAsia="宋体" w:cs="宋体"/>
          <w:color w:val="auto"/>
          <w:sz w:val="24"/>
          <w:highlight w:val="none"/>
          <w:lang w:eastAsia="zh-CN"/>
        </w:rPr>
        <w:t>拒绝</w:t>
      </w:r>
      <w:r>
        <w:rPr>
          <w:rFonts w:hint="eastAsia" w:ascii="宋体" w:hAnsi="宋体" w:eastAsia="宋体" w:cs="宋体"/>
          <w:color w:val="auto"/>
          <w:sz w:val="24"/>
          <w:highlight w:val="none"/>
          <w:lang w:val="zh-CN" w:eastAsia="zh-CN"/>
        </w:rPr>
        <w:t>，乙方应及时按甲方要求免费对拒收采取更换或其他必要的补救措施，直至验收合格，方视为乙方完成</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w:t>
      </w:r>
    </w:p>
    <w:p w14:paraId="57E1F928">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8.2 </w:t>
      </w:r>
      <w:r>
        <w:rPr>
          <w:rFonts w:hint="eastAsia" w:ascii="宋体" w:hAnsi="宋体" w:eastAsia="宋体" w:cs="宋体"/>
          <w:color w:val="auto"/>
          <w:sz w:val="24"/>
          <w:highlight w:val="none"/>
          <w:lang w:val="zh-CN" w:eastAsia="zh-CN"/>
        </w:rPr>
        <w:t>检验验收</w:t>
      </w:r>
    </w:p>
    <w:p w14:paraId="3063720E">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8.2.1 服务</w:t>
      </w:r>
      <w:r>
        <w:rPr>
          <w:rFonts w:hint="eastAsia" w:ascii="宋体" w:hAnsi="宋体" w:eastAsia="宋体" w:cs="宋体"/>
          <w:color w:val="auto"/>
          <w:sz w:val="24"/>
          <w:highlight w:val="none"/>
          <w:lang w:val="zh-CN" w:eastAsia="zh-CN"/>
        </w:rPr>
        <w:t>完成后，乙方应及时试运行，按照合同专用条款规定的试运行完成后，双方及时组织对</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检验验收。合同双方均须派人参加合同要求双方参加的试验、检验。</w:t>
      </w:r>
    </w:p>
    <w:p w14:paraId="7621C444">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8.2.2 </w:t>
      </w:r>
      <w:r>
        <w:rPr>
          <w:rFonts w:hint="eastAsia" w:ascii="宋体" w:hAnsi="宋体" w:eastAsia="宋体" w:cs="宋体"/>
          <w:color w:val="auto"/>
          <w:sz w:val="24"/>
          <w:highlight w:val="none"/>
          <w:lang w:val="zh-CN" w:eastAsia="zh-CN"/>
        </w:rPr>
        <w:t>在具体实施合同规定的检验验收之前，乙方需提前提交相应的测试计划（包括测试程序、测试内容和检验标准、试验时间安排等）供甲方确认。</w:t>
      </w:r>
    </w:p>
    <w:p w14:paraId="613F5F5C">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8.2.3 </w:t>
      </w:r>
      <w:r>
        <w:rPr>
          <w:rFonts w:hint="eastAsia" w:ascii="宋体" w:hAnsi="宋体" w:eastAsia="宋体" w:cs="宋体"/>
          <w:color w:val="auto"/>
          <w:sz w:val="24"/>
          <w:highlight w:val="none"/>
          <w:lang w:val="zh-CN" w:eastAsia="zh-CN"/>
        </w:rPr>
        <w:t>除需甲方确认的试验验收外，乙方还应对所有检验验收测试的结果、步骤、原始数据等作妥善记录。如甲方要求，乙方应提供这些记录给买方。</w:t>
      </w:r>
    </w:p>
    <w:p w14:paraId="46BAE23C">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8.2.4 </w:t>
      </w:r>
      <w:r>
        <w:rPr>
          <w:rFonts w:hint="eastAsia" w:ascii="宋体" w:hAnsi="宋体" w:eastAsia="宋体" w:cs="宋体"/>
          <w:color w:val="auto"/>
          <w:sz w:val="24"/>
          <w:highlight w:val="none"/>
          <w:lang w:val="zh-CN" w:eastAsia="zh-CN"/>
        </w:rPr>
        <w:t>检验测试出现全部或部分未达到本合同所约定的技术指标，甲方有权选择下列任一处理方式：</w:t>
      </w:r>
    </w:p>
    <w:p w14:paraId="17BF394E">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a.</w:t>
      </w:r>
      <w:r>
        <w:rPr>
          <w:rFonts w:hint="eastAsia" w:ascii="宋体" w:hAnsi="宋体" w:eastAsia="宋体" w:cs="宋体"/>
          <w:color w:val="auto"/>
          <w:sz w:val="24"/>
          <w:highlight w:val="none"/>
          <w:lang w:val="zh-CN" w:eastAsia="zh-CN"/>
        </w:rPr>
        <w:t>重新测试直至合格为止；</w:t>
      </w:r>
    </w:p>
    <w:p w14:paraId="4A340D2C">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b.</w:t>
      </w:r>
      <w:r>
        <w:rPr>
          <w:rFonts w:hint="eastAsia" w:ascii="宋体" w:hAnsi="宋体" w:eastAsia="宋体" w:cs="宋体"/>
          <w:color w:val="auto"/>
          <w:sz w:val="24"/>
          <w:highlight w:val="none"/>
          <w:lang w:val="zh-CN" w:eastAsia="zh-CN"/>
        </w:rPr>
        <w:t>要求乙方对</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进行</w:t>
      </w:r>
      <w:r>
        <w:rPr>
          <w:rFonts w:hint="eastAsia" w:ascii="宋体" w:hAnsi="宋体" w:eastAsia="宋体" w:cs="宋体"/>
          <w:color w:val="auto"/>
          <w:sz w:val="24"/>
          <w:highlight w:val="none"/>
          <w:lang w:eastAsia="zh-CN"/>
        </w:rPr>
        <w:t>处理</w:t>
      </w:r>
      <w:r>
        <w:rPr>
          <w:rFonts w:hint="eastAsia" w:ascii="宋体" w:hAnsi="宋体" w:eastAsia="宋体" w:cs="宋体"/>
          <w:color w:val="auto"/>
          <w:sz w:val="24"/>
          <w:highlight w:val="none"/>
          <w:lang w:val="zh-CN" w:eastAsia="zh-CN"/>
        </w:rPr>
        <w:t>，然后重新测试直至合格为止；</w:t>
      </w:r>
    </w:p>
    <w:p w14:paraId="6F40D895">
      <w:pPr>
        <w:autoSpaceDE w:val="0"/>
        <w:autoSpaceDN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zh-CN" w:eastAsia="zh-CN"/>
        </w:rPr>
        <w:t>无论选择何种方式，甲方因此而发生的因卖方原因引起的所有费用均由乙方负担。</w:t>
      </w:r>
    </w:p>
    <w:p w14:paraId="347DA424">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8.3 </w:t>
      </w:r>
      <w:r>
        <w:rPr>
          <w:rFonts w:hint="eastAsia" w:ascii="宋体" w:hAnsi="宋体" w:eastAsia="宋体" w:cs="宋体"/>
          <w:color w:val="auto"/>
          <w:sz w:val="24"/>
          <w:highlight w:val="none"/>
          <w:lang w:val="zh-CN" w:eastAsia="zh-CN"/>
        </w:rPr>
        <w:t>使用过程检验</w:t>
      </w:r>
    </w:p>
    <w:p w14:paraId="7D95CF74">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8.3.1 </w:t>
      </w:r>
      <w:r>
        <w:rPr>
          <w:rFonts w:hint="eastAsia" w:ascii="宋体" w:hAnsi="宋体" w:eastAsia="宋体" w:cs="宋体"/>
          <w:color w:val="auto"/>
          <w:sz w:val="24"/>
          <w:highlight w:val="none"/>
          <w:lang w:val="zh-CN" w:eastAsia="zh-CN"/>
        </w:rPr>
        <w:t>在合同规定的质量保证期内，发现</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的质量与合同规定不符，或证明</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有缺陷，包括潜在的缺陷或使用不合适等，由甲方组织质检（相关检测费用由卖方承担），据质检报告及质量保证条款向卖方提出索赔，此索赔并不免除乙方应承担的合同义务。</w:t>
      </w:r>
    </w:p>
    <w:p w14:paraId="677E0615">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8.3.2 </w:t>
      </w:r>
      <w:r>
        <w:rPr>
          <w:rFonts w:hint="eastAsia" w:ascii="宋体" w:hAnsi="宋体" w:eastAsia="宋体" w:cs="宋体"/>
          <w:color w:val="auto"/>
          <w:sz w:val="24"/>
          <w:highlight w:val="none"/>
          <w:lang w:val="zh-CN" w:eastAsia="zh-CN"/>
        </w:rPr>
        <w:t>如果合同双方对乙方提供的上述试验结果报告的解释有分歧，双方须于出现分歧后</w:t>
      </w:r>
      <w:r>
        <w:rPr>
          <w:rFonts w:hint="eastAsia" w:ascii="宋体" w:hAnsi="宋体" w:eastAsia="宋体" w:cs="宋体"/>
          <w:color w:val="auto"/>
          <w:sz w:val="24"/>
          <w:highlight w:val="none"/>
          <w:lang w:eastAsia="zh-CN"/>
        </w:rPr>
        <w:t>10</w:t>
      </w:r>
      <w:r>
        <w:rPr>
          <w:rFonts w:hint="eastAsia" w:ascii="宋体" w:hAnsi="宋体" w:eastAsia="宋体" w:cs="宋体"/>
          <w:color w:val="auto"/>
          <w:sz w:val="24"/>
          <w:highlight w:val="none"/>
          <w:lang w:val="zh-CN" w:eastAsia="zh-CN"/>
        </w:rPr>
        <w:t>天内给对方声明，以陈述己方的观点。声明须附有关证据。分歧应通过协商解决。</w:t>
      </w:r>
    </w:p>
    <w:p w14:paraId="33EDA421">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9.</w:t>
      </w:r>
      <w:r>
        <w:rPr>
          <w:rFonts w:hint="eastAsia" w:ascii="宋体" w:hAnsi="宋体" w:eastAsia="宋体" w:cs="宋体"/>
          <w:b/>
          <w:bCs/>
          <w:color w:val="auto"/>
          <w:sz w:val="24"/>
          <w:highlight w:val="none"/>
          <w:lang w:val="zh-CN" w:eastAsia="zh-CN"/>
        </w:rPr>
        <w:t>付款方法和条件</w:t>
      </w:r>
    </w:p>
    <w:p w14:paraId="0527FF4F">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zh-CN" w:eastAsia="zh-CN"/>
        </w:rPr>
        <w:t>本合同条款下的付款方法和条件在“政府采购项目合同书”中具体规定。</w:t>
      </w:r>
    </w:p>
    <w:p w14:paraId="2104F246">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10.</w:t>
      </w:r>
      <w:r>
        <w:rPr>
          <w:rFonts w:hint="eastAsia" w:ascii="宋体" w:hAnsi="宋体" w:eastAsia="宋体" w:cs="宋体"/>
          <w:b/>
          <w:bCs/>
          <w:color w:val="auto"/>
          <w:sz w:val="24"/>
          <w:highlight w:val="none"/>
          <w:lang w:val="zh-CN" w:eastAsia="zh-CN"/>
        </w:rPr>
        <w:t>履约保证金</w:t>
      </w:r>
    </w:p>
    <w:p w14:paraId="68BF677B">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10.1 </w:t>
      </w:r>
      <w:r>
        <w:rPr>
          <w:rFonts w:hint="eastAsia" w:ascii="宋体" w:hAnsi="宋体" w:eastAsia="宋体" w:cs="宋体"/>
          <w:color w:val="auto"/>
          <w:sz w:val="24"/>
          <w:highlight w:val="none"/>
          <w:lang w:val="zh-CN" w:eastAsia="zh-CN"/>
        </w:rPr>
        <w:t>乙方应在合同签订前，按</w:t>
      </w:r>
      <w:r>
        <w:rPr>
          <w:rFonts w:hint="eastAsia" w:ascii="宋体" w:hAnsi="宋体" w:cs="宋体"/>
          <w:color w:val="auto"/>
          <w:sz w:val="24"/>
          <w:highlight w:val="none"/>
          <w:lang w:val="zh-CN" w:eastAsia="zh-CN"/>
        </w:rPr>
        <w:t>招标</w:t>
      </w:r>
      <w:r>
        <w:rPr>
          <w:rFonts w:hint="eastAsia" w:ascii="宋体" w:hAnsi="宋体" w:eastAsia="宋体" w:cs="宋体"/>
          <w:color w:val="auto"/>
          <w:sz w:val="24"/>
          <w:highlight w:val="none"/>
          <w:lang w:val="zh-CN" w:eastAsia="zh-CN"/>
        </w:rPr>
        <w:t>文件约定提交履约保证金。</w:t>
      </w:r>
    </w:p>
    <w:p w14:paraId="5A3E4D60">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10.2 </w:t>
      </w:r>
      <w:r>
        <w:rPr>
          <w:rFonts w:hint="eastAsia" w:ascii="宋体" w:hAnsi="宋体" w:eastAsia="宋体" w:cs="宋体"/>
          <w:color w:val="auto"/>
          <w:sz w:val="24"/>
          <w:highlight w:val="none"/>
          <w:lang w:val="zh-CN" w:eastAsia="zh-CN"/>
        </w:rPr>
        <w:t>履约保证金用于补偿甲方因乙方不能履行其合同义务而蒙受的损失。</w:t>
      </w:r>
    </w:p>
    <w:p w14:paraId="2469DC51">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10.3 </w:t>
      </w:r>
      <w:r>
        <w:rPr>
          <w:rFonts w:hint="eastAsia" w:ascii="宋体" w:hAnsi="宋体" w:eastAsia="宋体" w:cs="宋体"/>
          <w:color w:val="auto"/>
          <w:sz w:val="24"/>
          <w:highlight w:val="none"/>
          <w:lang w:val="zh-CN" w:eastAsia="zh-CN"/>
        </w:rPr>
        <w:t>履约保证金应使用本合同货币，按下述方式之一提交（</w:t>
      </w:r>
      <w:r>
        <w:rPr>
          <w:rFonts w:hint="eastAsia" w:ascii="宋体" w:hAnsi="宋体" w:cs="宋体"/>
          <w:color w:val="auto"/>
          <w:sz w:val="24"/>
          <w:highlight w:val="none"/>
          <w:lang w:val="zh-CN" w:eastAsia="zh-CN"/>
        </w:rPr>
        <w:t>招标</w:t>
      </w:r>
      <w:r>
        <w:rPr>
          <w:rFonts w:hint="eastAsia" w:ascii="宋体" w:hAnsi="宋体" w:eastAsia="宋体" w:cs="宋体"/>
          <w:color w:val="auto"/>
          <w:sz w:val="24"/>
          <w:highlight w:val="none"/>
          <w:lang w:val="zh-CN" w:eastAsia="zh-CN"/>
        </w:rPr>
        <w:t>文件中另有约定的除外）：</w:t>
      </w:r>
    </w:p>
    <w:p w14:paraId="02F1730D">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10.3.1 </w:t>
      </w:r>
      <w:r>
        <w:rPr>
          <w:rFonts w:hint="eastAsia" w:ascii="宋体" w:hAnsi="宋体" w:eastAsia="宋体" w:cs="宋体"/>
          <w:color w:val="auto"/>
          <w:sz w:val="24"/>
          <w:highlight w:val="none"/>
          <w:lang w:val="zh-CN" w:eastAsia="zh-CN"/>
        </w:rPr>
        <w:t>甲方可接受的在中华人民共和国注册和营业的银行出具的履约保函；</w:t>
      </w:r>
    </w:p>
    <w:p w14:paraId="127820E8">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10.3.2 </w:t>
      </w:r>
      <w:r>
        <w:rPr>
          <w:rFonts w:hint="eastAsia" w:ascii="宋体" w:hAnsi="宋体" w:eastAsia="宋体" w:cs="宋体"/>
          <w:color w:val="auto"/>
          <w:sz w:val="24"/>
          <w:highlight w:val="none"/>
          <w:lang w:val="zh-CN" w:eastAsia="zh-CN"/>
        </w:rPr>
        <w:t>支票或汇票。</w:t>
      </w:r>
    </w:p>
    <w:p w14:paraId="5268CEE3">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10.4 </w:t>
      </w:r>
      <w:r>
        <w:rPr>
          <w:rFonts w:hint="eastAsia" w:ascii="宋体" w:hAnsi="宋体" w:eastAsia="宋体" w:cs="宋体"/>
          <w:color w:val="auto"/>
          <w:sz w:val="24"/>
          <w:highlight w:val="none"/>
          <w:lang w:val="zh-CN" w:eastAsia="zh-CN"/>
        </w:rPr>
        <w:t>乙方未能按合同规定履行其义务，甲方有权从履约保证金中取得补偿。货物验收合格后，甲方将履约保证金退还乙方或转为质量保证金。</w:t>
      </w:r>
    </w:p>
    <w:p w14:paraId="1279A8B0">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11.</w:t>
      </w:r>
      <w:r>
        <w:rPr>
          <w:rFonts w:hint="eastAsia" w:ascii="宋体" w:hAnsi="宋体" w:eastAsia="宋体" w:cs="宋体"/>
          <w:b/>
          <w:bCs/>
          <w:color w:val="auto"/>
          <w:sz w:val="24"/>
          <w:highlight w:val="none"/>
          <w:lang w:val="zh-CN" w:eastAsia="zh-CN"/>
        </w:rPr>
        <w:t>索赔</w:t>
      </w:r>
    </w:p>
    <w:p w14:paraId="4B1FEB0D">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11.1 服务</w:t>
      </w:r>
      <w:r>
        <w:rPr>
          <w:rFonts w:hint="eastAsia" w:ascii="宋体" w:hAnsi="宋体" w:eastAsia="宋体" w:cs="宋体"/>
          <w:color w:val="auto"/>
          <w:sz w:val="24"/>
          <w:highlight w:val="none"/>
          <w:lang w:val="zh-CN" w:eastAsia="zh-CN"/>
        </w:rPr>
        <w:t>的质量、性能等与合同约定不符，或在</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期内证实</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存有缺陷，包括潜在的缺陷或使用不符合要求的，甲方有权根据有资质的权威质检机构的检验结果向乙方提出索赔（但责任应由保险公司除外）。</w:t>
      </w:r>
    </w:p>
    <w:p w14:paraId="40492858">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11.2 </w:t>
      </w:r>
      <w:r>
        <w:rPr>
          <w:rFonts w:hint="eastAsia" w:ascii="宋体" w:hAnsi="宋体" w:eastAsia="宋体" w:cs="宋体"/>
          <w:color w:val="auto"/>
          <w:sz w:val="24"/>
          <w:highlight w:val="none"/>
          <w:lang w:val="zh-CN" w:eastAsia="zh-CN"/>
        </w:rPr>
        <w:t>在履约保证期和检验期内，乙方对甲方提出的索赔负有责任，乙方应按照甲方同意的下列一种或多种方式解决索赔事宜：</w:t>
      </w:r>
    </w:p>
    <w:p w14:paraId="070D121B">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11.2.1 </w:t>
      </w:r>
      <w:r>
        <w:rPr>
          <w:rFonts w:hint="eastAsia" w:ascii="宋体" w:hAnsi="宋体" w:eastAsia="宋体" w:cs="宋体"/>
          <w:color w:val="auto"/>
          <w:sz w:val="24"/>
          <w:highlight w:val="none"/>
          <w:lang w:val="zh-CN" w:eastAsia="zh-CN"/>
        </w:rPr>
        <w:t>在法定的</w:t>
      </w:r>
      <w:r>
        <w:rPr>
          <w:rFonts w:hint="eastAsia" w:ascii="宋体" w:hAnsi="宋体" w:eastAsia="宋体" w:cs="宋体"/>
          <w:color w:val="auto"/>
          <w:sz w:val="24"/>
          <w:highlight w:val="none"/>
          <w:lang w:eastAsia="zh-CN"/>
        </w:rPr>
        <w:t>拒绝使用</w:t>
      </w:r>
      <w:r>
        <w:rPr>
          <w:rFonts w:hint="eastAsia" w:ascii="宋体" w:hAnsi="宋体" w:eastAsia="宋体" w:cs="宋体"/>
          <w:color w:val="auto"/>
          <w:sz w:val="24"/>
          <w:highlight w:val="none"/>
          <w:lang w:val="zh-CN" w:eastAsia="zh-CN"/>
        </w:rPr>
        <w:t>期内，乙方应按合同规定将货款退还给甲方，并承担由此发生的一切损失和费用，包括利息、银行手续费、检验费以及所需的其它必要费用。如已超过</w:t>
      </w:r>
      <w:r>
        <w:rPr>
          <w:rFonts w:hint="eastAsia" w:ascii="宋体" w:hAnsi="宋体" w:eastAsia="宋体" w:cs="宋体"/>
          <w:color w:val="auto"/>
          <w:sz w:val="24"/>
          <w:highlight w:val="none"/>
          <w:lang w:eastAsia="zh-CN"/>
        </w:rPr>
        <w:t>拒绝使用</w:t>
      </w:r>
      <w:r>
        <w:rPr>
          <w:rFonts w:hint="eastAsia" w:ascii="宋体" w:hAnsi="宋体" w:eastAsia="宋体" w:cs="宋体"/>
          <w:color w:val="auto"/>
          <w:sz w:val="24"/>
          <w:highlight w:val="none"/>
          <w:lang w:val="zh-CN" w:eastAsia="zh-CN"/>
        </w:rPr>
        <w:t>期，但乙方同意，可比照上述办法办理，或由双方协商处理。</w:t>
      </w:r>
    </w:p>
    <w:p w14:paraId="6599E9E6">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11.2.2 </w:t>
      </w:r>
      <w:r>
        <w:rPr>
          <w:rFonts w:hint="eastAsia" w:ascii="宋体" w:hAnsi="宋体" w:eastAsia="宋体" w:cs="宋体"/>
          <w:color w:val="auto"/>
          <w:sz w:val="24"/>
          <w:highlight w:val="none"/>
          <w:lang w:val="zh-CN" w:eastAsia="zh-CN"/>
        </w:rPr>
        <w:t>根据</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低劣程度及甲方所遭受损失的数额，经甲乙双方商定降低</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的价格，或由有资质的中介机构评估，以降低后的价格或评估价格为准。</w:t>
      </w:r>
    </w:p>
    <w:p w14:paraId="5950D5F5">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11.2.3 </w:t>
      </w:r>
      <w:r>
        <w:rPr>
          <w:rFonts w:hint="eastAsia" w:ascii="宋体" w:hAnsi="宋体" w:eastAsia="宋体" w:cs="宋体"/>
          <w:color w:val="auto"/>
          <w:sz w:val="24"/>
          <w:highlight w:val="none"/>
          <w:lang w:val="zh-CN" w:eastAsia="zh-CN"/>
        </w:rPr>
        <w:t>用符合规格、质量和性能要求的</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来更换有缺陷的部分或修补缺陷部分，乙方应承担一切费用和风险，并负担甲方所发生的一切直接费用。同时，乙方应相应延长</w:t>
      </w:r>
      <w:r>
        <w:rPr>
          <w:rFonts w:hint="eastAsia" w:ascii="宋体" w:hAnsi="宋体" w:eastAsia="宋体" w:cs="宋体"/>
          <w:color w:val="auto"/>
          <w:sz w:val="24"/>
          <w:highlight w:val="none"/>
          <w:lang w:eastAsia="zh-CN"/>
        </w:rPr>
        <w:t>维护</w:t>
      </w:r>
      <w:r>
        <w:rPr>
          <w:rFonts w:hint="eastAsia" w:ascii="宋体" w:hAnsi="宋体" w:eastAsia="宋体" w:cs="宋体"/>
          <w:color w:val="auto"/>
          <w:sz w:val="24"/>
          <w:highlight w:val="none"/>
          <w:lang w:val="zh-CN" w:eastAsia="zh-CN"/>
        </w:rPr>
        <w:t>或</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履约保证期。</w:t>
      </w:r>
    </w:p>
    <w:p w14:paraId="52032DCC">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11.3 </w:t>
      </w:r>
      <w:r>
        <w:rPr>
          <w:rFonts w:hint="eastAsia" w:ascii="宋体" w:hAnsi="宋体" w:eastAsia="宋体" w:cs="宋体"/>
          <w:color w:val="auto"/>
          <w:sz w:val="24"/>
          <w:highlight w:val="none"/>
          <w:lang w:val="zh-CN" w:eastAsia="zh-CN"/>
        </w:rPr>
        <w:t>乙方收到甲方发出的索赔通知之日起</w:t>
      </w:r>
      <w:r>
        <w:rPr>
          <w:rFonts w:hint="eastAsia" w:ascii="宋体" w:hAnsi="宋体" w:eastAsia="宋体" w:cs="宋体"/>
          <w:color w:val="auto"/>
          <w:sz w:val="24"/>
          <w:highlight w:val="none"/>
          <w:lang w:eastAsia="zh-CN"/>
        </w:rPr>
        <w:t>5</w:t>
      </w:r>
      <w:r>
        <w:rPr>
          <w:rFonts w:hint="eastAsia" w:ascii="宋体" w:hAnsi="宋体" w:eastAsia="宋体" w:cs="宋体"/>
          <w:color w:val="auto"/>
          <w:sz w:val="24"/>
          <w:highlight w:val="none"/>
          <w:lang w:val="zh-CN" w:eastAsia="zh-CN"/>
        </w:rPr>
        <w:t>个工作日内未作答复的，甲方可从合同款或履约保证金中扣回索赔金额，如金额不足以补偿索赔金额，乙方应补足差额部分。</w:t>
      </w:r>
    </w:p>
    <w:p w14:paraId="3A41759E">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12.</w:t>
      </w:r>
      <w:r>
        <w:rPr>
          <w:rFonts w:hint="eastAsia" w:ascii="宋体" w:hAnsi="宋体" w:eastAsia="宋体" w:cs="宋体"/>
          <w:b/>
          <w:bCs/>
          <w:color w:val="auto"/>
          <w:sz w:val="24"/>
          <w:highlight w:val="none"/>
          <w:lang w:val="zh-CN" w:eastAsia="zh-CN"/>
        </w:rPr>
        <w:t>迟延交货</w:t>
      </w:r>
    </w:p>
    <w:p w14:paraId="3C97152F">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12.1 </w:t>
      </w:r>
      <w:r>
        <w:rPr>
          <w:rFonts w:hint="eastAsia" w:ascii="宋体" w:hAnsi="宋体" w:eastAsia="宋体" w:cs="宋体"/>
          <w:color w:val="auto"/>
          <w:sz w:val="24"/>
          <w:highlight w:val="none"/>
          <w:lang w:val="zh-CN" w:eastAsia="zh-CN"/>
        </w:rPr>
        <w:t>乙方应按照合同约定的时间提供服务。</w:t>
      </w:r>
    </w:p>
    <w:p w14:paraId="03279FA0">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12.2 </w:t>
      </w:r>
      <w:r>
        <w:rPr>
          <w:rFonts w:hint="eastAsia" w:ascii="宋体" w:hAnsi="宋体" w:eastAsia="宋体" w:cs="宋体"/>
          <w:color w:val="auto"/>
          <w:sz w:val="24"/>
          <w:highlight w:val="none"/>
          <w:lang w:val="zh-CN" w:eastAsia="zh-CN"/>
        </w:rPr>
        <w:t>除不可抗力因素外，乙方迟延</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，甲方有权提出违约损失赔偿或解除合同。</w:t>
      </w:r>
    </w:p>
    <w:p w14:paraId="5FC0ABE8">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12.3 </w:t>
      </w:r>
      <w:r>
        <w:rPr>
          <w:rFonts w:hint="eastAsia" w:ascii="宋体" w:hAnsi="宋体" w:eastAsia="宋体" w:cs="宋体"/>
          <w:color w:val="auto"/>
          <w:sz w:val="24"/>
          <w:highlight w:val="none"/>
          <w:lang w:val="zh-CN" w:eastAsia="zh-CN"/>
        </w:rPr>
        <w:t>在履行合同过程中，乙方遇到不能按时提供服务的情况，应及时以书面形式将不能按时</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的理由、预期延误时间通知甲方。甲方收到乙方通知后，认为其理由正当的，可酌情延长</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时间。</w:t>
      </w:r>
    </w:p>
    <w:p w14:paraId="382BB254">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13.</w:t>
      </w:r>
      <w:r>
        <w:rPr>
          <w:rFonts w:hint="eastAsia" w:ascii="宋体" w:hAnsi="宋体" w:eastAsia="宋体" w:cs="宋体"/>
          <w:b/>
          <w:bCs/>
          <w:color w:val="auto"/>
          <w:sz w:val="24"/>
          <w:highlight w:val="none"/>
          <w:lang w:val="zh-CN" w:eastAsia="zh-CN"/>
        </w:rPr>
        <w:t>违约赔偿</w:t>
      </w:r>
    </w:p>
    <w:p w14:paraId="6ADD0C42">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zh-CN" w:eastAsia="zh-CN"/>
        </w:rPr>
        <w:t>除不可抗力因素外，乙方没有按照合同规定的时间提供服务，甲方可要求乙方支付违约金。违约金每日按合同总价款的千分之五计收。</w:t>
      </w:r>
    </w:p>
    <w:p w14:paraId="61888069">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14.</w:t>
      </w:r>
      <w:r>
        <w:rPr>
          <w:rFonts w:hint="eastAsia" w:ascii="宋体" w:hAnsi="宋体" w:eastAsia="宋体" w:cs="宋体"/>
          <w:b/>
          <w:bCs/>
          <w:color w:val="auto"/>
          <w:sz w:val="24"/>
          <w:highlight w:val="none"/>
          <w:lang w:val="zh-CN" w:eastAsia="zh-CN"/>
        </w:rPr>
        <w:t>不可抗力</w:t>
      </w:r>
    </w:p>
    <w:p w14:paraId="2A47A280">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14.1 </w:t>
      </w:r>
      <w:r>
        <w:rPr>
          <w:rFonts w:hint="eastAsia" w:ascii="宋体" w:hAnsi="宋体" w:eastAsia="宋体" w:cs="宋体"/>
          <w:color w:val="auto"/>
          <w:sz w:val="24"/>
          <w:highlight w:val="none"/>
          <w:lang w:val="zh-CN" w:eastAsia="zh-CN"/>
        </w:rPr>
        <w:t>双方中任何一方遭遇法律规定的不可抗力，致使合同履行受阻时，履行合同的期限应予延长，延长的期限应相当于不可抗力所影响的时间。</w:t>
      </w:r>
    </w:p>
    <w:p w14:paraId="7C62CE19">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14.2 </w:t>
      </w:r>
      <w:r>
        <w:rPr>
          <w:rFonts w:hint="eastAsia" w:ascii="宋体" w:hAnsi="宋体" w:eastAsia="宋体" w:cs="宋体"/>
          <w:color w:val="auto"/>
          <w:sz w:val="24"/>
          <w:highlight w:val="none"/>
          <w:lang w:val="zh-CN" w:eastAsia="zh-CN"/>
        </w:rPr>
        <w:t>受事故影响的一方应在不可抗力的事故发生后以书面形式通知另一方。</w:t>
      </w:r>
    </w:p>
    <w:p w14:paraId="5147FE4E">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14.3 </w:t>
      </w:r>
      <w:r>
        <w:rPr>
          <w:rFonts w:hint="eastAsia" w:ascii="宋体" w:hAnsi="宋体" w:eastAsia="宋体" w:cs="宋体"/>
          <w:color w:val="auto"/>
          <w:sz w:val="24"/>
          <w:highlight w:val="none"/>
          <w:lang w:val="zh-CN" w:eastAsia="zh-CN"/>
        </w:rPr>
        <w:t>不可抗力使合同的某些内容有变更必要的，双方应通过协商达成进一步履行合同的协议，因不可抗力致使合同不能履行的，合同终止。</w:t>
      </w:r>
    </w:p>
    <w:p w14:paraId="0DBC3944">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15.</w:t>
      </w:r>
      <w:r>
        <w:rPr>
          <w:rFonts w:hint="eastAsia" w:ascii="宋体" w:hAnsi="宋体" w:eastAsia="宋体" w:cs="宋体"/>
          <w:b/>
          <w:bCs/>
          <w:color w:val="auto"/>
          <w:sz w:val="24"/>
          <w:highlight w:val="none"/>
          <w:lang w:val="zh-CN" w:eastAsia="zh-CN"/>
        </w:rPr>
        <w:t>税费</w:t>
      </w:r>
    </w:p>
    <w:p w14:paraId="7D644BAF">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zh-CN" w:eastAsia="zh-CN"/>
        </w:rPr>
        <w:t>与本合同有关的一切税费均由乙方承担。</w:t>
      </w:r>
    </w:p>
    <w:p w14:paraId="3A13F62F">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16.</w:t>
      </w:r>
      <w:r>
        <w:rPr>
          <w:rFonts w:hint="eastAsia" w:ascii="宋体" w:hAnsi="宋体" w:eastAsia="宋体" w:cs="宋体"/>
          <w:b/>
          <w:bCs/>
          <w:color w:val="auto"/>
          <w:sz w:val="24"/>
          <w:highlight w:val="none"/>
          <w:lang w:val="zh-CN" w:eastAsia="zh-CN"/>
        </w:rPr>
        <w:t>合同争议的解决</w:t>
      </w:r>
    </w:p>
    <w:p w14:paraId="488AD17C">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16.1 </w:t>
      </w:r>
      <w:r>
        <w:rPr>
          <w:rFonts w:hint="eastAsia" w:ascii="宋体" w:hAnsi="宋体" w:eastAsia="宋体" w:cs="宋体"/>
          <w:color w:val="auto"/>
          <w:sz w:val="24"/>
          <w:highlight w:val="none"/>
          <w:lang w:val="zh-CN" w:eastAsia="zh-CN"/>
        </w:rPr>
        <w:t>甲方和乙方由于本合同的履行而发生任何争议时，双方可先通过协商解决。</w:t>
      </w:r>
    </w:p>
    <w:p w14:paraId="0295F644">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16.2 </w:t>
      </w:r>
      <w:r>
        <w:rPr>
          <w:rFonts w:hint="eastAsia" w:ascii="宋体" w:hAnsi="宋体" w:eastAsia="宋体" w:cs="宋体"/>
          <w:color w:val="auto"/>
          <w:sz w:val="24"/>
          <w:highlight w:val="none"/>
          <w:lang w:val="zh-CN" w:eastAsia="zh-CN"/>
        </w:rPr>
        <w:t>任何一方不愿通过协商或通过协商仍不能解决争议，则双方中任何一方均应向甲方所在地人民法院起诉。</w:t>
      </w:r>
    </w:p>
    <w:p w14:paraId="1C8A168A">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17.</w:t>
      </w:r>
      <w:r>
        <w:rPr>
          <w:rFonts w:hint="eastAsia" w:ascii="宋体" w:hAnsi="宋体" w:eastAsia="宋体" w:cs="宋体"/>
          <w:b/>
          <w:bCs/>
          <w:color w:val="auto"/>
          <w:sz w:val="24"/>
          <w:highlight w:val="none"/>
          <w:lang w:val="zh-CN" w:eastAsia="zh-CN"/>
        </w:rPr>
        <w:t>违约解除合同</w:t>
      </w:r>
    </w:p>
    <w:p w14:paraId="5869185E">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17.1 </w:t>
      </w:r>
      <w:r>
        <w:rPr>
          <w:rFonts w:hint="eastAsia" w:ascii="宋体" w:hAnsi="宋体" w:eastAsia="宋体" w:cs="宋体"/>
          <w:color w:val="auto"/>
          <w:sz w:val="24"/>
          <w:highlight w:val="none"/>
          <w:lang w:val="zh-CN" w:eastAsia="zh-CN"/>
        </w:rPr>
        <w:t>出现下列情形之一的，视为乙方违约。甲方可向乙方发出书面通知，部分或全部终止合同，同时保留向乙方索赔的权利。</w:t>
      </w:r>
    </w:p>
    <w:p w14:paraId="26A4D98F">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17.1.1 </w:t>
      </w:r>
      <w:r>
        <w:rPr>
          <w:rFonts w:hint="eastAsia" w:ascii="宋体" w:hAnsi="宋体" w:eastAsia="宋体" w:cs="宋体"/>
          <w:color w:val="auto"/>
          <w:sz w:val="24"/>
          <w:highlight w:val="none"/>
          <w:lang w:val="zh-CN" w:eastAsia="zh-CN"/>
        </w:rPr>
        <w:t>乙方未能在合同规定的限期或甲方同意延长的限期内，提供全部或部分货物的；</w:t>
      </w:r>
    </w:p>
    <w:p w14:paraId="0B462EC5">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17.1.2 </w:t>
      </w:r>
      <w:r>
        <w:rPr>
          <w:rFonts w:hint="eastAsia" w:ascii="宋体" w:hAnsi="宋体" w:eastAsia="宋体" w:cs="宋体"/>
          <w:color w:val="auto"/>
          <w:sz w:val="24"/>
          <w:highlight w:val="none"/>
          <w:lang w:val="zh-CN" w:eastAsia="zh-CN"/>
        </w:rPr>
        <w:t>乙方未能履行合同规定的其它主要义务的；</w:t>
      </w:r>
    </w:p>
    <w:p w14:paraId="4A3EBBB8">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17.1.3 </w:t>
      </w:r>
      <w:r>
        <w:rPr>
          <w:rFonts w:hint="eastAsia" w:ascii="宋体" w:hAnsi="宋体" w:eastAsia="宋体" w:cs="宋体"/>
          <w:color w:val="auto"/>
          <w:sz w:val="24"/>
          <w:highlight w:val="none"/>
          <w:lang w:val="zh-CN" w:eastAsia="zh-CN"/>
        </w:rPr>
        <w:t>乙方在本合同履行过程中有欺诈行为的。</w:t>
      </w:r>
    </w:p>
    <w:p w14:paraId="4C17A1A7">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17.2 </w:t>
      </w:r>
      <w:r>
        <w:rPr>
          <w:rFonts w:hint="eastAsia" w:ascii="宋体" w:hAnsi="宋体" w:eastAsia="宋体" w:cs="宋体"/>
          <w:color w:val="auto"/>
          <w:sz w:val="24"/>
          <w:highlight w:val="none"/>
          <w:lang w:val="zh-CN" w:eastAsia="zh-CN"/>
        </w:rPr>
        <w:t>甲方全部或部分解除合同之后，应当遵循诚实信用原则购买与未交付的服务，乙方应承担买方购买类似服务而产生的额外支出。部分解除合同的，乙方应继续履行合同中未解除的部分。</w:t>
      </w:r>
    </w:p>
    <w:p w14:paraId="2E0A6C67">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18.</w:t>
      </w:r>
      <w:r>
        <w:rPr>
          <w:rFonts w:hint="eastAsia" w:ascii="宋体" w:hAnsi="宋体" w:eastAsia="宋体" w:cs="宋体"/>
          <w:b/>
          <w:bCs/>
          <w:color w:val="auto"/>
          <w:sz w:val="24"/>
          <w:highlight w:val="none"/>
          <w:lang w:val="zh-CN" w:eastAsia="zh-CN"/>
        </w:rPr>
        <w:t>破产终止合同</w:t>
      </w:r>
    </w:p>
    <w:p w14:paraId="3896C75C">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zh-CN" w:eastAsia="zh-CN"/>
        </w:rPr>
        <w:t>乙方破产而无法完全履行本合同义务时，甲方可以书面方式通知乙方终止合同而不给予乙方补偿。该合同的终止将不损害或不影响甲方已经采取或将要采取任何行动或补救措施的权利。</w:t>
      </w:r>
    </w:p>
    <w:p w14:paraId="427A6397">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19.</w:t>
      </w:r>
      <w:r>
        <w:rPr>
          <w:rFonts w:hint="eastAsia" w:ascii="宋体" w:hAnsi="宋体" w:eastAsia="宋体" w:cs="宋体"/>
          <w:b/>
          <w:bCs/>
          <w:color w:val="auto"/>
          <w:sz w:val="24"/>
          <w:highlight w:val="none"/>
          <w:lang w:val="zh-CN" w:eastAsia="zh-CN"/>
        </w:rPr>
        <w:t>转让和分包</w:t>
      </w:r>
    </w:p>
    <w:p w14:paraId="671BBD24">
      <w:pPr>
        <w:autoSpaceDE w:val="0"/>
        <w:autoSpaceDN w:val="0"/>
        <w:spacing w:line="360" w:lineRule="auto"/>
        <w:ind w:firstLine="36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19.1 </w:t>
      </w:r>
      <w:r>
        <w:rPr>
          <w:rFonts w:hint="eastAsia" w:ascii="宋体" w:hAnsi="宋体" w:eastAsia="宋体" w:cs="宋体"/>
          <w:color w:val="auto"/>
          <w:sz w:val="24"/>
          <w:highlight w:val="none"/>
          <w:lang w:val="zh-CN" w:eastAsia="zh-CN"/>
        </w:rPr>
        <w:t>政府采购合同不能转让。</w:t>
      </w:r>
    </w:p>
    <w:p w14:paraId="06825EA6">
      <w:pPr>
        <w:autoSpaceDE w:val="0"/>
        <w:autoSpaceDN w:val="0"/>
        <w:spacing w:line="360" w:lineRule="auto"/>
        <w:ind w:firstLine="36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19.2 </w:t>
      </w:r>
      <w:r>
        <w:rPr>
          <w:rFonts w:hint="eastAsia" w:ascii="宋体" w:hAnsi="宋体" w:eastAsia="宋体" w:cs="宋体"/>
          <w:color w:val="auto"/>
          <w:sz w:val="24"/>
          <w:highlight w:val="none"/>
          <w:lang w:val="zh-CN" w:eastAsia="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B258631">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20.</w:t>
      </w:r>
      <w:r>
        <w:rPr>
          <w:rFonts w:hint="eastAsia" w:ascii="宋体" w:hAnsi="宋体" w:eastAsia="宋体" w:cs="宋体"/>
          <w:b/>
          <w:bCs/>
          <w:color w:val="auto"/>
          <w:sz w:val="24"/>
          <w:highlight w:val="none"/>
          <w:lang w:val="zh-CN" w:eastAsia="zh-CN"/>
        </w:rPr>
        <w:t>合同修改</w:t>
      </w:r>
    </w:p>
    <w:p w14:paraId="62D3B9C9">
      <w:pPr>
        <w:autoSpaceDE w:val="0"/>
        <w:autoSpaceDN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政府采购合同的双方当事人不得擅自变更、中止或者终止合同</w:t>
      </w:r>
    </w:p>
    <w:p w14:paraId="1CEB9F23">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21.</w:t>
      </w:r>
      <w:r>
        <w:rPr>
          <w:rFonts w:hint="eastAsia" w:ascii="宋体" w:hAnsi="宋体" w:eastAsia="宋体" w:cs="宋体"/>
          <w:b/>
          <w:bCs/>
          <w:color w:val="auto"/>
          <w:sz w:val="24"/>
          <w:highlight w:val="none"/>
          <w:lang w:val="zh-CN" w:eastAsia="zh-CN"/>
        </w:rPr>
        <w:t>通知</w:t>
      </w:r>
    </w:p>
    <w:p w14:paraId="2490D744">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zh-CN" w:eastAsia="zh-CN"/>
        </w:rPr>
        <w:t>本合同任何一方给另一方的通知，都应以书面形式发送，而另一方也应以书面形式确认并发送到对方明确的地址。</w:t>
      </w:r>
    </w:p>
    <w:p w14:paraId="411E9EA1">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22.</w:t>
      </w:r>
      <w:r>
        <w:rPr>
          <w:rFonts w:hint="eastAsia" w:ascii="宋体" w:hAnsi="宋体" w:eastAsia="宋体" w:cs="宋体"/>
          <w:b/>
          <w:bCs/>
          <w:color w:val="auto"/>
          <w:sz w:val="24"/>
          <w:highlight w:val="none"/>
          <w:lang w:val="zh-CN" w:eastAsia="zh-CN"/>
        </w:rPr>
        <w:t>计量单位</w:t>
      </w:r>
    </w:p>
    <w:p w14:paraId="77C61748">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zh-CN" w:eastAsia="zh-CN"/>
        </w:rPr>
        <w:t>除技术规范中另有规定外</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zh-CN" w:eastAsia="zh-CN"/>
        </w:rPr>
        <w:t>计量单位均使用国家法定计量单位。</w:t>
      </w:r>
    </w:p>
    <w:p w14:paraId="4D884114">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23.</w:t>
      </w:r>
      <w:r>
        <w:rPr>
          <w:rFonts w:hint="eastAsia" w:ascii="宋体" w:hAnsi="宋体" w:eastAsia="宋体" w:cs="宋体"/>
          <w:b/>
          <w:bCs/>
          <w:color w:val="auto"/>
          <w:sz w:val="24"/>
          <w:highlight w:val="none"/>
          <w:lang w:val="zh-CN" w:eastAsia="zh-CN"/>
        </w:rPr>
        <w:t>适用法律</w:t>
      </w:r>
    </w:p>
    <w:p w14:paraId="22982D54">
      <w:pPr>
        <w:spacing w:line="579"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lang w:val="zh-CN" w:eastAsia="zh-CN"/>
        </w:rPr>
        <w:t>本合同按照中华人民共和国的相关法律进行解释。</w:t>
      </w:r>
    </w:p>
    <w:p w14:paraId="0AE6763B">
      <w:pPr>
        <w:spacing w:before="95" w:line="560" w:lineRule="exact"/>
        <w:ind w:right="1814"/>
        <w:jc w:val="both"/>
        <w:rPr>
          <w:rFonts w:hint="eastAsia" w:ascii="宋体" w:hAnsi="宋体" w:eastAsia="宋体" w:cs="宋体"/>
          <w:b/>
          <w:bCs/>
          <w:color w:val="auto"/>
          <w:sz w:val="24"/>
          <w:szCs w:val="24"/>
          <w:highlight w:val="none"/>
          <w:lang w:eastAsia="zh-CN"/>
        </w:rPr>
      </w:pPr>
    </w:p>
    <w:p w14:paraId="6123B920">
      <w:pPr>
        <w:keepNext w:val="0"/>
        <w:keepLines w:val="0"/>
        <w:pageBreakBefore w:val="0"/>
        <w:widowControl/>
        <w:shd w:val="clear"/>
        <w:kinsoku/>
        <w:wordWrap/>
        <w:overflowPunct/>
        <w:topLinePunct w:val="0"/>
        <w:autoSpaceDE/>
        <w:autoSpaceDN/>
        <w:bidi w:val="0"/>
        <w:adjustRightInd/>
        <w:snapToGrid/>
        <w:spacing w:before="95" w:line="560" w:lineRule="exact"/>
        <w:ind w:left="2166" w:right="1814"/>
        <w:jc w:val="center"/>
        <w:textAlignment w:val="baseline"/>
        <w:outlineLvl w:val="9"/>
        <w:rPr>
          <w:rFonts w:hint="eastAsia" w:ascii="仿宋" w:hAnsi="仿宋" w:eastAsia="仿宋" w:cs="仿宋"/>
          <w:b/>
          <w:bCs/>
          <w:color w:val="auto"/>
          <w:sz w:val="24"/>
          <w:szCs w:val="24"/>
          <w:highlight w:val="none"/>
        </w:rPr>
      </w:pPr>
    </w:p>
    <w:p w14:paraId="61415A9E">
      <w:pPr>
        <w:keepNext w:val="0"/>
        <w:keepLines w:val="0"/>
        <w:pageBreakBefore w:val="0"/>
        <w:widowControl w:val="0"/>
        <w:kinsoku/>
        <w:overflowPunct/>
        <w:topLinePunct w:val="0"/>
        <w:autoSpaceDE/>
        <w:autoSpaceDN/>
        <w:bidi w:val="0"/>
        <w:adjustRightInd/>
        <w:spacing w:line="360" w:lineRule="auto"/>
        <w:ind w:left="0" w:right="0" w:firstLine="480" w:firstLineChars="200"/>
        <w:rPr>
          <w:rFonts w:hint="eastAsia" w:ascii="宋体" w:hAnsi="宋体" w:eastAsia="宋体" w:cs="宋体"/>
          <w:color w:val="auto"/>
          <w:sz w:val="24"/>
          <w:szCs w:val="24"/>
          <w:highlight w:val="none"/>
        </w:rPr>
      </w:pPr>
    </w:p>
    <w:p w14:paraId="17B24026">
      <w:pPr>
        <w:rPr>
          <w:rFonts w:hint="eastAsia" w:ascii="宋体" w:hAnsi="宋体"/>
          <w:b/>
          <w:color w:val="auto"/>
          <w:sz w:val="36"/>
          <w:highlight w:val="none"/>
        </w:rPr>
      </w:pPr>
      <w:bookmarkStart w:id="116" w:name="_Toc11535"/>
      <w:r>
        <w:rPr>
          <w:rFonts w:hint="eastAsia" w:ascii="宋体" w:hAnsi="宋体"/>
          <w:b/>
          <w:color w:val="auto"/>
          <w:sz w:val="36"/>
          <w:highlight w:val="none"/>
        </w:rPr>
        <w:br w:type="page"/>
      </w:r>
    </w:p>
    <w:p w14:paraId="7E6B70EC">
      <w:pPr>
        <w:pStyle w:val="12"/>
        <w:tabs>
          <w:tab w:val="left" w:pos="0"/>
        </w:tabs>
        <w:spacing w:line="360" w:lineRule="auto"/>
        <w:ind w:left="0" w:leftChars="0" w:firstLine="0" w:firstLineChars="0"/>
        <w:jc w:val="center"/>
        <w:outlineLvl w:val="0"/>
        <w:rPr>
          <w:rFonts w:ascii="宋体" w:hAnsi="宋体"/>
          <w:b/>
          <w:color w:val="auto"/>
          <w:sz w:val="36"/>
          <w:highlight w:val="none"/>
        </w:rPr>
      </w:pPr>
      <w:bookmarkStart w:id="117" w:name="_Toc29043"/>
      <w:r>
        <w:rPr>
          <w:rFonts w:hint="eastAsia" w:ascii="宋体" w:hAnsi="宋体"/>
          <w:b/>
          <w:color w:val="auto"/>
          <w:sz w:val="36"/>
          <w:highlight w:val="none"/>
        </w:rPr>
        <w:t>第六</w:t>
      </w:r>
      <w:r>
        <w:rPr>
          <w:rFonts w:hint="eastAsia" w:ascii="宋体" w:hAnsi="宋体"/>
          <w:b/>
          <w:color w:val="auto"/>
          <w:sz w:val="36"/>
          <w:highlight w:val="none"/>
          <w:lang w:eastAsia="zh-CN"/>
        </w:rPr>
        <w:t>章</w:t>
      </w:r>
      <w:r>
        <w:rPr>
          <w:rFonts w:hint="eastAsia" w:ascii="宋体" w:hAnsi="宋体"/>
          <w:b/>
          <w:color w:val="auto"/>
          <w:sz w:val="36"/>
          <w:highlight w:val="none"/>
        </w:rPr>
        <w:t xml:space="preserve">   </w:t>
      </w:r>
      <w:r>
        <w:rPr>
          <w:rFonts w:hint="eastAsia" w:ascii="宋体" w:hAnsi="宋体"/>
          <w:b/>
          <w:color w:val="auto"/>
          <w:sz w:val="36"/>
          <w:highlight w:val="none"/>
          <w:lang w:eastAsia="zh-CN"/>
        </w:rPr>
        <w:t>响应文件</w:t>
      </w:r>
      <w:r>
        <w:rPr>
          <w:rFonts w:hint="eastAsia" w:ascii="宋体" w:hAnsi="宋体"/>
          <w:b/>
          <w:color w:val="auto"/>
          <w:sz w:val="36"/>
          <w:highlight w:val="none"/>
        </w:rPr>
        <w:t>格式</w:t>
      </w:r>
      <w:bookmarkEnd w:id="116"/>
      <w:bookmarkEnd w:id="117"/>
    </w:p>
    <w:p w14:paraId="35195DE5">
      <w:pPr>
        <w:pStyle w:val="64"/>
        <w:spacing w:after="100" w:afterAutospacing="1" w:line="360" w:lineRule="auto"/>
        <w:jc w:val="center"/>
        <w:rPr>
          <w:color w:val="auto"/>
          <w:sz w:val="32"/>
          <w:szCs w:val="32"/>
          <w:highlight w:val="none"/>
        </w:rPr>
      </w:pPr>
      <w:r>
        <w:rPr>
          <w:color w:val="auto"/>
          <w:sz w:val="32"/>
          <w:szCs w:val="32"/>
          <w:highlight w:val="none"/>
        </w:rPr>
        <w:t>目  录</w:t>
      </w:r>
    </w:p>
    <w:p w14:paraId="0E5A3B0C">
      <w:pPr>
        <w:pStyle w:val="64"/>
        <w:keepNext w:val="0"/>
        <w:keepLines w:val="0"/>
        <w:pageBreakBefore w:val="0"/>
        <w:widowControl/>
        <w:numPr>
          <w:ilvl w:val="0"/>
          <w:numId w:val="5"/>
        </w:numPr>
        <w:kinsoku/>
        <w:wordWrap/>
        <w:overflowPunct/>
        <w:topLinePunct w:val="0"/>
        <w:autoSpaceDE/>
        <w:autoSpaceDN/>
        <w:bidi w:val="0"/>
        <w:adjustRightInd/>
        <w:snapToGrid/>
        <w:spacing w:after="100" w:afterAutospacing="1" w:line="240" w:lineRule="auto"/>
        <w:textAlignment w:val="auto"/>
        <w:rPr>
          <w:rFonts w:ascii="宋体" w:hAnsi="宋体" w:eastAsia="宋体" w:cs="宋体"/>
          <w:color w:val="auto"/>
          <w:highlight w:val="none"/>
        </w:rPr>
      </w:pP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格式</w:t>
      </w:r>
    </w:p>
    <w:p w14:paraId="13DFBB6F">
      <w:pPr>
        <w:pStyle w:val="64"/>
        <w:keepNext w:val="0"/>
        <w:keepLines w:val="0"/>
        <w:pageBreakBefore w:val="0"/>
        <w:widowControl/>
        <w:kinsoku/>
        <w:wordWrap/>
        <w:overflowPunct/>
        <w:topLinePunct w:val="0"/>
        <w:autoSpaceDE/>
        <w:autoSpaceDN/>
        <w:bidi w:val="0"/>
        <w:adjustRightInd/>
        <w:snapToGrid/>
        <w:spacing w:after="100" w:afterAutospacing="1" w:line="240" w:lineRule="auto"/>
        <w:textAlignment w:val="auto"/>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封面</w:t>
      </w:r>
    </w:p>
    <w:p w14:paraId="7B05BCE0">
      <w:pPr>
        <w:pStyle w:val="64"/>
        <w:keepNext w:val="0"/>
        <w:keepLines w:val="0"/>
        <w:pageBreakBefore w:val="0"/>
        <w:widowControl/>
        <w:kinsoku/>
        <w:wordWrap/>
        <w:overflowPunct/>
        <w:topLinePunct w:val="0"/>
        <w:autoSpaceDE/>
        <w:autoSpaceDN/>
        <w:bidi w:val="0"/>
        <w:adjustRightInd/>
        <w:snapToGrid/>
        <w:spacing w:after="100" w:afterAutospacing="1" w:line="24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二、资格审查材料</w:t>
      </w:r>
      <w:r>
        <w:rPr>
          <w:rFonts w:hint="eastAsia" w:ascii="宋体" w:hAnsi="宋体" w:eastAsia="宋体" w:cs="宋体"/>
          <w:color w:val="auto"/>
          <w:highlight w:val="none"/>
          <w:lang w:val="en-US" w:eastAsia="zh-CN"/>
        </w:rPr>
        <w:tab/>
      </w:r>
    </w:p>
    <w:p w14:paraId="06235748">
      <w:pPr>
        <w:pStyle w:val="64"/>
        <w:keepNext w:val="0"/>
        <w:keepLines w:val="0"/>
        <w:pageBreakBefore w:val="0"/>
        <w:widowControl/>
        <w:kinsoku/>
        <w:wordWrap/>
        <w:overflowPunct/>
        <w:topLinePunct w:val="0"/>
        <w:autoSpaceDE/>
        <w:autoSpaceDN/>
        <w:bidi w:val="0"/>
        <w:adjustRightInd/>
        <w:snapToGrid/>
        <w:spacing w:after="100" w:afterAutospacing="1" w:line="240" w:lineRule="auto"/>
        <w:textAlignment w:val="auto"/>
        <w:rPr>
          <w:color w:val="auto"/>
          <w:highlight w:val="none"/>
        </w:rPr>
      </w:pPr>
      <w:r>
        <w:rPr>
          <w:rFonts w:hint="eastAsia" w:ascii="宋体" w:hAnsi="宋体" w:eastAsia="宋体" w:cs="宋体"/>
          <w:color w:val="auto"/>
          <w:highlight w:val="none"/>
        </w:rPr>
        <w:t>1</w:t>
      </w:r>
      <w:r>
        <w:rPr>
          <w:rFonts w:ascii="宋体" w:hAnsi="宋体" w:eastAsia="宋体" w:cs="宋体"/>
          <w:color w:val="auto"/>
          <w:highlight w:val="none"/>
        </w:rPr>
        <w:t>、营业执照、组织机构代码证、税务登记证</w:t>
      </w:r>
    </w:p>
    <w:p w14:paraId="6DCCE4E7">
      <w:pPr>
        <w:pStyle w:val="64"/>
        <w:keepNext w:val="0"/>
        <w:keepLines w:val="0"/>
        <w:pageBreakBefore w:val="0"/>
        <w:widowControl/>
        <w:kinsoku/>
        <w:wordWrap/>
        <w:overflowPunct/>
        <w:topLinePunct w:val="0"/>
        <w:autoSpaceDE/>
        <w:autoSpaceDN/>
        <w:bidi w:val="0"/>
        <w:adjustRightInd/>
        <w:snapToGrid/>
        <w:spacing w:after="100" w:afterAutospacing="1" w:line="24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2、法定代表人身份证明及授权委托书</w:t>
      </w:r>
    </w:p>
    <w:p w14:paraId="3FCD9ACA">
      <w:pPr>
        <w:pStyle w:val="64"/>
        <w:keepNext w:val="0"/>
        <w:keepLines w:val="0"/>
        <w:pageBreakBefore w:val="0"/>
        <w:widowControl/>
        <w:kinsoku/>
        <w:wordWrap/>
        <w:overflowPunct/>
        <w:topLinePunct w:val="0"/>
        <w:autoSpaceDE/>
        <w:autoSpaceDN/>
        <w:bidi w:val="0"/>
        <w:adjustRightInd/>
        <w:snapToGrid/>
        <w:spacing w:after="100" w:afterAutospacing="1" w:line="24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3、具有行政主管部门颁发的乙级及以上测绘资质</w:t>
      </w:r>
    </w:p>
    <w:p w14:paraId="43032513">
      <w:pPr>
        <w:pStyle w:val="64"/>
        <w:keepNext w:val="0"/>
        <w:keepLines w:val="0"/>
        <w:pageBreakBefore w:val="0"/>
        <w:widowControl/>
        <w:kinsoku/>
        <w:wordWrap/>
        <w:overflowPunct/>
        <w:topLinePunct w:val="0"/>
        <w:autoSpaceDE/>
        <w:autoSpaceDN/>
        <w:bidi w:val="0"/>
        <w:adjustRightInd/>
        <w:snapToGrid/>
        <w:spacing w:after="100" w:afterAutospacing="1" w:line="240" w:lineRule="auto"/>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4</w:t>
      </w:r>
      <w:r>
        <w:rPr>
          <w:rFonts w:ascii="宋体" w:hAnsi="宋体" w:eastAsia="宋体" w:cs="宋体"/>
          <w:color w:val="auto"/>
          <w:highlight w:val="none"/>
        </w:rPr>
        <w:t>、供应商认为有必要提供的声明及文件资料</w:t>
      </w:r>
    </w:p>
    <w:p w14:paraId="639D3C24">
      <w:pPr>
        <w:pStyle w:val="64"/>
        <w:keepNext w:val="0"/>
        <w:keepLines w:val="0"/>
        <w:pageBreakBefore w:val="0"/>
        <w:widowControl/>
        <w:kinsoku/>
        <w:wordWrap/>
        <w:overflowPunct/>
        <w:topLinePunct w:val="0"/>
        <w:autoSpaceDE/>
        <w:autoSpaceDN/>
        <w:bidi w:val="0"/>
        <w:adjustRightInd/>
        <w:snapToGrid/>
        <w:spacing w:after="100" w:afterAutospacing="1" w:line="24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5、《中华人民共和国政府采购法》第二十二条应当具备的条件 </w:t>
      </w:r>
    </w:p>
    <w:p w14:paraId="78196CF1">
      <w:pPr>
        <w:pStyle w:val="64"/>
        <w:keepNext w:val="0"/>
        <w:keepLines w:val="0"/>
        <w:pageBreakBefore w:val="0"/>
        <w:widowControl/>
        <w:kinsoku/>
        <w:wordWrap/>
        <w:overflowPunct/>
        <w:topLinePunct w:val="0"/>
        <w:autoSpaceDE/>
        <w:autoSpaceDN/>
        <w:bidi w:val="0"/>
        <w:adjustRightInd/>
        <w:snapToGrid/>
        <w:spacing w:after="100" w:afterAutospacing="1" w:line="240" w:lineRule="auto"/>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6、投标保证金缴纳凭证</w:t>
      </w:r>
    </w:p>
    <w:p w14:paraId="5253AD00">
      <w:pPr>
        <w:pStyle w:val="64"/>
        <w:keepNext w:val="0"/>
        <w:keepLines w:val="0"/>
        <w:pageBreakBefore w:val="0"/>
        <w:widowControl/>
        <w:kinsoku/>
        <w:wordWrap/>
        <w:overflowPunct/>
        <w:topLinePunct w:val="0"/>
        <w:autoSpaceDE/>
        <w:autoSpaceDN/>
        <w:bidi w:val="0"/>
        <w:adjustRightInd/>
        <w:snapToGrid/>
        <w:spacing w:after="100" w:afterAutospacing="1" w:line="240" w:lineRule="auto"/>
        <w:textAlignment w:val="auto"/>
        <w:rPr>
          <w:rFonts w:eastAsia="宋体"/>
          <w:color w:val="auto"/>
          <w:highlight w:val="none"/>
        </w:rPr>
      </w:pPr>
      <w:r>
        <w:rPr>
          <w:rFonts w:hint="eastAsia" w:eastAsia="宋体"/>
          <w:color w:val="auto"/>
          <w:highlight w:val="none"/>
        </w:rPr>
        <w:t>三、商务文件</w:t>
      </w:r>
    </w:p>
    <w:p w14:paraId="1CEF9FAB">
      <w:pPr>
        <w:pStyle w:val="64"/>
        <w:keepNext w:val="0"/>
        <w:keepLines w:val="0"/>
        <w:pageBreakBefore w:val="0"/>
        <w:widowControl/>
        <w:kinsoku/>
        <w:wordWrap/>
        <w:overflowPunct/>
        <w:topLinePunct w:val="0"/>
        <w:autoSpaceDE/>
        <w:autoSpaceDN/>
        <w:bidi w:val="0"/>
        <w:adjustRightInd/>
        <w:snapToGrid/>
        <w:spacing w:after="100" w:afterAutospacing="1" w:line="240" w:lineRule="auto"/>
        <w:textAlignment w:val="auto"/>
        <w:rPr>
          <w:color w:val="auto"/>
          <w:highlight w:val="none"/>
        </w:rPr>
      </w:pPr>
      <w:r>
        <w:rPr>
          <w:rFonts w:hint="eastAsia" w:ascii="宋体" w:hAnsi="宋体" w:eastAsia="宋体" w:cs="宋体"/>
          <w:color w:val="auto"/>
          <w:highlight w:val="none"/>
        </w:rPr>
        <w:t>1、</w:t>
      </w:r>
      <w:r>
        <w:rPr>
          <w:rFonts w:ascii="宋体" w:hAnsi="宋体" w:eastAsia="宋体" w:cs="宋体"/>
          <w:color w:val="auto"/>
          <w:highlight w:val="none"/>
        </w:rPr>
        <w:t>投标函</w:t>
      </w:r>
    </w:p>
    <w:p w14:paraId="55579D81">
      <w:pPr>
        <w:pStyle w:val="64"/>
        <w:keepNext w:val="0"/>
        <w:keepLines w:val="0"/>
        <w:pageBreakBefore w:val="0"/>
        <w:widowControl/>
        <w:kinsoku/>
        <w:wordWrap/>
        <w:overflowPunct/>
        <w:topLinePunct w:val="0"/>
        <w:autoSpaceDE/>
        <w:autoSpaceDN/>
        <w:bidi w:val="0"/>
        <w:adjustRightInd/>
        <w:snapToGrid/>
        <w:spacing w:after="100" w:afterAutospacing="1" w:line="240" w:lineRule="auto"/>
        <w:textAlignment w:val="auto"/>
        <w:rPr>
          <w:color w:val="auto"/>
          <w:highlight w:val="none"/>
        </w:rPr>
      </w:pPr>
      <w:r>
        <w:rPr>
          <w:rFonts w:hint="eastAsia" w:ascii="宋体" w:hAnsi="宋体" w:eastAsia="宋体" w:cs="宋体"/>
          <w:color w:val="auto"/>
          <w:highlight w:val="none"/>
        </w:rPr>
        <w:t>2</w:t>
      </w:r>
      <w:r>
        <w:rPr>
          <w:rFonts w:ascii="宋体" w:hAnsi="宋体" w:eastAsia="宋体" w:cs="宋体"/>
          <w:color w:val="auto"/>
          <w:highlight w:val="none"/>
        </w:rPr>
        <w:t>、开标一览表</w:t>
      </w:r>
    </w:p>
    <w:p w14:paraId="2D103109">
      <w:pPr>
        <w:pStyle w:val="64"/>
        <w:keepNext w:val="0"/>
        <w:keepLines w:val="0"/>
        <w:pageBreakBefore w:val="0"/>
        <w:widowControl/>
        <w:kinsoku/>
        <w:wordWrap/>
        <w:overflowPunct/>
        <w:topLinePunct w:val="0"/>
        <w:autoSpaceDE/>
        <w:autoSpaceDN/>
        <w:bidi w:val="0"/>
        <w:adjustRightInd/>
        <w:snapToGrid/>
        <w:spacing w:after="100" w:afterAutospacing="1" w:line="240" w:lineRule="auto"/>
        <w:textAlignment w:val="auto"/>
        <w:rPr>
          <w:color w:val="auto"/>
          <w:highlight w:val="none"/>
        </w:rPr>
      </w:pPr>
      <w:r>
        <w:rPr>
          <w:rFonts w:hint="eastAsia" w:ascii="宋体" w:hAnsi="宋体" w:eastAsia="宋体" w:cs="宋体"/>
          <w:color w:val="auto"/>
          <w:highlight w:val="none"/>
        </w:rPr>
        <w:t>3</w:t>
      </w:r>
      <w:r>
        <w:rPr>
          <w:rFonts w:ascii="宋体" w:hAnsi="宋体" w:eastAsia="宋体" w:cs="宋体"/>
          <w:color w:val="auto"/>
          <w:highlight w:val="none"/>
        </w:rPr>
        <w:t>、投标报价明细表</w:t>
      </w:r>
    </w:p>
    <w:p w14:paraId="382EE9F1">
      <w:pPr>
        <w:pStyle w:val="64"/>
        <w:keepNext w:val="0"/>
        <w:keepLines w:val="0"/>
        <w:pageBreakBefore w:val="0"/>
        <w:widowControl/>
        <w:kinsoku/>
        <w:wordWrap/>
        <w:overflowPunct/>
        <w:topLinePunct w:val="0"/>
        <w:autoSpaceDE/>
        <w:autoSpaceDN/>
        <w:bidi w:val="0"/>
        <w:adjustRightInd/>
        <w:snapToGrid/>
        <w:spacing w:after="100" w:afterAutospacing="1" w:line="240" w:lineRule="auto"/>
        <w:textAlignment w:val="auto"/>
        <w:rPr>
          <w:color w:val="auto"/>
          <w:highlight w:val="none"/>
        </w:rPr>
      </w:pPr>
      <w:r>
        <w:rPr>
          <w:rFonts w:hint="eastAsia" w:ascii="宋体" w:hAnsi="宋体" w:eastAsia="宋体" w:cs="宋体"/>
          <w:color w:val="auto"/>
          <w:highlight w:val="none"/>
        </w:rPr>
        <w:t>4</w:t>
      </w:r>
      <w:r>
        <w:rPr>
          <w:rFonts w:ascii="宋体" w:hAnsi="宋体" w:eastAsia="宋体" w:cs="宋体"/>
          <w:color w:val="auto"/>
          <w:highlight w:val="none"/>
        </w:rPr>
        <w:t>、服务承诺书</w:t>
      </w:r>
    </w:p>
    <w:p w14:paraId="09257387">
      <w:pPr>
        <w:pStyle w:val="64"/>
        <w:keepNext w:val="0"/>
        <w:keepLines w:val="0"/>
        <w:pageBreakBefore w:val="0"/>
        <w:widowControl/>
        <w:kinsoku/>
        <w:wordWrap/>
        <w:overflowPunct/>
        <w:topLinePunct w:val="0"/>
        <w:autoSpaceDE/>
        <w:autoSpaceDN/>
        <w:bidi w:val="0"/>
        <w:adjustRightInd/>
        <w:snapToGrid/>
        <w:spacing w:after="100" w:afterAutospacing="1" w:line="240" w:lineRule="auto"/>
        <w:textAlignment w:val="auto"/>
        <w:rPr>
          <w:color w:val="auto"/>
          <w:highlight w:val="none"/>
        </w:rPr>
      </w:pPr>
      <w:r>
        <w:rPr>
          <w:rFonts w:hint="eastAsia" w:ascii="宋体" w:hAnsi="宋体" w:eastAsia="宋体" w:cs="宋体"/>
          <w:color w:val="auto"/>
          <w:highlight w:val="none"/>
        </w:rPr>
        <w:t>5</w:t>
      </w:r>
      <w:r>
        <w:rPr>
          <w:rFonts w:ascii="宋体" w:hAnsi="宋体" w:eastAsia="宋体" w:cs="宋体"/>
          <w:color w:val="auto"/>
          <w:highlight w:val="none"/>
        </w:rPr>
        <w:t>、商务条款偏离说明表</w:t>
      </w:r>
    </w:p>
    <w:p w14:paraId="5147F79C">
      <w:pPr>
        <w:pStyle w:val="64"/>
        <w:keepNext w:val="0"/>
        <w:keepLines w:val="0"/>
        <w:pageBreakBefore w:val="0"/>
        <w:widowControl/>
        <w:kinsoku/>
        <w:wordWrap/>
        <w:overflowPunct/>
        <w:topLinePunct w:val="0"/>
        <w:autoSpaceDE/>
        <w:autoSpaceDN/>
        <w:bidi w:val="0"/>
        <w:adjustRightInd/>
        <w:snapToGrid/>
        <w:spacing w:after="100" w:afterAutospacing="1" w:line="240" w:lineRule="auto"/>
        <w:textAlignment w:val="auto"/>
        <w:rPr>
          <w:rFonts w:ascii="宋体" w:hAnsi="宋体" w:eastAsia="宋体" w:cs="宋体"/>
          <w:color w:val="auto"/>
          <w:highlight w:val="none"/>
        </w:rPr>
      </w:pPr>
      <w:r>
        <w:rPr>
          <w:rFonts w:hint="eastAsia" w:ascii="宋体" w:hAnsi="宋体" w:eastAsia="宋体" w:cs="宋体"/>
          <w:color w:val="auto"/>
          <w:highlight w:val="none"/>
        </w:rPr>
        <w:t>6</w:t>
      </w:r>
      <w:r>
        <w:rPr>
          <w:rFonts w:ascii="宋体" w:hAnsi="宋体" w:eastAsia="宋体" w:cs="宋体"/>
          <w:color w:val="auto"/>
          <w:highlight w:val="none"/>
        </w:rPr>
        <w:t>、</w:t>
      </w:r>
      <w:r>
        <w:rPr>
          <w:rFonts w:hint="eastAsia" w:ascii="宋体" w:hAnsi="宋体" w:eastAsia="宋体" w:cs="宋体"/>
          <w:color w:val="auto"/>
          <w:highlight w:val="none"/>
        </w:rPr>
        <w:t>供应商认为有必要提供的其他资料</w:t>
      </w:r>
    </w:p>
    <w:p w14:paraId="21C9F5E5">
      <w:pPr>
        <w:pStyle w:val="64"/>
        <w:keepNext w:val="0"/>
        <w:keepLines w:val="0"/>
        <w:pageBreakBefore w:val="0"/>
        <w:widowControl/>
        <w:kinsoku/>
        <w:wordWrap/>
        <w:overflowPunct/>
        <w:topLinePunct w:val="0"/>
        <w:autoSpaceDE/>
        <w:autoSpaceDN/>
        <w:bidi w:val="0"/>
        <w:adjustRightInd/>
        <w:snapToGrid/>
        <w:spacing w:after="100" w:afterAutospacing="1" w:line="240" w:lineRule="auto"/>
        <w:textAlignment w:val="auto"/>
        <w:rPr>
          <w:rFonts w:ascii="宋体" w:hAnsi="宋体" w:eastAsia="宋体" w:cs="宋体"/>
          <w:color w:val="auto"/>
          <w:highlight w:val="none"/>
        </w:rPr>
      </w:pPr>
      <w:r>
        <w:rPr>
          <w:rFonts w:hint="eastAsia" w:ascii="宋体" w:hAnsi="宋体" w:eastAsia="宋体" w:cs="宋体"/>
          <w:color w:val="auto"/>
          <w:highlight w:val="none"/>
        </w:rPr>
        <w:t>四、技术文件</w:t>
      </w:r>
    </w:p>
    <w:p w14:paraId="7DD9C481">
      <w:pPr>
        <w:pStyle w:val="64"/>
        <w:keepNext w:val="0"/>
        <w:keepLines w:val="0"/>
        <w:pageBreakBefore w:val="0"/>
        <w:widowControl/>
        <w:kinsoku/>
        <w:wordWrap/>
        <w:overflowPunct/>
        <w:topLinePunct w:val="0"/>
        <w:autoSpaceDE/>
        <w:autoSpaceDN/>
        <w:bidi w:val="0"/>
        <w:adjustRightInd/>
        <w:snapToGrid/>
        <w:spacing w:after="100" w:afterAutospacing="1" w:line="240" w:lineRule="auto"/>
        <w:textAlignment w:val="auto"/>
        <w:rPr>
          <w:rFonts w:ascii="宋体" w:hAnsi="宋体" w:eastAsia="宋体" w:cs="宋体"/>
          <w:b/>
          <w:bCs/>
          <w:color w:val="auto"/>
          <w:highlight w:val="none"/>
        </w:rPr>
      </w:pPr>
      <w:r>
        <w:rPr>
          <w:rFonts w:hint="eastAsia" w:ascii="宋体" w:hAnsi="宋体" w:eastAsia="宋体" w:cs="宋体"/>
          <w:color w:val="auto"/>
          <w:highlight w:val="none"/>
        </w:rPr>
        <w:t>1</w:t>
      </w:r>
      <w:r>
        <w:rPr>
          <w:rFonts w:ascii="宋体" w:hAnsi="宋体" w:eastAsia="宋体" w:cs="宋体"/>
          <w:color w:val="auto"/>
          <w:highlight w:val="none"/>
        </w:rPr>
        <w:t>、</w:t>
      </w:r>
      <w:r>
        <w:rPr>
          <w:rFonts w:hint="eastAsia" w:ascii="宋体" w:hAnsi="宋体" w:eastAsia="宋体" w:cs="宋体"/>
          <w:color w:val="auto"/>
          <w:highlight w:val="none"/>
        </w:rPr>
        <w:t>投标人自行编写的技术文件</w:t>
      </w:r>
      <w:r>
        <w:rPr>
          <w:color w:val="auto"/>
          <w:highlight w:val="none"/>
        </w:rPr>
        <w:br w:type="page"/>
      </w:r>
      <w:bookmarkStart w:id="118" w:name="_Toc16419"/>
      <w:bookmarkStart w:id="119" w:name="_Toc27120"/>
      <w:bookmarkStart w:id="120" w:name="_Toc20752"/>
      <w:bookmarkStart w:id="121" w:name="_Toc17760"/>
      <w:r>
        <w:rPr>
          <w:rFonts w:hint="eastAsia" w:ascii="宋体" w:hAnsi="宋体" w:eastAsia="宋体" w:cs="宋体"/>
          <w:b/>
          <w:bCs/>
          <w:color w:val="auto"/>
          <w:highlight w:val="none"/>
        </w:rPr>
        <w:t>一、</w:t>
      </w:r>
      <w:r>
        <w:rPr>
          <w:rFonts w:hint="eastAsia" w:ascii="宋体" w:hAnsi="宋体" w:eastAsia="宋体" w:cs="宋体"/>
          <w:b/>
          <w:bCs/>
          <w:color w:val="auto"/>
          <w:highlight w:val="none"/>
          <w:lang w:eastAsia="zh-CN"/>
        </w:rPr>
        <w:t>响应文件</w:t>
      </w:r>
      <w:r>
        <w:rPr>
          <w:rFonts w:hint="eastAsia" w:ascii="宋体" w:hAnsi="宋体" w:eastAsia="宋体" w:cs="宋体"/>
          <w:b/>
          <w:bCs/>
          <w:color w:val="auto"/>
          <w:highlight w:val="none"/>
        </w:rPr>
        <w:t>格式</w:t>
      </w:r>
      <w:bookmarkEnd w:id="118"/>
      <w:bookmarkEnd w:id="119"/>
      <w:bookmarkEnd w:id="120"/>
      <w:bookmarkEnd w:id="121"/>
    </w:p>
    <w:p w14:paraId="58E08B8E">
      <w:pPr>
        <w:pStyle w:val="66"/>
        <w:tabs>
          <w:tab w:val="left" w:pos="3570"/>
        </w:tabs>
        <w:spacing w:line="360" w:lineRule="auto"/>
        <w:outlineLvl w:val="9"/>
        <w:rPr>
          <w:rFonts w:ascii="宋体" w:hAnsi="宋体" w:eastAsia="宋体" w:cs="宋体"/>
          <w:color w:val="auto"/>
          <w:highlight w:val="none"/>
        </w:rPr>
      </w:pPr>
      <w:bookmarkStart w:id="122" w:name="_Toc21305"/>
      <w:bookmarkStart w:id="123" w:name="_Toc32017"/>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封面</w:t>
      </w:r>
      <w:bookmarkEnd w:id="122"/>
      <w:bookmarkEnd w:id="123"/>
    </w:p>
    <w:p w14:paraId="60BB6D88">
      <w:pPr>
        <w:pStyle w:val="67"/>
        <w:tabs>
          <w:tab w:val="left" w:pos="3570"/>
        </w:tabs>
        <w:spacing w:line="360" w:lineRule="auto"/>
        <w:rPr>
          <w:rFonts w:ascii="宋体" w:hAnsi="宋体" w:cs="宋体"/>
          <w:b/>
          <w:color w:val="auto"/>
          <w:sz w:val="24"/>
          <w:highlight w:val="none"/>
        </w:rPr>
      </w:pPr>
    </w:p>
    <w:p w14:paraId="31303D85">
      <w:pPr>
        <w:pStyle w:val="67"/>
        <w:tabs>
          <w:tab w:val="left" w:pos="3570"/>
        </w:tabs>
        <w:spacing w:line="360" w:lineRule="auto"/>
        <w:jc w:val="center"/>
        <w:rPr>
          <w:rFonts w:ascii="宋体" w:hAnsi="宋体" w:cs="宋体"/>
          <w:color w:val="auto"/>
          <w:sz w:val="24"/>
          <w:highlight w:val="none"/>
        </w:rPr>
      </w:pPr>
    </w:p>
    <w:p w14:paraId="64050F6B">
      <w:pPr>
        <w:pStyle w:val="67"/>
        <w:tabs>
          <w:tab w:val="left" w:pos="3570"/>
        </w:tabs>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（项目名称）</w:t>
      </w:r>
    </w:p>
    <w:p w14:paraId="4955CB0A">
      <w:pPr>
        <w:pStyle w:val="67"/>
        <w:tabs>
          <w:tab w:val="left" w:pos="3570"/>
        </w:tabs>
        <w:spacing w:line="360" w:lineRule="auto"/>
        <w:jc w:val="center"/>
        <w:rPr>
          <w:rFonts w:ascii="宋体" w:hAnsi="宋体" w:cs="宋体"/>
          <w:color w:val="auto"/>
          <w:sz w:val="28"/>
          <w:szCs w:val="28"/>
          <w:highlight w:val="none"/>
        </w:rPr>
      </w:pPr>
    </w:p>
    <w:p w14:paraId="1E10DCF9">
      <w:pPr>
        <w:pStyle w:val="67"/>
        <w:tabs>
          <w:tab w:val="left" w:pos="3570"/>
        </w:tabs>
        <w:spacing w:line="360" w:lineRule="auto"/>
        <w:ind w:firstLine="1680" w:firstLineChars="600"/>
        <w:rPr>
          <w:rFonts w:ascii="宋体" w:hAnsi="宋体" w:cs="宋体"/>
          <w:color w:val="auto"/>
          <w:sz w:val="28"/>
          <w:szCs w:val="28"/>
          <w:highlight w:val="none"/>
        </w:rPr>
      </w:pP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（项目编号）</w:t>
      </w:r>
    </w:p>
    <w:p w14:paraId="60154ABF">
      <w:pPr>
        <w:pStyle w:val="67"/>
        <w:tabs>
          <w:tab w:val="left" w:pos="3570"/>
        </w:tabs>
        <w:spacing w:line="360" w:lineRule="auto"/>
        <w:jc w:val="center"/>
        <w:rPr>
          <w:rFonts w:ascii="宋体" w:hAnsi="宋体" w:cs="宋体"/>
          <w:color w:val="auto"/>
          <w:sz w:val="24"/>
          <w:highlight w:val="none"/>
        </w:rPr>
      </w:pPr>
    </w:p>
    <w:p w14:paraId="410A7036">
      <w:pPr>
        <w:pStyle w:val="67"/>
        <w:tabs>
          <w:tab w:val="left" w:pos="3570"/>
        </w:tabs>
        <w:spacing w:line="360" w:lineRule="auto"/>
        <w:jc w:val="center"/>
        <w:rPr>
          <w:rFonts w:ascii="宋体" w:hAnsi="宋体" w:cs="宋体"/>
          <w:color w:val="auto"/>
          <w:sz w:val="24"/>
          <w:highlight w:val="none"/>
        </w:rPr>
      </w:pPr>
    </w:p>
    <w:p w14:paraId="323297C9">
      <w:pPr>
        <w:pStyle w:val="67"/>
        <w:tabs>
          <w:tab w:val="left" w:pos="3570"/>
        </w:tabs>
        <w:spacing w:line="360" w:lineRule="auto"/>
        <w:jc w:val="center"/>
        <w:rPr>
          <w:rFonts w:hint="eastAsia" w:ascii="宋体" w:hAnsi="宋体" w:eastAsia="宋体" w:cs="宋体"/>
          <w:b/>
          <w:color w:val="auto"/>
          <w:sz w:val="72"/>
          <w:szCs w:val="72"/>
          <w:highlight w:val="none"/>
          <w:lang w:eastAsia="zh-CN"/>
        </w:rPr>
      </w:pPr>
      <w:r>
        <w:rPr>
          <w:rFonts w:hint="eastAsia" w:ascii="宋体" w:hAnsi="宋体" w:cs="宋体"/>
          <w:b/>
          <w:color w:val="auto"/>
          <w:sz w:val="72"/>
          <w:szCs w:val="72"/>
          <w:highlight w:val="none"/>
          <w:lang w:eastAsia="zh-CN"/>
        </w:rPr>
        <w:t>响应文件</w:t>
      </w:r>
    </w:p>
    <w:p w14:paraId="2740A647">
      <w:pPr>
        <w:pStyle w:val="67"/>
        <w:tabs>
          <w:tab w:val="left" w:pos="3570"/>
        </w:tabs>
        <w:spacing w:line="360" w:lineRule="auto"/>
        <w:jc w:val="center"/>
        <w:rPr>
          <w:rFonts w:ascii="宋体" w:hAnsi="宋体" w:cs="宋体"/>
          <w:color w:val="auto"/>
          <w:sz w:val="24"/>
          <w:highlight w:val="none"/>
        </w:rPr>
      </w:pPr>
    </w:p>
    <w:p w14:paraId="77D2D111">
      <w:pPr>
        <w:pStyle w:val="67"/>
        <w:tabs>
          <w:tab w:val="left" w:pos="3570"/>
        </w:tabs>
        <w:spacing w:line="360" w:lineRule="auto"/>
        <w:jc w:val="center"/>
        <w:rPr>
          <w:rFonts w:ascii="宋体" w:hAnsi="宋体" w:cs="宋体"/>
          <w:color w:val="auto"/>
          <w:sz w:val="24"/>
          <w:highlight w:val="none"/>
        </w:rPr>
      </w:pPr>
    </w:p>
    <w:p w14:paraId="715730B2">
      <w:pPr>
        <w:pStyle w:val="67"/>
        <w:tabs>
          <w:tab w:val="left" w:pos="3570"/>
        </w:tabs>
        <w:spacing w:line="360" w:lineRule="auto"/>
        <w:jc w:val="center"/>
        <w:rPr>
          <w:rFonts w:ascii="宋体" w:hAnsi="宋体" w:cs="宋体"/>
          <w:b/>
          <w:color w:val="auto"/>
          <w:sz w:val="24"/>
          <w:highlight w:val="none"/>
        </w:rPr>
      </w:pPr>
    </w:p>
    <w:p w14:paraId="7357BD5E">
      <w:pPr>
        <w:pStyle w:val="67"/>
        <w:tabs>
          <w:tab w:val="left" w:pos="3570"/>
        </w:tabs>
        <w:spacing w:line="360" w:lineRule="auto"/>
        <w:jc w:val="center"/>
        <w:rPr>
          <w:rFonts w:ascii="宋体" w:hAnsi="宋体" w:cs="宋体"/>
          <w:b/>
          <w:color w:val="auto"/>
          <w:sz w:val="24"/>
          <w:highlight w:val="none"/>
        </w:rPr>
      </w:pPr>
    </w:p>
    <w:p w14:paraId="15D4E44A">
      <w:pPr>
        <w:pStyle w:val="67"/>
        <w:tabs>
          <w:tab w:val="left" w:pos="3570"/>
        </w:tabs>
        <w:spacing w:line="360" w:lineRule="auto"/>
        <w:jc w:val="center"/>
        <w:rPr>
          <w:rFonts w:ascii="宋体" w:hAnsi="宋体" w:cs="宋体"/>
          <w:b/>
          <w:color w:val="auto"/>
          <w:sz w:val="24"/>
          <w:highlight w:val="none"/>
        </w:rPr>
      </w:pPr>
    </w:p>
    <w:p w14:paraId="23E66660">
      <w:pPr>
        <w:pStyle w:val="67"/>
        <w:tabs>
          <w:tab w:val="left" w:pos="3570"/>
        </w:tabs>
        <w:spacing w:line="360" w:lineRule="auto"/>
        <w:jc w:val="center"/>
        <w:rPr>
          <w:rFonts w:ascii="宋体" w:hAnsi="宋体" w:cs="宋体"/>
          <w:b/>
          <w:color w:val="auto"/>
          <w:sz w:val="24"/>
          <w:highlight w:val="none"/>
        </w:rPr>
      </w:pPr>
    </w:p>
    <w:p w14:paraId="469A3F81">
      <w:pPr>
        <w:pStyle w:val="67"/>
        <w:tabs>
          <w:tab w:val="left" w:pos="3570"/>
        </w:tabs>
        <w:spacing w:line="360" w:lineRule="auto"/>
        <w:jc w:val="center"/>
        <w:rPr>
          <w:rFonts w:ascii="宋体" w:hAnsi="宋体" w:cs="宋体"/>
          <w:b/>
          <w:color w:val="auto"/>
          <w:sz w:val="24"/>
          <w:highlight w:val="none"/>
        </w:rPr>
      </w:pPr>
    </w:p>
    <w:p w14:paraId="440CF7D3">
      <w:pPr>
        <w:pStyle w:val="67"/>
        <w:tabs>
          <w:tab w:val="left" w:pos="3570"/>
        </w:tabs>
        <w:spacing w:line="360" w:lineRule="auto"/>
        <w:jc w:val="center"/>
        <w:rPr>
          <w:rFonts w:ascii="宋体" w:hAnsi="宋体" w:cs="宋体"/>
          <w:b/>
          <w:color w:val="auto"/>
          <w:sz w:val="24"/>
          <w:highlight w:val="none"/>
        </w:rPr>
      </w:pPr>
    </w:p>
    <w:p w14:paraId="3D5A9DCD">
      <w:pPr>
        <w:pStyle w:val="67"/>
        <w:tabs>
          <w:tab w:val="left" w:pos="3570"/>
        </w:tabs>
        <w:spacing w:line="360" w:lineRule="auto"/>
        <w:jc w:val="center"/>
        <w:rPr>
          <w:rFonts w:ascii="宋体" w:hAnsi="宋体" w:cs="宋体"/>
          <w:color w:val="auto"/>
          <w:sz w:val="28"/>
          <w:szCs w:val="28"/>
          <w:highlight w:val="none"/>
          <w:u w:val="single"/>
        </w:rPr>
      </w:pPr>
      <w:r>
        <w:rPr>
          <w:rFonts w:hint="eastAsia" w:ascii="宋体" w:hAnsi="宋体" w:cs="宋体"/>
          <w:color w:val="auto"/>
          <w:sz w:val="28"/>
          <w:szCs w:val="28"/>
          <w:highlight w:val="none"/>
        </w:rPr>
        <w:t>投标人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（电子签章）</w:t>
      </w:r>
    </w:p>
    <w:p w14:paraId="44179E3F">
      <w:pPr>
        <w:pStyle w:val="67"/>
        <w:tabs>
          <w:tab w:val="left" w:pos="3570"/>
        </w:tabs>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（签名或盖章）</w:t>
      </w:r>
    </w:p>
    <w:p w14:paraId="69C7DA8F">
      <w:pPr>
        <w:pStyle w:val="67"/>
        <w:tabs>
          <w:tab w:val="left" w:pos="3570"/>
        </w:tabs>
        <w:spacing w:line="360" w:lineRule="auto"/>
        <w:jc w:val="center"/>
        <w:rPr>
          <w:rFonts w:ascii="宋体" w:hAnsi="宋体" w:cs="宋体"/>
          <w:color w:val="auto"/>
          <w:sz w:val="28"/>
          <w:szCs w:val="28"/>
          <w:highlight w:val="none"/>
          <w:u w:val="single"/>
        </w:rPr>
      </w:pPr>
      <w:r>
        <w:rPr>
          <w:rFonts w:hint="eastAsia" w:ascii="宋体" w:hAnsi="宋体" w:cs="宋体"/>
          <w:color w:val="auto"/>
          <w:sz w:val="28"/>
          <w:szCs w:val="28"/>
          <w:highlight w:val="none"/>
        </w:rPr>
        <w:t>日期</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（年/月/日）</w:t>
      </w:r>
    </w:p>
    <w:p w14:paraId="64031470">
      <w:pPr>
        <w:pStyle w:val="67"/>
        <w:tabs>
          <w:tab w:val="left" w:pos="3570"/>
        </w:tabs>
        <w:spacing w:line="360" w:lineRule="auto"/>
        <w:jc w:val="center"/>
        <w:rPr>
          <w:rFonts w:ascii="宋体" w:hAnsi="宋体" w:cs="宋体"/>
          <w:color w:val="auto"/>
          <w:sz w:val="28"/>
          <w:szCs w:val="28"/>
          <w:highlight w:val="none"/>
        </w:rPr>
      </w:pPr>
    </w:p>
    <w:p w14:paraId="61D86DAF">
      <w:pPr>
        <w:pStyle w:val="71"/>
        <w:tabs>
          <w:tab w:val="left" w:pos="3570"/>
        </w:tabs>
        <w:spacing w:line="360" w:lineRule="auto"/>
        <w:outlineLvl w:val="1"/>
        <w:rPr>
          <w:rFonts w:ascii="宋体" w:hAnsi="宋体" w:eastAsia="宋体" w:cs="宋体"/>
          <w:color w:val="auto"/>
          <w:highlight w:val="none"/>
        </w:rPr>
      </w:pPr>
      <w:r>
        <w:rPr>
          <w:rFonts w:hint="eastAsia" w:ascii="宋体" w:hAnsi="宋体" w:eastAsia="宋体" w:cs="宋体"/>
          <w:color w:val="auto"/>
          <w:highlight w:val="none"/>
        </w:rPr>
        <w:br w:type="page"/>
      </w:r>
      <w:bookmarkStart w:id="124" w:name="_Toc22840"/>
      <w:bookmarkStart w:id="125" w:name="_Toc12471"/>
      <w:bookmarkStart w:id="126" w:name="_Toc15057"/>
      <w:bookmarkStart w:id="127" w:name="_Toc3519"/>
      <w:bookmarkStart w:id="128" w:name="_Toc23565"/>
      <w:r>
        <w:rPr>
          <w:rFonts w:hint="eastAsia" w:ascii="宋体" w:hAnsi="宋体" w:eastAsia="宋体" w:cs="宋体"/>
          <w:color w:val="auto"/>
          <w:highlight w:val="none"/>
        </w:rPr>
        <w:t>二、资格审查材料</w:t>
      </w:r>
      <w:bookmarkEnd w:id="124"/>
      <w:bookmarkEnd w:id="125"/>
      <w:bookmarkEnd w:id="126"/>
      <w:bookmarkEnd w:id="127"/>
      <w:bookmarkEnd w:id="128"/>
    </w:p>
    <w:p w14:paraId="1B30F33C">
      <w:pPr>
        <w:pStyle w:val="72"/>
        <w:tabs>
          <w:tab w:val="left" w:pos="3570"/>
        </w:tabs>
        <w:spacing w:line="360" w:lineRule="auto"/>
        <w:outlineLvl w:val="2"/>
        <w:rPr>
          <w:rFonts w:ascii="宋体" w:hAnsi="宋体" w:eastAsia="宋体" w:cs="宋体"/>
          <w:color w:val="auto"/>
          <w:highlight w:val="none"/>
        </w:rPr>
      </w:pPr>
      <w:bookmarkStart w:id="129" w:name="_Toc7035"/>
      <w:bookmarkStart w:id="130" w:name="_Toc30681"/>
      <w:bookmarkStart w:id="131" w:name="_Toc7305"/>
      <w:bookmarkStart w:id="132" w:name="_Toc12079"/>
      <w:bookmarkStart w:id="133" w:name="_Toc9510"/>
      <w:r>
        <w:rPr>
          <w:rFonts w:hint="eastAsia" w:ascii="宋体" w:hAnsi="宋体" w:eastAsia="宋体" w:cs="宋体"/>
          <w:color w:val="auto"/>
          <w:sz w:val="28"/>
          <w:szCs w:val="28"/>
          <w:highlight w:val="none"/>
        </w:rPr>
        <w:t>（1）营业执照、组织机构代码证、税务登记证</w:t>
      </w:r>
      <w:bookmarkEnd w:id="129"/>
      <w:bookmarkEnd w:id="130"/>
      <w:bookmarkEnd w:id="131"/>
      <w:bookmarkEnd w:id="132"/>
      <w:bookmarkEnd w:id="133"/>
    </w:p>
    <w:p w14:paraId="097AE4FD">
      <w:pPr>
        <w:pStyle w:val="73"/>
        <w:tabs>
          <w:tab w:val="left" w:pos="357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说明：此处提供营业执照、组织机构代码证、税务登记证，如三证合一，只需要提供营业执照即可。（如投标人是自然人，应提供有效的自然人身份证明。）</w:t>
      </w:r>
    </w:p>
    <w:p w14:paraId="561FA5DD">
      <w:pPr>
        <w:pStyle w:val="73"/>
        <w:tabs>
          <w:tab w:val="left" w:pos="3570"/>
        </w:tabs>
        <w:spacing w:line="360" w:lineRule="auto"/>
        <w:ind w:firstLine="480" w:firstLineChars="200"/>
        <w:rPr>
          <w:rFonts w:ascii="宋体" w:hAnsi="宋体" w:cs="宋体"/>
          <w:color w:val="auto"/>
          <w:sz w:val="24"/>
          <w:szCs w:val="24"/>
          <w:highlight w:val="none"/>
        </w:rPr>
      </w:pPr>
    </w:p>
    <w:p w14:paraId="23AE6D24">
      <w:pPr>
        <w:pStyle w:val="73"/>
        <w:tabs>
          <w:tab w:val="left" w:pos="3570"/>
        </w:tabs>
        <w:spacing w:line="360" w:lineRule="auto"/>
        <w:ind w:firstLine="480" w:firstLineChars="200"/>
        <w:rPr>
          <w:rFonts w:ascii="宋体" w:hAnsi="宋体" w:cs="宋体"/>
          <w:color w:val="auto"/>
          <w:sz w:val="24"/>
          <w:szCs w:val="24"/>
          <w:highlight w:val="none"/>
        </w:rPr>
      </w:pPr>
    </w:p>
    <w:p w14:paraId="24C75E48">
      <w:pPr>
        <w:pStyle w:val="73"/>
        <w:tabs>
          <w:tab w:val="left" w:pos="3570"/>
        </w:tabs>
        <w:spacing w:line="360" w:lineRule="auto"/>
        <w:ind w:firstLine="480" w:firstLineChars="200"/>
        <w:rPr>
          <w:rFonts w:ascii="宋体" w:hAnsi="宋体" w:cs="宋体"/>
          <w:color w:val="auto"/>
          <w:sz w:val="24"/>
          <w:szCs w:val="24"/>
          <w:highlight w:val="none"/>
        </w:rPr>
      </w:pPr>
    </w:p>
    <w:p w14:paraId="6A006A78">
      <w:pPr>
        <w:pStyle w:val="73"/>
        <w:tabs>
          <w:tab w:val="left" w:pos="3570"/>
        </w:tabs>
        <w:spacing w:line="360" w:lineRule="auto"/>
        <w:ind w:firstLine="480" w:firstLineChars="200"/>
        <w:rPr>
          <w:rFonts w:ascii="宋体" w:hAnsi="宋体" w:cs="宋体"/>
          <w:color w:val="auto"/>
          <w:sz w:val="24"/>
          <w:szCs w:val="24"/>
          <w:highlight w:val="none"/>
        </w:rPr>
      </w:pPr>
    </w:p>
    <w:p w14:paraId="74E3619E">
      <w:pPr>
        <w:pStyle w:val="73"/>
        <w:tabs>
          <w:tab w:val="left" w:pos="3570"/>
        </w:tabs>
        <w:spacing w:line="360" w:lineRule="auto"/>
        <w:ind w:firstLine="480" w:firstLineChars="200"/>
        <w:rPr>
          <w:rFonts w:ascii="宋体" w:hAnsi="宋体" w:cs="宋体"/>
          <w:color w:val="auto"/>
          <w:sz w:val="24"/>
          <w:szCs w:val="24"/>
          <w:highlight w:val="none"/>
        </w:rPr>
      </w:pPr>
    </w:p>
    <w:p w14:paraId="04418243">
      <w:pPr>
        <w:pStyle w:val="73"/>
        <w:tabs>
          <w:tab w:val="left" w:pos="3570"/>
        </w:tabs>
        <w:spacing w:line="360" w:lineRule="auto"/>
        <w:ind w:firstLine="480" w:firstLineChars="200"/>
        <w:rPr>
          <w:rFonts w:ascii="宋体" w:hAnsi="宋体" w:cs="宋体"/>
          <w:color w:val="auto"/>
          <w:sz w:val="24"/>
          <w:szCs w:val="24"/>
          <w:highlight w:val="none"/>
        </w:rPr>
      </w:pPr>
    </w:p>
    <w:p w14:paraId="07CDF74D">
      <w:pPr>
        <w:pStyle w:val="73"/>
        <w:tabs>
          <w:tab w:val="left" w:pos="3570"/>
        </w:tabs>
        <w:spacing w:line="360" w:lineRule="auto"/>
        <w:ind w:firstLine="480" w:firstLineChars="200"/>
        <w:rPr>
          <w:rFonts w:ascii="宋体" w:hAnsi="宋体" w:cs="宋体"/>
          <w:color w:val="auto"/>
          <w:sz w:val="24"/>
          <w:szCs w:val="24"/>
          <w:highlight w:val="none"/>
        </w:rPr>
      </w:pPr>
    </w:p>
    <w:p w14:paraId="1EE758CC">
      <w:pPr>
        <w:pStyle w:val="74"/>
        <w:tabs>
          <w:tab w:val="left" w:pos="3570"/>
        </w:tabs>
        <w:spacing w:line="360" w:lineRule="auto"/>
        <w:outlineLvl w:val="2"/>
        <w:rPr>
          <w:rFonts w:ascii="宋体" w:hAnsi="宋体" w:eastAsia="宋体" w:cs="宋体"/>
          <w:color w:val="auto"/>
          <w:highlight w:val="none"/>
        </w:rPr>
      </w:pPr>
      <w:r>
        <w:rPr>
          <w:rFonts w:hint="eastAsia" w:ascii="宋体" w:hAnsi="宋体" w:eastAsia="宋体" w:cs="宋体"/>
          <w:color w:val="auto"/>
          <w:sz w:val="24"/>
          <w:highlight w:val="none"/>
        </w:rPr>
        <w:br w:type="page"/>
      </w:r>
      <w:bookmarkStart w:id="134" w:name="_Toc2781"/>
      <w:bookmarkStart w:id="135" w:name="_Toc9066"/>
      <w:bookmarkStart w:id="136" w:name="_Toc4946"/>
      <w:bookmarkStart w:id="137" w:name="_Toc28050"/>
      <w:bookmarkStart w:id="138" w:name="_Toc13569"/>
      <w:r>
        <w:rPr>
          <w:rFonts w:hint="eastAsia" w:ascii="宋体" w:hAnsi="宋体" w:eastAsia="宋体" w:cs="宋体"/>
          <w:color w:val="auto"/>
          <w:sz w:val="28"/>
          <w:szCs w:val="28"/>
          <w:highlight w:val="none"/>
        </w:rPr>
        <w:t>（2）法定代表人身份证明及授权委托书</w:t>
      </w:r>
      <w:bookmarkEnd w:id="134"/>
      <w:bookmarkEnd w:id="135"/>
      <w:bookmarkEnd w:id="136"/>
      <w:bookmarkEnd w:id="137"/>
      <w:bookmarkEnd w:id="138"/>
    </w:p>
    <w:p w14:paraId="622EBD3C">
      <w:pPr>
        <w:pStyle w:val="75"/>
        <w:tabs>
          <w:tab w:val="left" w:pos="3570"/>
        </w:tabs>
        <w:adjustRightInd w:val="0"/>
        <w:snapToGrid w:val="0"/>
        <w:spacing w:line="360" w:lineRule="auto"/>
        <w:jc w:val="center"/>
        <w:rPr>
          <w:rFonts w:ascii="宋体" w:hAnsi="宋体" w:cs="宋体"/>
          <w:color w:val="auto"/>
          <w:sz w:val="24"/>
          <w:szCs w:val="24"/>
          <w:highlight w:val="none"/>
        </w:rPr>
      </w:pPr>
      <w:bookmarkStart w:id="139" w:name="_Toc487101305"/>
      <w:bookmarkEnd w:id="139"/>
      <w:bookmarkStart w:id="140" w:name="_Toc487101376"/>
      <w:bookmarkEnd w:id="140"/>
      <w:bookmarkStart w:id="141" w:name="_Toc487101447"/>
      <w:bookmarkEnd w:id="141"/>
      <w:r>
        <w:rPr>
          <w:rFonts w:hint="eastAsia" w:ascii="宋体" w:hAnsi="宋体" w:cs="宋体"/>
          <w:color w:val="auto"/>
          <w:sz w:val="24"/>
          <w:szCs w:val="24"/>
          <w:highlight w:val="none"/>
        </w:rPr>
        <w:t>法定代表人资格证明文件</w:t>
      </w:r>
    </w:p>
    <w:p w14:paraId="5EBEE7F8">
      <w:pPr>
        <w:pStyle w:val="75"/>
        <w:tabs>
          <w:tab w:val="left" w:pos="3570"/>
        </w:tabs>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u w:val="single"/>
        </w:rPr>
        <w:t>（代理机构名称）</w:t>
      </w:r>
      <w:r>
        <w:rPr>
          <w:rFonts w:hint="eastAsia" w:ascii="宋体" w:hAnsi="宋体" w:cs="宋体"/>
          <w:color w:val="auto"/>
          <w:sz w:val="24"/>
          <w:szCs w:val="24"/>
          <w:highlight w:val="none"/>
        </w:rPr>
        <w:t>：</w:t>
      </w:r>
    </w:p>
    <w:p w14:paraId="2450F58C">
      <w:pPr>
        <w:pStyle w:val="75"/>
        <w:tabs>
          <w:tab w:val="left" w:pos="3570"/>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兹有</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同志为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公司法定代表人，代表我公司办理一切社会公务事宜，具有法律效力。 </w:t>
      </w:r>
    </w:p>
    <w:p w14:paraId="2B79D439">
      <w:pPr>
        <w:pStyle w:val="75"/>
        <w:tabs>
          <w:tab w:val="left" w:pos="3570"/>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附法定代表人基本情况： </w:t>
      </w:r>
    </w:p>
    <w:p w14:paraId="6B26D300">
      <w:pPr>
        <w:pStyle w:val="75"/>
        <w:tabs>
          <w:tab w:val="left" w:pos="3570"/>
        </w:tabs>
        <w:adjustRightInd w:val="0"/>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姓名：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性别：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p>
    <w:p w14:paraId="28D38033">
      <w:pPr>
        <w:pStyle w:val="75"/>
        <w:tabs>
          <w:tab w:val="left" w:pos="3570"/>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14:paraId="4ACA2900">
      <w:pPr>
        <w:pStyle w:val="75"/>
        <w:tabs>
          <w:tab w:val="left" w:pos="3570"/>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通讯地址：</w:t>
      </w:r>
      <w:r>
        <w:rPr>
          <w:rFonts w:hint="eastAsia" w:ascii="宋体" w:hAnsi="宋体" w:cs="宋体"/>
          <w:color w:val="auto"/>
          <w:sz w:val="24"/>
          <w:szCs w:val="24"/>
          <w:highlight w:val="none"/>
          <w:u w:val="single"/>
        </w:rPr>
        <w:t xml:space="preserve">                       </w:t>
      </w:r>
    </w:p>
    <w:p w14:paraId="0964B0C9">
      <w:pPr>
        <w:pStyle w:val="75"/>
        <w:tabs>
          <w:tab w:val="left" w:pos="3570"/>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电话号码：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邮政编码：</w:t>
      </w:r>
      <w:r>
        <w:rPr>
          <w:rFonts w:hint="eastAsia" w:ascii="宋体" w:hAnsi="宋体" w:cs="宋体"/>
          <w:color w:val="auto"/>
          <w:sz w:val="24"/>
          <w:szCs w:val="24"/>
          <w:highlight w:val="none"/>
          <w:u w:val="single"/>
        </w:rPr>
        <w:t xml:space="preserve">               </w:t>
      </w:r>
    </w:p>
    <w:p w14:paraId="270BCE91">
      <w:pPr>
        <w:pStyle w:val="75"/>
        <w:tabs>
          <w:tab w:val="left" w:pos="3570"/>
        </w:tabs>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tbl>
      <w:tblPr>
        <w:tblStyle w:val="23"/>
        <w:tblW w:w="0" w:type="auto"/>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5"/>
      </w:tblGrid>
      <w:tr w14:paraId="5440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trPr>
        <w:tc>
          <w:tcPr>
            <w:tcW w:w="6975" w:type="dxa"/>
            <w:tcBorders>
              <w:top w:val="single" w:color="auto" w:sz="4" w:space="0"/>
              <w:left w:val="single" w:color="auto" w:sz="4" w:space="0"/>
              <w:bottom w:val="single" w:color="auto" w:sz="4" w:space="0"/>
              <w:right w:val="single" w:color="auto" w:sz="4" w:space="0"/>
            </w:tcBorders>
          </w:tcPr>
          <w:p w14:paraId="24774F32">
            <w:pPr>
              <w:pStyle w:val="75"/>
              <w:tabs>
                <w:tab w:val="left" w:pos="3570"/>
              </w:tabs>
              <w:adjustRightInd w:val="0"/>
              <w:snapToGrid w:val="0"/>
              <w:spacing w:line="360" w:lineRule="auto"/>
              <w:jc w:val="center"/>
              <w:rPr>
                <w:rFonts w:ascii="宋体" w:hAnsi="宋体" w:cs="宋体"/>
                <w:color w:val="auto"/>
                <w:sz w:val="24"/>
                <w:szCs w:val="24"/>
                <w:highlight w:val="none"/>
              </w:rPr>
            </w:pPr>
          </w:p>
          <w:p w14:paraId="0971D29C">
            <w:pPr>
              <w:pStyle w:val="75"/>
              <w:tabs>
                <w:tab w:val="left" w:pos="3570"/>
              </w:tabs>
              <w:adjustRightInd w:val="0"/>
              <w:snapToGrid w:val="0"/>
              <w:spacing w:line="360" w:lineRule="auto"/>
              <w:jc w:val="center"/>
              <w:rPr>
                <w:rFonts w:ascii="宋体" w:hAnsi="宋体" w:cs="宋体"/>
                <w:color w:val="auto"/>
                <w:sz w:val="24"/>
                <w:szCs w:val="24"/>
                <w:highlight w:val="none"/>
              </w:rPr>
            </w:pPr>
          </w:p>
          <w:p w14:paraId="0D1E4911">
            <w:pPr>
              <w:pStyle w:val="75"/>
              <w:tabs>
                <w:tab w:val="left" w:pos="3570"/>
              </w:tabs>
              <w:adjustRightInd w:val="0"/>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法定代表人《居民身份证》</w:t>
            </w:r>
            <w:r>
              <w:rPr>
                <w:rFonts w:hint="eastAsia" w:ascii="宋体" w:hAnsi="宋体" w:cs="宋体"/>
                <w:color w:val="auto"/>
                <w:sz w:val="24"/>
                <w:szCs w:val="24"/>
                <w:highlight w:val="none"/>
                <w:lang w:eastAsia="zh-CN"/>
              </w:rPr>
              <w:t>正反面</w:t>
            </w:r>
            <w:r>
              <w:rPr>
                <w:rFonts w:hint="eastAsia" w:ascii="宋体" w:hAnsi="宋体" w:cs="宋体"/>
                <w:color w:val="auto"/>
                <w:sz w:val="24"/>
                <w:szCs w:val="24"/>
                <w:highlight w:val="none"/>
              </w:rPr>
              <w:t>扫描件</w:t>
            </w:r>
          </w:p>
        </w:tc>
      </w:tr>
    </w:tbl>
    <w:p w14:paraId="0941DA5B">
      <w:pPr>
        <w:pStyle w:val="75"/>
        <w:tabs>
          <w:tab w:val="left" w:pos="3570"/>
        </w:tabs>
        <w:adjustRightInd w:val="0"/>
        <w:snapToGrid w:val="0"/>
        <w:spacing w:line="360" w:lineRule="auto"/>
        <w:rPr>
          <w:rFonts w:ascii="宋体" w:hAnsi="宋体" w:cs="宋体"/>
          <w:color w:val="auto"/>
          <w:sz w:val="24"/>
          <w:szCs w:val="24"/>
          <w:highlight w:val="none"/>
        </w:rPr>
      </w:pPr>
    </w:p>
    <w:p w14:paraId="429DFEE2">
      <w:pPr>
        <w:pStyle w:val="75"/>
        <w:tabs>
          <w:tab w:val="left" w:pos="3570"/>
        </w:tabs>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48A7C20C">
      <w:pPr>
        <w:pStyle w:val="75"/>
        <w:tabs>
          <w:tab w:val="left" w:pos="3570"/>
        </w:tabs>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42EB2101">
      <w:pPr>
        <w:pStyle w:val="75"/>
        <w:tabs>
          <w:tab w:val="left" w:pos="750"/>
          <w:tab w:val="left" w:pos="3570"/>
        </w:tabs>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rPr>
        <w:tab/>
      </w:r>
      <w:r>
        <w:rPr>
          <w:rFonts w:hint="eastAsia" w:ascii="宋体" w:hAnsi="宋体" w:cs="宋体"/>
          <w:color w:val="auto"/>
          <w:sz w:val="24"/>
          <w:szCs w:val="24"/>
          <w:highlight w:val="none"/>
        </w:rPr>
        <w:t>投标人名称（签章）：</w:t>
      </w:r>
      <w:r>
        <w:rPr>
          <w:rFonts w:hint="eastAsia" w:ascii="宋体" w:hAnsi="宋体" w:cs="宋体"/>
          <w:color w:val="auto"/>
          <w:sz w:val="24"/>
          <w:szCs w:val="24"/>
          <w:highlight w:val="none"/>
          <w:u w:val="single"/>
        </w:rPr>
        <w:t xml:space="preserve">           </w:t>
      </w:r>
    </w:p>
    <w:p w14:paraId="35C68FC0">
      <w:pPr>
        <w:pStyle w:val="75"/>
        <w:tabs>
          <w:tab w:val="left" w:pos="750"/>
          <w:tab w:val="left" w:pos="3570"/>
        </w:tabs>
        <w:adjustRightInd w:val="0"/>
        <w:snapToGrid w:val="0"/>
        <w:spacing w:line="360" w:lineRule="auto"/>
        <w:rPr>
          <w:rFonts w:ascii="宋体" w:hAnsi="宋体" w:cs="宋体"/>
          <w:color w:val="auto"/>
          <w:sz w:val="24"/>
          <w:szCs w:val="24"/>
          <w:highlight w:val="none"/>
        </w:rPr>
      </w:pPr>
    </w:p>
    <w:p w14:paraId="0F3CDDED">
      <w:pPr>
        <w:pStyle w:val="75"/>
        <w:tabs>
          <w:tab w:val="left" w:pos="750"/>
          <w:tab w:val="left" w:pos="3570"/>
        </w:tabs>
        <w:adjustRightInd w:val="0"/>
        <w:snapToGrid w:val="0"/>
        <w:spacing w:line="360" w:lineRule="auto"/>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法定代表人（签名或盖章） ：</w:t>
      </w:r>
      <w:r>
        <w:rPr>
          <w:rFonts w:hint="eastAsia" w:ascii="宋体" w:hAnsi="宋体" w:cs="宋体"/>
          <w:color w:val="auto"/>
          <w:sz w:val="24"/>
          <w:szCs w:val="24"/>
          <w:highlight w:val="none"/>
          <w:u w:val="single"/>
        </w:rPr>
        <w:t xml:space="preserve">           </w:t>
      </w:r>
    </w:p>
    <w:p w14:paraId="1B847AA0">
      <w:pPr>
        <w:pStyle w:val="75"/>
        <w:tabs>
          <w:tab w:val="left" w:pos="750"/>
          <w:tab w:val="left" w:pos="3570"/>
        </w:tabs>
        <w:adjustRightInd w:val="0"/>
        <w:snapToGrid w:val="0"/>
        <w:spacing w:line="360" w:lineRule="auto"/>
        <w:rPr>
          <w:rFonts w:ascii="宋体" w:hAnsi="宋体" w:cs="宋体"/>
          <w:color w:val="auto"/>
          <w:sz w:val="24"/>
          <w:szCs w:val="24"/>
          <w:highlight w:val="none"/>
        </w:rPr>
      </w:pPr>
    </w:p>
    <w:p w14:paraId="3A6EC924">
      <w:pPr>
        <w:pStyle w:val="75"/>
        <w:tabs>
          <w:tab w:val="left" w:pos="750"/>
          <w:tab w:val="left" w:pos="3570"/>
        </w:tabs>
        <w:adjustRightInd w:val="0"/>
        <w:snapToGrid w:val="0"/>
        <w:spacing w:line="360" w:lineRule="auto"/>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5E936A1F">
      <w:pPr>
        <w:pStyle w:val="76"/>
        <w:tabs>
          <w:tab w:val="left" w:pos="3570"/>
        </w:tabs>
        <w:spacing w:line="360" w:lineRule="auto"/>
        <w:outlineLvl w:val="9"/>
        <w:rPr>
          <w:rFonts w:cs="宋体"/>
          <w:color w:val="auto"/>
          <w:highlight w:val="none"/>
        </w:rPr>
      </w:pPr>
      <w:r>
        <w:rPr>
          <w:rFonts w:hint="eastAsia" w:cs="宋体"/>
          <w:color w:val="auto"/>
          <w:highlight w:val="none"/>
        </w:rPr>
        <w:t xml:space="preserve"> </w:t>
      </w:r>
    </w:p>
    <w:p w14:paraId="17F2E4FD">
      <w:pPr>
        <w:pStyle w:val="76"/>
        <w:tabs>
          <w:tab w:val="left" w:pos="3570"/>
        </w:tabs>
        <w:spacing w:line="360" w:lineRule="auto"/>
        <w:outlineLvl w:val="9"/>
        <w:rPr>
          <w:rFonts w:cs="宋体"/>
          <w:color w:val="auto"/>
          <w:highlight w:val="none"/>
        </w:rPr>
      </w:pPr>
    </w:p>
    <w:p w14:paraId="4FD3F1B4">
      <w:pPr>
        <w:pStyle w:val="76"/>
        <w:tabs>
          <w:tab w:val="left" w:pos="3570"/>
        </w:tabs>
        <w:spacing w:line="360" w:lineRule="auto"/>
        <w:outlineLvl w:val="9"/>
        <w:rPr>
          <w:rFonts w:cs="宋体"/>
          <w:color w:val="auto"/>
          <w:highlight w:val="none"/>
        </w:rPr>
      </w:pPr>
    </w:p>
    <w:p w14:paraId="3A2B5778">
      <w:pPr>
        <w:pStyle w:val="75"/>
        <w:tabs>
          <w:tab w:val="left" w:pos="3570"/>
        </w:tabs>
        <w:spacing w:line="360" w:lineRule="auto"/>
        <w:rPr>
          <w:rFonts w:ascii="宋体" w:hAnsi="宋体" w:cs="宋体"/>
          <w:color w:val="auto"/>
          <w:highlight w:val="none"/>
        </w:rPr>
      </w:pPr>
    </w:p>
    <w:p w14:paraId="2CFDD0FA">
      <w:pPr>
        <w:pStyle w:val="75"/>
        <w:tabs>
          <w:tab w:val="left" w:pos="3570"/>
        </w:tabs>
        <w:spacing w:line="360" w:lineRule="auto"/>
        <w:rPr>
          <w:rFonts w:ascii="宋体" w:hAnsi="宋体" w:cs="宋体"/>
          <w:color w:val="auto"/>
          <w:highlight w:val="none"/>
        </w:rPr>
      </w:pPr>
    </w:p>
    <w:p w14:paraId="0CB86953">
      <w:pPr>
        <w:pStyle w:val="75"/>
        <w:tabs>
          <w:tab w:val="left" w:pos="3570"/>
        </w:tabs>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法定代表人授权书</w:t>
      </w:r>
    </w:p>
    <w:p w14:paraId="710D8219">
      <w:pPr>
        <w:pStyle w:val="75"/>
        <w:tabs>
          <w:tab w:val="left" w:pos="357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u w:val="single"/>
        </w:rPr>
        <w:t>（代理机构名称）</w:t>
      </w:r>
      <w:r>
        <w:rPr>
          <w:rFonts w:hint="eastAsia" w:ascii="宋体" w:hAnsi="宋体" w:cs="宋体"/>
          <w:color w:val="auto"/>
          <w:sz w:val="24"/>
          <w:szCs w:val="24"/>
          <w:highlight w:val="none"/>
        </w:rPr>
        <w:t>：</w:t>
      </w:r>
    </w:p>
    <w:p w14:paraId="6A3140B1">
      <w:pPr>
        <w:pStyle w:val="75"/>
        <w:tabs>
          <w:tab w:val="left" w:pos="357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兹授权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同志为我公司参加贵单位组织的编号为</w:t>
      </w:r>
      <w:r>
        <w:rPr>
          <w:rFonts w:hint="eastAsia" w:ascii="宋体" w:hAnsi="宋体" w:cs="宋体"/>
          <w:color w:val="auto"/>
          <w:sz w:val="24"/>
          <w:szCs w:val="24"/>
          <w:highlight w:val="none"/>
          <w:u w:val="single"/>
        </w:rPr>
        <w:t>（项目编号）</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（项 目 名 称）</w:t>
      </w:r>
      <w:r>
        <w:rPr>
          <w:rFonts w:hint="eastAsia" w:ascii="宋体" w:hAnsi="宋体" w:cs="宋体"/>
          <w:color w:val="auto"/>
          <w:sz w:val="24"/>
          <w:szCs w:val="24"/>
          <w:highlight w:val="none"/>
        </w:rPr>
        <w:t>采购活动的投标代表人，全权代表我公司处理在该项目采购活动中的一切事宜。代理期限从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日起至</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日止。 </w:t>
      </w:r>
    </w:p>
    <w:p w14:paraId="7D431C37">
      <w:pPr>
        <w:pStyle w:val="75"/>
        <w:tabs>
          <w:tab w:val="left" w:pos="3570"/>
        </w:tabs>
        <w:spacing w:line="360" w:lineRule="auto"/>
        <w:rPr>
          <w:rFonts w:ascii="宋体" w:hAnsi="宋体" w:cs="宋体"/>
          <w:color w:val="auto"/>
          <w:sz w:val="24"/>
          <w:szCs w:val="24"/>
          <w:highlight w:val="none"/>
        </w:rPr>
      </w:pPr>
    </w:p>
    <w:p w14:paraId="1CF16189">
      <w:pPr>
        <w:pStyle w:val="75"/>
        <w:tabs>
          <w:tab w:val="left" w:pos="357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投标人（签章）：</w:t>
      </w:r>
      <w:r>
        <w:rPr>
          <w:rFonts w:hint="eastAsia" w:ascii="宋体" w:hAnsi="宋体" w:cs="宋体"/>
          <w:color w:val="auto"/>
          <w:sz w:val="24"/>
          <w:szCs w:val="24"/>
          <w:highlight w:val="none"/>
          <w:u w:val="single"/>
        </w:rPr>
        <w:t xml:space="preserve">               </w:t>
      </w:r>
    </w:p>
    <w:p w14:paraId="7020C671">
      <w:pPr>
        <w:pStyle w:val="75"/>
        <w:tabs>
          <w:tab w:val="left" w:pos="357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法定代表人（签名或盖章）：</w:t>
      </w:r>
      <w:r>
        <w:rPr>
          <w:rFonts w:hint="eastAsia" w:ascii="宋体" w:hAnsi="宋体" w:cs="宋体"/>
          <w:color w:val="auto"/>
          <w:sz w:val="24"/>
          <w:szCs w:val="24"/>
          <w:highlight w:val="none"/>
          <w:u w:val="single"/>
        </w:rPr>
        <w:t xml:space="preserve">       </w:t>
      </w:r>
    </w:p>
    <w:p w14:paraId="379FCA80">
      <w:pPr>
        <w:pStyle w:val="75"/>
        <w:tabs>
          <w:tab w:val="left" w:pos="357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签发日期：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266A7E19">
      <w:pPr>
        <w:pStyle w:val="75"/>
        <w:tabs>
          <w:tab w:val="left" w:pos="3570"/>
        </w:tabs>
        <w:spacing w:line="360" w:lineRule="auto"/>
        <w:rPr>
          <w:rFonts w:ascii="宋体" w:hAnsi="宋体" w:cs="宋体"/>
          <w:color w:val="auto"/>
          <w:sz w:val="24"/>
          <w:szCs w:val="24"/>
          <w:highlight w:val="none"/>
        </w:rPr>
      </w:pPr>
    </w:p>
    <w:p w14:paraId="38CDF9BB">
      <w:pPr>
        <w:pStyle w:val="75"/>
        <w:tabs>
          <w:tab w:val="left" w:pos="357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附：</w:t>
      </w:r>
    </w:p>
    <w:p w14:paraId="5A100B13">
      <w:pPr>
        <w:pStyle w:val="75"/>
        <w:tabs>
          <w:tab w:val="left" w:pos="357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代理人工作单位：</w:t>
      </w:r>
      <w:r>
        <w:rPr>
          <w:rFonts w:hint="eastAsia" w:ascii="宋体" w:hAnsi="宋体" w:cs="宋体"/>
          <w:color w:val="auto"/>
          <w:sz w:val="24"/>
          <w:szCs w:val="24"/>
          <w:highlight w:val="none"/>
          <w:u w:val="single"/>
        </w:rPr>
        <w:t xml:space="preserve">                          </w:t>
      </w:r>
    </w:p>
    <w:p w14:paraId="07C174E7">
      <w:pPr>
        <w:pStyle w:val="75"/>
        <w:tabs>
          <w:tab w:val="left" w:pos="357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性别：</w:t>
      </w:r>
      <w:r>
        <w:rPr>
          <w:rFonts w:hint="eastAsia" w:ascii="宋体" w:hAnsi="宋体" w:cs="宋体"/>
          <w:color w:val="auto"/>
          <w:sz w:val="24"/>
          <w:szCs w:val="24"/>
          <w:highlight w:val="none"/>
          <w:u w:val="single"/>
        </w:rPr>
        <w:t xml:space="preserve">      </w:t>
      </w:r>
    </w:p>
    <w:p w14:paraId="6F7A7853">
      <w:pPr>
        <w:pStyle w:val="75"/>
        <w:tabs>
          <w:tab w:val="left" w:pos="3570"/>
        </w:tabs>
        <w:adjustRightInd w:val="0"/>
        <w:snapToGrid w:val="0"/>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14:paraId="080FAB35">
      <w:pPr>
        <w:pStyle w:val="75"/>
        <w:tabs>
          <w:tab w:val="left" w:pos="3570"/>
        </w:tabs>
        <w:adjustRightInd w:val="0"/>
        <w:snapToGrid w:val="0"/>
        <w:spacing w:line="360" w:lineRule="auto"/>
        <w:ind w:left="-88" w:leftChars="-42" w:firstLine="600" w:firstLineChars="250"/>
        <w:rPr>
          <w:rFonts w:ascii="宋体" w:hAnsi="宋体" w:cs="宋体"/>
          <w:color w:val="auto"/>
          <w:sz w:val="24"/>
          <w:szCs w:val="24"/>
          <w:highlight w:val="none"/>
          <w:u w:val="single"/>
        </w:rPr>
      </w:pPr>
    </w:p>
    <w:tbl>
      <w:tblPr>
        <w:tblStyle w:val="23"/>
        <w:tblW w:w="4496" w:type="pct"/>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1"/>
      </w:tblGrid>
      <w:tr w14:paraId="1D6C3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5000" w:type="pct"/>
            <w:tcBorders>
              <w:top w:val="single" w:color="auto" w:sz="4" w:space="0"/>
              <w:left w:val="single" w:color="auto" w:sz="4" w:space="0"/>
              <w:bottom w:val="single" w:color="auto" w:sz="4" w:space="0"/>
              <w:right w:val="single" w:color="auto" w:sz="4" w:space="0"/>
            </w:tcBorders>
          </w:tcPr>
          <w:p w14:paraId="3293FE7D">
            <w:pPr>
              <w:pStyle w:val="75"/>
              <w:tabs>
                <w:tab w:val="left" w:pos="357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法定代表人《居民身份证》</w:t>
            </w:r>
            <w:r>
              <w:rPr>
                <w:rFonts w:hint="eastAsia" w:ascii="宋体" w:hAnsi="宋体" w:cs="宋体"/>
                <w:color w:val="auto"/>
                <w:sz w:val="24"/>
                <w:szCs w:val="24"/>
                <w:highlight w:val="none"/>
                <w:lang w:eastAsia="zh-CN"/>
              </w:rPr>
              <w:t>正反面</w:t>
            </w:r>
            <w:r>
              <w:rPr>
                <w:rFonts w:hint="eastAsia" w:ascii="宋体" w:hAnsi="宋体" w:cs="宋体"/>
                <w:color w:val="auto"/>
                <w:sz w:val="24"/>
                <w:szCs w:val="24"/>
                <w:highlight w:val="none"/>
              </w:rPr>
              <w:t>扫描件</w:t>
            </w:r>
          </w:p>
          <w:p w14:paraId="266500B1">
            <w:pPr>
              <w:pStyle w:val="75"/>
              <w:tabs>
                <w:tab w:val="left" w:pos="3570"/>
              </w:tabs>
              <w:spacing w:line="360" w:lineRule="auto"/>
              <w:rPr>
                <w:rFonts w:ascii="宋体" w:hAnsi="宋体" w:cs="宋体"/>
                <w:color w:val="auto"/>
                <w:sz w:val="24"/>
                <w:szCs w:val="24"/>
                <w:highlight w:val="none"/>
              </w:rPr>
            </w:pPr>
          </w:p>
        </w:tc>
      </w:tr>
    </w:tbl>
    <w:p w14:paraId="3C260CD9">
      <w:pPr>
        <w:pStyle w:val="77"/>
        <w:tabs>
          <w:tab w:val="left" w:pos="3570"/>
        </w:tabs>
        <w:spacing w:line="360" w:lineRule="auto"/>
        <w:rPr>
          <w:rFonts w:ascii="宋体" w:hAnsi="宋体" w:eastAsia="宋体" w:cs="宋体"/>
          <w:color w:val="auto"/>
          <w:highlight w:val="none"/>
        </w:rPr>
      </w:pPr>
    </w:p>
    <w:tbl>
      <w:tblPr>
        <w:tblStyle w:val="23"/>
        <w:tblW w:w="4496" w:type="pct"/>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1"/>
      </w:tblGrid>
      <w:tr w14:paraId="79E8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5000" w:type="pct"/>
            <w:tcBorders>
              <w:top w:val="single" w:color="auto" w:sz="4" w:space="0"/>
              <w:left w:val="single" w:color="auto" w:sz="4" w:space="0"/>
              <w:bottom w:val="single" w:color="auto" w:sz="4" w:space="0"/>
              <w:right w:val="single" w:color="auto" w:sz="4" w:space="0"/>
            </w:tcBorders>
          </w:tcPr>
          <w:p w14:paraId="677F750C">
            <w:pPr>
              <w:pStyle w:val="75"/>
              <w:tabs>
                <w:tab w:val="left" w:pos="357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被授权人《居民身份证》</w:t>
            </w:r>
            <w:r>
              <w:rPr>
                <w:rFonts w:hint="eastAsia" w:ascii="宋体" w:hAnsi="宋体" w:cs="宋体"/>
                <w:color w:val="auto"/>
                <w:sz w:val="24"/>
                <w:szCs w:val="24"/>
                <w:highlight w:val="none"/>
                <w:lang w:eastAsia="zh-CN"/>
              </w:rPr>
              <w:t>正反面</w:t>
            </w:r>
            <w:r>
              <w:rPr>
                <w:rFonts w:hint="eastAsia" w:ascii="宋体" w:hAnsi="宋体" w:cs="宋体"/>
                <w:color w:val="auto"/>
                <w:sz w:val="24"/>
                <w:szCs w:val="24"/>
                <w:highlight w:val="none"/>
              </w:rPr>
              <w:t>扫描件</w:t>
            </w:r>
          </w:p>
        </w:tc>
      </w:tr>
    </w:tbl>
    <w:p w14:paraId="0107579A">
      <w:pPr>
        <w:pStyle w:val="78"/>
        <w:tabs>
          <w:tab w:val="left" w:pos="3570"/>
          <w:tab w:val="left" w:pos="8786"/>
        </w:tabs>
        <w:spacing w:after="0" w:line="360" w:lineRule="auto"/>
        <w:rPr>
          <w:rFonts w:ascii="宋体" w:hAnsi="宋体" w:cs="宋体"/>
          <w:color w:val="auto"/>
          <w:sz w:val="24"/>
          <w:highlight w:val="none"/>
        </w:rPr>
      </w:pPr>
      <w:bookmarkStart w:id="142" w:name="_Toc32217"/>
      <w:bookmarkStart w:id="143" w:name="_Toc11433"/>
      <w:r>
        <w:rPr>
          <w:rFonts w:hint="eastAsia" w:ascii="宋体" w:hAnsi="宋体" w:eastAsia="宋体" w:cs="宋体"/>
          <w:color w:val="auto"/>
          <w:sz w:val="28"/>
          <w:szCs w:val="28"/>
          <w:highlight w:val="none"/>
        </w:rPr>
        <w:br w:type="page"/>
      </w:r>
      <w:bookmarkEnd w:id="142"/>
      <w:bookmarkEnd w:id="143"/>
    </w:p>
    <w:p w14:paraId="0510A3E5">
      <w:pPr>
        <w:pStyle w:val="93"/>
        <w:tabs>
          <w:tab w:val="left" w:pos="3570"/>
        </w:tabs>
        <w:spacing w:line="360" w:lineRule="auto"/>
        <w:outlineLvl w:val="2"/>
        <w:rPr>
          <w:rFonts w:hint="eastAsia" w:ascii="宋体" w:hAnsi="宋体" w:eastAsia="宋体" w:cs="宋体"/>
          <w:color w:val="auto"/>
          <w:sz w:val="28"/>
          <w:szCs w:val="28"/>
          <w:highlight w:val="none"/>
          <w:lang w:val="en-US" w:eastAsia="zh-CN"/>
        </w:rPr>
      </w:pPr>
      <w:bookmarkStart w:id="144" w:name="_Toc19263"/>
      <w:bookmarkStart w:id="145" w:name="_Toc20288"/>
      <w:bookmarkStart w:id="146" w:name="_Toc6994"/>
      <w:bookmarkStart w:id="147" w:name="_Toc31286"/>
      <w:bookmarkStart w:id="148" w:name="_Toc26310"/>
      <w:r>
        <w:rPr>
          <w:rFonts w:hint="eastAsia" w:ascii="宋体" w:hAnsi="宋体" w:eastAsia="宋体" w:cs="宋体"/>
          <w:bCs/>
          <w:color w:val="auto"/>
          <w:kern w:val="2"/>
          <w:sz w:val="28"/>
          <w:szCs w:val="28"/>
          <w:highlight w:val="none"/>
        </w:rPr>
        <w:t>（</w:t>
      </w:r>
      <w:r>
        <w:rPr>
          <w:rFonts w:hint="eastAsia" w:ascii="宋体" w:hAnsi="宋体" w:eastAsia="宋体" w:cs="宋体"/>
          <w:color w:val="auto"/>
          <w:sz w:val="28"/>
          <w:szCs w:val="28"/>
          <w:highlight w:val="none"/>
          <w:lang w:val="en-US" w:eastAsia="zh-CN"/>
        </w:rPr>
        <w:t>3</w:t>
      </w:r>
      <w:r>
        <w:rPr>
          <w:rFonts w:hint="eastAsia" w:ascii="宋体" w:hAnsi="宋体" w:eastAsia="宋体" w:cs="宋体"/>
          <w:bCs/>
          <w:color w:val="auto"/>
          <w:kern w:val="2"/>
          <w:sz w:val="28"/>
          <w:szCs w:val="28"/>
          <w:highlight w:val="none"/>
        </w:rPr>
        <w:t>）</w:t>
      </w:r>
      <w:r>
        <w:rPr>
          <w:rFonts w:hint="eastAsia" w:ascii="宋体" w:hAnsi="宋体" w:eastAsia="宋体" w:cs="宋体"/>
          <w:color w:val="auto"/>
          <w:sz w:val="28"/>
          <w:szCs w:val="28"/>
          <w:highlight w:val="none"/>
          <w:lang w:val="en-US" w:eastAsia="zh-CN"/>
        </w:rPr>
        <w:t>具有行政主管部门颁发的乙级及以上测绘资质</w:t>
      </w:r>
      <w:bookmarkEnd w:id="144"/>
    </w:p>
    <w:p w14:paraId="77FBD75E">
      <w:pP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br w:type="page"/>
      </w:r>
    </w:p>
    <w:p w14:paraId="76373C3D">
      <w:pPr>
        <w:pStyle w:val="93"/>
        <w:tabs>
          <w:tab w:val="left" w:pos="3570"/>
        </w:tabs>
        <w:spacing w:line="360" w:lineRule="auto"/>
        <w:outlineLvl w:val="2"/>
        <w:rPr>
          <w:rFonts w:ascii="宋体" w:hAnsi="宋体" w:eastAsia="宋体" w:cs="宋体"/>
          <w:color w:val="auto"/>
          <w:highlight w:val="none"/>
        </w:rPr>
      </w:pPr>
      <w:bookmarkStart w:id="149" w:name="_Toc32106"/>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4</w:t>
      </w:r>
      <w:r>
        <w:rPr>
          <w:rFonts w:hint="eastAsia" w:ascii="宋体" w:hAnsi="宋体" w:eastAsia="宋体" w:cs="宋体"/>
          <w:bCs/>
          <w:color w:val="auto"/>
          <w:kern w:val="2"/>
          <w:sz w:val="28"/>
          <w:szCs w:val="28"/>
          <w:highlight w:val="none"/>
        </w:rPr>
        <w:t>）</w:t>
      </w:r>
      <w:r>
        <w:rPr>
          <w:rFonts w:hint="eastAsia" w:ascii="宋体" w:hAnsi="宋体" w:eastAsia="宋体" w:cs="宋体"/>
          <w:color w:val="auto"/>
          <w:sz w:val="28"/>
          <w:szCs w:val="28"/>
          <w:highlight w:val="none"/>
        </w:rPr>
        <w:t>供应商认为有必要提供的声明及文件资料</w:t>
      </w:r>
      <w:bookmarkEnd w:id="145"/>
      <w:bookmarkEnd w:id="146"/>
      <w:bookmarkEnd w:id="147"/>
      <w:bookmarkEnd w:id="148"/>
      <w:bookmarkEnd w:id="149"/>
    </w:p>
    <w:p w14:paraId="502F1612">
      <w:pPr>
        <w:pStyle w:val="94"/>
        <w:tabs>
          <w:tab w:val="left" w:pos="3570"/>
        </w:tabs>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&lt;1&gt;供应商自觉抵制政府采购领域商业贿赂行为承诺书；</w:t>
      </w:r>
    </w:p>
    <w:p w14:paraId="780A4DDD">
      <w:pPr>
        <w:rPr>
          <w:rFonts w:hint="eastAsia" w:ascii="宋体" w:hAnsi="宋体" w:cs="宋体"/>
          <w:color w:val="auto"/>
          <w:kern w:val="0"/>
          <w:sz w:val="24"/>
          <w:highlight w:val="none"/>
        </w:rPr>
      </w:pPr>
    </w:p>
    <w:p w14:paraId="4645CCC0">
      <w:pPr>
        <w:pStyle w:val="94"/>
        <w:tabs>
          <w:tab w:val="left" w:pos="3570"/>
        </w:tabs>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&lt;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&gt;类似项目业绩表；</w:t>
      </w:r>
    </w:p>
    <w:p w14:paraId="6DB50B92">
      <w:pPr>
        <w:pStyle w:val="95"/>
        <w:tabs>
          <w:tab w:val="left" w:pos="3570"/>
        </w:tabs>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附：类似项目业绩表</w:t>
      </w:r>
    </w:p>
    <w:p w14:paraId="05F1A65F">
      <w:pPr>
        <w:pStyle w:val="95"/>
        <w:tabs>
          <w:tab w:val="left" w:pos="3570"/>
        </w:tabs>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采购项目编号：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19D697D0">
      <w:pPr>
        <w:pStyle w:val="95"/>
        <w:tabs>
          <w:tab w:val="left" w:pos="3570"/>
        </w:tabs>
        <w:adjustRightInd w:val="0"/>
        <w:snapToGrid w:val="0"/>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rPr>
        <w:t>采购项目名称：</w:t>
      </w:r>
      <w:r>
        <w:rPr>
          <w:rFonts w:hint="eastAsia" w:ascii="宋体" w:hAnsi="宋体" w:cs="宋体"/>
          <w:color w:val="auto"/>
          <w:sz w:val="24"/>
          <w:szCs w:val="24"/>
          <w:highlight w:val="none"/>
          <w:u w:val="single"/>
        </w:rPr>
        <w:t xml:space="preserve">                              </w:t>
      </w:r>
    </w:p>
    <w:tbl>
      <w:tblPr>
        <w:tblStyle w:val="23"/>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7200"/>
      </w:tblGrid>
      <w:tr w14:paraId="3198E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vAlign w:val="center"/>
          </w:tcPr>
          <w:p w14:paraId="4C1480D3">
            <w:pPr>
              <w:pStyle w:val="95"/>
              <w:tabs>
                <w:tab w:val="left" w:pos="3570"/>
              </w:tabs>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7200" w:type="dxa"/>
          </w:tcPr>
          <w:p w14:paraId="3A66809E">
            <w:pPr>
              <w:pStyle w:val="95"/>
              <w:tabs>
                <w:tab w:val="left" w:pos="2265"/>
                <w:tab w:val="left" w:pos="357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ab/>
            </w:r>
          </w:p>
        </w:tc>
      </w:tr>
      <w:tr w14:paraId="36C18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18F5093E">
            <w:pPr>
              <w:pStyle w:val="95"/>
              <w:tabs>
                <w:tab w:val="left" w:pos="3570"/>
              </w:tabs>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项目单位名称</w:t>
            </w:r>
          </w:p>
        </w:tc>
        <w:tc>
          <w:tcPr>
            <w:tcW w:w="7200" w:type="dxa"/>
          </w:tcPr>
          <w:p w14:paraId="4C354A09">
            <w:pPr>
              <w:pStyle w:val="95"/>
              <w:tabs>
                <w:tab w:val="left" w:pos="3570"/>
              </w:tabs>
              <w:spacing w:line="360" w:lineRule="auto"/>
              <w:jc w:val="center"/>
              <w:rPr>
                <w:rFonts w:ascii="宋体" w:hAnsi="宋体" w:cs="宋体"/>
                <w:color w:val="auto"/>
                <w:sz w:val="24"/>
                <w:szCs w:val="24"/>
                <w:highlight w:val="none"/>
              </w:rPr>
            </w:pPr>
          </w:p>
        </w:tc>
      </w:tr>
      <w:tr w14:paraId="76C61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76CBB113">
            <w:pPr>
              <w:pStyle w:val="95"/>
              <w:tabs>
                <w:tab w:val="left" w:pos="3570"/>
              </w:tabs>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项目单位联系人姓名及联系方式</w:t>
            </w:r>
          </w:p>
        </w:tc>
        <w:tc>
          <w:tcPr>
            <w:tcW w:w="7200" w:type="dxa"/>
          </w:tcPr>
          <w:p w14:paraId="25554A09">
            <w:pPr>
              <w:pStyle w:val="95"/>
              <w:tabs>
                <w:tab w:val="left" w:pos="3570"/>
              </w:tabs>
              <w:spacing w:line="360" w:lineRule="auto"/>
              <w:jc w:val="center"/>
              <w:rPr>
                <w:rFonts w:ascii="宋体" w:hAnsi="宋体" w:cs="宋体"/>
                <w:color w:val="auto"/>
                <w:sz w:val="24"/>
                <w:szCs w:val="24"/>
                <w:highlight w:val="none"/>
              </w:rPr>
            </w:pPr>
          </w:p>
        </w:tc>
      </w:tr>
      <w:tr w14:paraId="6AFE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vAlign w:val="center"/>
          </w:tcPr>
          <w:p w14:paraId="7AE8FCF6">
            <w:pPr>
              <w:pStyle w:val="95"/>
              <w:tabs>
                <w:tab w:val="left" w:pos="3570"/>
              </w:tabs>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合同金额</w:t>
            </w:r>
          </w:p>
        </w:tc>
        <w:tc>
          <w:tcPr>
            <w:tcW w:w="7200" w:type="dxa"/>
          </w:tcPr>
          <w:p w14:paraId="7011991F">
            <w:pPr>
              <w:pStyle w:val="95"/>
              <w:tabs>
                <w:tab w:val="left" w:pos="3570"/>
              </w:tabs>
              <w:spacing w:line="360" w:lineRule="auto"/>
              <w:jc w:val="center"/>
              <w:rPr>
                <w:rFonts w:ascii="宋体" w:hAnsi="宋体" w:cs="宋体"/>
                <w:color w:val="auto"/>
                <w:sz w:val="24"/>
                <w:szCs w:val="24"/>
                <w:highlight w:val="none"/>
              </w:rPr>
            </w:pPr>
          </w:p>
        </w:tc>
      </w:tr>
      <w:tr w14:paraId="5ED7B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vAlign w:val="center"/>
          </w:tcPr>
          <w:p w14:paraId="3F6A9FB5">
            <w:pPr>
              <w:pStyle w:val="95"/>
              <w:tabs>
                <w:tab w:val="left" w:pos="3570"/>
              </w:tabs>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项目负责人</w:t>
            </w:r>
          </w:p>
          <w:p w14:paraId="537D1E04">
            <w:pPr>
              <w:pStyle w:val="95"/>
              <w:tabs>
                <w:tab w:val="left" w:pos="3570"/>
              </w:tabs>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7200" w:type="dxa"/>
          </w:tcPr>
          <w:p w14:paraId="2F7D9A02">
            <w:pPr>
              <w:pStyle w:val="95"/>
              <w:tabs>
                <w:tab w:val="left" w:pos="3570"/>
              </w:tabs>
              <w:spacing w:line="360" w:lineRule="auto"/>
              <w:jc w:val="center"/>
              <w:rPr>
                <w:rFonts w:ascii="宋体" w:hAnsi="宋体" w:cs="宋体"/>
                <w:color w:val="auto"/>
                <w:sz w:val="24"/>
                <w:szCs w:val="24"/>
                <w:highlight w:val="none"/>
              </w:rPr>
            </w:pPr>
          </w:p>
        </w:tc>
      </w:tr>
      <w:tr w14:paraId="47ED2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vAlign w:val="center"/>
          </w:tcPr>
          <w:p w14:paraId="58467C39">
            <w:pPr>
              <w:pStyle w:val="95"/>
              <w:tabs>
                <w:tab w:val="left" w:pos="3570"/>
              </w:tabs>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项目实施时间</w:t>
            </w:r>
          </w:p>
        </w:tc>
        <w:tc>
          <w:tcPr>
            <w:tcW w:w="7200" w:type="dxa"/>
          </w:tcPr>
          <w:p w14:paraId="7C729F13">
            <w:pPr>
              <w:pStyle w:val="95"/>
              <w:tabs>
                <w:tab w:val="left" w:pos="3570"/>
              </w:tabs>
              <w:spacing w:line="360" w:lineRule="auto"/>
              <w:jc w:val="center"/>
              <w:rPr>
                <w:rFonts w:ascii="宋体" w:hAnsi="宋体" w:cs="宋体"/>
                <w:color w:val="auto"/>
                <w:sz w:val="24"/>
                <w:szCs w:val="24"/>
                <w:highlight w:val="none"/>
              </w:rPr>
            </w:pPr>
          </w:p>
        </w:tc>
      </w:tr>
      <w:tr w14:paraId="2E090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vAlign w:val="center"/>
          </w:tcPr>
          <w:p w14:paraId="4F064880">
            <w:pPr>
              <w:pStyle w:val="95"/>
              <w:tabs>
                <w:tab w:val="left" w:pos="3570"/>
              </w:tabs>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项目内容说明</w:t>
            </w:r>
          </w:p>
        </w:tc>
        <w:tc>
          <w:tcPr>
            <w:tcW w:w="7200" w:type="dxa"/>
          </w:tcPr>
          <w:p w14:paraId="6A706FAA">
            <w:pPr>
              <w:pStyle w:val="95"/>
              <w:tabs>
                <w:tab w:val="left" w:pos="3570"/>
              </w:tabs>
              <w:spacing w:line="360" w:lineRule="auto"/>
              <w:jc w:val="center"/>
              <w:rPr>
                <w:rFonts w:ascii="宋体" w:hAnsi="宋体" w:cs="宋体"/>
                <w:color w:val="auto"/>
                <w:sz w:val="24"/>
                <w:szCs w:val="24"/>
                <w:highlight w:val="none"/>
              </w:rPr>
            </w:pPr>
          </w:p>
        </w:tc>
      </w:tr>
    </w:tbl>
    <w:p w14:paraId="3CDD41B7">
      <w:pPr>
        <w:pStyle w:val="95"/>
        <w:tabs>
          <w:tab w:val="left" w:pos="3570"/>
        </w:tabs>
        <w:autoSpaceDE w:val="0"/>
        <w:autoSpaceDN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说明：1．每个合同须单独附表，并附上相关证明材料，否则专家在评审时将不予采信；</w:t>
      </w:r>
    </w:p>
    <w:p w14:paraId="4E178DE9">
      <w:pPr>
        <w:pStyle w:val="95"/>
        <w:tabs>
          <w:tab w:val="left" w:pos="3570"/>
        </w:tabs>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投标人法定代表人（签名或盖章）：</w:t>
      </w:r>
      <w:r>
        <w:rPr>
          <w:rFonts w:hint="eastAsia" w:ascii="宋体" w:hAnsi="宋体" w:cs="宋体"/>
          <w:color w:val="auto"/>
          <w:sz w:val="24"/>
          <w:szCs w:val="24"/>
          <w:highlight w:val="none"/>
          <w:u w:val="single"/>
        </w:rPr>
        <w:t xml:space="preserve">                  </w:t>
      </w:r>
    </w:p>
    <w:p w14:paraId="37E0440A">
      <w:pPr>
        <w:pStyle w:val="95"/>
        <w:tabs>
          <w:tab w:val="left" w:pos="3570"/>
        </w:tabs>
        <w:adjustRightInd w:val="0"/>
        <w:snapToGrid w:val="0"/>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rPr>
        <w:t>投标人名称：</w:t>
      </w:r>
      <w:r>
        <w:rPr>
          <w:rFonts w:hint="eastAsia" w:ascii="宋体" w:hAnsi="宋体" w:cs="宋体"/>
          <w:color w:val="auto"/>
          <w:sz w:val="24"/>
          <w:szCs w:val="24"/>
          <w:highlight w:val="none"/>
          <w:u w:val="single"/>
        </w:rPr>
        <w:t xml:space="preserve">                       </w:t>
      </w:r>
    </w:p>
    <w:p w14:paraId="105436D5">
      <w:pPr>
        <w:pStyle w:val="95"/>
        <w:tabs>
          <w:tab w:val="left" w:pos="3570"/>
        </w:tab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日</w:t>
      </w:r>
    </w:p>
    <w:p w14:paraId="4AE8E186">
      <w:pPr>
        <w:pStyle w:val="94"/>
        <w:tabs>
          <w:tab w:val="left" w:pos="3570"/>
        </w:tabs>
        <w:spacing w:line="360" w:lineRule="auto"/>
        <w:rPr>
          <w:rFonts w:ascii="宋体" w:hAnsi="宋体" w:cs="宋体"/>
          <w:color w:val="auto"/>
          <w:sz w:val="24"/>
          <w:highlight w:val="none"/>
        </w:rPr>
      </w:pPr>
    </w:p>
    <w:p w14:paraId="6E18A33F">
      <w:pPr>
        <w:pStyle w:val="11"/>
        <w:tabs>
          <w:tab w:val="left" w:pos="3570"/>
        </w:tabs>
        <w:spacing w:line="360" w:lineRule="auto"/>
        <w:outlineLvl w:val="2"/>
        <w:rPr>
          <w:rFonts w:ascii="宋体" w:hAnsi="宋体" w:cs="宋体"/>
          <w:color w:val="auto"/>
          <w:szCs w:val="28"/>
          <w:highlight w:val="none"/>
        </w:rPr>
      </w:pPr>
      <w:r>
        <w:rPr>
          <w:rFonts w:hint="eastAsia" w:ascii="宋体" w:hAnsi="宋体" w:cs="宋体"/>
          <w:color w:val="auto"/>
          <w:highlight w:val="none"/>
        </w:rPr>
        <w:br w:type="page"/>
      </w:r>
      <w:bookmarkStart w:id="150" w:name="_Toc13108"/>
      <w:bookmarkStart w:id="151" w:name="_Toc1095"/>
      <w:bookmarkStart w:id="152" w:name="_Toc24518"/>
      <w:bookmarkStart w:id="153" w:name="_Toc12173"/>
      <w:bookmarkStart w:id="154" w:name="_Toc5628"/>
      <w:r>
        <w:rPr>
          <w:rFonts w:eastAsia="仿宋"/>
          <w:color w:val="auto"/>
          <w:sz w:val="22"/>
          <w:szCs w:val="21"/>
          <w:highlight w:val="none"/>
        </w:rPr>
        <w:t>★</w:t>
      </w:r>
      <w:r>
        <w:rPr>
          <w:rFonts w:hint="eastAsia" w:ascii="宋体" w:hAnsi="宋体" w:cs="宋体"/>
          <w:b/>
          <w:bCs/>
          <w:color w:val="auto"/>
          <w:kern w:val="0"/>
          <w:sz w:val="24"/>
          <w:szCs w:val="22"/>
          <w:highlight w:val="none"/>
        </w:rPr>
        <w:t>（</w:t>
      </w:r>
      <w:r>
        <w:rPr>
          <w:rFonts w:hint="eastAsia" w:ascii="宋体" w:hAnsi="宋体" w:cs="宋体"/>
          <w:b/>
          <w:bCs/>
          <w:color w:val="auto"/>
          <w:kern w:val="0"/>
          <w:sz w:val="24"/>
          <w:szCs w:val="22"/>
          <w:highlight w:val="none"/>
          <w:lang w:val="en-US" w:eastAsia="zh-CN"/>
        </w:rPr>
        <w:t>5</w:t>
      </w:r>
      <w:r>
        <w:rPr>
          <w:rFonts w:hint="eastAsia" w:ascii="宋体" w:hAnsi="宋体" w:cs="宋体"/>
          <w:b/>
          <w:bCs/>
          <w:color w:val="auto"/>
          <w:kern w:val="0"/>
          <w:sz w:val="24"/>
          <w:szCs w:val="22"/>
          <w:highlight w:val="none"/>
        </w:rPr>
        <w:t>）《中华人民共和国政府采购法》第二十二条应当具备的条件</w:t>
      </w:r>
      <w:bookmarkEnd w:id="150"/>
      <w:bookmarkEnd w:id="151"/>
      <w:bookmarkEnd w:id="152"/>
      <w:bookmarkEnd w:id="153"/>
      <w:bookmarkEnd w:id="154"/>
      <w:r>
        <w:rPr>
          <w:rFonts w:hint="eastAsia" w:ascii="宋体" w:hAnsi="宋体" w:cs="宋体"/>
          <w:b/>
          <w:bCs/>
          <w:color w:val="auto"/>
          <w:kern w:val="0"/>
          <w:sz w:val="24"/>
          <w:szCs w:val="22"/>
          <w:highlight w:val="none"/>
        </w:rPr>
        <w:t xml:space="preserve"> </w:t>
      </w:r>
    </w:p>
    <w:p w14:paraId="232CB000">
      <w:pPr>
        <w:pStyle w:val="90"/>
        <w:widowControl/>
        <w:tabs>
          <w:tab w:val="left" w:pos="3570"/>
        </w:tabs>
        <w:spacing w:line="360" w:lineRule="auto"/>
        <w:jc w:val="left"/>
        <w:rPr>
          <w:rFonts w:ascii="宋体" w:hAnsi="宋体" w:cs="宋体"/>
          <w:b/>
          <w:bCs/>
          <w:color w:val="auto"/>
          <w:highlight w:val="none"/>
        </w:rPr>
      </w:pPr>
      <w:r>
        <w:rPr>
          <w:rFonts w:hint="eastAsia" w:ascii="宋体" w:hAnsi="宋体" w:cs="宋体"/>
          <w:b/>
          <w:bCs/>
          <w:color w:val="auto"/>
          <w:kern w:val="0"/>
          <w:sz w:val="24"/>
          <w:szCs w:val="24"/>
          <w:highlight w:val="none"/>
          <w:lang w:val="en-US" w:eastAsia="zh-CN" w:bidi="ar"/>
        </w:rPr>
        <w:t>5-</w:t>
      </w:r>
      <w:r>
        <w:rPr>
          <w:rFonts w:hint="eastAsia" w:ascii="宋体" w:hAnsi="宋体" w:cs="宋体"/>
          <w:b/>
          <w:bCs/>
          <w:color w:val="auto"/>
          <w:kern w:val="0"/>
          <w:sz w:val="24"/>
          <w:szCs w:val="24"/>
          <w:highlight w:val="none"/>
          <w:lang w:bidi="ar"/>
        </w:rPr>
        <w:t xml:space="preserve">1、具有独立承担民事责任的能力； </w:t>
      </w:r>
    </w:p>
    <w:p w14:paraId="7F06FE67">
      <w:pPr>
        <w:pStyle w:val="90"/>
        <w:widowControl/>
        <w:tabs>
          <w:tab w:val="left" w:pos="3570"/>
        </w:tabs>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如投标人是企业，应提供在工商部门注册有效的营业执照；如投标人是事业单位，应提供有效的事业单位法人证书；投标人为非企业专业服务机构的，应提供执业许可证等证明文件；如投标人是个体工商户，应提供有效的个体工商户营业执照；如投标人是自然人，应提供有效的自然人身份证明。</w:t>
      </w:r>
    </w:p>
    <w:p w14:paraId="273D1DBB">
      <w:pPr>
        <w:pStyle w:val="90"/>
        <w:widowControl/>
        <w:tabs>
          <w:tab w:val="left" w:pos="3570"/>
        </w:tabs>
        <w:spacing w:line="360" w:lineRule="auto"/>
        <w:jc w:val="left"/>
        <w:rPr>
          <w:rFonts w:ascii="宋体" w:hAnsi="宋体" w:cs="宋体"/>
          <w:b/>
          <w:bCs/>
          <w:color w:val="auto"/>
          <w:highlight w:val="none"/>
        </w:rPr>
      </w:pPr>
      <w:r>
        <w:rPr>
          <w:rFonts w:hint="eastAsia" w:ascii="宋体" w:hAnsi="宋体" w:cs="宋体"/>
          <w:b/>
          <w:bCs/>
          <w:color w:val="auto"/>
          <w:kern w:val="0"/>
          <w:sz w:val="24"/>
          <w:szCs w:val="24"/>
          <w:highlight w:val="none"/>
          <w:lang w:val="en-US" w:eastAsia="zh-CN" w:bidi="ar"/>
        </w:rPr>
        <w:t>5-</w:t>
      </w:r>
      <w:r>
        <w:rPr>
          <w:rFonts w:hint="eastAsia" w:ascii="宋体" w:hAnsi="宋体" w:cs="宋体"/>
          <w:b/>
          <w:bCs/>
          <w:color w:val="auto"/>
          <w:kern w:val="0"/>
          <w:sz w:val="24"/>
          <w:szCs w:val="24"/>
          <w:highlight w:val="none"/>
          <w:lang w:bidi="ar"/>
        </w:rPr>
        <w:t xml:space="preserve">2、具有良好的商业信誉和健全的财务会计制度； </w:t>
      </w:r>
    </w:p>
    <w:p w14:paraId="110F3037">
      <w:pPr>
        <w:pStyle w:val="41"/>
        <w:spacing w:line="360" w:lineRule="auto"/>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须提供本单位上一年度由会计师事务所出具的财务审计报告（当上一年度审计报告未出来时，可提供前一年度审计报告）或财务报表，审计报告须包括资产负债表、利润表、现金流量表、所有者权益变动（如有）及其附注（复印件并加盖本单位公章）。如供应商无法提供上年度审计报告或财务报表，则需提供响应截止日前三个月内银行出具的资信证明。银行资信证明可提供原件，也可提供复印件加盖公章。</w:t>
      </w:r>
    </w:p>
    <w:p w14:paraId="6169BB0C">
      <w:pPr>
        <w:pStyle w:val="90"/>
        <w:widowControl/>
        <w:tabs>
          <w:tab w:val="left" w:pos="3570"/>
        </w:tabs>
        <w:spacing w:line="360" w:lineRule="auto"/>
        <w:jc w:val="left"/>
        <w:rPr>
          <w:rFonts w:ascii="宋体" w:hAnsi="宋体" w:cs="宋体"/>
          <w:b/>
          <w:bCs/>
          <w:color w:val="auto"/>
          <w:highlight w:val="none"/>
        </w:rPr>
      </w:pPr>
      <w:r>
        <w:rPr>
          <w:rFonts w:hint="eastAsia" w:ascii="宋体" w:hAnsi="宋体" w:cs="宋体"/>
          <w:b/>
          <w:bCs/>
          <w:color w:val="auto"/>
          <w:kern w:val="0"/>
          <w:sz w:val="24"/>
          <w:szCs w:val="24"/>
          <w:highlight w:val="none"/>
          <w:lang w:val="en-US" w:eastAsia="zh-CN" w:bidi="ar"/>
        </w:rPr>
        <w:t>5-</w:t>
      </w:r>
      <w:r>
        <w:rPr>
          <w:rFonts w:hint="eastAsia" w:ascii="宋体" w:hAnsi="宋体" w:cs="宋体"/>
          <w:b/>
          <w:bCs/>
          <w:color w:val="auto"/>
          <w:kern w:val="0"/>
          <w:sz w:val="24"/>
          <w:szCs w:val="24"/>
          <w:highlight w:val="none"/>
          <w:lang w:bidi="ar"/>
        </w:rPr>
        <w:t xml:space="preserve">3、具有履行合同所必需的设备和专业技术能力； </w:t>
      </w:r>
    </w:p>
    <w:p w14:paraId="75DB6BA4">
      <w:pPr>
        <w:pStyle w:val="90"/>
        <w:widowControl/>
        <w:tabs>
          <w:tab w:val="left" w:pos="3570"/>
        </w:tabs>
        <w:spacing w:line="360" w:lineRule="auto"/>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（提供具有履行合同所必需的设备和专业技术能力相关证明材料或声明；） </w:t>
      </w:r>
    </w:p>
    <w:p w14:paraId="11C6D930">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lang w:val="zh-TW" w:eastAsia="zh-TW"/>
        </w:rPr>
      </w:pPr>
    </w:p>
    <w:p w14:paraId="67707900">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kern w:val="0"/>
          <w:sz w:val="24"/>
          <w:szCs w:val="24"/>
          <w:highlight w:val="none"/>
          <w:u w:val="single"/>
          <w:lang w:eastAsia="zh-CN"/>
        </w:rPr>
      </w:pPr>
      <w:r>
        <w:rPr>
          <w:rFonts w:hint="eastAsia" w:ascii="宋体" w:hAnsi="宋体" w:eastAsia="宋体" w:cs="宋体"/>
          <w:color w:val="auto"/>
          <w:sz w:val="24"/>
          <w:szCs w:val="24"/>
          <w:highlight w:val="none"/>
          <w:lang w:val="zh-TW" w:eastAsia="zh-TW"/>
        </w:rPr>
        <w:t>具有履行合同所必需的设备和专业技术能力</w:t>
      </w:r>
      <w:r>
        <w:rPr>
          <w:rFonts w:hint="eastAsia" w:ascii="宋体" w:hAnsi="宋体" w:eastAsia="宋体" w:cs="宋体"/>
          <w:color w:val="auto"/>
          <w:sz w:val="24"/>
          <w:szCs w:val="24"/>
          <w:highlight w:val="none"/>
          <w:lang w:val="zh-TW" w:eastAsia="zh-CN"/>
        </w:rPr>
        <w:t>声明函</w:t>
      </w:r>
    </w:p>
    <w:p w14:paraId="603C8C16">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 xml:space="preserve">(采购人名称)      </w:t>
      </w:r>
      <w:r>
        <w:rPr>
          <w:rFonts w:hint="eastAsia" w:ascii="宋体" w:hAnsi="宋体" w:eastAsia="宋体" w:cs="宋体"/>
          <w:color w:val="auto"/>
          <w:kern w:val="0"/>
          <w:sz w:val="24"/>
          <w:szCs w:val="24"/>
          <w:highlight w:val="none"/>
          <w:u w:val="none"/>
        </w:rPr>
        <w:t>：</w:t>
      </w:r>
    </w:p>
    <w:p w14:paraId="71EBE8E7">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对于贵单位的</w:t>
      </w:r>
      <w:r>
        <w:rPr>
          <w:rFonts w:hint="eastAsia" w:ascii="宋体" w:hAnsi="宋体" w:eastAsia="宋体" w:cs="宋体"/>
          <w:color w:val="auto"/>
          <w:kern w:val="0"/>
          <w:sz w:val="24"/>
          <w:szCs w:val="24"/>
          <w:highlight w:val="none"/>
          <w:u w:val="single"/>
          <w:lang w:val="en-US" w:eastAsia="zh-CN"/>
        </w:rPr>
        <w:t xml:space="preserve">      （项目名称）      </w:t>
      </w:r>
      <w:r>
        <w:rPr>
          <w:rFonts w:hint="eastAsia" w:ascii="宋体" w:hAnsi="宋体" w:eastAsia="宋体" w:cs="宋体"/>
          <w:color w:val="auto"/>
          <w:kern w:val="0"/>
          <w:sz w:val="24"/>
          <w:szCs w:val="24"/>
          <w:highlight w:val="none"/>
          <w:lang w:val="en-US" w:eastAsia="zh-CN"/>
        </w:rPr>
        <w:t>采购项目，</w:t>
      </w:r>
      <w:r>
        <w:rPr>
          <w:rFonts w:hint="eastAsia" w:ascii="宋体" w:hAnsi="宋体" w:eastAsia="宋体" w:cs="宋体"/>
          <w:color w:val="auto"/>
          <w:kern w:val="0"/>
          <w:sz w:val="24"/>
          <w:szCs w:val="24"/>
          <w:highlight w:val="none"/>
        </w:rPr>
        <w:t>我公司承诺</w:t>
      </w:r>
      <w:r>
        <w:rPr>
          <w:rFonts w:hint="eastAsia" w:ascii="宋体" w:hAnsi="宋体" w:eastAsia="宋体" w:cs="宋体"/>
          <w:color w:val="auto"/>
          <w:sz w:val="24"/>
          <w:szCs w:val="24"/>
          <w:highlight w:val="none"/>
        </w:rPr>
        <w:t>具备履行合同所必需的设备和专业技术能力</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如我单位中标，在项目实施过程中发现声明不实，我单位愿意放弃本次项目的中标资格，</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val="en-US" w:eastAsia="zh-CN"/>
        </w:rPr>
        <w:t>中华人民共和国</w:t>
      </w:r>
      <w:r>
        <w:rPr>
          <w:rFonts w:hint="eastAsia" w:ascii="宋体" w:hAnsi="宋体" w:eastAsia="宋体" w:cs="宋体"/>
          <w:color w:val="auto"/>
          <w:sz w:val="24"/>
          <w:szCs w:val="24"/>
          <w:highlight w:val="none"/>
        </w:rPr>
        <w:t>政府采购法》有关提供虚假材料的规定，接受处罚。</w:t>
      </w:r>
    </w:p>
    <w:p w14:paraId="10C57379">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特此声明</w:t>
      </w:r>
      <w:r>
        <w:rPr>
          <w:rFonts w:hint="eastAsia" w:ascii="宋体" w:hAnsi="宋体" w:eastAsia="宋体" w:cs="宋体"/>
          <w:color w:val="auto"/>
          <w:sz w:val="24"/>
          <w:szCs w:val="24"/>
          <w:highlight w:val="none"/>
          <w:lang w:eastAsia="zh-CN"/>
        </w:rPr>
        <w:t>！</w:t>
      </w:r>
    </w:p>
    <w:p w14:paraId="48CA6F06">
      <w:pPr>
        <w:keepNext w:val="0"/>
        <w:keepLines w:val="0"/>
        <w:pageBreakBefore w:val="0"/>
        <w:kinsoku/>
        <w:wordWrap/>
        <w:overflowPunct/>
        <w:topLinePunct w:val="0"/>
        <w:autoSpaceDE/>
        <w:autoSpaceDN/>
        <w:bidi w:val="0"/>
        <w:spacing w:line="360" w:lineRule="auto"/>
        <w:ind w:left="0" w:leftChars="0" w:firstLine="480"/>
        <w:rPr>
          <w:rFonts w:hint="eastAsia" w:ascii="宋体" w:hAnsi="宋体" w:eastAsia="宋体" w:cs="宋体"/>
          <w:b/>
          <w:color w:val="auto"/>
          <w:sz w:val="24"/>
          <w:szCs w:val="24"/>
          <w:highlight w:val="none"/>
        </w:rPr>
      </w:pPr>
    </w:p>
    <w:p w14:paraId="2DB59630">
      <w:pPr>
        <w:keepNext w:val="0"/>
        <w:keepLines w:val="0"/>
        <w:pageBreakBefore w:val="0"/>
        <w:kinsoku/>
        <w:wordWrap/>
        <w:overflowPunct/>
        <w:topLinePunct w:val="0"/>
        <w:autoSpaceDE/>
        <w:autoSpaceDN/>
        <w:bidi w:val="0"/>
        <w:snapToGrid w:val="0"/>
        <w:spacing w:beforeAutospacing="0" w:afterAutospacing="0" w:line="360" w:lineRule="auto"/>
        <w:ind w:left="0" w:leftChars="0" w:right="0" w:rightChars="0"/>
        <w:rPr>
          <w:rFonts w:hint="eastAsia" w:ascii="宋体" w:hAnsi="宋体" w:eastAsia="宋体" w:cs="宋体"/>
          <w:color w:val="auto"/>
          <w:sz w:val="24"/>
          <w:szCs w:val="24"/>
          <w:highlight w:val="none"/>
          <w:lang w:eastAsia="zh-CN"/>
        </w:rPr>
      </w:pPr>
    </w:p>
    <w:p w14:paraId="009151E7">
      <w:pPr>
        <w:pStyle w:val="67"/>
        <w:keepNext w:val="0"/>
        <w:keepLines w:val="0"/>
        <w:pageBreakBefore w:val="0"/>
        <w:tabs>
          <w:tab w:val="left" w:pos="3570"/>
        </w:tabs>
        <w:kinsoku/>
        <w:wordWrap/>
        <w:overflowPunct/>
        <w:topLinePunct w:val="0"/>
        <w:autoSpaceDE/>
        <w:autoSpaceDN/>
        <w:bidi w:val="0"/>
        <w:spacing w:line="360" w:lineRule="auto"/>
        <w:ind w:left="0" w:leftChars="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（电子签章）</w:t>
      </w:r>
    </w:p>
    <w:p w14:paraId="156F9350">
      <w:pPr>
        <w:pStyle w:val="67"/>
        <w:keepNext w:val="0"/>
        <w:keepLines w:val="0"/>
        <w:pageBreakBefore w:val="0"/>
        <w:tabs>
          <w:tab w:val="left" w:pos="3570"/>
        </w:tabs>
        <w:kinsoku/>
        <w:wordWrap/>
        <w:overflowPunct/>
        <w:topLinePunct w:val="0"/>
        <w:autoSpaceDE/>
        <w:autoSpaceDN/>
        <w:bidi w:val="0"/>
        <w:spacing w:line="360" w:lineRule="auto"/>
        <w:ind w:left="0" w:lef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（签名或盖章）</w:t>
      </w:r>
    </w:p>
    <w:p w14:paraId="4D71D2C2">
      <w:pPr>
        <w:pStyle w:val="91"/>
        <w:rPr>
          <w:color w:val="auto"/>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（年/月/日）</w:t>
      </w:r>
    </w:p>
    <w:p w14:paraId="34873254">
      <w:pPr>
        <w:rPr>
          <w:rFonts w:hint="eastAsia" w:ascii="宋体" w:hAnsi="宋体" w:cs="宋体"/>
          <w:b/>
          <w:bCs/>
          <w:color w:val="auto"/>
          <w:kern w:val="0"/>
          <w:sz w:val="24"/>
          <w:szCs w:val="24"/>
          <w:highlight w:val="none"/>
          <w:lang w:bidi="ar"/>
        </w:rPr>
      </w:pPr>
      <w:r>
        <w:rPr>
          <w:rFonts w:hint="eastAsia" w:ascii="宋体" w:hAnsi="宋体" w:cs="宋体"/>
          <w:b/>
          <w:bCs/>
          <w:color w:val="auto"/>
          <w:kern w:val="0"/>
          <w:sz w:val="24"/>
          <w:szCs w:val="24"/>
          <w:highlight w:val="none"/>
          <w:lang w:bidi="ar"/>
        </w:rPr>
        <w:br w:type="page"/>
      </w:r>
    </w:p>
    <w:p w14:paraId="47423570">
      <w:pPr>
        <w:pStyle w:val="90"/>
        <w:widowControl/>
        <w:tabs>
          <w:tab w:val="left" w:pos="3570"/>
        </w:tabs>
        <w:spacing w:line="360" w:lineRule="auto"/>
        <w:jc w:val="left"/>
        <w:rPr>
          <w:rFonts w:ascii="宋体" w:hAnsi="宋体" w:cs="宋体"/>
          <w:b/>
          <w:bCs/>
          <w:color w:val="auto"/>
          <w:highlight w:val="none"/>
        </w:rPr>
      </w:pPr>
      <w:r>
        <w:rPr>
          <w:rFonts w:hint="eastAsia" w:ascii="宋体" w:hAnsi="宋体" w:cs="宋体"/>
          <w:b/>
          <w:bCs/>
          <w:color w:val="auto"/>
          <w:kern w:val="0"/>
          <w:sz w:val="24"/>
          <w:szCs w:val="24"/>
          <w:highlight w:val="none"/>
          <w:lang w:val="en-US" w:eastAsia="zh-CN" w:bidi="ar"/>
        </w:rPr>
        <w:t>5-</w:t>
      </w:r>
      <w:r>
        <w:rPr>
          <w:rFonts w:hint="eastAsia" w:ascii="宋体" w:hAnsi="宋体" w:cs="宋体"/>
          <w:b/>
          <w:bCs/>
          <w:color w:val="auto"/>
          <w:kern w:val="0"/>
          <w:sz w:val="24"/>
          <w:szCs w:val="24"/>
          <w:highlight w:val="none"/>
          <w:lang w:bidi="ar"/>
        </w:rPr>
        <w:t xml:space="preserve">4、有依法缴纳税收和社会保障资金的良好记录； </w:t>
      </w:r>
    </w:p>
    <w:p w14:paraId="237F78DF">
      <w:pPr>
        <w:pStyle w:val="41"/>
        <w:spacing w:line="360" w:lineRule="auto"/>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（1）提供截止开标前近半年内任意一个月税收缴纳完成的证明资料。</w:t>
      </w:r>
    </w:p>
    <w:p w14:paraId="3EB1F967">
      <w:pPr>
        <w:pStyle w:val="41"/>
        <w:spacing w:line="360" w:lineRule="auto"/>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提供截止开标前近半年内任意一个月（以税款所属期为准）税收部门出具的完成税收缴纳证明。其它无需纳税或免税的必须提供出具部门相关证明。</w:t>
      </w:r>
    </w:p>
    <w:p w14:paraId="6F96B4D4">
      <w:pPr>
        <w:pStyle w:val="41"/>
        <w:spacing w:line="360" w:lineRule="auto"/>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（2）提供截止开标前近半年内任意一个月税收部门或社保机构出具的完成社保缴纳证明。</w:t>
      </w:r>
    </w:p>
    <w:p w14:paraId="1779BB28">
      <w:pPr>
        <w:pStyle w:val="41"/>
        <w:spacing w:line="360" w:lineRule="auto"/>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提供截止开标前近半年内任意一个月（以费款所属期为准）税收部门或社保机构出具的完成社保缴纳证明。其它无需缴纳或免缴的也必须提供社保部门相关证明。</w:t>
      </w:r>
    </w:p>
    <w:p w14:paraId="1BCAE584">
      <w:pPr>
        <w:pStyle w:val="41"/>
        <w:spacing w:line="360" w:lineRule="auto"/>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（3）其他组织和自然人也需按上述要求提供依法缴纳税收和社会保障资金的证明材料。</w:t>
      </w:r>
    </w:p>
    <w:p w14:paraId="12EC86B1">
      <w:pPr>
        <w:pStyle w:val="41"/>
        <w:spacing w:line="360" w:lineRule="auto"/>
        <w:ind w:firstLine="480" w:firstLineChars="200"/>
        <w:rPr>
          <w:rFonts w:hint="default" w:ascii="宋体" w:hAnsi="宋体" w:eastAsia="宋体" w:cs="宋体"/>
          <w:color w:val="auto"/>
          <w:kern w:val="0"/>
          <w:sz w:val="24"/>
          <w:szCs w:val="24"/>
          <w:highlight w:val="none"/>
          <w:lang w:val="en-US" w:eastAsia="zh-CN" w:bidi="ar"/>
        </w:rPr>
      </w:pPr>
    </w:p>
    <w:p w14:paraId="49FCA49A">
      <w:pPr>
        <w:pStyle w:val="90"/>
        <w:widowControl/>
        <w:tabs>
          <w:tab w:val="left" w:pos="3570"/>
        </w:tabs>
        <w:spacing w:line="360" w:lineRule="auto"/>
        <w:jc w:val="left"/>
        <w:rPr>
          <w:rFonts w:ascii="宋体" w:hAnsi="宋体" w:cs="宋体"/>
          <w:b/>
          <w:bCs/>
          <w:color w:val="auto"/>
          <w:highlight w:val="none"/>
        </w:rPr>
      </w:pPr>
      <w:r>
        <w:rPr>
          <w:rFonts w:hint="eastAsia" w:ascii="宋体" w:hAnsi="宋体" w:cs="宋体"/>
          <w:b/>
          <w:bCs/>
          <w:color w:val="auto"/>
          <w:kern w:val="0"/>
          <w:sz w:val="24"/>
          <w:szCs w:val="24"/>
          <w:highlight w:val="none"/>
          <w:lang w:val="en-US" w:eastAsia="zh-CN" w:bidi="ar"/>
        </w:rPr>
        <w:t>5-</w:t>
      </w:r>
      <w:r>
        <w:rPr>
          <w:rFonts w:hint="eastAsia" w:ascii="宋体" w:hAnsi="宋体" w:cs="宋体"/>
          <w:b/>
          <w:bCs/>
          <w:color w:val="auto"/>
          <w:kern w:val="0"/>
          <w:sz w:val="24"/>
          <w:szCs w:val="24"/>
          <w:highlight w:val="none"/>
          <w:lang w:bidi="ar"/>
        </w:rPr>
        <w:t xml:space="preserve">5、参加招标采购活动前三年内，在经营活动中没有重大违法记录； </w:t>
      </w:r>
    </w:p>
    <w:p w14:paraId="4098A151">
      <w:pPr>
        <w:pStyle w:val="90"/>
        <w:widowControl/>
        <w:tabs>
          <w:tab w:val="left" w:pos="3570"/>
        </w:tabs>
        <w:spacing w:line="360" w:lineRule="auto"/>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（提供参加招标采购活动近三年无重大违法记录声明书；）</w:t>
      </w:r>
    </w:p>
    <w:p w14:paraId="74DB6583">
      <w:pPr>
        <w:keepNext w:val="0"/>
        <w:keepLines w:val="0"/>
        <w:pageBreakBefore w:val="0"/>
        <w:kinsoku/>
        <w:wordWrap/>
        <w:overflowPunct/>
        <w:topLinePunct w:val="0"/>
        <w:autoSpaceDE/>
        <w:autoSpaceDN/>
        <w:bidi w:val="0"/>
        <w:spacing w:line="360" w:lineRule="auto"/>
        <w:ind w:left="0" w:left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近三年内在经营活动中没有重大违法记录的书面声明</w:t>
      </w:r>
    </w:p>
    <w:p w14:paraId="27A4FCBE">
      <w:pPr>
        <w:pStyle w:val="96"/>
        <w:keepNext w:val="0"/>
        <w:keepLines w:val="0"/>
        <w:pageBreakBefore w:val="0"/>
        <w:kinsoku/>
        <w:wordWrap/>
        <w:overflowPunct/>
        <w:topLinePunct w:val="0"/>
        <w:autoSpaceDE/>
        <w:autoSpaceDN/>
        <w:bidi w:val="0"/>
        <w:spacing w:line="360" w:lineRule="auto"/>
        <w:ind w:left="0" w:leftChars="0"/>
        <w:jc w:val="center"/>
        <w:rPr>
          <w:rFonts w:hint="eastAsia" w:ascii="宋体" w:hAnsi="宋体" w:eastAsia="宋体" w:cs="宋体"/>
          <w:color w:val="auto"/>
          <w:sz w:val="24"/>
          <w:szCs w:val="24"/>
          <w:highlight w:val="none"/>
        </w:rPr>
      </w:pPr>
    </w:p>
    <w:p w14:paraId="3E50F4B4">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rPr>
        <w:t xml:space="preserve">   （采购人）  </w:t>
      </w:r>
      <w:r>
        <w:rPr>
          <w:rFonts w:hint="eastAsia" w:ascii="宋体" w:hAnsi="宋体" w:eastAsia="宋体" w:cs="宋体"/>
          <w:color w:val="auto"/>
          <w:sz w:val="24"/>
          <w:szCs w:val="24"/>
          <w:highlight w:val="none"/>
          <w:u w:val="none"/>
          <w:lang w:eastAsia="zh-CN"/>
        </w:rPr>
        <w:t>：</w:t>
      </w:r>
    </w:p>
    <w:p w14:paraId="78B485B0">
      <w:pPr>
        <w:keepNext w:val="0"/>
        <w:keepLines w:val="0"/>
        <w:pageBreakBefore w:val="0"/>
        <w:tabs>
          <w:tab w:val="left" w:pos="5580"/>
        </w:tabs>
        <w:kinsoku/>
        <w:wordWrap/>
        <w:overflowPunct/>
        <w:topLinePunct w:val="0"/>
        <w:autoSpaceDE/>
        <w:autoSpaceDN/>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项目投标文件递交截止时间前，我公司郑重承诺在参加本项目政府采购活动前三年内，在经营活动中无重大违法记录。公司未受到刑事处罚或责令停业、吊销许可证（或执照）、较大数额罚款（较大数额罚款”认定为200万元以上的罚款，法律、行政法规以及国务院有关部门明确规定相关领域“较大数额罚款”标准高于200万元的，从其规定。）等行政处罚；未处于财产被接管、冻结、破产状况。</w:t>
      </w:r>
    </w:p>
    <w:p w14:paraId="12673C6D">
      <w:pPr>
        <w:keepNext w:val="0"/>
        <w:keepLines w:val="0"/>
        <w:pageBreakBefore w:val="0"/>
        <w:tabs>
          <w:tab w:val="left" w:pos="5580"/>
        </w:tabs>
        <w:kinsoku/>
        <w:wordWrap/>
        <w:overflowPunct/>
        <w:topLinePunct w:val="0"/>
        <w:autoSpaceDE/>
        <w:autoSpaceDN/>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如发现我单位提供的声明函不实时，我公司愿意承担一切法律责任并认可采购人或采购代理机构作出的取消</w:t>
      </w:r>
      <w:r>
        <w:rPr>
          <w:rFonts w:hint="eastAsia" w:ascii="宋体" w:hAnsi="宋体" w:eastAsia="宋体" w:cs="宋体"/>
          <w:color w:val="auto"/>
          <w:kern w:val="0"/>
          <w:sz w:val="24"/>
          <w:szCs w:val="24"/>
          <w:highlight w:val="none"/>
          <w:lang w:val="en-US" w:eastAsia="zh-CN"/>
        </w:rPr>
        <w:t>中标</w:t>
      </w:r>
      <w:r>
        <w:rPr>
          <w:rFonts w:hint="eastAsia" w:ascii="宋体" w:hAnsi="宋体" w:eastAsia="宋体" w:cs="宋体"/>
          <w:color w:val="auto"/>
          <w:sz w:val="24"/>
          <w:szCs w:val="24"/>
          <w:highlight w:val="none"/>
        </w:rPr>
        <w:t>资格、罚没保证金等决定。</w:t>
      </w:r>
    </w:p>
    <w:p w14:paraId="5C2DED5B">
      <w:pPr>
        <w:keepNext w:val="0"/>
        <w:keepLines w:val="0"/>
        <w:pageBreakBefore w:val="0"/>
        <w:kinsoku/>
        <w:wordWrap/>
        <w:overflowPunct/>
        <w:topLinePunct w:val="0"/>
        <w:autoSpaceDE/>
        <w:autoSpaceDN/>
        <w:bidi w:val="0"/>
        <w:snapToGrid w:val="0"/>
        <w:spacing w:beforeAutospacing="0" w:afterAutospacing="0" w:line="360" w:lineRule="auto"/>
        <w:ind w:left="0" w:leftChars="0" w:right="0" w:righ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6BDA5DBA">
      <w:pPr>
        <w:pStyle w:val="67"/>
        <w:keepNext w:val="0"/>
        <w:keepLines w:val="0"/>
        <w:pageBreakBefore w:val="0"/>
        <w:tabs>
          <w:tab w:val="left" w:pos="3570"/>
        </w:tabs>
        <w:kinsoku/>
        <w:wordWrap/>
        <w:overflowPunct/>
        <w:topLinePunct w:val="0"/>
        <w:autoSpaceDE/>
        <w:autoSpaceDN/>
        <w:bidi w:val="0"/>
        <w:spacing w:line="360" w:lineRule="auto"/>
        <w:ind w:left="0" w:leftChars="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（电子签章）</w:t>
      </w:r>
    </w:p>
    <w:p w14:paraId="5C176D71">
      <w:pPr>
        <w:pStyle w:val="67"/>
        <w:keepNext w:val="0"/>
        <w:keepLines w:val="0"/>
        <w:pageBreakBefore w:val="0"/>
        <w:tabs>
          <w:tab w:val="left" w:pos="3570"/>
        </w:tabs>
        <w:kinsoku/>
        <w:wordWrap/>
        <w:overflowPunct/>
        <w:topLinePunct w:val="0"/>
        <w:autoSpaceDE/>
        <w:autoSpaceDN/>
        <w:bidi w:val="0"/>
        <w:spacing w:line="360" w:lineRule="auto"/>
        <w:ind w:left="0" w:lef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（签名或盖章）</w:t>
      </w:r>
    </w:p>
    <w:p w14:paraId="70AF70C2">
      <w:pPr>
        <w:pStyle w:val="90"/>
        <w:widowControl/>
        <w:tabs>
          <w:tab w:val="left" w:pos="3570"/>
        </w:tabs>
        <w:spacing w:line="360" w:lineRule="auto"/>
        <w:jc w:val="left"/>
        <w:rPr>
          <w:rFonts w:ascii="宋体" w:hAnsi="宋体" w:cs="宋体"/>
          <w:color w:val="auto"/>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（年/月/日）</w:t>
      </w:r>
      <w:r>
        <w:rPr>
          <w:rFonts w:hint="eastAsia" w:ascii="宋体" w:hAnsi="宋体" w:cs="宋体"/>
          <w:color w:val="auto"/>
          <w:kern w:val="0"/>
          <w:sz w:val="24"/>
          <w:szCs w:val="24"/>
          <w:highlight w:val="none"/>
          <w:lang w:bidi="ar"/>
        </w:rPr>
        <w:t xml:space="preserve"> </w:t>
      </w:r>
    </w:p>
    <w:p w14:paraId="11292C9B">
      <w:pPr>
        <w:pStyle w:val="90"/>
        <w:widowControl/>
        <w:tabs>
          <w:tab w:val="left" w:pos="3570"/>
        </w:tabs>
        <w:spacing w:line="360" w:lineRule="auto"/>
        <w:jc w:val="left"/>
        <w:rPr>
          <w:rFonts w:hint="eastAsia" w:ascii="宋体" w:hAnsi="宋体" w:cs="宋体"/>
          <w:b/>
          <w:bCs w:val="0"/>
          <w:color w:val="auto"/>
          <w:kern w:val="0"/>
          <w:sz w:val="24"/>
          <w:szCs w:val="24"/>
          <w:highlight w:val="none"/>
          <w:lang w:bidi="ar"/>
        </w:rPr>
      </w:pPr>
      <w:r>
        <w:rPr>
          <w:rFonts w:hint="eastAsia" w:ascii="宋体" w:hAnsi="宋体" w:cs="宋体"/>
          <w:b/>
          <w:bCs w:val="0"/>
          <w:color w:val="auto"/>
          <w:kern w:val="0"/>
          <w:sz w:val="24"/>
          <w:szCs w:val="24"/>
          <w:highlight w:val="none"/>
          <w:lang w:val="en-US" w:eastAsia="zh-CN" w:bidi="ar"/>
        </w:rPr>
        <w:t>5-</w:t>
      </w:r>
      <w:r>
        <w:rPr>
          <w:rFonts w:hint="eastAsia" w:ascii="宋体" w:hAnsi="宋体" w:cs="宋体"/>
          <w:b/>
          <w:bCs w:val="0"/>
          <w:color w:val="auto"/>
          <w:kern w:val="0"/>
          <w:sz w:val="24"/>
          <w:szCs w:val="24"/>
          <w:highlight w:val="none"/>
          <w:lang w:bidi="ar"/>
        </w:rPr>
        <w:t>6、法律、行政法规规定的其他条件。</w:t>
      </w:r>
    </w:p>
    <w:p w14:paraId="68EF66B5">
      <w:pPr>
        <w:pStyle w:val="91"/>
        <w:rPr>
          <w:color w:val="auto"/>
          <w:highlight w:val="none"/>
        </w:rPr>
      </w:pPr>
    </w:p>
    <w:p w14:paraId="3CB7E3F1">
      <w:pPr>
        <w:pStyle w:val="7"/>
        <w:keepNext w:val="0"/>
        <w:keepLines w:val="0"/>
        <w:pageBreakBefore w:val="0"/>
        <w:kinsoku/>
        <w:wordWrap/>
        <w:overflowPunct/>
        <w:topLinePunct w:val="0"/>
        <w:autoSpaceDE/>
        <w:autoSpaceDN/>
        <w:bidi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声明函</w:t>
      </w:r>
    </w:p>
    <w:p w14:paraId="3A70393F">
      <w:pPr>
        <w:pStyle w:val="7"/>
        <w:keepNext w:val="0"/>
        <w:keepLines w:val="0"/>
        <w:pageBreakBefore w:val="0"/>
        <w:kinsoku/>
        <w:wordWrap/>
        <w:overflowPunct/>
        <w:topLinePunct w:val="0"/>
        <w:autoSpaceDE/>
        <w:autoSpaceDN/>
        <w:bidi w:val="0"/>
        <w:spacing w:line="360" w:lineRule="auto"/>
        <w:ind w:left="0" w:leftChars="0"/>
        <w:rPr>
          <w:rFonts w:hint="eastAsia" w:ascii="宋体" w:hAnsi="宋体" w:eastAsia="宋体" w:cs="宋体"/>
          <w:color w:val="auto"/>
          <w:sz w:val="24"/>
          <w:szCs w:val="24"/>
          <w:highlight w:val="none"/>
          <w:lang w:val="en-US" w:eastAsia="zh-CN"/>
        </w:rPr>
      </w:pPr>
    </w:p>
    <w:p w14:paraId="75DD4FE9">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 xml:space="preserve">(采购人名称)      </w:t>
      </w:r>
      <w:r>
        <w:rPr>
          <w:rFonts w:hint="eastAsia" w:ascii="宋体" w:hAnsi="宋体" w:eastAsia="宋体" w:cs="宋体"/>
          <w:color w:val="auto"/>
          <w:kern w:val="0"/>
          <w:sz w:val="24"/>
          <w:szCs w:val="24"/>
          <w:highlight w:val="none"/>
          <w:u w:val="none"/>
        </w:rPr>
        <w:t>：</w:t>
      </w:r>
    </w:p>
    <w:p w14:paraId="731081DB">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对于贵单位的</w:t>
      </w:r>
      <w:r>
        <w:rPr>
          <w:rFonts w:hint="eastAsia" w:ascii="宋体" w:hAnsi="宋体" w:eastAsia="宋体" w:cs="宋体"/>
          <w:color w:val="auto"/>
          <w:kern w:val="0"/>
          <w:sz w:val="24"/>
          <w:szCs w:val="24"/>
          <w:highlight w:val="none"/>
          <w:u w:val="single"/>
          <w:lang w:val="en-US" w:eastAsia="zh-CN"/>
        </w:rPr>
        <w:t xml:space="preserve">      （项目名称）      </w:t>
      </w:r>
      <w:r>
        <w:rPr>
          <w:rFonts w:hint="eastAsia" w:ascii="宋体" w:hAnsi="宋体" w:eastAsia="宋体" w:cs="宋体"/>
          <w:color w:val="auto"/>
          <w:kern w:val="0"/>
          <w:sz w:val="24"/>
          <w:szCs w:val="24"/>
          <w:highlight w:val="none"/>
          <w:lang w:val="en-US" w:eastAsia="zh-CN"/>
        </w:rPr>
        <w:t>采购项目，</w:t>
      </w:r>
      <w:r>
        <w:rPr>
          <w:rFonts w:hint="eastAsia" w:ascii="宋体" w:hAnsi="宋体" w:eastAsia="宋体" w:cs="宋体"/>
          <w:color w:val="auto"/>
          <w:kern w:val="0"/>
          <w:sz w:val="24"/>
          <w:szCs w:val="24"/>
          <w:highlight w:val="none"/>
        </w:rPr>
        <w:t>我公司承诺</w:t>
      </w:r>
      <w:r>
        <w:rPr>
          <w:rFonts w:hint="eastAsia" w:ascii="宋体" w:hAnsi="宋体" w:eastAsia="宋体" w:cs="宋体"/>
          <w:color w:val="auto"/>
          <w:kern w:val="0"/>
          <w:sz w:val="24"/>
          <w:szCs w:val="24"/>
          <w:highlight w:val="none"/>
          <w:lang w:eastAsia="zh-CN"/>
        </w:rPr>
        <w:t>我单位不属于以下情况：</w:t>
      </w:r>
    </w:p>
    <w:p w14:paraId="27C509DB">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rPr>
        <w:t>投标人与采购人、采购代理机构存在隶属关系或者其他利害关系。</w:t>
      </w:r>
    </w:p>
    <w:p w14:paraId="6F5EEFF4">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（2）单位负责人为同一人或者存在直接控股、管理关系的不同投标人，参加同一合同下的政府采购活动；</w:t>
      </w:r>
    </w:p>
    <w:p w14:paraId="1884CB42">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（3）除单一来源采购项目外，为采购项目提供整体设计、规范编制或者项目管理、监理、检测等服务的投标人，再参加该采购项目的其他采购活动；</w:t>
      </w:r>
    </w:p>
    <w:p w14:paraId="691F04C0">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如我单位中标，在项目实施过程中发现声明不实，我单位愿意放弃本次项目的中标资格，</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val="en-US" w:eastAsia="zh-CN"/>
        </w:rPr>
        <w:t>中华人民共和国</w:t>
      </w:r>
      <w:r>
        <w:rPr>
          <w:rFonts w:hint="eastAsia" w:ascii="宋体" w:hAnsi="宋体" w:eastAsia="宋体" w:cs="宋体"/>
          <w:color w:val="auto"/>
          <w:sz w:val="24"/>
          <w:szCs w:val="24"/>
          <w:highlight w:val="none"/>
        </w:rPr>
        <w:t>政府采购法》有关提供虚假材料的规定，接受处罚。</w:t>
      </w:r>
    </w:p>
    <w:p w14:paraId="215013EA">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特此声明</w:t>
      </w:r>
      <w:r>
        <w:rPr>
          <w:rFonts w:hint="eastAsia" w:ascii="宋体" w:hAnsi="宋体" w:eastAsia="宋体" w:cs="宋体"/>
          <w:color w:val="auto"/>
          <w:sz w:val="24"/>
          <w:szCs w:val="24"/>
          <w:highlight w:val="none"/>
          <w:lang w:eastAsia="zh-CN"/>
        </w:rPr>
        <w:t>！</w:t>
      </w:r>
    </w:p>
    <w:p w14:paraId="45E4B384">
      <w:pPr>
        <w:keepNext w:val="0"/>
        <w:keepLines w:val="0"/>
        <w:pageBreakBefore w:val="0"/>
        <w:kinsoku/>
        <w:wordWrap/>
        <w:overflowPunct/>
        <w:topLinePunct w:val="0"/>
        <w:autoSpaceDE/>
        <w:autoSpaceDN/>
        <w:bidi w:val="0"/>
        <w:spacing w:line="360" w:lineRule="auto"/>
        <w:ind w:left="0" w:leftChars="0" w:firstLine="480"/>
        <w:rPr>
          <w:rFonts w:hint="eastAsia" w:ascii="宋体" w:hAnsi="宋体" w:eastAsia="宋体" w:cs="宋体"/>
          <w:b/>
          <w:color w:val="auto"/>
          <w:sz w:val="24"/>
          <w:szCs w:val="24"/>
          <w:highlight w:val="none"/>
        </w:rPr>
      </w:pPr>
    </w:p>
    <w:p w14:paraId="60FD3A65">
      <w:pPr>
        <w:pStyle w:val="67"/>
        <w:keepNext w:val="0"/>
        <w:keepLines w:val="0"/>
        <w:pageBreakBefore w:val="0"/>
        <w:tabs>
          <w:tab w:val="left" w:pos="3570"/>
        </w:tabs>
        <w:kinsoku/>
        <w:wordWrap/>
        <w:overflowPunct/>
        <w:topLinePunct w:val="0"/>
        <w:autoSpaceDE/>
        <w:autoSpaceDN/>
        <w:bidi w:val="0"/>
        <w:spacing w:line="360" w:lineRule="auto"/>
        <w:ind w:left="0" w:leftChars="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（电子签章）</w:t>
      </w:r>
    </w:p>
    <w:p w14:paraId="43A258DD">
      <w:pPr>
        <w:pStyle w:val="67"/>
        <w:keepNext w:val="0"/>
        <w:keepLines w:val="0"/>
        <w:pageBreakBefore w:val="0"/>
        <w:tabs>
          <w:tab w:val="left" w:pos="3570"/>
        </w:tabs>
        <w:kinsoku/>
        <w:wordWrap/>
        <w:overflowPunct/>
        <w:topLinePunct w:val="0"/>
        <w:autoSpaceDE/>
        <w:autoSpaceDN/>
        <w:bidi w:val="0"/>
        <w:spacing w:line="360" w:lineRule="auto"/>
        <w:ind w:left="0" w:lef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（签名或盖章）</w:t>
      </w:r>
    </w:p>
    <w:p w14:paraId="574D6DB1">
      <w:pPr>
        <w:pStyle w:val="91"/>
        <w:rPr>
          <w:color w:val="auto"/>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（年/月/日）</w:t>
      </w:r>
    </w:p>
    <w:p w14:paraId="52B5C3A4">
      <w:pPr>
        <w:spacing w:line="360" w:lineRule="auto"/>
        <w:rPr>
          <w:rFonts w:hint="eastAsia" w:ascii="宋体" w:hAnsi="宋体" w:cs="宋体"/>
          <w:color w:val="auto"/>
          <w:sz w:val="24"/>
          <w:highlight w:val="none"/>
        </w:rPr>
        <w:sectPr>
          <w:footerReference r:id="rId7" w:type="default"/>
          <w:pgSz w:w="11906" w:h="16838"/>
          <w:pgMar w:top="1440" w:right="1701" w:bottom="1440" w:left="1701" w:header="851" w:footer="992" w:gutter="0"/>
          <w:pgNumType w:fmt="decimal" w:start="1"/>
          <w:cols w:space="720" w:num="1"/>
          <w:docGrid w:type="lines" w:linePitch="312" w:charSpace="0"/>
        </w:sectPr>
      </w:pPr>
      <w:r>
        <w:rPr>
          <w:rFonts w:hint="eastAsia" w:ascii="宋体" w:hAnsi="宋体" w:cs="宋体"/>
          <w:color w:val="auto"/>
          <w:sz w:val="24"/>
          <w:highlight w:val="none"/>
        </w:rPr>
        <w:br w:type="page"/>
      </w:r>
    </w:p>
    <w:p w14:paraId="7F3A0603">
      <w:pPr>
        <w:pStyle w:val="72"/>
        <w:numPr>
          <w:ilvl w:val="0"/>
          <w:numId w:val="0"/>
        </w:numPr>
        <w:tabs>
          <w:tab w:val="left" w:pos="3570"/>
        </w:tabs>
        <w:spacing w:line="360" w:lineRule="auto"/>
        <w:jc w:val="center"/>
        <w:outlineLvl w:val="2"/>
        <w:rPr>
          <w:rFonts w:hint="eastAsia" w:ascii="宋体" w:hAnsi="宋体" w:eastAsia="宋体" w:cs="宋体"/>
          <w:color w:val="auto"/>
          <w:sz w:val="24"/>
          <w:szCs w:val="24"/>
          <w:highlight w:val="none"/>
        </w:rPr>
      </w:pPr>
      <w:bookmarkStart w:id="155" w:name="_Toc22025"/>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投标保证金</w:t>
      </w:r>
      <w:bookmarkEnd w:id="155"/>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0"/>
      </w:tblGrid>
      <w:tr w14:paraId="27C91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9" w:hRule="atLeast"/>
        </w:trPr>
        <w:tc>
          <w:tcPr>
            <w:tcW w:w="7920" w:type="dxa"/>
          </w:tcPr>
          <w:p w14:paraId="78CC135D">
            <w:pPr>
              <w:widowControl w:val="0"/>
              <w:jc w:val="center"/>
              <w:rPr>
                <w:rFonts w:hint="eastAsia" w:ascii="宋体" w:hAnsi="宋体" w:cs="宋体"/>
                <w:b/>
                <w:bCs/>
                <w:color w:val="auto"/>
                <w:sz w:val="24"/>
                <w:szCs w:val="24"/>
                <w:highlight w:val="none"/>
                <w:vertAlign w:val="baseline"/>
                <w:lang w:val="en-US" w:eastAsia="zh-CN"/>
              </w:rPr>
            </w:pPr>
            <w:r>
              <w:rPr>
                <w:rFonts w:hint="eastAsia" w:ascii="宋体" w:hAnsi="宋体" w:eastAsia="宋体" w:cs="宋体"/>
                <w:b/>
                <w:smallCaps w:val="0"/>
                <w:color w:val="auto"/>
                <w:spacing w:val="0"/>
                <w:position w:val="0"/>
                <w:sz w:val="24"/>
                <w:szCs w:val="24"/>
                <w:highlight w:val="none"/>
                <w:lang w:val="en-US" w:bidi="ar-SA"/>
              </w:rPr>
              <w:t>缴费回单</w:t>
            </w:r>
          </w:p>
        </w:tc>
      </w:tr>
    </w:tbl>
    <w:p w14:paraId="6A84D7B9">
      <w:pPr>
        <w:pStyle w:val="2"/>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退还保证金说明函</w:t>
      </w:r>
    </w:p>
    <w:p w14:paraId="36C419D3">
      <w:pPr>
        <w:pStyle w:val="2"/>
        <w:pageBreakBefore w:val="0"/>
        <w:kinsoku/>
        <w:wordWrap/>
        <w:overflowPunct/>
        <w:topLinePunct w:val="0"/>
        <w:bidi w:val="0"/>
        <w:spacing w:before="0" w:line="48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致：</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u w:val="single"/>
          <w:lang w:val="en-US" w:eastAsia="zh-CN"/>
        </w:rPr>
        <w:t>采购</w:t>
      </w:r>
      <w:r>
        <w:rPr>
          <w:rFonts w:hint="eastAsia" w:ascii="宋体" w:hAnsi="宋体" w:eastAsia="宋体" w:cs="宋体"/>
          <w:bCs/>
          <w:color w:val="auto"/>
          <w:sz w:val="24"/>
          <w:szCs w:val="24"/>
          <w:highlight w:val="none"/>
          <w:u w:val="single"/>
        </w:rPr>
        <w:t>代理公司）</w:t>
      </w:r>
    </w:p>
    <w:p w14:paraId="2B20D9EC">
      <w:pPr>
        <w:pStyle w:val="2"/>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我单位已按项目（项目号：）的</w:t>
      </w:r>
      <w:r>
        <w:rPr>
          <w:rFonts w:hint="eastAsia" w:ascii="宋体" w:hAnsi="宋体" w:cs="宋体"/>
          <w:color w:val="auto"/>
          <w:sz w:val="24"/>
          <w:szCs w:val="24"/>
          <w:highlight w:val="none"/>
          <w:lang w:eastAsia="zh-CN"/>
        </w:rPr>
        <w:t>招标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要求，提交的保证金（</w:t>
      </w:r>
      <w:r>
        <w:rPr>
          <w:rFonts w:hint="eastAsia" w:ascii="宋体" w:hAnsi="宋体" w:eastAsia="宋体" w:cs="宋体"/>
          <w:color w:val="auto"/>
          <w:sz w:val="24"/>
          <w:szCs w:val="24"/>
          <w:highlight w:val="none"/>
          <w:u w:val="single"/>
        </w:rPr>
        <w:t>大写金额</w:t>
      </w:r>
      <w:r>
        <w:rPr>
          <w:rFonts w:hint="eastAsia" w:ascii="宋体" w:hAnsi="宋体" w:eastAsia="宋体" w:cs="宋体"/>
          <w:color w:val="auto"/>
          <w:sz w:val="24"/>
          <w:szCs w:val="24"/>
          <w:highlight w:val="none"/>
        </w:rPr>
        <w:t>）元，请贵公司退还时划到以下</w:t>
      </w:r>
      <w:r>
        <w:rPr>
          <w:rFonts w:hint="eastAsia" w:ascii="宋体" w:hAnsi="宋体" w:eastAsia="宋体" w:cs="宋体"/>
          <w:color w:val="auto"/>
          <w:sz w:val="24"/>
          <w:szCs w:val="24"/>
          <w:highlight w:val="none"/>
          <w:lang w:eastAsia="zh-CN"/>
        </w:rPr>
        <w:t>账户</w:t>
      </w:r>
      <w:r>
        <w:rPr>
          <w:rFonts w:hint="eastAsia" w:ascii="宋体" w:hAnsi="宋体" w:eastAsia="宋体" w:cs="宋体"/>
          <w:color w:val="auto"/>
          <w:sz w:val="24"/>
          <w:szCs w:val="24"/>
          <w:highlight w:val="none"/>
        </w:rPr>
        <w:t>：</w:t>
      </w:r>
    </w:p>
    <w:p w14:paraId="016F4FAD">
      <w:pPr>
        <w:pStyle w:val="2"/>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收款单位：</w:t>
      </w:r>
    </w:p>
    <w:p w14:paraId="151E245D">
      <w:pPr>
        <w:pStyle w:val="2"/>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收款单位地址：</w:t>
      </w:r>
    </w:p>
    <w:p w14:paraId="6C5AC037">
      <w:pPr>
        <w:pStyle w:val="2"/>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p w14:paraId="387C337B">
      <w:pPr>
        <w:pStyle w:val="2"/>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帐号：</w:t>
      </w:r>
    </w:p>
    <w:p w14:paraId="11C19CA5">
      <w:pPr>
        <w:pStyle w:val="2"/>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396A4FFB">
      <w:pPr>
        <w:pStyle w:val="2"/>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14:paraId="32A8556F">
      <w:pPr>
        <w:pStyle w:val="2"/>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行号：</w:t>
      </w:r>
    </w:p>
    <w:p w14:paraId="66060BAD">
      <w:pPr>
        <w:rPr>
          <w:rFonts w:hint="eastAsia" w:ascii="宋体" w:hAnsi="宋体" w:eastAsia="宋体" w:cs="宋体"/>
          <w:color w:val="auto"/>
          <w:sz w:val="24"/>
          <w:szCs w:val="24"/>
          <w:highlight w:val="none"/>
        </w:rPr>
      </w:pPr>
    </w:p>
    <w:p w14:paraId="2A0C1B1A">
      <w:pPr>
        <w:pStyle w:val="7"/>
        <w:rPr>
          <w:rFonts w:hint="eastAsia"/>
          <w:color w:val="auto"/>
          <w:sz w:val="24"/>
          <w:szCs w:val="24"/>
          <w:highlight w:val="none"/>
        </w:rPr>
      </w:pPr>
    </w:p>
    <w:p w14:paraId="6533C84E">
      <w:pPr>
        <w:snapToGrid w:val="0"/>
        <w:spacing w:line="360" w:lineRule="auto"/>
        <w:ind w:firstLine="480" w:firstLineChars="200"/>
        <w:jc w:val="left"/>
        <w:outlineLvl w:val="9"/>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因投标人提供的开户行和银行账号信息不准确或错误导致保证金不能及时退付或退付出现问题和纠纷的，由投标人承担责任。</w:t>
      </w:r>
    </w:p>
    <w:p w14:paraId="5863B7B6">
      <w:pPr>
        <w:pStyle w:val="67"/>
        <w:tabs>
          <w:tab w:val="left" w:pos="3570"/>
        </w:tabs>
        <w:spacing w:line="360" w:lineRule="auto"/>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（电子签章）</w:t>
      </w:r>
    </w:p>
    <w:p w14:paraId="1807FF5C">
      <w:pPr>
        <w:pStyle w:val="67"/>
        <w:tabs>
          <w:tab w:val="left" w:pos="3570"/>
        </w:tabs>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（签名或盖章）</w:t>
      </w:r>
    </w:p>
    <w:p w14:paraId="158015EB">
      <w:pPr>
        <w:pStyle w:val="67"/>
        <w:tabs>
          <w:tab w:val="left" w:pos="3570"/>
        </w:tabs>
        <w:spacing w:line="360" w:lineRule="auto"/>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（年/月/日）</w:t>
      </w:r>
    </w:p>
    <w:p w14:paraId="214A3BBA">
      <w:pPr>
        <w:rPr>
          <w:rFonts w:hint="eastAsia" w:ascii="宋体" w:hAnsi="宋体" w:eastAsia="宋体" w:cs="宋体"/>
          <w:b/>
          <w:color w:val="auto"/>
          <w:spacing w:val="0"/>
          <w:w w:val="100"/>
          <w:position w:val="0"/>
          <w:sz w:val="24"/>
          <w:szCs w:val="24"/>
          <w:highlight w:val="none"/>
        </w:rPr>
      </w:pPr>
      <w:r>
        <w:rPr>
          <w:rFonts w:hint="eastAsia" w:ascii="宋体" w:hAnsi="宋体" w:eastAsia="宋体" w:cs="宋体"/>
          <w:b/>
          <w:color w:val="auto"/>
          <w:spacing w:val="0"/>
          <w:w w:val="100"/>
          <w:position w:val="0"/>
          <w:sz w:val="24"/>
          <w:szCs w:val="24"/>
          <w:highlight w:val="none"/>
        </w:rPr>
        <w:br w:type="page"/>
      </w:r>
    </w:p>
    <w:p w14:paraId="6C598F0D">
      <w:pPr>
        <w:spacing w:before="212"/>
        <w:ind w:left="0" w:right="113" w:firstLine="0"/>
        <w:jc w:val="center"/>
        <w:outlineLvl w:val="9"/>
        <w:rPr>
          <w:rFonts w:hint="eastAsia" w:ascii="宋体" w:hAnsi="宋体" w:eastAsia="宋体" w:cs="宋体"/>
          <w:b/>
          <w:color w:val="auto"/>
          <w:spacing w:val="0"/>
          <w:w w:val="100"/>
          <w:position w:val="0"/>
          <w:sz w:val="24"/>
          <w:szCs w:val="24"/>
          <w:highlight w:val="none"/>
        </w:rPr>
      </w:pPr>
      <w:r>
        <w:rPr>
          <w:rFonts w:hint="eastAsia" w:ascii="宋体" w:hAnsi="宋体" w:eastAsia="宋体" w:cs="宋体"/>
          <w:b/>
          <w:color w:val="auto"/>
          <w:spacing w:val="0"/>
          <w:w w:val="100"/>
          <w:position w:val="0"/>
          <w:sz w:val="24"/>
          <w:szCs w:val="24"/>
          <w:highlight w:val="none"/>
        </w:rPr>
        <w:t>开票信息表格式</w:t>
      </w:r>
    </w:p>
    <w:p w14:paraId="7771B96A">
      <w:pPr>
        <w:pStyle w:val="2"/>
        <w:keepNext w:val="0"/>
        <w:keepLines w:val="0"/>
        <w:pageBreakBefore w:val="0"/>
        <w:widowControl w:val="0"/>
        <w:tabs>
          <w:tab w:val="left" w:pos="4843"/>
        </w:tabs>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auto"/>
          <w:spacing w:val="0"/>
          <w:w w:val="100"/>
          <w:position w:val="0"/>
          <w:sz w:val="24"/>
          <w:szCs w:val="24"/>
          <w:highlight w:val="none"/>
          <w:u w:val="single"/>
        </w:rPr>
      </w:pPr>
      <w:r>
        <w:rPr>
          <w:rFonts w:hint="eastAsia" w:ascii="宋体" w:hAnsi="宋体" w:eastAsia="宋体" w:cs="宋体"/>
          <w:color w:val="auto"/>
          <w:spacing w:val="0"/>
          <w:w w:val="100"/>
          <w:position w:val="0"/>
          <w:sz w:val="24"/>
          <w:szCs w:val="24"/>
          <w:highlight w:val="none"/>
        </w:rPr>
        <w:t>项目名称：</w:t>
      </w:r>
      <w:r>
        <w:rPr>
          <w:rFonts w:hint="eastAsia" w:ascii="宋体" w:hAnsi="宋体" w:eastAsia="宋体" w:cs="宋体"/>
          <w:color w:val="auto"/>
          <w:spacing w:val="0"/>
          <w:w w:val="100"/>
          <w:position w:val="0"/>
          <w:sz w:val="24"/>
          <w:szCs w:val="24"/>
          <w:highlight w:val="none"/>
          <w:u w:val="single"/>
        </w:rPr>
        <w:t xml:space="preserve">                           </w:t>
      </w:r>
    </w:p>
    <w:p w14:paraId="48461E2A">
      <w:pPr>
        <w:pStyle w:val="2"/>
        <w:keepNext w:val="0"/>
        <w:keepLines w:val="0"/>
        <w:pageBreakBefore w:val="0"/>
        <w:widowControl w:val="0"/>
        <w:tabs>
          <w:tab w:val="left" w:pos="4843"/>
        </w:tabs>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rPr>
        <w:t>项目编号：</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bidi="ar-SA"/>
        </w:rPr>
        <w:t xml:space="preserve">    </w:t>
      </w:r>
    </w:p>
    <w:p w14:paraId="468AF398">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如果我单位中标/成交，请贵单位开具服务费发票：</w:t>
      </w:r>
    </w:p>
    <w:p w14:paraId="15026BB8">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color w:val="auto"/>
          <w:spacing w:val="0"/>
          <w:w w:val="100"/>
          <w:kern w:val="2"/>
          <w:position w:val="0"/>
          <w:sz w:val="24"/>
          <w:szCs w:val="24"/>
          <w:highlight w:val="none"/>
          <w:lang w:val="en-US" w:eastAsia="zh-CN" w:bidi="zh-CN"/>
        </w:rPr>
      </w:pPr>
      <w:r>
        <w:rPr>
          <w:rFonts w:hint="eastAsia" w:ascii="宋体" w:hAnsi="宋体" w:eastAsia="宋体" w:cs="宋体"/>
          <w:color w:val="auto"/>
          <w:spacing w:val="0"/>
          <w:w w:val="100"/>
          <w:kern w:val="2"/>
          <w:position w:val="0"/>
          <w:sz w:val="24"/>
          <w:szCs w:val="24"/>
          <w:highlight w:val="none"/>
          <w:lang w:val="zh-CN" w:eastAsia="zh-CN" w:bidi="zh-CN"/>
        </w:rPr>
        <w:t>开票类型为</w:t>
      </w:r>
      <w:r>
        <w:rPr>
          <w:rFonts w:hint="eastAsia" w:ascii="宋体" w:hAnsi="宋体" w:eastAsia="宋体" w:cs="宋体"/>
          <w:color w:val="auto"/>
          <w:spacing w:val="0"/>
          <w:w w:val="100"/>
          <w:kern w:val="2"/>
          <w:position w:val="0"/>
          <w:sz w:val="24"/>
          <w:szCs w:val="24"/>
          <w:highlight w:val="none"/>
          <w:u w:val="single"/>
          <w:lang w:val="en-US" w:eastAsia="zh-CN" w:bidi="zh-CN"/>
        </w:rPr>
        <w:t xml:space="preserve">         </w:t>
      </w:r>
      <w:r>
        <w:rPr>
          <w:rFonts w:hint="eastAsia" w:ascii="宋体" w:hAnsi="宋体" w:eastAsia="宋体" w:cs="宋体"/>
          <w:color w:val="auto"/>
          <w:spacing w:val="0"/>
          <w:w w:val="100"/>
          <w:kern w:val="2"/>
          <w:position w:val="0"/>
          <w:sz w:val="24"/>
          <w:szCs w:val="24"/>
          <w:highlight w:val="none"/>
          <w:lang w:val="en-US" w:eastAsia="zh-CN" w:bidi="zh-CN"/>
        </w:rPr>
        <w:t>（专票/普票）</w:t>
      </w:r>
    </w:p>
    <w:p w14:paraId="2A6CB24E">
      <w:pPr>
        <w:pStyle w:val="2"/>
        <w:keepNext w:val="0"/>
        <w:keepLines w:val="0"/>
        <w:pageBreakBefore w:val="0"/>
        <w:widowControl w:val="0"/>
        <w:tabs>
          <w:tab w:val="left" w:pos="3348"/>
          <w:tab w:val="left" w:pos="5509"/>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auto"/>
          <w:spacing w:val="0"/>
          <w:w w:val="100"/>
          <w:position w:val="0"/>
          <w:sz w:val="24"/>
          <w:szCs w:val="24"/>
          <w:highlight w:val="none"/>
          <w:lang w:eastAsia="zh-CN"/>
        </w:rPr>
      </w:pPr>
      <w:r>
        <w:rPr>
          <w:rFonts w:hint="eastAsia" w:ascii="宋体" w:hAnsi="宋体" w:eastAsia="宋体" w:cs="宋体"/>
          <w:color w:val="auto"/>
          <w:spacing w:val="0"/>
          <w:w w:val="100"/>
          <w:position w:val="0"/>
          <w:sz w:val="24"/>
          <w:szCs w:val="24"/>
          <w:highlight w:val="none"/>
        </w:rPr>
        <w:t>我单位开票信息为</w:t>
      </w:r>
      <w:r>
        <w:rPr>
          <w:rFonts w:hint="eastAsia" w:ascii="宋体" w:hAnsi="宋体" w:eastAsia="宋体" w:cs="宋体"/>
          <w:color w:val="auto"/>
          <w:spacing w:val="0"/>
          <w:w w:val="100"/>
          <w:position w:val="0"/>
          <w:sz w:val="24"/>
          <w:szCs w:val="24"/>
          <w:highlight w:val="none"/>
          <w:lang w:eastAsia="zh-CN"/>
        </w:rPr>
        <w:t>：</w:t>
      </w:r>
    </w:p>
    <w:p w14:paraId="1265D0D9">
      <w:pPr>
        <w:pStyle w:val="2"/>
        <w:keepNext w:val="0"/>
        <w:keepLines w:val="0"/>
        <w:pageBreakBefore w:val="0"/>
        <w:widowControl w:val="0"/>
        <w:tabs>
          <w:tab w:val="left" w:pos="532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单位全称：</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u w:val="single"/>
        </w:rPr>
        <w:tab/>
      </w:r>
    </w:p>
    <w:p w14:paraId="0E32A4A4">
      <w:pPr>
        <w:pStyle w:val="2"/>
        <w:keepNext w:val="0"/>
        <w:keepLines w:val="0"/>
        <w:pageBreakBefore w:val="0"/>
        <w:widowControl w:val="0"/>
        <w:tabs>
          <w:tab w:val="left" w:pos="580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纳税人识别号：</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u w:val="single"/>
        </w:rPr>
        <w:tab/>
      </w:r>
    </w:p>
    <w:p w14:paraId="11B811E0">
      <w:pPr>
        <w:pStyle w:val="2"/>
        <w:keepNext w:val="0"/>
        <w:keepLines w:val="0"/>
        <w:pageBreakBefore w:val="0"/>
        <w:widowControl w:val="0"/>
        <w:tabs>
          <w:tab w:val="left" w:pos="652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auto"/>
          <w:spacing w:val="0"/>
          <w:w w:val="100"/>
          <w:position w:val="0"/>
          <w:sz w:val="24"/>
          <w:szCs w:val="24"/>
          <w:highlight w:val="none"/>
          <w:u w:val="single"/>
        </w:rPr>
      </w:pPr>
      <w:r>
        <w:rPr>
          <w:rFonts w:hint="eastAsia" w:ascii="宋体" w:hAnsi="宋体" w:eastAsia="宋体" w:cs="宋体"/>
          <w:color w:val="auto"/>
          <w:spacing w:val="0"/>
          <w:w w:val="100"/>
          <w:position w:val="0"/>
          <w:sz w:val="24"/>
          <w:szCs w:val="24"/>
          <w:highlight w:val="none"/>
        </w:rPr>
        <w:t>地址：</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u w:val="single"/>
        </w:rPr>
        <w:tab/>
      </w:r>
      <w:r>
        <w:rPr>
          <w:rFonts w:hint="eastAsia" w:ascii="宋体" w:hAnsi="宋体" w:eastAsia="宋体" w:cs="宋体"/>
          <w:color w:val="auto"/>
          <w:spacing w:val="0"/>
          <w:w w:val="100"/>
          <w:position w:val="0"/>
          <w:sz w:val="24"/>
          <w:szCs w:val="24"/>
          <w:highlight w:val="none"/>
          <w:u w:val="single"/>
        </w:rPr>
        <w:t xml:space="preserve"> </w:t>
      </w:r>
    </w:p>
    <w:p w14:paraId="11D902AD">
      <w:pPr>
        <w:pStyle w:val="2"/>
        <w:keepNext w:val="0"/>
        <w:keepLines w:val="0"/>
        <w:pageBreakBefore w:val="0"/>
        <w:widowControl w:val="0"/>
        <w:tabs>
          <w:tab w:val="left" w:pos="652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电话：</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u w:val="single"/>
        </w:rPr>
        <w:tab/>
      </w:r>
    </w:p>
    <w:p w14:paraId="450D7C76">
      <w:pPr>
        <w:pStyle w:val="2"/>
        <w:keepNext w:val="0"/>
        <w:keepLines w:val="0"/>
        <w:pageBreakBefore w:val="0"/>
        <w:widowControl w:val="0"/>
        <w:tabs>
          <w:tab w:val="left" w:pos="724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auto"/>
          <w:spacing w:val="0"/>
          <w:w w:val="100"/>
          <w:position w:val="0"/>
          <w:sz w:val="24"/>
          <w:szCs w:val="24"/>
          <w:highlight w:val="none"/>
          <w:u w:val="single"/>
        </w:rPr>
      </w:pPr>
      <w:r>
        <w:rPr>
          <w:rFonts w:hint="eastAsia" w:ascii="宋体" w:hAnsi="宋体" w:eastAsia="宋体" w:cs="宋体"/>
          <w:color w:val="auto"/>
          <w:spacing w:val="0"/>
          <w:w w:val="100"/>
          <w:position w:val="0"/>
          <w:sz w:val="24"/>
          <w:szCs w:val="24"/>
          <w:highlight w:val="none"/>
        </w:rPr>
        <w:t>开户行名称：</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u w:val="single"/>
        </w:rPr>
        <w:tab/>
      </w:r>
      <w:r>
        <w:rPr>
          <w:rFonts w:hint="eastAsia" w:ascii="宋体" w:hAnsi="宋体" w:eastAsia="宋体" w:cs="宋体"/>
          <w:color w:val="auto"/>
          <w:spacing w:val="0"/>
          <w:w w:val="100"/>
          <w:position w:val="0"/>
          <w:sz w:val="24"/>
          <w:szCs w:val="24"/>
          <w:highlight w:val="none"/>
          <w:u w:val="single"/>
        </w:rPr>
        <w:t xml:space="preserve"> </w:t>
      </w:r>
    </w:p>
    <w:p w14:paraId="586BBD4D">
      <w:pPr>
        <w:pStyle w:val="2"/>
        <w:keepNext w:val="0"/>
        <w:keepLines w:val="0"/>
        <w:pageBreakBefore w:val="0"/>
        <w:widowControl w:val="0"/>
        <w:tabs>
          <w:tab w:val="left" w:pos="724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开户行账号：</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u w:val="single"/>
        </w:rPr>
        <w:tab/>
      </w:r>
    </w:p>
    <w:p w14:paraId="34495CD0">
      <w:pPr>
        <w:pStyle w:val="2"/>
        <w:keepNext w:val="0"/>
        <w:keepLines w:val="0"/>
        <w:pageBreakBefore w:val="0"/>
        <w:widowControl w:val="0"/>
        <w:kinsoku/>
        <w:wordWrap/>
        <w:overflowPunct/>
        <w:topLinePunct w:val="0"/>
        <w:bidi w:val="0"/>
        <w:adjustRightInd/>
        <w:snapToGrid/>
        <w:spacing w:line="360" w:lineRule="auto"/>
        <w:ind w:left="0" w:leftChars="0" w:right="0" w:firstLine="0" w:firstLineChars="0"/>
        <w:jc w:val="left"/>
        <w:textAlignment w:val="auto"/>
        <w:outlineLvl w:val="9"/>
        <w:rPr>
          <w:rFonts w:hint="eastAsia" w:ascii="宋体" w:hAnsi="宋体" w:eastAsia="宋体" w:cs="宋体"/>
          <w:color w:val="auto"/>
          <w:spacing w:val="0"/>
          <w:w w:val="100"/>
          <w:position w:val="0"/>
          <w:sz w:val="24"/>
          <w:szCs w:val="24"/>
          <w:highlight w:val="none"/>
          <w:lang w:val="en-US" w:eastAsia="zh-CN"/>
        </w:rPr>
      </w:pPr>
    </w:p>
    <w:p w14:paraId="7C9B916D">
      <w:pPr>
        <w:pStyle w:val="2"/>
        <w:keepNext w:val="0"/>
        <w:keepLines w:val="0"/>
        <w:pageBreakBefore w:val="0"/>
        <w:widowControl w:val="0"/>
        <w:kinsoku/>
        <w:wordWrap/>
        <w:overflowPunct/>
        <w:topLinePunct w:val="0"/>
        <w:bidi w:val="0"/>
        <w:adjustRightInd/>
        <w:snapToGrid/>
        <w:spacing w:line="360" w:lineRule="auto"/>
        <w:ind w:left="0" w:leftChars="0" w:right="0" w:firstLine="0" w:firstLineChars="0"/>
        <w:jc w:val="left"/>
        <w:textAlignment w:val="auto"/>
        <w:outlineLvl w:val="9"/>
        <w:rPr>
          <w:rFonts w:hint="eastAsia" w:ascii="宋体" w:hAnsi="宋体" w:eastAsia="宋体" w:cs="宋体"/>
          <w:color w:val="auto"/>
          <w:spacing w:val="0"/>
          <w:w w:val="100"/>
          <w:position w:val="0"/>
          <w:sz w:val="24"/>
          <w:szCs w:val="24"/>
          <w:highlight w:val="none"/>
          <w:u w:val="single"/>
          <w:lang w:val="en-US" w:eastAsia="zh-CN"/>
        </w:rPr>
      </w:pPr>
      <w:r>
        <w:rPr>
          <w:rFonts w:hint="eastAsia" w:ascii="宋体" w:hAnsi="宋体" w:eastAsia="宋体" w:cs="宋体"/>
          <w:color w:val="auto"/>
          <w:spacing w:val="0"/>
          <w:w w:val="100"/>
          <w:position w:val="0"/>
          <w:sz w:val="24"/>
          <w:szCs w:val="24"/>
          <w:highlight w:val="none"/>
          <w:lang w:val="en-US" w:eastAsia="zh-CN"/>
        </w:rPr>
        <w:t>发票接收邮箱：</w:t>
      </w:r>
      <w:r>
        <w:rPr>
          <w:rFonts w:hint="eastAsia" w:ascii="宋体" w:hAnsi="宋体" w:eastAsia="宋体" w:cs="宋体"/>
          <w:color w:val="auto"/>
          <w:spacing w:val="0"/>
          <w:w w:val="100"/>
          <w:position w:val="0"/>
          <w:sz w:val="24"/>
          <w:szCs w:val="24"/>
          <w:highlight w:val="none"/>
          <w:u w:val="single"/>
          <w:lang w:val="en-US" w:eastAsia="zh-CN"/>
        </w:rPr>
        <w:t xml:space="preserve">                                      </w:t>
      </w:r>
    </w:p>
    <w:p w14:paraId="6AA233EA">
      <w:pPr>
        <w:pStyle w:val="97"/>
        <w:keepNext w:val="0"/>
        <w:keepLines w:val="0"/>
        <w:pageBreakBefore w:val="0"/>
        <w:widowControl w:val="0"/>
        <w:kinsoku/>
        <w:wordWrap/>
        <w:overflowPunct/>
        <w:topLinePunct w:val="0"/>
        <w:bidi w:val="0"/>
        <w:snapToGrid/>
        <w:spacing w:line="360" w:lineRule="auto"/>
        <w:ind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w:t>
      </w:r>
    </w:p>
    <w:p w14:paraId="48F843AB">
      <w:pPr>
        <w:pStyle w:val="97"/>
        <w:keepNext w:val="0"/>
        <w:keepLines w:val="0"/>
        <w:pageBreakBefore w:val="0"/>
        <w:widowControl w:val="0"/>
        <w:kinsoku/>
        <w:wordWrap/>
        <w:overflowPunct/>
        <w:topLinePunct w:val="0"/>
        <w:bidi w:val="0"/>
        <w:snapToGrid/>
        <w:spacing w:line="360" w:lineRule="auto"/>
        <w:ind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请贵单位提供最新的开票信息，若因为贵单位提供的信息有误导致发票开错，我单位不承担任何责任；发票一经开出，会发至邮箱，请及时查收。</w:t>
      </w:r>
    </w:p>
    <w:p w14:paraId="6CEB0A9C">
      <w:pPr>
        <w:pStyle w:val="97"/>
        <w:keepNext w:val="0"/>
        <w:keepLines w:val="0"/>
        <w:pageBreakBefore w:val="0"/>
        <w:widowControl w:val="0"/>
        <w:kinsoku/>
        <w:wordWrap/>
        <w:overflowPunct/>
        <w:topLinePunct w:val="0"/>
        <w:bidi w:val="0"/>
        <w:snapToGrid/>
        <w:spacing w:line="360" w:lineRule="auto"/>
        <w:ind w:leftChars="0" w:firstLine="0" w:firstLineChars="0"/>
        <w:textAlignment w:val="auto"/>
        <w:outlineLvl w:val="9"/>
        <w:rPr>
          <w:rFonts w:hint="eastAsia" w:ascii="宋体" w:hAnsi="宋体" w:eastAsia="宋体" w:cs="宋体"/>
          <w:color w:val="auto"/>
          <w:sz w:val="24"/>
          <w:szCs w:val="24"/>
          <w:highlight w:val="none"/>
          <w:lang w:val="en-US" w:eastAsia="zh-CN"/>
        </w:rPr>
      </w:pPr>
    </w:p>
    <w:p w14:paraId="1E810014">
      <w:pPr>
        <w:pStyle w:val="67"/>
        <w:tabs>
          <w:tab w:val="left" w:pos="3570"/>
        </w:tabs>
        <w:spacing w:line="360" w:lineRule="auto"/>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（电子签章）</w:t>
      </w:r>
    </w:p>
    <w:p w14:paraId="2BAB4F42">
      <w:pPr>
        <w:pStyle w:val="67"/>
        <w:tabs>
          <w:tab w:val="left" w:pos="3570"/>
        </w:tabs>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（签名或盖章）</w:t>
      </w:r>
    </w:p>
    <w:p w14:paraId="1E883E4C">
      <w:pPr>
        <w:pStyle w:val="67"/>
        <w:tabs>
          <w:tab w:val="left" w:pos="3570"/>
        </w:tabs>
        <w:spacing w:line="360" w:lineRule="auto"/>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（年/月/日）</w:t>
      </w:r>
    </w:p>
    <w:p w14:paraId="782EB894">
      <w:pPr>
        <w:pStyle w:val="98"/>
        <w:tabs>
          <w:tab w:val="left" w:pos="3570"/>
        </w:tabs>
        <w:spacing w:after="0" w:line="360" w:lineRule="auto"/>
        <w:rPr>
          <w:rFonts w:ascii="宋体" w:hAnsi="宋体" w:cs="宋体"/>
          <w:color w:val="auto"/>
          <w:sz w:val="24"/>
          <w:highlight w:val="none"/>
        </w:rPr>
      </w:pPr>
    </w:p>
    <w:p w14:paraId="25B163E4">
      <w:pPr>
        <w:pStyle w:val="98"/>
        <w:tabs>
          <w:tab w:val="left" w:pos="3570"/>
        </w:tabs>
        <w:spacing w:after="0" w:line="360" w:lineRule="auto"/>
        <w:rPr>
          <w:rFonts w:ascii="宋体" w:hAnsi="宋体" w:cs="宋体"/>
          <w:color w:val="auto"/>
          <w:sz w:val="24"/>
          <w:highlight w:val="none"/>
        </w:rPr>
      </w:pPr>
    </w:p>
    <w:p w14:paraId="69224CB9">
      <w:pPr>
        <w:pStyle w:val="98"/>
        <w:tabs>
          <w:tab w:val="left" w:pos="3570"/>
        </w:tabs>
        <w:spacing w:after="0" w:line="360" w:lineRule="auto"/>
        <w:rPr>
          <w:rFonts w:ascii="宋体" w:hAnsi="宋体" w:cs="宋体"/>
          <w:color w:val="auto"/>
          <w:sz w:val="24"/>
          <w:highlight w:val="none"/>
        </w:rPr>
        <w:sectPr>
          <w:footerReference r:id="rId8" w:type="default"/>
          <w:pgSz w:w="11906" w:h="16838"/>
          <w:pgMar w:top="1440" w:right="1701" w:bottom="1440" w:left="1701" w:header="851" w:footer="992" w:gutter="0"/>
          <w:pgNumType w:fmt="decimal"/>
          <w:cols w:space="720" w:num="1"/>
          <w:docGrid w:type="lines" w:linePitch="312" w:charSpace="0"/>
        </w:sectPr>
      </w:pPr>
    </w:p>
    <w:p w14:paraId="056F7477">
      <w:pPr>
        <w:pStyle w:val="103"/>
        <w:tabs>
          <w:tab w:val="left" w:pos="3570"/>
        </w:tabs>
        <w:spacing w:line="360" w:lineRule="auto"/>
        <w:outlineLvl w:val="1"/>
        <w:rPr>
          <w:rFonts w:ascii="宋体" w:hAnsi="宋体" w:eastAsia="宋体" w:cs="宋体"/>
          <w:color w:val="auto"/>
          <w:highlight w:val="none"/>
        </w:rPr>
      </w:pPr>
      <w:bookmarkStart w:id="156" w:name="_Toc28393"/>
      <w:bookmarkStart w:id="157" w:name="_Toc12902"/>
      <w:r>
        <w:rPr>
          <w:rFonts w:hint="eastAsia" w:ascii="宋体" w:hAnsi="宋体" w:eastAsia="宋体" w:cs="宋体"/>
          <w:color w:val="auto"/>
          <w:highlight w:val="none"/>
        </w:rPr>
        <w:t>三、商务文件</w:t>
      </w:r>
      <w:bookmarkEnd w:id="104"/>
      <w:bookmarkEnd w:id="105"/>
      <w:bookmarkEnd w:id="156"/>
      <w:bookmarkEnd w:id="157"/>
    </w:p>
    <w:p w14:paraId="03096119">
      <w:pPr>
        <w:pStyle w:val="104"/>
        <w:tabs>
          <w:tab w:val="left" w:pos="3570"/>
        </w:tabs>
        <w:spacing w:line="360" w:lineRule="auto"/>
        <w:outlineLvl w:val="2"/>
        <w:rPr>
          <w:rFonts w:ascii="宋体" w:hAnsi="宋体" w:eastAsia="宋体" w:cs="宋体"/>
          <w:color w:val="auto"/>
          <w:highlight w:val="none"/>
        </w:rPr>
      </w:pPr>
      <w:bookmarkStart w:id="158" w:name="_Toc23195"/>
      <w:bookmarkStart w:id="159" w:name="_Toc23124"/>
      <w:bookmarkStart w:id="160" w:name="_Toc9959"/>
      <w:bookmarkStart w:id="161" w:name="_Toc5101"/>
      <w:r>
        <w:rPr>
          <w:rFonts w:hint="eastAsia" w:ascii="宋体" w:hAnsi="宋体" w:eastAsia="宋体" w:cs="宋体"/>
          <w:color w:val="auto"/>
          <w:sz w:val="28"/>
          <w:szCs w:val="28"/>
          <w:highlight w:val="none"/>
        </w:rPr>
        <w:t>（1）投标函</w:t>
      </w:r>
      <w:bookmarkEnd w:id="158"/>
      <w:bookmarkEnd w:id="159"/>
      <w:bookmarkEnd w:id="160"/>
      <w:bookmarkEnd w:id="161"/>
    </w:p>
    <w:p w14:paraId="650898FB">
      <w:pPr>
        <w:pStyle w:val="105"/>
        <w:widowControl/>
        <w:tabs>
          <w:tab w:val="left" w:pos="3570"/>
        </w:tabs>
        <w:spacing w:line="360" w:lineRule="auto"/>
        <w:ind w:left="0" w:leftChars="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A5F0CBA">
      <w:pPr>
        <w:pStyle w:val="105"/>
        <w:widowControl/>
        <w:tabs>
          <w:tab w:val="left" w:pos="3570"/>
        </w:tabs>
        <w:spacing w:line="360" w:lineRule="auto"/>
        <w:ind w:left="0" w:leftChars="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(投标人名称)授权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(投标人授权代理人姓名)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(职务、职称)为我方代表，参加贵方组织的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(项目名称、项目编号、包号)招标的有关活动，并对此项目进行投标。为此：</w:t>
      </w:r>
    </w:p>
    <w:p w14:paraId="2D45D197">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1、我方同意在本项目</w:t>
      </w:r>
      <w:r>
        <w:rPr>
          <w:rFonts w:hint="eastAsia" w:ascii="宋体" w:hAnsi="宋体" w:cs="宋体"/>
          <w:color w:val="auto"/>
          <w:sz w:val="24"/>
          <w:highlight w:val="none"/>
          <w:lang w:eastAsia="zh-CN"/>
        </w:rPr>
        <w:t>单一来源文件</w:t>
      </w:r>
      <w:r>
        <w:rPr>
          <w:rFonts w:hint="eastAsia" w:ascii="宋体" w:hAnsi="宋体" w:cs="宋体"/>
          <w:color w:val="auto"/>
          <w:sz w:val="24"/>
          <w:highlight w:val="none"/>
        </w:rPr>
        <w:t>中规定的投标有效期</w:t>
      </w:r>
      <w:r>
        <w:rPr>
          <w:rFonts w:hint="eastAsia" w:ascii="宋体" w:hAnsi="宋体" w:cs="宋体"/>
          <w:color w:val="auto"/>
          <w:sz w:val="24"/>
          <w:highlight w:val="none"/>
          <w:u w:val="single"/>
          <w:lang w:val="en-US" w:eastAsia="zh-CN"/>
        </w:rPr>
        <w:t xml:space="preserve"> 自投标截止之日起90日历天 </w:t>
      </w:r>
      <w:r>
        <w:rPr>
          <w:rFonts w:hint="eastAsia" w:ascii="宋体" w:hAnsi="宋体" w:cs="宋体"/>
          <w:color w:val="auto"/>
          <w:sz w:val="24"/>
          <w:highlight w:val="none"/>
        </w:rPr>
        <w:t>遵守本</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中的承诺且在此期限期满之前均具有约束力。</w:t>
      </w:r>
    </w:p>
    <w:p w14:paraId="2505F6FB">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2、我方承诺已经具备《中华人民共和国政府采购法》中规定的参加政府采购活动的供应商应当具备的条件：</w:t>
      </w:r>
    </w:p>
    <w:p w14:paraId="3D71AC96">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6DC69ED">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0458E74A">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F28AA6D">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0388993">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5）参加此项采购活动前三年内，在经营活动中没有重大违法记录；</w:t>
      </w:r>
    </w:p>
    <w:p w14:paraId="53BB6FA2">
      <w:pPr>
        <w:pStyle w:val="106"/>
        <w:tabs>
          <w:tab w:val="left" w:pos="357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6B7599D2">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3、提供投标人须知规定的全部</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w:t>
      </w:r>
    </w:p>
    <w:p w14:paraId="49937829">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4、按</w:t>
      </w:r>
      <w:r>
        <w:rPr>
          <w:rFonts w:hint="eastAsia" w:ascii="宋体" w:hAnsi="宋体" w:cs="宋体"/>
          <w:color w:val="auto"/>
          <w:sz w:val="24"/>
          <w:highlight w:val="none"/>
          <w:lang w:eastAsia="zh-CN"/>
        </w:rPr>
        <w:t>单一来源文件</w:t>
      </w:r>
      <w:r>
        <w:rPr>
          <w:rFonts w:hint="eastAsia" w:ascii="宋体" w:hAnsi="宋体" w:cs="宋体"/>
          <w:color w:val="auto"/>
          <w:sz w:val="24"/>
          <w:highlight w:val="none"/>
        </w:rPr>
        <w:t>要求提供和交付的货物及相关服务的投标报价详见开标一览表。</w:t>
      </w:r>
    </w:p>
    <w:p w14:paraId="592DC086">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5、保证忠实地执行双方所签订的合同，并承担合同规定的责任和义务。</w:t>
      </w:r>
    </w:p>
    <w:p w14:paraId="3CEB4908">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6、我方承诺完全满足和响应</w:t>
      </w:r>
      <w:r>
        <w:rPr>
          <w:rFonts w:hint="eastAsia" w:ascii="宋体" w:hAnsi="宋体" w:cs="宋体"/>
          <w:color w:val="auto"/>
          <w:sz w:val="24"/>
          <w:highlight w:val="none"/>
          <w:lang w:eastAsia="zh-CN"/>
        </w:rPr>
        <w:t>单一来源文件</w:t>
      </w:r>
      <w:r>
        <w:rPr>
          <w:rFonts w:hint="eastAsia" w:ascii="宋体" w:hAnsi="宋体" w:cs="宋体"/>
          <w:color w:val="auto"/>
          <w:sz w:val="24"/>
          <w:highlight w:val="none"/>
        </w:rPr>
        <w:t>中的各项技术和服务要求，若有偏差，已在</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偏离表中予以明确特别说明。</w:t>
      </w:r>
    </w:p>
    <w:p w14:paraId="2AB88715">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7、我方承诺：完全理解投标报价若超过项目预算时，投标将被拒绝。</w:t>
      </w:r>
    </w:p>
    <w:p w14:paraId="6A0965FA">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8、我方承诺：与在本项目中设计编制技术规格的机构及其附属机构无任何直接隶属关系和利益关联。</w:t>
      </w:r>
    </w:p>
    <w:p w14:paraId="2CF5BEEA">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9、如果在开标后规定的投标有效期内撤回投标，我方的投标保证金可被贵方没收。</w:t>
      </w:r>
    </w:p>
    <w:p w14:paraId="61E8280A">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10、我方完全理解贵方不一定接受最低价的投标或收到的任何投标。</w:t>
      </w:r>
    </w:p>
    <w:p w14:paraId="3A218CCF">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11、我方承诺：</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3E2E3006">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12、我方已详细审核全部</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，包括</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修改书（如有的话）、参考资料及有关附件，确认无误。</w:t>
      </w:r>
    </w:p>
    <w:p w14:paraId="7FFA9B44">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13、我方承诺：采购人若需追加采购本项目</w:t>
      </w:r>
      <w:r>
        <w:rPr>
          <w:rFonts w:hint="eastAsia" w:ascii="宋体" w:hAnsi="宋体" w:cs="宋体"/>
          <w:color w:val="auto"/>
          <w:sz w:val="24"/>
          <w:highlight w:val="none"/>
          <w:lang w:eastAsia="zh-CN"/>
        </w:rPr>
        <w:t>单一来源文件</w:t>
      </w:r>
      <w:r>
        <w:rPr>
          <w:rFonts w:hint="eastAsia" w:ascii="宋体" w:hAnsi="宋体" w:cs="宋体"/>
          <w:color w:val="auto"/>
          <w:sz w:val="24"/>
          <w:highlight w:val="none"/>
        </w:rPr>
        <w:t>所列货物及相关服务的，在不改变合同其他实质性条款的前提下，按相同或更优惠的折扣率保证供货。</w:t>
      </w:r>
    </w:p>
    <w:p w14:paraId="3C2A8D45">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14、我方承诺：如所报货物属国家强制认证产品的，均已通过认证且在有效期内，否则，由此产生的一切法律责任由我方承担。</w:t>
      </w:r>
    </w:p>
    <w:p w14:paraId="7928C5F0">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15、我方承诺：接受</w:t>
      </w:r>
      <w:r>
        <w:rPr>
          <w:rFonts w:hint="eastAsia" w:ascii="宋体" w:hAnsi="宋体" w:cs="宋体"/>
          <w:color w:val="auto"/>
          <w:sz w:val="24"/>
          <w:highlight w:val="none"/>
          <w:lang w:eastAsia="zh-CN"/>
        </w:rPr>
        <w:t>单一来源文件</w:t>
      </w:r>
      <w:r>
        <w:rPr>
          <w:rFonts w:hint="eastAsia" w:ascii="宋体" w:hAnsi="宋体" w:cs="宋体"/>
          <w:color w:val="auto"/>
          <w:sz w:val="24"/>
          <w:highlight w:val="none"/>
        </w:rPr>
        <w:t>中的全部条款且无任何异议，保证遵守</w:t>
      </w:r>
      <w:r>
        <w:rPr>
          <w:rFonts w:hint="eastAsia" w:ascii="宋体" w:hAnsi="宋体" w:cs="宋体"/>
          <w:color w:val="auto"/>
          <w:sz w:val="24"/>
          <w:highlight w:val="none"/>
          <w:lang w:eastAsia="zh-CN"/>
        </w:rPr>
        <w:t>单一来源文件</w:t>
      </w:r>
      <w:r>
        <w:rPr>
          <w:rFonts w:hint="eastAsia" w:ascii="宋体" w:hAnsi="宋体" w:cs="宋体"/>
          <w:color w:val="auto"/>
          <w:sz w:val="24"/>
          <w:highlight w:val="none"/>
        </w:rPr>
        <w:t>的规定。</w:t>
      </w:r>
    </w:p>
    <w:p w14:paraId="25DA94DB">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8FCA194">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1）提供虚假材料谋取中标、成交的；</w:t>
      </w:r>
    </w:p>
    <w:p w14:paraId="6F3D6CCE">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2）采取不正当手段诋毁、排挤其他供应商的；</w:t>
      </w:r>
    </w:p>
    <w:p w14:paraId="723D6CC7">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3）与采购人、其他供应商或者采购代理机构工作人员恶意串通的；</w:t>
      </w:r>
    </w:p>
    <w:p w14:paraId="4A20947C">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4）向采购人、采购代理机构工作人员行贿或者提供其他不正当利益的；</w:t>
      </w:r>
    </w:p>
    <w:p w14:paraId="4D577076">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5）在采购过程中与采购人进行协商谈判的；</w:t>
      </w:r>
    </w:p>
    <w:p w14:paraId="0851FCE3">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6）拒绝有关部门监督检查或提供虚假情况的。</w:t>
      </w:r>
    </w:p>
    <w:p w14:paraId="55060FF5">
      <w:pPr>
        <w:pStyle w:val="106"/>
        <w:tabs>
          <w:tab w:val="left" w:pos="3570"/>
        </w:tabs>
        <w:spacing w:line="360" w:lineRule="auto"/>
        <w:rPr>
          <w:rFonts w:ascii="宋体" w:hAnsi="宋体" w:cs="宋体"/>
          <w:color w:val="auto"/>
          <w:sz w:val="24"/>
          <w:highlight w:val="none"/>
        </w:rPr>
      </w:pPr>
      <w:r>
        <w:rPr>
          <w:rFonts w:hint="eastAsia" w:ascii="宋体" w:hAnsi="宋体" w:cs="宋体"/>
          <w:color w:val="auto"/>
          <w:highlight w:val="none"/>
        </w:rPr>
        <w:t xml:space="preserve">    17、</w:t>
      </w:r>
      <w:r>
        <w:rPr>
          <w:rFonts w:hint="eastAsia" w:ascii="宋体" w:hAnsi="宋体" w:cs="宋体"/>
          <w:color w:val="auto"/>
          <w:sz w:val="24"/>
          <w:highlight w:val="none"/>
        </w:rPr>
        <w:t>与本投标有关的一切往来通讯请寄：</w:t>
      </w:r>
    </w:p>
    <w:p w14:paraId="5670D320">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地址：____________________________________________________</w:t>
      </w:r>
    </w:p>
    <w:p w14:paraId="39E67F43">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邮编：____________　</w:t>
      </w:r>
    </w:p>
    <w:p w14:paraId="36BDD51B">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电话：____________　</w:t>
      </w:r>
    </w:p>
    <w:p w14:paraId="6E350469">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传真：____________</w:t>
      </w:r>
    </w:p>
    <w:p w14:paraId="0936BDCC">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投标人法定代表人或授权代理人联系电话，e-mail：</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349E6B9C">
      <w:pPr>
        <w:pStyle w:val="105"/>
        <w:widowControl/>
        <w:tabs>
          <w:tab w:val="left" w:pos="3570"/>
        </w:tabs>
        <w:spacing w:line="360" w:lineRule="auto"/>
        <w:ind w:left="0" w:leftChars="0"/>
        <w:rPr>
          <w:rFonts w:ascii="宋体" w:hAnsi="宋体" w:cs="宋体"/>
          <w:color w:val="auto"/>
          <w:sz w:val="24"/>
          <w:highlight w:val="none"/>
        </w:rPr>
      </w:pPr>
    </w:p>
    <w:p w14:paraId="5F2E9432">
      <w:pPr>
        <w:pStyle w:val="105"/>
        <w:widowControl/>
        <w:tabs>
          <w:tab w:val="left" w:pos="3570"/>
        </w:tabs>
        <w:spacing w:line="360" w:lineRule="auto"/>
        <w:ind w:left="101" w:leftChars="48" w:firstLine="361" w:firstLineChars="150"/>
        <w:rPr>
          <w:rFonts w:ascii="宋体" w:hAnsi="宋体" w:cs="宋体"/>
          <w:b/>
          <w:color w:val="auto"/>
          <w:sz w:val="24"/>
          <w:highlight w:val="none"/>
        </w:rPr>
      </w:pPr>
    </w:p>
    <w:p w14:paraId="0F4A40C1">
      <w:pPr>
        <w:pStyle w:val="105"/>
        <w:widowControl/>
        <w:tabs>
          <w:tab w:val="left" w:pos="3570"/>
        </w:tabs>
        <w:spacing w:line="360" w:lineRule="auto"/>
        <w:ind w:left="0" w:leftChars="0" w:firstLine="482" w:firstLineChars="200"/>
        <w:rPr>
          <w:rFonts w:ascii="宋体" w:hAnsi="宋体" w:cs="宋体"/>
          <w:b/>
          <w:color w:val="auto"/>
          <w:sz w:val="24"/>
          <w:highlight w:val="none"/>
        </w:rPr>
      </w:pPr>
      <w:r>
        <w:rPr>
          <w:rFonts w:hint="eastAsia" w:ascii="宋体" w:hAnsi="宋体" w:cs="宋体"/>
          <w:b/>
          <w:color w:val="auto"/>
          <w:sz w:val="24"/>
          <w:highlight w:val="none"/>
        </w:rPr>
        <w:t>投标人公章：</w:t>
      </w:r>
    </w:p>
    <w:p w14:paraId="720B8796">
      <w:pPr>
        <w:pStyle w:val="105"/>
        <w:widowControl/>
        <w:tabs>
          <w:tab w:val="left" w:pos="3570"/>
        </w:tabs>
        <w:spacing w:line="360" w:lineRule="auto"/>
        <w:ind w:left="101" w:leftChars="48" w:firstLine="361" w:firstLineChars="150"/>
        <w:rPr>
          <w:rFonts w:hint="eastAsia" w:ascii="宋体" w:hAnsi="宋体" w:cs="宋体"/>
          <w:b/>
          <w:color w:val="auto"/>
          <w:sz w:val="24"/>
          <w:highlight w:val="none"/>
        </w:rPr>
      </w:pPr>
      <w:r>
        <w:rPr>
          <w:rFonts w:hint="eastAsia" w:ascii="宋体" w:hAnsi="宋体" w:cs="宋体"/>
          <w:b/>
          <w:color w:val="auto"/>
          <w:sz w:val="24"/>
          <w:highlight w:val="none"/>
        </w:rPr>
        <w:t>投标人法定代表人</w:t>
      </w:r>
      <w:r>
        <w:rPr>
          <w:rFonts w:hint="eastAsia" w:ascii="宋体" w:hAnsi="宋体" w:cs="宋体"/>
          <w:b/>
          <w:color w:val="auto"/>
          <w:sz w:val="24"/>
          <w:highlight w:val="none"/>
          <w:lang w:eastAsia="zh-CN"/>
        </w:rPr>
        <w:t>签字或盖章</w:t>
      </w:r>
      <w:r>
        <w:rPr>
          <w:rFonts w:hint="eastAsia" w:ascii="宋体" w:hAnsi="宋体" w:cs="宋体"/>
          <w:b/>
          <w:color w:val="auto"/>
          <w:sz w:val="24"/>
          <w:highlight w:val="none"/>
        </w:rPr>
        <w:t>：</w:t>
      </w:r>
    </w:p>
    <w:p w14:paraId="0E2DC78E">
      <w:pPr>
        <w:pStyle w:val="106"/>
        <w:rPr>
          <w:color w:val="auto"/>
          <w:highlight w:val="none"/>
        </w:rPr>
      </w:pPr>
    </w:p>
    <w:p w14:paraId="3933F0D0">
      <w:pPr>
        <w:pStyle w:val="105"/>
        <w:widowControl/>
        <w:tabs>
          <w:tab w:val="left" w:pos="3570"/>
        </w:tabs>
        <w:spacing w:line="360" w:lineRule="auto"/>
        <w:ind w:left="0" w:leftChars="0"/>
        <w:rPr>
          <w:rFonts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 xml:space="preserve"> 日　期：</w:t>
      </w:r>
    </w:p>
    <w:p w14:paraId="2AB6E9E7">
      <w:pPr>
        <w:pStyle w:val="105"/>
        <w:widowControl/>
        <w:tabs>
          <w:tab w:val="left" w:pos="3570"/>
        </w:tabs>
        <w:spacing w:line="360" w:lineRule="auto"/>
        <w:ind w:left="0" w:leftChars="0"/>
        <w:rPr>
          <w:rFonts w:ascii="宋体" w:hAnsi="宋体" w:cs="宋体"/>
          <w:color w:val="auto"/>
          <w:sz w:val="24"/>
          <w:highlight w:val="none"/>
        </w:rPr>
      </w:pPr>
    </w:p>
    <w:p w14:paraId="5026EE2F">
      <w:pPr>
        <w:pStyle w:val="105"/>
        <w:widowControl/>
        <w:tabs>
          <w:tab w:val="left" w:pos="3570"/>
        </w:tabs>
        <w:spacing w:line="360" w:lineRule="auto"/>
        <w:ind w:left="0" w:leftChars="0"/>
        <w:rPr>
          <w:rFonts w:ascii="宋体" w:hAnsi="宋体" w:cs="宋体"/>
          <w:b/>
          <w:color w:val="auto"/>
          <w:sz w:val="24"/>
          <w:highlight w:val="none"/>
        </w:rPr>
      </w:pPr>
      <w:r>
        <w:rPr>
          <w:rFonts w:hint="eastAsia" w:ascii="宋体" w:hAnsi="宋体" w:cs="宋体"/>
          <w:b/>
          <w:color w:val="auto"/>
          <w:sz w:val="24"/>
          <w:highlight w:val="none"/>
        </w:rPr>
        <w:t>说明：除可填报项目外，对本投标函的任何修改将被视为非实质性响应投标，从而导致该投标被拒绝。</w:t>
      </w:r>
    </w:p>
    <w:p w14:paraId="48FD5A0E">
      <w:pPr>
        <w:pStyle w:val="107"/>
        <w:tabs>
          <w:tab w:val="left" w:pos="3570"/>
        </w:tabs>
        <w:spacing w:after="0" w:line="360" w:lineRule="auto"/>
        <w:rPr>
          <w:rFonts w:ascii="宋体" w:hAnsi="宋体" w:cs="宋体"/>
          <w:b/>
          <w:color w:val="auto"/>
          <w:szCs w:val="21"/>
          <w:highlight w:val="none"/>
        </w:rPr>
      </w:pPr>
    </w:p>
    <w:p w14:paraId="20D6FE9C">
      <w:pPr>
        <w:pStyle w:val="108"/>
        <w:tabs>
          <w:tab w:val="left" w:pos="3570"/>
        </w:tabs>
        <w:spacing w:line="360" w:lineRule="auto"/>
        <w:outlineLvl w:val="2"/>
        <w:rPr>
          <w:rFonts w:ascii="宋体" w:hAnsi="宋体" w:eastAsia="宋体" w:cs="宋体"/>
          <w:color w:val="auto"/>
          <w:highlight w:val="none"/>
        </w:rPr>
      </w:pPr>
      <w:r>
        <w:rPr>
          <w:rFonts w:hint="eastAsia" w:ascii="宋体" w:hAnsi="宋体" w:eastAsia="宋体" w:cs="宋体"/>
          <w:color w:val="auto"/>
          <w:highlight w:val="none"/>
        </w:rPr>
        <w:br w:type="page"/>
      </w:r>
      <w:bookmarkStart w:id="162" w:name="_Toc104"/>
      <w:bookmarkStart w:id="163" w:name="_Toc27925"/>
      <w:bookmarkStart w:id="164" w:name="_Toc1137"/>
      <w:bookmarkStart w:id="165" w:name="_Toc21932"/>
      <w:r>
        <w:rPr>
          <w:rFonts w:hint="eastAsia" w:ascii="宋体" w:hAnsi="宋体" w:eastAsia="宋体" w:cs="宋体"/>
          <w:color w:val="auto"/>
          <w:highlight w:val="none"/>
        </w:rPr>
        <w:t>（</w:t>
      </w:r>
      <w:r>
        <w:rPr>
          <w:rFonts w:hint="eastAsia" w:ascii="宋体" w:hAnsi="宋体" w:eastAsia="宋体" w:cs="宋体"/>
          <w:color w:val="auto"/>
          <w:sz w:val="28"/>
          <w:szCs w:val="28"/>
          <w:highlight w:val="none"/>
        </w:rPr>
        <w:t>2</w:t>
      </w:r>
      <w:r>
        <w:rPr>
          <w:rFonts w:hint="eastAsia" w:ascii="宋体" w:hAnsi="宋体" w:eastAsia="宋体" w:cs="宋体"/>
          <w:color w:val="auto"/>
          <w:highlight w:val="none"/>
        </w:rPr>
        <w:t>）</w:t>
      </w:r>
      <w:r>
        <w:rPr>
          <w:rFonts w:hint="eastAsia" w:ascii="宋体" w:hAnsi="宋体" w:eastAsia="宋体" w:cs="宋体"/>
          <w:color w:val="auto"/>
          <w:sz w:val="28"/>
          <w:szCs w:val="28"/>
          <w:highlight w:val="none"/>
        </w:rPr>
        <w:t>开标一览表</w:t>
      </w:r>
      <w:bookmarkEnd w:id="162"/>
      <w:bookmarkEnd w:id="163"/>
      <w:bookmarkEnd w:id="164"/>
      <w:bookmarkEnd w:id="165"/>
    </w:p>
    <w:p w14:paraId="40854D7F">
      <w:pPr>
        <w:pStyle w:val="87"/>
        <w:tabs>
          <w:tab w:val="left" w:pos="3570"/>
        </w:tabs>
        <w:spacing w:line="360" w:lineRule="auto"/>
        <w:ind w:firstLine="482" w:firstLineChars="200"/>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开标一览表</w:t>
      </w:r>
    </w:p>
    <w:p w14:paraId="7AD28F33">
      <w:pPr>
        <w:pStyle w:val="9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项目编号：</w:t>
      </w:r>
      <w:r>
        <w:rPr>
          <w:rFonts w:hint="eastAsia" w:ascii="宋体" w:hAnsi="宋体" w:cs="宋体"/>
          <w:color w:val="auto"/>
          <w:sz w:val="24"/>
          <w:szCs w:val="24"/>
          <w:highlight w:val="none"/>
          <w:u w:val="single"/>
        </w:rPr>
        <w:t xml:space="preserve">                     </w:t>
      </w:r>
    </w:p>
    <w:tbl>
      <w:tblPr>
        <w:tblStyle w:val="2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14:paraId="13B2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bottom w:val="single" w:color="auto" w:sz="4" w:space="0"/>
            </w:tcBorders>
            <w:vAlign w:val="center"/>
          </w:tcPr>
          <w:p w14:paraId="42EE1738">
            <w:pPr>
              <w:pStyle w:val="90"/>
              <w:tabs>
                <w:tab w:val="left" w:pos="1337"/>
              </w:tabs>
              <w:spacing w:line="360" w:lineRule="auto"/>
              <w:jc w:val="center"/>
              <w:rPr>
                <w:rFonts w:ascii="宋体" w:hAnsi="宋体" w:cs="宋体"/>
                <w:color w:val="auto"/>
                <w:sz w:val="24"/>
                <w:szCs w:val="24"/>
                <w:highlight w:val="none"/>
              </w:rPr>
            </w:pPr>
            <w:r>
              <w:rPr>
                <w:rFonts w:hint="eastAsia" w:ascii="宋体" w:hAnsi="宋体" w:cs="宋体"/>
                <w:bCs/>
                <w:color w:val="auto"/>
                <w:sz w:val="24"/>
                <w:szCs w:val="24"/>
                <w:highlight w:val="none"/>
              </w:rPr>
              <w:t>项目名称</w:t>
            </w:r>
          </w:p>
        </w:tc>
        <w:tc>
          <w:tcPr>
            <w:tcW w:w="6770" w:type="dxa"/>
            <w:tcBorders>
              <w:bottom w:val="single" w:color="auto" w:sz="4" w:space="0"/>
            </w:tcBorders>
            <w:vAlign w:val="center"/>
          </w:tcPr>
          <w:p w14:paraId="1CAA30BF">
            <w:pPr>
              <w:pStyle w:val="90"/>
              <w:tabs>
                <w:tab w:val="left" w:pos="1337"/>
              </w:tabs>
              <w:spacing w:line="360" w:lineRule="auto"/>
              <w:jc w:val="center"/>
              <w:rPr>
                <w:rFonts w:ascii="宋体" w:hAnsi="宋体" w:cs="宋体"/>
                <w:bCs/>
                <w:color w:val="auto"/>
                <w:sz w:val="24"/>
                <w:szCs w:val="24"/>
                <w:highlight w:val="none"/>
              </w:rPr>
            </w:pPr>
          </w:p>
        </w:tc>
      </w:tr>
      <w:tr w14:paraId="78BA9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2410" w:type="dxa"/>
            <w:vAlign w:val="center"/>
          </w:tcPr>
          <w:p w14:paraId="6287B966">
            <w:pPr>
              <w:pStyle w:val="90"/>
              <w:tabs>
                <w:tab w:val="left" w:pos="1337"/>
              </w:tabs>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 标 报 价</w:t>
            </w:r>
          </w:p>
          <w:p w14:paraId="7E321213">
            <w:pPr>
              <w:pStyle w:val="90"/>
              <w:tabs>
                <w:tab w:val="left" w:pos="1337"/>
              </w:tabs>
              <w:spacing w:line="360" w:lineRule="auto"/>
              <w:jc w:val="center"/>
              <w:rPr>
                <w:rFonts w:hint="eastAsia" w:ascii="宋体" w:hAnsi="宋体" w:eastAsia="宋体" w:cs="宋体"/>
                <w:color w:val="auto"/>
                <w:sz w:val="24"/>
                <w:szCs w:val="24"/>
                <w:highlight w:val="none"/>
                <w:lang w:eastAsia="zh-CN"/>
              </w:rPr>
            </w:pPr>
          </w:p>
        </w:tc>
        <w:tc>
          <w:tcPr>
            <w:tcW w:w="6770" w:type="dxa"/>
          </w:tcPr>
          <w:p w14:paraId="16D847CC">
            <w:pPr>
              <w:pStyle w:val="90"/>
              <w:tabs>
                <w:tab w:val="left" w:pos="1337"/>
              </w:tabs>
              <w:spacing w:line="360" w:lineRule="auto"/>
              <w:rPr>
                <w:rFonts w:ascii="宋体" w:hAnsi="宋体" w:cs="宋体"/>
                <w:bCs/>
                <w:color w:val="auto"/>
                <w:sz w:val="24"/>
                <w:szCs w:val="24"/>
                <w:highlight w:val="none"/>
              </w:rPr>
            </w:pPr>
          </w:p>
          <w:p w14:paraId="6CA3E014">
            <w:pPr>
              <w:pStyle w:val="90"/>
              <w:tabs>
                <w:tab w:val="left" w:pos="1337"/>
              </w:tabs>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小写：</w:t>
            </w:r>
            <w:r>
              <w:rPr>
                <w:rFonts w:hint="eastAsia" w:ascii="宋体" w:hAnsi="宋体" w:cs="宋体"/>
                <w:bCs/>
                <w:color w:val="auto"/>
                <w:sz w:val="24"/>
                <w:szCs w:val="24"/>
                <w:highlight w:val="none"/>
                <w:u w:val="single"/>
              </w:rPr>
              <w:t xml:space="preserve">                               </w:t>
            </w:r>
          </w:p>
          <w:p w14:paraId="00730028">
            <w:pPr>
              <w:pStyle w:val="90"/>
              <w:tabs>
                <w:tab w:val="left" w:pos="1337"/>
              </w:tabs>
              <w:spacing w:line="360" w:lineRule="auto"/>
              <w:rPr>
                <w:rFonts w:ascii="宋体" w:hAnsi="宋体" w:cs="宋体"/>
                <w:bCs/>
                <w:color w:val="auto"/>
                <w:sz w:val="24"/>
                <w:szCs w:val="24"/>
                <w:highlight w:val="none"/>
              </w:rPr>
            </w:pPr>
          </w:p>
          <w:p w14:paraId="70A1366C">
            <w:pPr>
              <w:pStyle w:val="90"/>
              <w:tabs>
                <w:tab w:val="left" w:pos="1337"/>
              </w:tabs>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大写：</w:t>
            </w:r>
            <w:r>
              <w:rPr>
                <w:rFonts w:hint="eastAsia" w:ascii="宋体" w:hAnsi="宋体" w:cs="宋体"/>
                <w:bCs/>
                <w:color w:val="auto"/>
                <w:sz w:val="24"/>
                <w:szCs w:val="24"/>
                <w:highlight w:val="none"/>
                <w:u w:val="single"/>
              </w:rPr>
              <w:t xml:space="preserve">                               </w:t>
            </w:r>
          </w:p>
          <w:p w14:paraId="592D66A5">
            <w:pPr>
              <w:pStyle w:val="90"/>
              <w:tabs>
                <w:tab w:val="left" w:pos="1337"/>
              </w:tabs>
              <w:spacing w:line="360" w:lineRule="auto"/>
              <w:rPr>
                <w:rFonts w:ascii="宋体" w:hAnsi="宋体" w:cs="宋体"/>
                <w:color w:val="auto"/>
                <w:sz w:val="24"/>
                <w:szCs w:val="24"/>
                <w:highlight w:val="none"/>
              </w:rPr>
            </w:pPr>
          </w:p>
        </w:tc>
      </w:tr>
      <w:tr w14:paraId="41FE2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Pr>
          <w:p w14:paraId="667C989E">
            <w:pPr>
              <w:pStyle w:val="90"/>
              <w:tabs>
                <w:tab w:val="left" w:pos="1337"/>
              </w:tabs>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报价单位</w:t>
            </w:r>
          </w:p>
        </w:tc>
        <w:tc>
          <w:tcPr>
            <w:tcW w:w="6770" w:type="dxa"/>
          </w:tcPr>
          <w:p w14:paraId="1582A90E">
            <w:pPr>
              <w:pStyle w:val="90"/>
              <w:tabs>
                <w:tab w:val="left" w:pos="1337"/>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元</w:t>
            </w:r>
          </w:p>
        </w:tc>
      </w:tr>
      <w:tr w14:paraId="0BAB6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Pr>
          <w:p w14:paraId="69C4D250">
            <w:pPr>
              <w:pStyle w:val="90"/>
              <w:tabs>
                <w:tab w:val="left" w:pos="1337"/>
              </w:tabs>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bCs/>
                <w:color w:val="auto"/>
                <w:sz w:val="24"/>
                <w:szCs w:val="24"/>
                <w:highlight w:val="none"/>
                <w:lang w:eastAsia="zh-CN"/>
              </w:rPr>
              <w:t>服务期限</w:t>
            </w:r>
          </w:p>
        </w:tc>
        <w:tc>
          <w:tcPr>
            <w:tcW w:w="6770" w:type="dxa"/>
          </w:tcPr>
          <w:p w14:paraId="459602A1">
            <w:pPr>
              <w:pStyle w:val="90"/>
              <w:tabs>
                <w:tab w:val="left" w:pos="1337"/>
              </w:tabs>
              <w:spacing w:line="360" w:lineRule="auto"/>
              <w:rPr>
                <w:rFonts w:ascii="宋体" w:hAnsi="宋体" w:cs="宋体"/>
                <w:color w:val="auto"/>
                <w:sz w:val="24"/>
                <w:szCs w:val="24"/>
                <w:highlight w:val="none"/>
              </w:rPr>
            </w:pPr>
          </w:p>
        </w:tc>
      </w:tr>
      <w:tr w14:paraId="54538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Pr>
          <w:p w14:paraId="1A1ABF1E">
            <w:pPr>
              <w:pStyle w:val="90"/>
              <w:tabs>
                <w:tab w:val="left" w:pos="1337"/>
              </w:tabs>
              <w:spacing w:line="360" w:lineRule="auto"/>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eastAsia="zh-CN"/>
              </w:rPr>
              <w:t>服务地点</w:t>
            </w:r>
          </w:p>
        </w:tc>
        <w:tc>
          <w:tcPr>
            <w:tcW w:w="6770" w:type="dxa"/>
          </w:tcPr>
          <w:p w14:paraId="4C8E392B">
            <w:pPr>
              <w:pStyle w:val="90"/>
              <w:tabs>
                <w:tab w:val="left" w:pos="1337"/>
              </w:tabs>
              <w:spacing w:line="360" w:lineRule="auto"/>
              <w:rPr>
                <w:rFonts w:ascii="宋体" w:hAnsi="宋体" w:cs="宋体"/>
                <w:color w:val="auto"/>
                <w:sz w:val="24"/>
                <w:szCs w:val="24"/>
                <w:highlight w:val="none"/>
              </w:rPr>
            </w:pPr>
          </w:p>
        </w:tc>
      </w:tr>
      <w:tr w14:paraId="4861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180" w:type="dxa"/>
            <w:gridSpan w:val="2"/>
          </w:tcPr>
          <w:p w14:paraId="40AE7C4A">
            <w:pPr>
              <w:pStyle w:val="90"/>
              <w:tabs>
                <w:tab w:val="left" w:pos="1337"/>
              </w:tabs>
              <w:spacing w:line="360" w:lineRule="auto"/>
              <w:rPr>
                <w:rFonts w:ascii="宋体" w:hAnsi="宋体" w:cs="宋体"/>
                <w:color w:val="auto"/>
                <w:sz w:val="24"/>
                <w:szCs w:val="24"/>
                <w:highlight w:val="none"/>
              </w:rPr>
            </w:pPr>
            <w:r>
              <w:rPr>
                <w:rFonts w:hint="eastAsia" w:ascii="宋体" w:hAnsi="宋体" w:cs="宋体"/>
                <w:bCs/>
                <w:color w:val="auto"/>
                <w:sz w:val="24"/>
                <w:szCs w:val="24"/>
                <w:highlight w:val="none"/>
              </w:rPr>
              <w:t>备注：</w:t>
            </w:r>
          </w:p>
        </w:tc>
      </w:tr>
    </w:tbl>
    <w:p w14:paraId="483BAE37">
      <w:pPr>
        <w:pStyle w:val="9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说明：1、投标人严格按照规定的格式填写。投标报价为优惠后报价，并作为评审及定标的依据。</w:t>
      </w:r>
    </w:p>
    <w:p w14:paraId="70F97CF5">
      <w:pPr>
        <w:pStyle w:val="9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2、任何有选择或有条件的投标报价或表中某一包填写多个报价，均将导致投标被拒绝。</w:t>
      </w:r>
    </w:p>
    <w:p w14:paraId="261336D9">
      <w:pPr>
        <w:pStyle w:val="90"/>
        <w:spacing w:line="360" w:lineRule="auto"/>
        <w:ind w:firstLine="480" w:firstLineChars="200"/>
        <w:rPr>
          <w:rFonts w:ascii="宋体" w:hAnsi="宋体" w:cs="宋体"/>
          <w:color w:val="auto"/>
          <w:sz w:val="24"/>
          <w:szCs w:val="24"/>
          <w:highlight w:val="none"/>
        </w:rPr>
      </w:pPr>
    </w:p>
    <w:p w14:paraId="60980A30">
      <w:pPr>
        <w:pStyle w:val="109"/>
        <w:tabs>
          <w:tab w:val="left" w:pos="3570"/>
        </w:tabs>
        <w:adjustRightInd w:val="0"/>
        <w:snapToGrid w:val="0"/>
        <w:spacing w:before="936" w:beforeLines="300"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投标人法定代表人（签名或盖章）：                  </w:t>
      </w:r>
    </w:p>
    <w:p w14:paraId="6CE24EDE">
      <w:pPr>
        <w:pStyle w:val="109"/>
        <w:tabs>
          <w:tab w:val="left" w:pos="3570"/>
        </w:tabs>
        <w:adjustRightInd w:val="0"/>
        <w:snapToGrid w:val="0"/>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rPr>
        <w:t>投标人名称：</w:t>
      </w:r>
      <w:r>
        <w:rPr>
          <w:rFonts w:hint="eastAsia" w:ascii="宋体" w:hAnsi="宋体" w:cs="宋体"/>
          <w:color w:val="auto"/>
          <w:sz w:val="24"/>
          <w:szCs w:val="24"/>
          <w:highlight w:val="none"/>
          <w:u w:val="single"/>
        </w:rPr>
        <w:t xml:space="preserve">                    </w:t>
      </w:r>
    </w:p>
    <w:p w14:paraId="1D027CCE">
      <w:pPr>
        <w:pStyle w:val="109"/>
        <w:tabs>
          <w:tab w:val="left" w:pos="357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日</w:t>
      </w:r>
    </w:p>
    <w:p w14:paraId="5A6E0CAA">
      <w:pPr>
        <w:pStyle w:val="110"/>
        <w:tabs>
          <w:tab w:val="left" w:pos="3570"/>
        </w:tabs>
        <w:spacing w:line="360" w:lineRule="auto"/>
        <w:outlineLvl w:val="2"/>
        <w:rPr>
          <w:rFonts w:ascii="宋体" w:hAnsi="宋体" w:eastAsia="宋体" w:cs="宋体"/>
          <w:color w:val="auto"/>
          <w:sz w:val="28"/>
          <w:szCs w:val="28"/>
          <w:highlight w:val="none"/>
        </w:rPr>
      </w:pPr>
      <w:r>
        <w:rPr>
          <w:rFonts w:hint="eastAsia" w:ascii="宋体" w:hAnsi="宋体" w:eastAsia="宋体" w:cs="宋体"/>
          <w:color w:val="auto"/>
          <w:sz w:val="24"/>
          <w:highlight w:val="none"/>
        </w:rPr>
        <w:br w:type="page"/>
      </w:r>
      <w:bookmarkStart w:id="166" w:name="_Toc19374"/>
      <w:bookmarkStart w:id="167" w:name="_Toc19033"/>
      <w:bookmarkStart w:id="168" w:name="_Toc25026"/>
      <w:bookmarkStart w:id="169" w:name="_Toc3087"/>
      <w:r>
        <w:rPr>
          <w:rFonts w:hint="eastAsia" w:ascii="宋体" w:hAnsi="宋体" w:eastAsia="宋体" w:cs="宋体"/>
          <w:color w:val="auto"/>
          <w:sz w:val="28"/>
          <w:szCs w:val="28"/>
          <w:highlight w:val="none"/>
        </w:rPr>
        <w:t>（3）投标报价明细表</w:t>
      </w:r>
      <w:bookmarkEnd w:id="166"/>
      <w:bookmarkEnd w:id="167"/>
      <w:bookmarkEnd w:id="168"/>
      <w:bookmarkEnd w:id="169"/>
    </w:p>
    <w:p w14:paraId="5985D880">
      <w:pPr>
        <w:pStyle w:val="111"/>
        <w:spacing w:line="360" w:lineRule="auto"/>
        <w:ind w:left="0" w:leftChars="0" w:firstLine="0" w:firstLineChars="0"/>
        <w:jc w:val="center"/>
        <w:rPr>
          <w:rFonts w:ascii="宋体" w:hAnsi="宋体" w:cs="宋体"/>
          <w:color w:val="auto"/>
          <w:szCs w:val="24"/>
          <w:highlight w:val="none"/>
        </w:rPr>
      </w:pPr>
      <w:bookmarkStart w:id="170" w:name="_Toc28046"/>
      <w:r>
        <w:rPr>
          <w:rFonts w:hint="eastAsia" w:ascii="宋体" w:hAnsi="宋体" w:cs="宋体"/>
          <w:color w:val="auto"/>
          <w:szCs w:val="24"/>
          <w:highlight w:val="none"/>
        </w:rPr>
        <w:t>1、投标报价明细表</w:t>
      </w:r>
    </w:p>
    <w:p w14:paraId="047C8B8A">
      <w:pPr>
        <w:pStyle w:val="111"/>
        <w:spacing w:line="360" w:lineRule="auto"/>
        <w:ind w:left="0" w:leftChars="0" w:firstLine="0" w:firstLineChars="0"/>
        <w:rPr>
          <w:rFonts w:ascii="宋体" w:hAnsi="宋体" w:cs="宋体"/>
          <w:color w:val="auto"/>
          <w:szCs w:val="24"/>
          <w:highlight w:val="none"/>
        </w:rPr>
      </w:pPr>
      <w:r>
        <w:rPr>
          <w:rFonts w:hint="eastAsia" w:ascii="宋体" w:hAnsi="宋体" w:cs="宋体"/>
          <w:color w:val="auto"/>
          <w:szCs w:val="24"/>
          <w:highlight w:val="none"/>
        </w:rPr>
        <w:t>项目编号：</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xml:space="preserve">                    价格单位：元</w:t>
      </w:r>
    </w:p>
    <w:tbl>
      <w:tblPr>
        <w:tblStyle w:val="23"/>
        <w:tblW w:w="9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2127"/>
        <w:gridCol w:w="1822"/>
        <w:gridCol w:w="1822"/>
        <w:gridCol w:w="3307"/>
      </w:tblGrid>
      <w:tr w14:paraId="6BF0C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15213CF0">
            <w:pPr>
              <w:pStyle w:val="14"/>
              <w:rPr>
                <w:rFonts w:hAnsi="宋体" w:cs="宋体"/>
                <w:color w:val="auto"/>
                <w:sz w:val="24"/>
                <w:szCs w:val="24"/>
                <w:highlight w:val="none"/>
              </w:rPr>
            </w:pPr>
            <w:r>
              <w:rPr>
                <w:rFonts w:hint="eastAsia" w:hAnsi="宋体" w:cs="宋体"/>
                <w:color w:val="auto"/>
                <w:sz w:val="24"/>
                <w:szCs w:val="24"/>
                <w:highlight w:val="none"/>
              </w:rPr>
              <w:t>序号</w:t>
            </w:r>
          </w:p>
        </w:tc>
        <w:tc>
          <w:tcPr>
            <w:tcW w:w="2127" w:type="dxa"/>
            <w:vAlign w:val="center"/>
          </w:tcPr>
          <w:p w14:paraId="30B90A0E">
            <w:pPr>
              <w:pStyle w:val="14"/>
              <w:jc w:val="center"/>
              <w:rPr>
                <w:rFonts w:hAnsi="宋体" w:cs="宋体"/>
                <w:color w:val="auto"/>
                <w:sz w:val="24"/>
                <w:szCs w:val="24"/>
                <w:highlight w:val="none"/>
              </w:rPr>
            </w:pPr>
            <w:r>
              <w:rPr>
                <w:rFonts w:hint="eastAsia" w:hAnsi="宋体" w:cs="宋体"/>
                <w:color w:val="auto"/>
                <w:sz w:val="24"/>
                <w:szCs w:val="24"/>
                <w:highlight w:val="none"/>
              </w:rPr>
              <w:t>服务内容</w:t>
            </w:r>
          </w:p>
        </w:tc>
        <w:tc>
          <w:tcPr>
            <w:tcW w:w="1822" w:type="dxa"/>
            <w:vAlign w:val="center"/>
          </w:tcPr>
          <w:p w14:paraId="057865D8">
            <w:pPr>
              <w:pStyle w:val="14"/>
              <w:jc w:val="center"/>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单位</w:t>
            </w:r>
          </w:p>
        </w:tc>
        <w:tc>
          <w:tcPr>
            <w:tcW w:w="1822" w:type="dxa"/>
            <w:vAlign w:val="center"/>
          </w:tcPr>
          <w:p w14:paraId="74B92ED2">
            <w:pPr>
              <w:pStyle w:val="14"/>
              <w:jc w:val="center"/>
              <w:rPr>
                <w:rFonts w:hint="eastAsia" w:hAnsi="宋体" w:eastAsia="宋体" w:cs="宋体"/>
                <w:color w:val="auto"/>
                <w:sz w:val="24"/>
                <w:szCs w:val="24"/>
                <w:highlight w:val="none"/>
                <w:lang w:eastAsia="zh-CN"/>
              </w:rPr>
            </w:pPr>
            <w:r>
              <w:rPr>
                <w:rFonts w:hint="eastAsia" w:hAnsi="宋体" w:cs="宋体"/>
                <w:color w:val="auto"/>
                <w:sz w:val="24"/>
                <w:szCs w:val="24"/>
                <w:highlight w:val="none"/>
              </w:rPr>
              <w:t>报价</w:t>
            </w:r>
            <w:r>
              <w:rPr>
                <w:rFonts w:hint="eastAsia" w:hAnsi="宋体" w:cs="宋体"/>
                <w:color w:val="auto"/>
                <w:sz w:val="24"/>
                <w:szCs w:val="24"/>
                <w:highlight w:val="none"/>
                <w:lang w:eastAsia="zh-CN"/>
              </w:rPr>
              <w:t>（元）</w:t>
            </w:r>
          </w:p>
        </w:tc>
        <w:tc>
          <w:tcPr>
            <w:tcW w:w="3307" w:type="dxa"/>
            <w:vAlign w:val="center"/>
          </w:tcPr>
          <w:p w14:paraId="0E1B826B">
            <w:pPr>
              <w:pStyle w:val="14"/>
              <w:jc w:val="center"/>
              <w:rPr>
                <w:rFonts w:hAnsi="宋体" w:cs="宋体"/>
                <w:color w:val="auto"/>
                <w:sz w:val="24"/>
                <w:szCs w:val="24"/>
                <w:highlight w:val="none"/>
              </w:rPr>
            </w:pPr>
            <w:r>
              <w:rPr>
                <w:rFonts w:hint="eastAsia" w:hAnsi="宋体" w:cs="宋体"/>
                <w:color w:val="auto"/>
                <w:sz w:val="24"/>
                <w:szCs w:val="24"/>
                <w:highlight w:val="none"/>
              </w:rPr>
              <w:t>备注</w:t>
            </w:r>
          </w:p>
          <w:p w14:paraId="258647C4">
            <w:pPr>
              <w:pStyle w:val="14"/>
              <w:jc w:val="center"/>
              <w:rPr>
                <w:rFonts w:hAnsi="宋体" w:cs="宋体"/>
                <w:color w:val="auto"/>
                <w:sz w:val="24"/>
                <w:szCs w:val="24"/>
                <w:highlight w:val="none"/>
              </w:rPr>
            </w:pPr>
            <w:r>
              <w:rPr>
                <w:rFonts w:hint="eastAsia" w:hAnsi="宋体" w:cs="宋体"/>
                <w:color w:val="auto"/>
                <w:sz w:val="24"/>
                <w:szCs w:val="24"/>
                <w:highlight w:val="none"/>
              </w:rPr>
              <w:t>(收费依据、收费标准等)</w:t>
            </w:r>
          </w:p>
        </w:tc>
      </w:tr>
      <w:tr w14:paraId="4B297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7A0D0D3F">
            <w:pPr>
              <w:pStyle w:val="14"/>
              <w:jc w:val="center"/>
              <w:rPr>
                <w:rFonts w:hAnsi="宋体" w:cs="宋体"/>
                <w:color w:val="auto"/>
                <w:sz w:val="24"/>
                <w:szCs w:val="24"/>
                <w:highlight w:val="none"/>
              </w:rPr>
            </w:pPr>
            <w:r>
              <w:rPr>
                <w:rFonts w:hint="eastAsia" w:hAnsi="宋体" w:cs="宋体"/>
                <w:color w:val="auto"/>
                <w:sz w:val="24"/>
                <w:szCs w:val="24"/>
                <w:highlight w:val="none"/>
              </w:rPr>
              <w:t>1</w:t>
            </w:r>
          </w:p>
        </w:tc>
        <w:tc>
          <w:tcPr>
            <w:tcW w:w="2127" w:type="dxa"/>
            <w:vAlign w:val="center"/>
          </w:tcPr>
          <w:p w14:paraId="523C0C05">
            <w:pPr>
              <w:pStyle w:val="14"/>
              <w:jc w:val="center"/>
              <w:rPr>
                <w:rFonts w:hAnsi="宋体" w:cs="宋体"/>
                <w:color w:val="auto"/>
                <w:sz w:val="24"/>
                <w:szCs w:val="24"/>
                <w:highlight w:val="none"/>
              </w:rPr>
            </w:pPr>
          </w:p>
        </w:tc>
        <w:tc>
          <w:tcPr>
            <w:tcW w:w="1822" w:type="dxa"/>
            <w:vAlign w:val="center"/>
          </w:tcPr>
          <w:p w14:paraId="70B15E00">
            <w:pPr>
              <w:pStyle w:val="14"/>
              <w:jc w:val="center"/>
              <w:rPr>
                <w:rFonts w:hAnsi="宋体" w:cs="宋体"/>
                <w:color w:val="auto"/>
                <w:sz w:val="24"/>
                <w:szCs w:val="24"/>
                <w:highlight w:val="none"/>
              </w:rPr>
            </w:pPr>
          </w:p>
        </w:tc>
        <w:tc>
          <w:tcPr>
            <w:tcW w:w="1822" w:type="dxa"/>
            <w:vAlign w:val="center"/>
          </w:tcPr>
          <w:p w14:paraId="749EAD4E">
            <w:pPr>
              <w:pStyle w:val="14"/>
              <w:jc w:val="center"/>
              <w:rPr>
                <w:rFonts w:hAnsi="宋体" w:cs="宋体"/>
                <w:color w:val="auto"/>
                <w:sz w:val="24"/>
                <w:szCs w:val="24"/>
                <w:highlight w:val="none"/>
              </w:rPr>
            </w:pPr>
          </w:p>
        </w:tc>
        <w:tc>
          <w:tcPr>
            <w:tcW w:w="3307" w:type="dxa"/>
            <w:vAlign w:val="center"/>
          </w:tcPr>
          <w:p w14:paraId="1262D1AC">
            <w:pPr>
              <w:pStyle w:val="14"/>
              <w:jc w:val="center"/>
              <w:rPr>
                <w:rFonts w:hAnsi="宋体" w:cs="宋体"/>
                <w:color w:val="auto"/>
                <w:sz w:val="24"/>
                <w:szCs w:val="24"/>
                <w:highlight w:val="none"/>
              </w:rPr>
            </w:pPr>
          </w:p>
        </w:tc>
      </w:tr>
      <w:tr w14:paraId="46D8C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3394810B">
            <w:pPr>
              <w:pStyle w:val="14"/>
              <w:jc w:val="center"/>
              <w:rPr>
                <w:rFonts w:hAnsi="宋体" w:cs="宋体"/>
                <w:color w:val="auto"/>
                <w:sz w:val="24"/>
                <w:szCs w:val="24"/>
                <w:highlight w:val="none"/>
              </w:rPr>
            </w:pPr>
            <w:r>
              <w:rPr>
                <w:rFonts w:hint="eastAsia" w:hAnsi="宋体" w:cs="宋体"/>
                <w:color w:val="auto"/>
                <w:sz w:val="24"/>
                <w:szCs w:val="24"/>
                <w:highlight w:val="none"/>
              </w:rPr>
              <w:t>2</w:t>
            </w:r>
          </w:p>
        </w:tc>
        <w:tc>
          <w:tcPr>
            <w:tcW w:w="2127" w:type="dxa"/>
            <w:vAlign w:val="center"/>
          </w:tcPr>
          <w:p w14:paraId="25581571">
            <w:pPr>
              <w:pStyle w:val="14"/>
              <w:jc w:val="center"/>
              <w:rPr>
                <w:rFonts w:hAnsi="宋体" w:cs="宋体"/>
                <w:color w:val="auto"/>
                <w:sz w:val="24"/>
                <w:szCs w:val="24"/>
                <w:highlight w:val="none"/>
              </w:rPr>
            </w:pPr>
          </w:p>
        </w:tc>
        <w:tc>
          <w:tcPr>
            <w:tcW w:w="1822" w:type="dxa"/>
            <w:vAlign w:val="center"/>
          </w:tcPr>
          <w:p w14:paraId="14A192AE">
            <w:pPr>
              <w:pStyle w:val="14"/>
              <w:jc w:val="center"/>
              <w:rPr>
                <w:rFonts w:hAnsi="宋体" w:cs="宋体"/>
                <w:color w:val="auto"/>
                <w:sz w:val="24"/>
                <w:szCs w:val="24"/>
                <w:highlight w:val="none"/>
              </w:rPr>
            </w:pPr>
          </w:p>
        </w:tc>
        <w:tc>
          <w:tcPr>
            <w:tcW w:w="1822" w:type="dxa"/>
            <w:vAlign w:val="center"/>
          </w:tcPr>
          <w:p w14:paraId="48DA971E">
            <w:pPr>
              <w:pStyle w:val="14"/>
              <w:jc w:val="center"/>
              <w:rPr>
                <w:rFonts w:hAnsi="宋体" w:cs="宋体"/>
                <w:color w:val="auto"/>
                <w:sz w:val="24"/>
                <w:szCs w:val="24"/>
                <w:highlight w:val="none"/>
              </w:rPr>
            </w:pPr>
          </w:p>
        </w:tc>
        <w:tc>
          <w:tcPr>
            <w:tcW w:w="3307" w:type="dxa"/>
            <w:vAlign w:val="center"/>
          </w:tcPr>
          <w:p w14:paraId="4CC14A65">
            <w:pPr>
              <w:pStyle w:val="14"/>
              <w:jc w:val="center"/>
              <w:rPr>
                <w:rFonts w:hAnsi="宋体" w:cs="宋体"/>
                <w:color w:val="auto"/>
                <w:sz w:val="24"/>
                <w:szCs w:val="24"/>
                <w:highlight w:val="none"/>
              </w:rPr>
            </w:pPr>
          </w:p>
        </w:tc>
      </w:tr>
      <w:tr w14:paraId="25898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72F4BC7E">
            <w:pPr>
              <w:pStyle w:val="14"/>
              <w:jc w:val="center"/>
              <w:rPr>
                <w:rFonts w:hAnsi="宋体" w:cs="宋体"/>
                <w:color w:val="auto"/>
                <w:sz w:val="24"/>
                <w:szCs w:val="24"/>
                <w:highlight w:val="none"/>
              </w:rPr>
            </w:pPr>
            <w:r>
              <w:rPr>
                <w:rFonts w:hint="eastAsia" w:hAnsi="宋体" w:cs="宋体"/>
                <w:color w:val="auto"/>
                <w:sz w:val="24"/>
                <w:szCs w:val="24"/>
                <w:highlight w:val="none"/>
              </w:rPr>
              <w:t>3</w:t>
            </w:r>
          </w:p>
        </w:tc>
        <w:tc>
          <w:tcPr>
            <w:tcW w:w="2127" w:type="dxa"/>
            <w:vAlign w:val="center"/>
          </w:tcPr>
          <w:p w14:paraId="20574EA0">
            <w:pPr>
              <w:pStyle w:val="14"/>
              <w:jc w:val="center"/>
              <w:rPr>
                <w:rFonts w:hAnsi="宋体" w:cs="宋体"/>
                <w:color w:val="auto"/>
                <w:sz w:val="24"/>
                <w:szCs w:val="24"/>
                <w:highlight w:val="none"/>
              </w:rPr>
            </w:pPr>
          </w:p>
        </w:tc>
        <w:tc>
          <w:tcPr>
            <w:tcW w:w="1822" w:type="dxa"/>
            <w:vAlign w:val="center"/>
          </w:tcPr>
          <w:p w14:paraId="79A7C53D">
            <w:pPr>
              <w:pStyle w:val="14"/>
              <w:jc w:val="center"/>
              <w:rPr>
                <w:rFonts w:hAnsi="宋体" w:cs="宋体"/>
                <w:color w:val="auto"/>
                <w:sz w:val="24"/>
                <w:szCs w:val="24"/>
                <w:highlight w:val="none"/>
              </w:rPr>
            </w:pPr>
          </w:p>
        </w:tc>
        <w:tc>
          <w:tcPr>
            <w:tcW w:w="1822" w:type="dxa"/>
            <w:vAlign w:val="center"/>
          </w:tcPr>
          <w:p w14:paraId="0099DA0C">
            <w:pPr>
              <w:pStyle w:val="14"/>
              <w:jc w:val="center"/>
              <w:rPr>
                <w:rFonts w:hAnsi="宋体" w:cs="宋体"/>
                <w:color w:val="auto"/>
                <w:sz w:val="24"/>
                <w:szCs w:val="24"/>
                <w:highlight w:val="none"/>
              </w:rPr>
            </w:pPr>
          </w:p>
        </w:tc>
        <w:tc>
          <w:tcPr>
            <w:tcW w:w="3307" w:type="dxa"/>
            <w:vAlign w:val="center"/>
          </w:tcPr>
          <w:p w14:paraId="1760130E">
            <w:pPr>
              <w:pStyle w:val="14"/>
              <w:jc w:val="center"/>
              <w:rPr>
                <w:rFonts w:hAnsi="宋体" w:cs="宋体"/>
                <w:color w:val="auto"/>
                <w:sz w:val="24"/>
                <w:szCs w:val="24"/>
                <w:highlight w:val="none"/>
              </w:rPr>
            </w:pPr>
          </w:p>
        </w:tc>
      </w:tr>
      <w:tr w14:paraId="6A11F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21B7B568">
            <w:pPr>
              <w:pStyle w:val="14"/>
              <w:jc w:val="center"/>
              <w:rPr>
                <w:rFonts w:hAnsi="宋体" w:cs="宋体"/>
                <w:color w:val="auto"/>
                <w:sz w:val="24"/>
                <w:szCs w:val="24"/>
                <w:highlight w:val="none"/>
              </w:rPr>
            </w:pPr>
            <w:r>
              <w:rPr>
                <w:rFonts w:hint="eastAsia" w:hAnsi="宋体" w:cs="宋体"/>
                <w:color w:val="auto"/>
                <w:sz w:val="24"/>
                <w:szCs w:val="24"/>
                <w:highlight w:val="none"/>
              </w:rPr>
              <w:t>4</w:t>
            </w:r>
          </w:p>
        </w:tc>
        <w:tc>
          <w:tcPr>
            <w:tcW w:w="2127" w:type="dxa"/>
            <w:vAlign w:val="center"/>
          </w:tcPr>
          <w:p w14:paraId="721E8E03">
            <w:pPr>
              <w:pStyle w:val="14"/>
              <w:jc w:val="center"/>
              <w:rPr>
                <w:rFonts w:hAnsi="宋体" w:cs="宋体"/>
                <w:color w:val="auto"/>
                <w:sz w:val="24"/>
                <w:szCs w:val="24"/>
                <w:highlight w:val="none"/>
              </w:rPr>
            </w:pPr>
          </w:p>
        </w:tc>
        <w:tc>
          <w:tcPr>
            <w:tcW w:w="1822" w:type="dxa"/>
            <w:vAlign w:val="center"/>
          </w:tcPr>
          <w:p w14:paraId="5A4CF6D9">
            <w:pPr>
              <w:pStyle w:val="14"/>
              <w:jc w:val="center"/>
              <w:rPr>
                <w:rFonts w:hAnsi="宋体" w:cs="宋体"/>
                <w:color w:val="auto"/>
                <w:sz w:val="24"/>
                <w:szCs w:val="24"/>
                <w:highlight w:val="none"/>
              </w:rPr>
            </w:pPr>
          </w:p>
        </w:tc>
        <w:tc>
          <w:tcPr>
            <w:tcW w:w="1822" w:type="dxa"/>
            <w:vAlign w:val="center"/>
          </w:tcPr>
          <w:p w14:paraId="248878E8">
            <w:pPr>
              <w:pStyle w:val="14"/>
              <w:jc w:val="center"/>
              <w:rPr>
                <w:rFonts w:hAnsi="宋体" w:cs="宋体"/>
                <w:color w:val="auto"/>
                <w:sz w:val="24"/>
                <w:szCs w:val="24"/>
                <w:highlight w:val="none"/>
              </w:rPr>
            </w:pPr>
          </w:p>
        </w:tc>
        <w:tc>
          <w:tcPr>
            <w:tcW w:w="3307" w:type="dxa"/>
            <w:vAlign w:val="center"/>
          </w:tcPr>
          <w:p w14:paraId="1AEE082A">
            <w:pPr>
              <w:pStyle w:val="14"/>
              <w:jc w:val="center"/>
              <w:rPr>
                <w:rFonts w:hAnsi="宋体" w:cs="宋体"/>
                <w:color w:val="auto"/>
                <w:sz w:val="24"/>
                <w:szCs w:val="24"/>
                <w:highlight w:val="none"/>
              </w:rPr>
            </w:pPr>
          </w:p>
        </w:tc>
      </w:tr>
      <w:tr w14:paraId="16976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53B5BEC7">
            <w:pPr>
              <w:pStyle w:val="14"/>
              <w:jc w:val="center"/>
              <w:rPr>
                <w:rFonts w:hAnsi="宋体" w:cs="宋体"/>
                <w:color w:val="auto"/>
                <w:sz w:val="24"/>
                <w:szCs w:val="24"/>
                <w:highlight w:val="none"/>
              </w:rPr>
            </w:pPr>
            <w:r>
              <w:rPr>
                <w:rFonts w:hint="eastAsia" w:hAnsi="宋体" w:cs="宋体"/>
                <w:color w:val="auto"/>
                <w:sz w:val="24"/>
                <w:szCs w:val="24"/>
                <w:highlight w:val="none"/>
              </w:rPr>
              <w:t>5</w:t>
            </w:r>
          </w:p>
        </w:tc>
        <w:tc>
          <w:tcPr>
            <w:tcW w:w="2127" w:type="dxa"/>
            <w:vAlign w:val="center"/>
          </w:tcPr>
          <w:p w14:paraId="1C113346">
            <w:pPr>
              <w:pStyle w:val="14"/>
              <w:jc w:val="center"/>
              <w:rPr>
                <w:rFonts w:hAnsi="宋体" w:cs="宋体"/>
                <w:color w:val="auto"/>
                <w:sz w:val="24"/>
                <w:szCs w:val="24"/>
                <w:highlight w:val="none"/>
              </w:rPr>
            </w:pPr>
          </w:p>
        </w:tc>
        <w:tc>
          <w:tcPr>
            <w:tcW w:w="1822" w:type="dxa"/>
            <w:vAlign w:val="center"/>
          </w:tcPr>
          <w:p w14:paraId="0376FCF0">
            <w:pPr>
              <w:pStyle w:val="14"/>
              <w:jc w:val="center"/>
              <w:rPr>
                <w:rFonts w:hAnsi="宋体" w:cs="宋体"/>
                <w:color w:val="auto"/>
                <w:sz w:val="24"/>
                <w:szCs w:val="24"/>
                <w:highlight w:val="none"/>
              </w:rPr>
            </w:pPr>
          </w:p>
        </w:tc>
        <w:tc>
          <w:tcPr>
            <w:tcW w:w="1822" w:type="dxa"/>
            <w:vAlign w:val="center"/>
          </w:tcPr>
          <w:p w14:paraId="139549A2">
            <w:pPr>
              <w:pStyle w:val="14"/>
              <w:jc w:val="center"/>
              <w:rPr>
                <w:rFonts w:hAnsi="宋体" w:cs="宋体"/>
                <w:color w:val="auto"/>
                <w:sz w:val="24"/>
                <w:szCs w:val="24"/>
                <w:highlight w:val="none"/>
              </w:rPr>
            </w:pPr>
          </w:p>
        </w:tc>
        <w:tc>
          <w:tcPr>
            <w:tcW w:w="3307" w:type="dxa"/>
            <w:vAlign w:val="center"/>
          </w:tcPr>
          <w:p w14:paraId="71952EF4">
            <w:pPr>
              <w:pStyle w:val="14"/>
              <w:jc w:val="center"/>
              <w:rPr>
                <w:rFonts w:hAnsi="宋体" w:cs="宋体"/>
                <w:color w:val="auto"/>
                <w:sz w:val="24"/>
                <w:szCs w:val="24"/>
                <w:highlight w:val="none"/>
              </w:rPr>
            </w:pPr>
          </w:p>
        </w:tc>
      </w:tr>
      <w:tr w14:paraId="3F64B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6430357B">
            <w:pPr>
              <w:pStyle w:val="14"/>
              <w:jc w:val="center"/>
              <w:rPr>
                <w:rFonts w:hAnsi="宋体" w:cs="宋体"/>
                <w:color w:val="auto"/>
                <w:sz w:val="24"/>
                <w:szCs w:val="24"/>
                <w:highlight w:val="none"/>
              </w:rPr>
            </w:pPr>
            <w:r>
              <w:rPr>
                <w:rFonts w:hint="eastAsia" w:hAnsi="宋体" w:cs="宋体"/>
                <w:color w:val="auto"/>
                <w:sz w:val="24"/>
                <w:szCs w:val="24"/>
                <w:highlight w:val="none"/>
              </w:rPr>
              <w:t>6</w:t>
            </w:r>
          </w:p>
        </w:tc>
        <w:tc>
          <w:tcPr>
            <w:tcW w:w="2127" w:type="dxa"/>
            <w:vAlign w:val="center"/>
          </w:tcPr>
          <w:p w14:paraId="569B9D0D">
            <w:pPr>
              <w:pStyle w:val="14"/>
              <w:jc w:val="center"/>
              <w:rPr>
                <w:rFonts w:hAnsi="宋体" w:cs="宋体"/>
                <w:color w:val="auto"/>
                <w:sz w:val="24"/>
                <w:szCs w:val="24"/>
                <w:highlight w:val="none"/>
              </w:rPr>
            </w:pPr>
          </w:p>
        </w:tc>
        <w:tc>
          <w:tcPr>
            <w:tcW w:w="1822" w:type="dxa"/>
            <w:vAlign w:val="center"/>
          </w:tcPr>
          <w:p w14:paraId="1DDE9E42">
            <w:pPr>
              <w:pStyle w:val="14"/>
              <w:jc w:val="center"/>
              <w:rPr>
                <w:rFonts w:hAnsi="宋体" w:cs="宋体"/>
                <w:color w:val="auto"/>
                <w:sz w:val="24"/>
                <w:szCs w:val="24"/>
                <w:highlight w:val="none"/>
              </w:rPr>
            </w:pPr>
          </w:p>
        </w:tc>
        <w:tc>
          <w:tcPr>
            <w:tcW w:w="1822" w:type="dxa"/>
            <w:vAlign w:val="center"/>
          </w:tcPr>
          <w:p w14:paraId="31158137">
            <w:pPr>
              <w:pStyle w:val="14"/>
              <w:jc w:val="center"/>
              <w:rPr>
                <w:rFonts w:hAnsi="宋体" w:cs="宋体"/>
                <w:color w:val="auto"/>
                <w:sz w:val="24"/>
                <w:szCs w:val="24"/>
                <w:highlight w:val="none"/>
              </w:rPr>
            </w:pPr>
          </w:p>
        </w:tc>
        <w:tc>
          <w:tcPr>
            <w:tcW w:w="3307" w:type="dxa"/>
            <w:vAlign w:val="center"/>
          </w:tcPr>
          <w:p w14:paraId="6E9A2D01">
            <w:pPr>
              <w:pStyle w:val="14"/>
              <w:jc w:val="center"/>
              <w:rPr>
                <w:rFonts w:hAnsi="宋体" w:cs="宋体"/>
                <w:color w:val="auto"/>
                <w:sz w:val="24"/>
                <w:szCs w:val="24"/>
                <w:highlight w:val="none"/>
              </w:rPr>
            </w:pPr>
          </w:p>
        </w:tc>
      </w:tr>
      <w:tr w14:paraId="2ADFC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6D30EB54">
            <w:pPr>
              <w:pStyle w:val="14"/>
              <w:jc w:val="center"/>
              <w:rPr>
                <w:rFonts w:hAnsi="宋体" w:cs="宋体"/>
                <w:color w:val="auto"/>
                <w:sz w:val="24"/>
                <w:szCs w:val="24"/>
                <w:highlight w:val="none"/>
              </w:rPr>
            </w:pPr>
            <w:r>
              <w:rPr>
                <w:rFonts w:hint="eastAsia" w:hAnsi="宋体" w:cs="宋体"/>
                <w:color w:val="auto"/>
                <w:sz w:val="24"/>
                <w:szCs w:val="24"/>
                <w:highlight w:val="none"/>
              </w:rPr>
              <w:t>7</w:t>
            </w:r>
          </w:p>
        </w:tc>
        <w:tc>
          <w:tcPr>
            <w:tcW w:w="2127" w:type="dxa"/>
            <w:vAlign w:val="center"/>
          </w:tcPr>
          <w:p w14:paraId="23B140CB">
            <w:pPr>
              <w:pStyle w:val="14"/>
              <w:jc w:val="center"/>
              <w:rPr>
                <w:rFonts w:hAnsi="宋体" w:cs="宋体"/>
                <w:color w:val="auto"/>
                <w:sz w:val="24"/>
                <w:szCs w:val="24"/>
                <w:highlight w:val="none"/>
              </w:rPr>
            </w:pPr>
          </w:p>
        </w:tc>
        <w:tc>
          <w:tcPr>
            <w:tcW w:w="1822" w:type="dxa"/>
            <w:vAlign w:val="center"/>
          </w:tcPr>
          <w:p w14:paraId="0A272514">
            <w:pPr>
              <w:pStyle w:val="14"/>
              <w:jc w:val="center"/>
              <w:rPr>
                <w:rFonts w:hAnsi="宋体" w:cs="宋体"/>
                <w:color w:val="auto"/>
                <w:sz w:val="24"/>
                <w:szCs w:val="24"/>
                <w:highlight w:val="none"/>
              </w:rPr>
            </w:pPr>
          </w:p>
        </w:tc>
        <w:tc>
          <w:tcPr>
            <w:tcW w:w="1822" w:type="dxa"/>
            <w:vAlign w:val="center"/>
          </w:tcPr>
          <w:p w14:paraId="63E5B913">
            <w:pPr>
              <w:pStyle w:val="14"/>
              <w:jc w:val="center"/>
              <w:rPr>
                <w:rFonts w:hAnsi="宋体" w:cs="宋体"/>
                <w:color w:val="auto"/>
                <w:sz w:val="24"/>
                <w:szCs w:val="24"/>
                <w:highlight w:val="none"/>
              </w:rPr>
            </w:pPr>
          </w:p>
        </w:tc>
        <w:tc>
          <w:tcPr>
            <w:tcW w:w="3307" w:type="dxa"/>
            <w:vAlign w:val="center"/>
          </w:tcPr>
          <w:p w14:paraId="0E3D1F35">
            <w:pPr>
              <w:pStyle w:val="14"/>
              <w:jc w:val="center"/>
              <w:rPr>
                <w:rFonts w:hAnsi="宋体" w:cs="宋体"/>
                <w:color w:val="auto"/>
                <w:sz w:val="24"/>
                <w:szCs w:val="24"/>
                <w:highlight w:val="none"/>
              </w:rPr>
            </w:pPr>
          </w:p>
        </w:tc>
      </w:tr>
      <w:tr w14:paraId="48B1C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55AA0ECB">
            <w:pPr>
              <w:pStyle w:val="14"/>
              <w:jc w:val="center"/>
              <w:rPr>
                <w:rFonts w:hAnsi="宋体" w:cs="宋体"/>
                <w:color w:val="auto"/>
                <w:sz w:val="24"/>
                <w:szCs w:val="24"/>
                <w:highlight w:val="none"/>
              </w:rPr>
            </w:pPr>
            <w:r>
              <w:rPr>
                <w:rFonts w:hint="eastAsia" w:hAnsi="宋体" w:cs="宋体"/>
                <w:color w:val="auto"/>
                <w:sz w:val="24"/>
                <w:szCs w:val="24"/>
                <w:highlight w:val="none"/>
              </w:rPr>
              <w:t>8</w:t>
            </w:r>
          </w:p>
        </w:tc>
        <w:tc>
          <w:tcPr>
            <w:tcW w:w="2127" w:type="dxa"/>
            <w:vAlign w:val="center"/>
          </w:tcPr>
          <w:p w14:paraId="51B7D538">
            <w:pPr>
              <w:pStyle w:val="14"/>
              <w:jc w:val="center"/>
              <w:rPr>
                <w:rFonts w:hAnsi="宋体" w:cs="宋体"/>
                <w:color w:val="auto"/>
                <w:sz w:val="24"/>
                <w:szCs w:val="24"/>
                <w:highlight w:val="none"/>
              </w:rPr>
            </w:pPr>
          </w:p>
        </w:tc>
        <w:tc>
          <w:tcPr>
            <w:tcW w:w="1822" w:type="dxa"/>
            <w:vAlign w:val="center"/>
          </w:tcPr>
          <w:p w14:paraId="573AA941">
            <w:pPr>
              <w:pStyle w:val="14"/>
              <w:jc w:val="center"/>
              <w:rPr>
                <w:rFonts w:hAnsi="宋体" w:cs="宋体"/>
                <w:color w:val="auto"/>
                <w:sz w:val="24"/>
                <w:szCs w:val="24"/>
                <w:highlight w:val="none"/>
              </w:rPr>
            </w:pPr>
          </w:p>
        </w:tc>
        <w:tc>
          <w:tcPr>
            <w:tcW w:w="1822" w:type="dxa"/>
            <w:vAlign w:val="center"/>
          </w:tcPr>
          <w:p w14:paraId="6C65E897">
            <w:pPr>
              <w:pStyle w:val="14"/>
              <w:jc w:val="center"/>
              <w:rPr>
                <w:rFonts w:hAnsi="宋体" w:cs="宋体"/>
                <w:color w:val="auto"/>
                <w:sz w:val="24"/>
                <w:szCs w:val="24"/>
                <w:highlight w:val="none"/>
              </w:rPr>
            </w:pPr>
          </w:p>
        </w:tc>
        <w:tc>
          <w:tcPr>
            <w:tcW w:w="3307" w:type="dxa"/>
            <w:vAlign w:val="center"/>
          </w:tcPr>
          <w:p w14:paraId="238199C7">
            <w:pPr>
              <w:pStyle w:val="14"/>
              <w:jc w:val="center"/>
              <w:rPr>
                <w:rFonts w:hAnsi="宋体" w:cs="宋体"/>
                <w:color w:val="auto"/>
                <w:sz w:val="24"/>
                <w:szCs w:val="24"/>
                <w:highlight w:val="none"/>
              </w:rPr>
            </w:pPr>
          </w:p>
        </w:tc>
      </w:tr>
      <w:tr w14:paraId="08C00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53F3A49A">
            <w:pPr>
              <w:pStyle w:val="14"/>
              <w:jc w:val="center"/>
              <w:rPr>
                <w:rFonts w:hAnsi="宋体" w:cs="宋体"/>
                <w:color w:val="auto"/>
                <w:sz w:val="24"/>
                <w:szCs w:val="24"/>
                <w:highlight w:val="none"/>
              </w:rPr>
            </w:pPr>
            <w:r>
              <w:rPr>
                <w:rFonts w:hint="eastAsia" w:hAnsi="宋体" w:cs="宋体"/>
                <w:color w:val="auto"/>
                <w:sz w:val="24"/>
                <w:szCs w:val="24"/>
                <w:highlight w:val="none"/>
              </w:rPr>
              <w:t>...</w:t>
            </w:r>
          </w:p>
        </w:tc>
        <w:tc>
          <w:tcPr>
            <w:tcW w:w="2127" w:type="dxa"/>
            <w:vAlign w:val="center"/>
          </w:tcPr>
          <w:p w14:paraId="5EE51DD9">
            <w:pPr>
              <w:pStyle w:val="14"/>
              <w:jc w:val="center"/>
              <w:rPr>
                <w:rFonts w:hAnsi="宋体" w:cs="宋体"/>
                <w:color w:val="auto"/>
                <w:sz w:val="24"/>
                <w:szCs w:val="24"/>
                <w:highlight w:val="none"/>
              </w:rPr>
            </w:pPr>
          </w:p>
        </w:tc>
        <w:tc>
          <w:tcPr>
            <w:tcW w:w="1822" w:type="dxa"/>
            <w:vAlign w:val="center"/>
          </w:tcPr>
          <w:p w14:paraId="019733D6">
            <w:pPr>
              <w:pStyle w:val="14"/>
              <w:jc w:val="center"/>
              <w:rPr>
                <w:rFonts w:hAnsi="宋体" w:cs="宋体"/>
                <w:color w:val="auto"/>
                <w:sz w:val="24"/>
                <w:szCs w:val="24"/>
                <w:highlight w:val="none"/>
              </w:rPr>
            </w:pPr>
          </w:p>
        </w:tc>
        <w:tc>
          <w:tcPr>
            <w:tcW w:w="1822" w:type="dxa"/>
            <w:vAlign w:val="center"/>
          </w:tcPr>
          <w:p w14:paraId="53171EE5">
            <w:pPr>
              <w:pStyle w:val="14"/>
              <w:jc w:val="center"/>
              <w:rPr>
                <w:rFonts w:hAnsi="宋体" w:cs="宋体"/>
                <w:color w:val="auto"/>
                <w:sz w:val="24"/>
                <w:szCs w:val="24"/>
                <w:highlight w:val="none"/>
              </w:rPr>
            </w:pPr>
          </w:p>
        </w:tc>
        <w:tc>
          <w:tcPr>
            <w:tcW w:w="3307" w:type="dxa"/>
            <w:vAlign w:val="center"/>
          </w:tcPr>
          <w:p w14:paraId="666EAB42">
            <w:pPr>
              <w:pStyle w:val="14"/>
              <w:jc w:val="center"/>
              <w:rPr>
                <w:rFonts w:hAnsi="宋体" w:cs="宋体"/>
                <w:color w:val="auto"/>
                <w:sz w:val="24"/>
                <w:szCs w:val="24"/>
                <w:highlight w:val="none"/>
              </w:rPr>
            </w:pPr>
          </w:p>
        </w:tc>
      </w:tr>
      <w:tr w14:paraId="3D1DA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4" w:type="dxa"/>
            <w:gridSpan w:val="3"/>
            <w:vAlign w:val="center"/>
          </w:tcPr>
          <w:p w14:paraId="1895A2C7">
            <w:pPr>
              <w:pStyle w:val="14"/>
              <w:jc w:val="left"/>
              <w:rPr>
                <w:rFonts w:hint="eastAsia" w:hAnsi="宋体" w:cs="宋体"/>
                <w:color w:val="auto"/>
                <w:sz w:val="24"/>
                <w:szCs w:val="24"/>
                <w:highlight w:val="none"/>
              </w:rPr>
            </w:pPr>
            <w:r>
              <w:rPr>
                <w:rFonts w:hint="eastAsia" w:hAnsi="宋体" w:cs="宋体"/>
                <w:color w:val="auto"/>
                <w:sz w:val="24"/>
                <w:szCs w:val="24"/>
                <w:highlight w:val="none"/>
              </w:rPr>
              <w:t>总计</w:t>
            </w:r>
          </w:p>
        </w:tc>
        <w:tc>
          <w:tcPr>
            <w:tcW w:w="5129" w:type="dxa"/>
            <w:gridSpan w:val="2"/>
            <w:vAlign w:val="center"/>
          </w:tcPr>
          <w:p w14:paraId="6027094C">
            <w:pPr>
              <w:pStyle w:val="14"/>
              <w:jc w:val="left"/>
              <w:rPr>
                <w:rFonts w:hAnsi="宋体" w:cs="宋体"/>
                <w:color w:val="auto"/>
                <w:sz w:val="24"/>
                <w:szCs w:val="24"/>
                <w:highlight w:val="none"/>
              </w:rPr>
            </w:pPr>
            <w:r>
              <w:rPr>
                <w:rFonts w:hint="eastAsia" w:hAnsi="宋体" w:cs="宋体"/>
                <w:color w:val="auto"/>
                <w:sz w:val="24"/>
                <w:szCs w:val="24"/>
                <w:highlight w:val="none"/>
              </w:rPr>
              <w:t>大写：人民币____________________元</w:t>
            </w:r>
          </w:p>
          <w:p w14:paraId="49DCA7DA">
            <w:pPr>
              <w:pStyle w:val="14"/>
              <w:jc w:val="left"/>
              <w:rPr>
                <w:rFonts w:hAnsi="宋体" w:cs="宋体"/>
                <w:color w:val="auto"/>
                <w:sz w:val="24"/>
                <w:szCs w:val="24"/>
                <w:highlight w:val="none"/>
              </w:rPr>
            </w:pPr>
            <w:r>
              <w:rPr>
                <w:rFonts w:hint="eastAsia" w:hAnsi="宋体" w:cs="宋体"/>
                <w:color w:val="auto"/>
                <w:sz w:val="24"/>
                <w:szCs w:val="24"/>
                <w:highlight w:val="none"/>
              </w:rPr>
              <w:t>小写：￥____________________</w:t>
            </w:r>
          </w:p>
        </w:tc>
      </w:tr>
    </w:tbl>
    <w:p w14:paraId="150B4C00">
      <w:pPr>
        <w:pStyle w:val="61"/>
        <w:spacing w:line="360" w:lineRule="auto"/>
        <w:rPr>
          <w:rFonts w:ascii="宋体" w:hAnsi="宋体" w:cs="宋体"/>
          <w:color w:val="auto"/>
          <w:sz w:val="24"/>
          <w:highlight w:val="none"/>
        </w:rPr>
      </w:pPr>
      <w:r>
        <w:rPr>
          <w:rFonts w:hint="eastAsia" w:ascii="宋体" w:hAnsi="宋体" w:cs="宋体"/>
          <w:b/>
          <w:bCs/>
          <w:color w:val="auto"/>
          <w:sz w:val="24"/>
          <w:highlight w:val="none"/>
        </w:rPr>
        <w:t>说明：</w:t>
      </w:r>
      <w:r>
        <w:rPr>
          <w:rFonts w:hint="eastAsia" w:ascii="宋体" w:hAnsi="宋体" w:cs="宋体"/>
          <w:b w:val="0"/>
          <w:bCs w:val="0"/>
          <w:color w:val="auto"/>
          <w:sz w:val="24"/>
          <w:highlight w:val="none"/>
        </w:rPr>
        <w:t>总计</w:t>
      </w:r>
      <w:r>
        <w:rPr>
          <w:rFonts w:hint="eastAsia" w:ascii="宋体" w:hAnsi="宋体" w:cs="宋体"/>
          <w:b w:val="0"/>
          <w:bCs w:val="0"/>
          <w:color w:val="auto"/>
          <w:sz w:val="24"/>
          <w:highlight w:val="none"/>
          <w:lang w:eastAsia="zh-CN"/>
        </w:rPr>
        <w:t>须与《开标一览表》保持一致</w:t>
      </w:r>
      <w:r>
        <w:rPr>
          <w:rFonts w:hint="eastAsia" w:cs="仿宋" w:asciiTheme="majorEastAsia" w:hAnsiTheme="majorEastAsia" w:eastAsiaTheme="majorEastAsia"/>
          <w:b w:val="0"/>
          <w:bCs w:val="0"/>
          <w:color w:val="auto"/>
          <w:sz w:val="24"/>
          <w:highlight w:val="none"/>
        </w:rPr>
        <w:t>。</w:t>
      </w:r>
    </w:p>
    <w:p w14:paraId="7E45E83F">
      <w:pPr>
        <w:pStyle w:val="61"/>
        <w:spacing w:line="360" w:lineRule="auto"/>
        <w:rPr>
          <w:rFonts w:ascii="宋体" w:hAnsi="宋体" w:cs="宋体"/>
          <w:color w:val="auto"/>
          <w:sz w:val="24"/>
          <w:highlight w:val="none"/>
        </w:rPr>
      </w:pPr>
    </w:p>
    <w:p w14:paraId="5A6EBAAB">
      <w:pPr>
        <w:pStyle w:val="112"/>
        <w:spacing w:line="360" w:lineRule="auto"/>
        <w:jc w:val="right"/>
        <w:rPr>
          <w:rFonts w:ascii="宋体" w:hAnsi="宋体" w:cs="宋体"/>
          <w:color w:val="auto"/>
          <w:sz w:val="24"/>
          <w:szCs w:val="24"/>
          <w:highlight w:val="none"/>
        </w:rPr>
      </w:pPr>
      <w:r>
        <w:rPr>
          <w:rFonts w:hint="eastAsia" w:ascii="宋体" w:hAnsi="宋体" w:cs="宋体"/>
          <w:color w:val="auto"/>
          <w:sz w:val="24"/>
          <w:highlight w:val="none"/>
        </w:rPr>
        <w:t xml:space="preserve">年   月   日   </w:t>
      </w:r>
    </w:p>
    <w:p w14:paraId="4CBD0606">
      <w:pPr>
        <w:spacing w:line="360" w:lineRule="auto"/>
        <w:rPr>
          <w:rFonts w:ascii="宋体" w:hAnsi="宋体" w:cs="宋体"/>
          <w:color w:val="auto"/>
          <w:sz w:val="24"/>
          <w:highlight w:val="none"/>
        </w:rPr>
      </w:pPr>
      <w:bookmarkStart w:id="171" w:name="_Toc26598"/>
      <w:r>
        <w:rPr>
          <w:rFonts w:hint="eastAsia" w:ascii="宋体" w:hAnsi="宋体" w:cs="宋体"/>
          <w:color w:val="auto"/>
          <w:sz w:val="24"/>
          <w:highlight w:val="none"/>
        </w:rPr>
        <w:br w:type="page"/>
      </w:r>
    </w:p>
    <w:p w14:paraId="110775AA">
      <w:pPr>
        <w:pStyle w:val="110"/>
        <w:tabs>
          <w:tab w:val="left" w:pos="3570"/>
        </w:tabs>
        <w:spacing w:line="360" w:lineRule="auto"/>
        <w:outlineLvl w:val="2"/>
        <w:rPr>
          <w:rFonts w:hint="eastAsia" w:ascii="宋体" w:hAnsi="宋体" w:eastAsia="宋体" w:cs="宋体"/>
          <w:color w:val="auto"/>
          <w:sz w:val="28"/>
          <w:szCs w:val="28"/>
          <w:highlight w:val="none"/>
        </w:rPr>
      </w:pPr>
      <w:bookmarkStart w:id="172" w:name="_Toc23839"/>
      <w:bookmarkStart w:id="173" w:name="_Toc11574"/>
      <w:r>
        <w:rPr>
          <w:rFonts w:hint="eastAsia" w:ascii="宋体" w:hAnsi="宋体" w:eastAsia="宋体" w:cs="宋体"/>
          <w:color w:val="auto"/>
          <w:sz w:val="24"/>
          <w:highlight w:val="none"/>
        </w:rPr>
        <w:t>（</w:t>
      </w:r>
      <w:r>
        <w:rPr>
          <w:rFonts w:hint="eastAsia" w:ascii="宋体" w:hAnsi="宋体" w:eastAsia="宋体" w:cs="宋体"/>
          <w:color w:val="auto"/>
          <w:sz w:val="28"/>
          <w:szCs w:val="28"/>
          <w:highlight w:val="none"/>
        </w:rPr>
        <w:t>4</w:t>
      </w:r>
      <w:r>
        <w:rPr>
          <w:rFonts w:hint="eastAsia" w:ascii="宋体" w:hAnsi="宋体" w:eastAsia="宋体" w:cs="宋体"/>
          <w:color w:val="auto"/>
          <w:sz w:val="24"/>
          <w:highlight w:val="none"/>
        </w:rPr>
        <w:t>）</w:t>
      </w:r>
      <w:r>
        <w:rPr>
          <w:rFonts w:hint="eastAsia" w:ascii="宋体" w:hAnsi="宋体" w:eastAsia="宋体" w:cs="宋体"/>
          <w:color w:val="auto"/>
          <w:sz w:val="28"/>
          <w:szCs w:val="28"/>
          <w:highlight w:val="none"/>
        </w:rPr>
        <w:t>服务承诺书</w:t>
      </w:r>
      <w:bookmarkEnd w:id="171"/>
      <w:bookmarkEnd w:id="172"/>
      <w:bookmarkEnd w:id="173"/>
    </w:p>
    <w:bookmarkEnd w:id="170"/>
    <w:p w14:paraId="491B3223">
      <w:pPr>
        <w:pStyle w:val="122"/>
        <w:tabs>
          <w:tab w:val="left" w:pos="3570"/>
        </w:tabs>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①服务：</w:t>
      </w:r>
    </w:p>
    <w:p w14:paraId="5D3DCB6A">
      <w:pPr>
        <w:pStyle w:val="122"/>
        <w:tabs>
          <w:tab w:val="left" w:pos="3570"/>
        </w:tabs>
        <w:spacing w:line="360" w:lineRule="auto"/>
        <w:rPr>
          <w:rFonts w:ascii="宋体" w:hAnsi="宋体" w:cs="宋体"/>
          <w:color w:val="auto"/>
          <w:sz w:val="28"/>
          <w:szCs w:val="28"/>
          <w:highlight w:val="none"/>
        </w:rPr>
      </w:pPr>
      <w:r>
        <w:rPr>
          <w:rFonts w:hint="eastAsia" w:ascii="宋体" w:hAnsi="宋体" w:cs="宋体"/>
          <w:color w:val="auto"/>
          <w:kern w:val="0"/>
          <w:sz w:val="24"/>
          <w:highlight w:val="none"/>
        </w:rPr>
        <w:t>&lt;1&gt;服务承诺书；</w:t>
      </w:r>
    </w:p>
    <w:p w14:paraId="0E4B615E">
      <w:pPr>
        <w:pStyle w:val="122"/>
        <w:tabs>
          <w:tab w:val="left" w:pos="3570"/>
        </w:tabs>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&lt;2&gt;服务的程序、内容及措施；</w:t>
      </w:r>
    </w:p>
    <w:p w14:paraId="6EAB707C">
      <w:pPr>
        <w:pStyle w:val="122"/>
        <w:tabs>
          <w:tab w:val="left" w:pos="3570"/>
        </w:tabs>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&lt;3&gt;响应时间情况；</w:t>
      </w:r>
    </w:p>
    <w:p w14:paraId="18253DA8">
      <w:pPr>
        <w:pStyle w:val="122"/>
        <w:tabs>
          <w:tab w:val="left" w:pos="357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&lt;4&gt;其他相关内容。</w:t>
      </w:r>
    </w:p>
    <w:p w14:paraId="00A90861">
      <w:pPr>
        <w:pStyle w:val="122"/>
        <w:tabs>
          <w:tab w:val="left" w:pos="3570"/>
        </w:tabs>
        <w:spacing w:line="360" w:lineRule="auto"/>
        <w:rPr>
          <w:rFonts w:ascii="宋体" w:hAnsi="宋体" w:cs="宋体"/>
          <w:color w:val="auto"/>
          <w:sz w:val="24"/>
          <w:highlight w:val="none"/>
        </w:rPr>
      </w:pPr>
      <w:r>
        <w:rPr>
          <w:rFonts w:hint="eastAsia" w:ascii="宋体" w:hAnsi="宋体" w:cs="宋体"/>
          <w:color w:val="auto"/>
          <w:kern w:val="0"/>
          <w:sz w:val="24"/>
          <w:highlight w:val="none"/>
        </w:rPr>
        <w:t>②服务网点明细表（包括联系人、详细地址、电话、传真）及</w:t>
      </w:r>
      <w:r>
        <w:rPr>
          <w:rFonts w:hint="eastAsia" w:ascii="宋体" w:hAnsi="宋体" w:cs="宋体"/>
          <w:color w:val="auto"/>
          <w:sz w:val="24"/>
          <w:highlight w:val="none"/>
        </w:rPr>
        <w:t>本地化服务情况一览表；</w:t>
      </w:r>
    </w:p>
    <w:p w14:paraId="0DA8729B">
      <w:pPr>
        <w:pStyle w:val="122"/>
        <w:tabs>
          <w:tab w:val="left" w:pos="3570"/>
        </w:tabs>
        <w:spacing w:line="360" w:lineRule="auto"/>
        <w:rPr>
          <w:rFonts w:ascii="宋体" w:hAnsi="宋体" w:cs="宋体"/>
          <w:color w:val="auto"/>
          <w:sz w:val="24"/>
          <w:highlight w:val="none"/>
        </w:rPr>
      </w:pPr>
    </w:p>
    <w:p w14:paraId="2769D51C">
      <w:pPr>
        <w:pStyle w:val="122"/>
        <w:tabs>
          <w:tab w:val="left" w:pos="3570"/>
        </w:tabs>
        <w:spacing w:line="360" w:lineRule="auto"/>
        <w:rPr>
          <w:rFonts w:ascii="宋体" w:hAnsi="宋体" w:cs="宋体"/>
          <w:color w:val="auto"/>
          <w:sz w:val="24"/>
          <w:highlight w:val="none"/>
        </w:rPr>
      </w:pPr>
      <w:r>
        <w:rPr>
          <w:rFonts w:hint="eastAsia" w:ascii="宋体" w:hAnsi="宋体" w:cs="宋体"/>
          <w:color w:val="auto"/>
          <w:sz w:val="24"/>
          <w:highlight w:val="none"/>
        </w:rPr>
        <w:t>附本地化服务一览表：</w:t>
      </w:r>
    </w:p>
    <w:tbl>
      <w:tblPr>
        <w:tblStyle w:val="23"/>
        <w:tblW w:w="8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0"/>
        <w:gridCol w:w="2940"/>
        <w:gridCol w:w="2180"/>
        <w:gridCol w:w="1693"/>
      </w:tblGrid>
      <w:tr w14:paraId="50A58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tcPr>
          <w:p w14:paraId="239C796F">
            <w:pPr>
              <w:pStyle w:val="122"/>
              <w:tabs>
                <w:tab w:val="left" w:pos="3570"/>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投标人名称</w:t>
            </w:r>
          </w:p>
        </w:tc>
        <w:tc>
          <w:tcPr>
            <w:tcW w:w="6813" w:type="dxa"/>
            <w:gridSpan w:val="3"/>
          </w:tcPr>
          <w:p w14:paraId="77CF3871">
            <w:pPr>
              <w:pStyle w:val="122"/>
              <w:tabs>
                <w:tab w:val="left" w:pos="3570"/>
              </w:tabs>
              <w:spacing w:line="360" w:lineRule="auto"/>
              <w:rPr>
                <w:rFonts w:ascii="宋体" w:hAnsi="宋体" w:cs="宋体"/>
                <w:color w:val="auto"/>
                <w:sz w:val="24"/>
                <w:highlight w:val="none"/>
              </w:rPr>
            </w:pPr>
          </w:p>
        </w:tc>
      </w:tr>
      <w:tr w14:paraId="270C9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vAlign w:val="center"/>
          </w:tcPr>
          <w:p w14:paraId="5605A88B">
            <w:pPr>
              <w:pStyle w:val="122"/>
              <w:tabs>
                <w:tab w:val="left" w:pos="3570"/>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本地化服务形式</w:t>
            </w:r>
          </w:p>
        </w:tc>
        <w:tc>
          <w:tcPr>
            <w:tcW w:w="6813" w:type="dxa"/>
            <w:gridSpan w:val="3"/>
            <w:vAlign w:val="center"/>
          </w:tcPr>
          <w:p w14:paraId="77B9D9A7">
            <w:pPr>
              <w:pStyle w:val="122"/>
              <w:tabs>
                <w:tab w:val="left" w:pos="3570"/>
              </w:tabs>
              <w:spacing w:line="360" w:lineRule="auto"/>
              <w:rPr>
                <w:rFonts w:ascii="宋体" w:hAnsi="宋体" w:cs="宋体"/>
                <w:color w:val="auto"/>
                <w:sz w:val="24"/>
                <w:highlight w:val="none"/>
              </w:rPr>
            </w:pPr>
            <w:r>
              <w:rPr>
                <w:rFonts w:hint="eastAsia" w:ascii="宋体" w:hAnsi="宋体" w:cs="宋体"/>
                <w:color w:val="auto"/>
                <w:sz w:val="24"/>
                <w:highlight w:val="none"/>
              </w:rPr>
              <w:t>□ 在本地具有固定的合作伙伴</w:t>
            </w:r>
          </w:p>
          <w:p w14:paraId="731AFDAE">
            <w:pPr>
              <w:pStyle w:val="122"/>
              <w:tabs>
                <w:tab w:val="left" w:pos="3570"/>
              </w:tabs>
              <w:spacing w:line="360" w:lineRule="auto"/>
              <w:rPr>
                <w:rFonts w:ascii="宋体" w:hAnsi="宋体" w:cs="宋体"/>
                <w:color w:val="auto"/>
                <w:sz w:val="24"/>
                <w:highlight w:val="none"/>
              </w:rPr>
            </w:pPr>
            <w:r>
              <w:rPr>
                <w:rFonts w:hint="eastAsia" w:ascii="宋体" w:hAnsi="宋体" w:cs="宋体"/>
                <w:color w:val="auto"/>
                <w:sz w:val="24"/>
                <w:highlight w:val="none"/>
              </w:rPr>
              <w:t>□ 在本地注册成立</w:t>
            </w:r>
          </w:p>
        </w:tc>
      </w:tr>
      <w:tr w14:paraId="69F91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3" w:type="dxa"/>
            <w:gridSpan w:val="4"/>
            <w:vAlign w:val="center"/>
          </w:tcPr>
          <w:p w14:paraId="3E7D1069">
            <w:pPr>
              <w:pStyle w:val="122"/>
              <w:tabs>
                <w:tab w:val="left" w:pos="3570"/>
              </w:tabs>
              <w:spacing w:line="360" w:lineRule="auto"/>
              <w:rPr>
                <w:rFonts w:ascii="宋体" w:hAnsi="宋体" w:cs="宋体"/>
                <w:color w:val="auto"/>
                <w:sz w:val="24"/>
                <w:highlight w:val="none"/>
              </w:rPr>
            </w:pPr>
            <w:r>
              <w:rPr>
                <w:rFonts w:hint="eastAsia" w:ascii="宋体" w:hAnsi="宋体" w:cs="宋体"/>
                <w:color w:val="auto"/>
                <w:sz w:val="24"/>
                <w:highlight w:val="none"/>
              </w:rPr>
              <w:t>以下本地注册的公司无需填写</w:t>
            </w:r>
          </w:p>
        </w:tc>
      </w:tr>
      <w:tr w14:paraId="5013F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vAlign w:val="center"/>
          </w:tcPr>
          <w:p w14:paraId="76910694">
            <w:pPr>
              <w:pStyle w:val="122"/>
              <w:tabs>
                <w:tab w:val="left" w:pos="3570"/>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本地化服务地点及联系方式</w:t>
            </w:r>
          </w:p>
        </w:tc>
        <w:tc>
          <w:tcPr>
            <w:tcW w:w="2940" w:type="dxa"/>
            <w:vAlign w:val="center"/>
          </w:tcPr>
          <w:p w14:paraId="1DA1D38B">
            <w:pPr>
              <w:pStyle w:val="122"/>
              <w:tabs>
                <w:tab w:val="left" w:pos="3570"/>
              </w:tabs>
              <w:spacing w:line="360" w:lineRule="auto"/>
              <w:jc w:val="center"/>
              <w:rPr>
                <w:rFonts w:ascii="宋体" w:hAnsi="宋体" w:cs="宋体"/>
                <w:color w:val="auto"/>
                <w:sz w:val="24"/>
                <w:highlight w:val="none"/>
              </w:rPr>
            </w:pPr>
          </w:p>
        </w:tc>
        <w:tc>
          <w:tcPr>
            <w:tcW w:w="2180" w:type="dxa"/>
            <w:vAlign w:val="center"/>
          </w:tcPr>
          <w:p w14:paraId="773F8E69">
            <w:pPr>
              <w:pStyle w:val="122"/>
              <w:tabs>
                <w:tab w:val="left" w:pos="3570"/>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负责人及联系方式（附身份证号码）</w:t>
            </w:r>
          </w:p>
        </w:tc>
        <w:tc>
          <w:tcPr>
            <w:tcW w:w="1693" w:type="dxa"/>
          </w:tcPr>
          <w:p w14:paraId="5A2C08D8">
            <w:pPr>
              <w:pStyle w:val="122"/>
              <w:tabs>
                <w:tab w:val="left" w:pos="3570"/>
              </w:tabs>
              <w:spacing w:line="360" w:lineRule="auto"/>
              <w:rPr>
                <w:rFonts w:ascii="宋体" w:hAnsi="宋体" w:cs="宋体"/>
                <w:color w:val="auto"/>
                <w:sz w:val="24"/>
                <w:highlight w:val="none"/>
              </w:rPr>
            </w:pPr>
          </w:p>
        </w:tc>
      </w:tr>
      <w:tr w14:paraId="1DBD3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3" w:type="dxa"/>
            <w:gridSpan w:val="4"/>
          </w:tcPr>
          <w:p w14:paraId="4ECEB5CF">
            <w:pPr>
              <w:pStyle w:val="122"/>
              <w:tabs>
                <w:tab w:val="left" w:pos="3570"/>
              </w:tabs>
              <w:spacing w:line="360" w:lineRule="auto"/>
              <w:rPr>
                <w:rFonts w:ascii="宋体" w:hAnsi="宋体" w:cs="宋体"/>
                <w:color w:val="auto"/>
                <w:sz w:val="24"/>
                <w:highlight w:val="none"/>
              </w:rPr>
            </w:pPr>
            <w:r>
              <w:rPr>
                <w:rFonts w:hint="eastAsia" w:ascii="宋体" w:hAnsi="宋体" w:cs="宋体"/>
                <w:color w:val="auto"/>
                <w:sz w:val="24"/>
                <w:highlight w:val="none"/>
              </w:rPr>
              <w:t>服务人员名单及联系方式（附身份证号码）：</w:t>
            </w:r>
          </w:p>
          <w:p w14:paraId="5C443842">
            <w:pPr>
              <w:pStyle w:val="122"/>
              <w:tabs>
                <w:tab w:val="left" w:pos="3570"/>
              </w:tabs>
              <w:spacing w:line="360" w:lineRule="auto"/>
              <w:rPr>
                <w:rFonts w:ascii="宋体" w:hAnsi="宋体" w:cs="宋体"/>
                <w:color w:val="auto"/>
                <w:sz w:val="24"/>
                <w:highlight w:val="none"/>
              </w:rPr>
            </w:pPr>
          </w:p>
        </w:tc>
      </w:tr>
      <w:tr w14:paraId="05D3E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3" w:type="dxa"/>
            <w:gridSpan w:val="4"/>
          </w:tcPr>
          <w:p w14:paraId="38EF3465">
            <w:pPr>
              <w:pStyle w:val="122"/>
              <w:tabs>
                <w:tab w:val="left" w:pos="3570"/>
              </w:tabs>
              <w:spacing w:line="360" w:lineRule="auto"/>
              <w:rPr>
                <w:rFonts w:ascii="宋体" w:hAnsi="宋体" w:cs="宋体"/>
                <w:color w:val="auto"/>
                <w:sz w:val="24"/>
                <w:highlight w:val="none"/>
              </w:rPr>
            </w:pPr>
            <w:r>
              <w:rPr>
                <w:rFonts w:hint="eastAsia" w:ascii="宋体" w:hAnsi="宋体" w:cs="宋体"/>
                <w:color w:val="auto"/>
                <w:sz w:val="24"/>
                <w:highlight w:val="none"/>
              </w:rPr>
              <w:t>其他有关证明文件说明（如营业执照等）：</w:t>
            </w:r>
          </w:p>
          <w:p w14:paraId="3005F4DD">
            <w:pPr>
              <w:pStyle w:val="122"/>
              <w:tabs>
                <w:tab w:val="left" w:pos="3570"/>
              </w:tabs>
              <w:spacing w:line="360" w:lineRule="auto"/>
              <w:rPr>
                <w:rFonts w:ascii="宋体" w:hAnsi="宋体" w:cs="宋体"/>
                <w:color w:val="auto"/>
                <w:sz w:val="24"/>
                <w:highlight w:val="none"/>
              </w:rPr>
            </w:pPr>
          </w:p>
        </w:tc>
      </w:tr>
      <w:tr w14:paraId="46518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3" w:type="dxa"/>
            <w:gridSpan w:val="4"/>
          </w:tcPr>
          <w:p w14:paraId="122BB155">
            <w:pPr>
              <w:pStyle w:val="122"/>
              <w:tabs>
                <w:tab w:val="left" w:pos="3570"/>
              </w:tabs>
              <w:spacing w:line="360" w:lineRule="auto"/>
              <w:rPr>
                <w:rFonts w:ascii="宋体" w:hAnsi="宋体" w:cs="宋体"/>
                <w:color w:val="auto"/>
                <w:sz w:val="24"/>
                <w:highlight w:val="none"/>
              </w:rPr>
            </w:pPr>
            <w:r>
              <w:rPr>
                <w:rFonts w:hint="eastAsia" w:ascii="宋体" w:hAnsi="宋体" w:cs="宋体"/>
                <w:color w:val="auto"/>
                <w:sz w:val="24"/>
                <w:highlight w:val="none"/>
              </w:rPr>
              <w:t>备注：1、具有合作伙伴的应填写合作伙伴的相关资料，并提供双方的合作协议以及合作伙伴的营业执照等证明文件。</w:t>
            </w:r>
          </w:p>
          <w:p w14:paraId="26BECFDB">
            <w:pPr>
              <w:pStyle w:val="122"/>
              <w:tabs>
                <w:tab w:val="left" w:pos="3570"/>
              </w:tabs>
              <w:spacing w:line="360" w:lineRule="auto"/>
              <w:ind w:left="2" w:leftChars="1" w:firstLine="720" w:firstLineChars="300"/>
              <w:rPr>
                <w:rFonts w:ascii="宋体" w:hAnsi="宋体" w:cs="宋体"/>
                <w:color w:val="auto"/>
                <w:sz w:val="24"/>
                <w:highlight w:val="none"/>
              </w:rPr>
            </w:pPr>
            <w:r>
              <w:rPr>
                <w:rFonts w:hint="eastAsia" w:ascii="宋体" w:hAnsi="宋体" w:cs="宋体"/>
                <w:color w:val="auto"/>
                <w:sz w:val="24"/>
                <w:highlight w:val="none"/>
              </w:rPr>
              <w:t>2、如供应商不能提供本地化服务，可不填报。</w:t>
            </w:r>
          </w:p>
        </w:tc>
      </w:tr>
    </w:tbl>
    <w:p w14:paraId="133C0762">
      <w:pPr>
        <w:pStyle w:val="122"/>
        <w:tabs>
          <w:tab w:val="left" w:pos="3570"/>
        </w:tabs>
        <w:spacing w:line="360" w:lineRule="auto"/>
        <w:rPr>
          <w:rFonts w:hint="eastAsia" w:ascii="宋体" w:hAnsi="宋体" w:cs="宋体"/>
          <w:color w:val="auto"/>
          <w:kern w:val="0"/>
          <w:sz w:val="24"/>
          <w:highlight w:val="none"/>
        </w:rPr>
      </w:pPr>
    </w:p>
    <w:p w14:paraId="336B8E26">
      <w:pPr>
        <w:pStyle w:val="124"/>
        <w:tabs>
          <w:tab w:val="left" w:pos="3570"/>
        </w:tabs>
        <w:spacing w:line="360" w:lineRule="auto"/>
        <w:outlineLvl w:val="2"/>
        <w:rPr>
          <w:rFonts w:ascii="宋体" w:hAnsi="宋体" w:eastAsia="宋体" w:cs="宋体"/>
          <w:color w:val="auto"/>
          <w:highlight w:val="none"/>
        </w:rPr>
      </w:pPr>
      <w:r>
        <w:rPr>
          <w:rFonts w:hint="eastAsia" w:ascii="宋体" w:hAnsi="宋体" w:cs="宋体"/>
          <w:color w:val="auto"/>
          <w:kern w:val="0"/>
          <w:sz w:val="24"/>
          <w:highlight w:val="none"/>
        </w:rPr>
        <w:br w:type="page"/>
      </w:r>
      <w:bookmarkStart w:id="174" w:name="_Toc13216"/>
      <w:bookmarkStart w:id="175" w:name="_Toc1467"/>
      <w:bookmarkStart w:id="176" w:name="_Toc16825"/>
      <w:bookmarkStart w:id="177" w:name="_Toc2787"/>
      <w:r>
        <w:rPr>
          <w:rFonts w:hint="eastAsia" w:ascii="宋体" w:hAnsi="宋体" w:eastAsia="宋体" w:cs="宋体"/>
          <w:color w:val="auto"/>
          <w:highlight w:val="none"/>
        </w:rPr>
        <w:t>（</w:t>
      </w:r>
      <w:r>
        <w:rPr>
          <w:rFonts w:hint="eastAsia" w:ascii="宋体" w:hAnsi="宋体" w:eastAsia="宋体" w:cs="宋体"/>
          <w:color w:val="auto"/>
          <w:sz w:val="28"/>
          <w:szCs w:val="28"/>
          <w:highlight w:val="none"/>
        </w:rPr>
        <w:t>5</w:t>
      </w:r>
      <w:r>
        <w:rPr>
          <w:rFonts w:hint="eastAsia" w:ascii="宋体" w:hAnsi="宋体" w:eastAsia="宋体" w:cs="宋体"/>
          <w:color w:val="auto"/>
          <w:highlight w:val="none"/>
        </w:rPr>
        <w:t>）</w:t>
      </w:r>
      <w:r>
        <w:rPr>
          <w:rFonts w:hint="eastAsia" w:ascii="宋体" w:hAnsi="宋体" w:eastAsia="宋体" w:cs="宋体"/>
          <w:color w:val="auto"/>
          <w:sz w:val="28"/>
          <w:szCs w:val="28"/>
          <w:highlight w:val="none"/>
        </w:rPr>
        <w:t>商务条款偏离说明表</w:t>
      </w:r>
      <w:bookmarkEnd w:id="174"/>
      <w:bookmarkEnd w:id="175"/>
      <w:bookmarkEnd w:id="176"/>
      <w:bookmarkEnd w:id="177"/>
    </w:p>
    <w:p w14:paraId="4BE251F5">
      <w:pPr>
        <w:pStyle w:val="125"/>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商务条款偏离说明表</w:t>
      </w:r>
    </w:p>
    <w:p w14:paraId="00E4F1B2">
      <w:pPr>
        <w:pStyle w:val="126"/>
        <w:spacing w:line="360" w:lineRule="auto"/>
        <w:ind w:left="0" w:leftChars="0" w:firstLine="0"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项目编号：                                            包号：</w:t>
      </w:r>
    </w:p>
    <w:tbl>
      <w:tblPr>
        <w:tblStyle w:val="23"/>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882"/>
        <w:gridCol w:w="1929"/>
        <w:gridCol w:w="2091"/>
        <w:gridCol w:w="1035"/>
        <w:gridCol w:w="715"/>
      </w:tblGrid>
      <w:tr w14:paraId="5954E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002" w:type="dxa"/>
            <w:vAlign w:val="center"/>
          </w:tcPr>
          <w:p w14:paraId="336EB2AD">
            <w:pPr>
              <w:pStyle w:val="61"/>
              <w:tabs>
                <w:tab w:val="left" w:pos="1337"/>
              </w:tabs>
              <w:spacing w:line="400" w:lineRule="exact"/>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序号</w:t>
            </w:r>
          </w:p>
        </w:tc>
        <w:tc>
          <w:tcPr>
            <w:tcW w:w="1882" w:type="dxa"/>
            <w:vAlign w:val="center"/>
          </w:tcPr>
          <w:p w14:paraId="4961D297">
            <w:pPr>
              <w:pStyle w:val="61"/>
              <w:tabs>
                <w:tab w:val="left" w:pos="1337"/>
              </w:tabs>
              <w:spacing w:line="400" w:lineRule="exact"/>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单一来源文件</w:t>
            </w:r>
            <w:r>
              <w:rPr>
                <w:rFonts w:hint="eastAsia" w:asciiTheme="majorEastAsia" w:hAnsiTheme="majorEastAsia" w:eastAsiaTheme="majorEastAsia"/>
                <w:color w:val="auto"/>
                <w:sz w:val="24"/>
                <w:highlight w:val="none"/>
              </w:rPr>
              <w:t>条款号</w:t>
            </w:r>
          </w:p>
        </w:tc>
        <w:tc>
          <w:tcPr>
            <w:tcW w:w="1929" w:type="dxa"/>
            <w:vAlign w:val="center"/>
          </w:tcPr>
          <w:p w14:paraId="104163C7">
            <w:pPr>
              <w:pStyle w:val="61"/>
              <w:tabs>
                <w:tab w:val="left" w:pos="1337"/>
              </w:tabs>
              <w:spacing w:line="400" w:lineRule="exact"/>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单一来源文件</w:t>
            </w:r>
            <w:r>
              <w:rPr>
                <w:rFonts w:hint="eastAsia" w:asciiTheme="majorEastAsia" w:hAnsiTheme="majorEastAsia" w:eastAsiaTheme="majorEastAsia"/>
                <w:color w:val="auto"/>
                <w:sz w:val="24"/>
                <w:highlight w:val="none"/>
              </w:rPr>
              <w:t>的商务条款</w:t>
            </w:r>
          </w:p>
        </w:tc>
        <w:tc>
          <w:tcPr>
            <w:tcW w:w="2091" w:type="dxa"/>
            <w:vAlign w:val="center"/>
          </w:tcPr>
          <w:p w14:paraId="68897185">
            <w:pPr>
              <w:pStyle w:val="61"/>
              <w:tabs>
                <w:tab w:val="left" w:pos="1337"/>
              </w:tabs>
              <w:spacing w:line="400" w:lineRule="exact"/>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响应文件</w:t>
            </w:r>
            <w:r>
              <w:rPr>
                <w:rFonts w:hint="eastAsia" w:asciiTheme="majorEastAsia" w:hAnsiTheme="majorEastAsia" w:eastAsiaTheme="majorEastAsia"/>
                <w:color w:val="auto"/>
                <w:sz w:val="24"/>
                <w:highlight w:val="none"/>
              </w:rPr>
              <w:t>的商务条款</w:t>
            </w:r>
          </w:p>
        </w:tc>
        <w:tc>
          <w:tcPr>
            <w:tcW w:w="1035" w:type="dxa"/>
            <w:vAlign w:val="center"/>
          </w:tcPr>
          <w:p w14:paraId="679A8621">
            <w:pPr>
              <w:pStyle w:val="61"/>
              <w:tabs>
                <w:tab w:val="left" w:pos="1337"/>
              </w:tabs>
              <w:spacing w:line="400" w:lineRule="exact"/>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偏离</w:t>
            </w:r>
          </w:p>
        </w:tc>
        <w:tc>
          <w:tcPr>
            <w:tcW w:w="715" w:type="dxa"/>
            <w:vAlign w:val="center"/>
          </w:tcPr>
          <w:p w14:paraId="052F52C8">
            <w:pPr>
              <w:pStyle w:val="61"/>
              <w:tabs>
                <w:tab w:val="left" w:pos="1337"/>
              </w:tabs>
              <w:spacing w:line="400" w:lineRule="exact"/>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备注</w:t>
            </w:r>
          </w:p>
        </w:tc>
      </w:tr>
      <w:tr w14:paraId="7B956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02" w:type="dxa"/>
            <w:vAlign w:val="center"/>
          </w:tcPr>
          <w:p w14:paraId="49C9C0F2">
            <w:pPr>
              <w:pStyle w:val="127"/>
              <w:tabs>
                <w:tab w:val="left" w:pos="1337"/>
              </w:tabs>
              <w:spacing w:line="400" w:lineRule="exact"/>
              <w:jc w:val="center"/>
              <w:rPr>
                <w:rFonts w:asciiTheme="majorEastAsia" w:hAnsiTheme="majorEastAsia" w:eastAsiaTheme="majorEastAsia"/>
                <w:color w:val="auto"/>
                <w:sz w:val="24"/>
                <w:highlight w:val="none"/>
              </w:rPr>
            </w:pPr>
          </w:p>
        </w:tc>
        <w:tc>
          <w:tcPr>
            <w:tcW w:w="1882" w:type="dxa"/>
            <w:vAlign w:val="center"/>
          </w:tcPr>
          <w:p w14:paraId="11CC8937">
            <w:pPr>
              <w:pStyle w:val="127"/>
              <w:tabs>
                <w:tab w:val="left" w:pos="1337"/>
              </w:tabs>
              <w:spacing w:line="400" w:lineRule="exact"/>
              <w:jc w:val="center"/>
              <w:rPr>
                <w:rFonts w:asciiTheme="majorEastAsia" w:hAnsiTheme="majorEastAsia" w:eastAsiaTheme="majorEastAsia"/>
                <w:color w:val="auto"/>
                <w:sz w:val="24"/>
                <w:highlight w:val="none"/>
              </w:rPr>
            </w:pPr>
          </w:p>
        </w:tc>
        <w:tc>
          <w:tcPr>
            <w:tcW w:w="1929" w:type="dxa"/>
            <w:vAlign w:val="center"/>
          </w:tcPr>
          <w:p w14:paraId="22E7FB2E">
            <w:pPr>
              <w:pStyle w:val="127"/>
              <w:tabs>
                <w:tab w:val="left" w:pos="1337"/>
              </w:tabs>
              <w:spacing w:line="400" w:lineRule="exact"/>
              <w:jc w:val="center"/>
              <w:rPr>
                <w:rFonts w:asciiTheme="majorEastAsia" w:hAnsiTheme="majorEastAsia" w:eastAsiaTheme="majorEastAsia"/>
                <w:color w:val="auto"/>
                <w:sz w:val="24"/>
                <w:highlight w:val="none"/>
              </w:rPr>
            </w:pPr>
          </w:p>
        </w:tc>
        <w:tc>
          <w:tcPr>
            <w:tcW w:w="2091" w:type="dxa"/>
            <w:vAlign w:val="center"/>
          </w:tcPr>
          <w:p w14:paraId="122E5498">
            <w:pPr>
              <w:pStyle w:val="127"/>
              <w:tabs>
                <w:tab w:val="left" w:pos="1337"/>
              </w:tabs>
              <w:spacing w:line="400" w:lineRule="exact"/>
              <w:jc w:val="center"/>
              <w:rPr>
                <w:rFonts w:asciiTheme="majorEastAsia" w:hAnsiTheme="majorEastAsia" w:eastAsiaTheme="majorEastAsia"/>
                <w:color w:val="auto"/>
                <w:sz w:val="24"/>
                <w:highlight w:val="none"/>
              </w:rPr>
            </w:pPr>
          </w:p>
        </w:tc>
        <w:tc>
          <w:tcPr>
            <w:tcW w:w="1035" w:type="dxa"/>
            <w:vAlign w:val="center"/>
          </w:tcPr>
          <w:p w14:paraId="5BBE5F42">
            <w:pPr>
              <w:pStyle w:val="127"/>
              <w:tabs>
                <w:tab w:val="left" w:pos="1337"/>
              </w:tabs>
              <w:spacing w:line="400" w:lineRule="exact"/>
              <w:jc w:val="center"/>
              <w:rPr>
                <w:rFonts w:asciiTheme="majorEastAsia" w:hAnsiTheme="majorEastAsia" w:eastAsiaTheme="majorEastAsia"/>
                <w:color w:val="auto"/>
                <w:sz w:val="24"/>
                <w:highlight w:val="none"/>
              </w:rPr>
            </w:pPr>
          </w:p>
        </w:tc>
        <w:tc>
          <w:tcPr>
            <w:tcW w:w="715" w:type="dxa"/>
            <w:vAlign w:val="center"/>
          </w:tcPr>
          <w:p w14:paraId="2999497B">
            <w:pPr>
              <w:pStyle w:val="127"/>
              <w:tabs>
                <w:tab w:val="left" w:pos="1337"/>
              </w:tabs>
              <w:spacing w:line="400" w:lineRule="exact"/>
              <w:jc w:val="center"/>
              <w:rPr>
                <w:rFonts w:asciiTheme="majorEastAsia" w:hAnsiTheme="majorEastAsia" w:eastAsiaTheme="majorEastAsia"/>
                <w:color w:val="auto"/>
                <w:sz w:val="24"/>
                <w:highlight w:val="none"/>
              </w:rPr>
            </w:pPr>
          </w:p>
        </w:tc>
      </w:tr>
      <w:tr w14:paraId="3F0AA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02" w:type="dxa"/>
            <w:vAlign w:val="center"/>
          </w:tcPr>
          <w:p w14:paraId="45E20F34">
            <w:pPr>
              <w:pStyle w:val="127"/>
              <w:tabs>
                <w:tab w:val="left" w:pos="1337"/>
              </w:tabs>
              <w:spacing w:line="400" w:lineRule="exact"/>
              <w:jc w:val="center"/>
              <w:rPr>
                <w:rFonts w:asciiTheme="majorEastAsia" w:hAnsiTheme="majorEastAsia" w:eastAsiaTheme="majorEastAsia"/>
                <w:color w:val="auto"/>
                <w:sz w:val="24"/>
                <w:highlight w:val="none"/>
              </w:rPr>
            </w:pPr>
          </w:p>
        </w:tc>
        <w:tc>
          <w:tcPr>
            <w:tcW w:w="1882" w:type="dxa"/>
            <w:vAlign w:val="center"/>
          </w:tcPr>
          <w:p w14:paraId="4AF9955D">
            <w:pPr>
              <w:pStyle w:val="127"/>
              <w:tabs>
                <w:tab w:val="left" w:pos="1337"/>
              </w:tabs>
              <w:spacing w:line="400" w:lineRule="exact"/>
              <w:jc w:val="center"/>
              <w:rPr>
                <w:rFonts w:asciiTheme="majorEastAsia" w:hAnsiTheme="majorEastAsia" w:eastAsiaTheme="majorEastAsia"/>
                <w:color w:val="auto"/>
                <w:sz w:val="24"/>
                <w:highlight w:val="none"/>
              </w:rPr>
            </w:pPr>
          </w:p>
        </w:tc>
        <w:tc>
          <w:tcPr>
            <w:tcW w:w="1929" w:type="dxa"/>
            <w:vAlign w:val="center"/>
          </w:tcPr>
          <w:p w14:paraId="0C462679">
            <w:pPr>
              <w:pStyle w:val="127"/>
              <w:tabs>
                <w:tab w:val="left" w:pos="1337"/>
              </w:tabs>
              <w:spacing w:line="400" w:lineRule="exact"/>
              <w:jc w:val="center"/>
              <w:rPr>
                <w:rFonts w:asciiTheme="majorEastAsia" w:hAnsiTheme="majorEastAsia" w:eastAsiaTheme="majorEastAsia"/>
                <w:color w:val="auto"/>
                <w:sz w:val="24"/>
                <w:highlight w:val="none"/>
              </w:rPr>
            </w:pPr>
          </w:p>
        </w:tc>
        <w:tc>
          <w:tcPr>
            <w:tcW w:w="2091" w:type="dxa"/>
            <w:vAlign w:val="center"/>
          </w:tcPr>
          <w:p w14:paraId="2A02FFDD">
            <w:pPr>
              <w:pStyle w:val="127"/>
              <w:tabs>
                <w:tab w:val="left" w:pos="1337"/>
              </w:tabs>
              <w:spacing w:line="400" w:lineRule="exact"/>
              <w:jc w:val="center"/>
              <w:rPr>
                <w:rFonts w:asciiTheme="majorEastAsia" w:hAnsiTheme="majorEastAsia" w:eastAsiaTheme="majorEastAsia"/>
                <w:color w:val="auto"/>
                <w:sz w:val="24"/>
                <w:highlight w:val="none"/>
              </w:rPr>
            </w:pPr>
          </w:p>
        </w:tc>
        <w:tc>
          <w:tcPr>
            <w:tcW w:w="1035" w:type="dxa"/>
            <w:vAlign w:val="center"/>
          </w:tcPr>
          <w:p w14:paraId="4F60D1CC">
            <w:pPr>
              <w:pStyle w:val="127"/>
              <w:tabs>
                <w:tab w:val="left" w:pos="1337"/>
              </w:tabs>
              <w:spacing w:line="400" w:lineRule="exact"/>
              <w:jc w:val="center"/>
              <w:rPr>
                <w:rFonts w:asciiTheme="majorEastAsia" w:hAnsiTheme="majorEastAsia" w:eastAsiaTheme="majorEastAsia"/>
                <w:color w:val="auto"/>
                <w:sz w:val="24"/>
                <w:highlight w:val="none"/>
              </w:rPr>
            </w:pPr>
          </w:p>
        </w:tc>
        <w:tc>
          <w:tcPr>
            <w:tcW w:w="715" w:type="dxa"/>
            <w:vAlign w:val="center"/>
          </w:tcPr>
          <w:p w14:paraId="4C893D27">
            <w:pPr>
              <w:pStyle w:val="127"/>
              <w:tabs>
                <w:tab w:val="left" w:pos="1337"/>
              </w:tabs>
              <w:spacing w:line="400" w:lineRule="exact"/>
              <w:jc w:val="center"/>
              <w:rPr>
                <w:rFonts w:asciiTheme="majorEastAsia" w:hAnsiTheme="majorEastAsia" w:eastAsiaTheme="majorEastAsia"/>
                <w:color w:val="auto"/>
                <w:sz w:val="24"/>
                <w:highlight w:val="none"/>
              </w:rPr>
            </w:pPr>
          </w:p>
        </w:tc>
      </w:tr>
      <w:tr w14:paraId="3233C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02" w:type="dxa"/>
            <w:vAlign w:val="center"/>
          </w:tcPr>
          <w:p w14:paraId="2EA2ADEE">
            <w:pPr>
              <w:pStyle w:val="127"/>
              <w:tabs>
                <w:tab w:val="left" w:pos="1337"/>
              </w:tabs>
              <w:spacing w:line="400" w:lineRule="exact"/>
              <w:jc w:val="center"/>
              <w:rPr>
                <w:rFonts w:asciiTheme="majorEastAsia" w:hAnsiTheme="majorEastAsia" w:eastAsiaTheme="majorEastAsia"/>
                <w:color w:val="auto"/>
                <w:sz w:val="24"/>
                <w:highlight w:val="none"/>
              </w:rPr>
            </w:pPr>
          </w:p>
        </w:tc>
        <w:tc>
          <w:tcPr>
            <w:tcW w:w="1882" w:type="dxa"/>
            <w:vAlign w:val="center"/>
          </w:tcPr>
          <w:p w14:paraId="1B38DAC2">
            <w:pPr>
              <w:pStyle w:val="127"/>
              <w:tabs>
                <w:tab w:val="left" w:pos="1337"/>
              </w:tabs>
              <w:spacing w:line="400" w:lineRule="exact"/>
              <w:jc w:val="center"/>
              <w:rPr>
                <w:rFonts w:asciiTheme="majorEastAsia" w:hAnsiTheme="majorEastAsia" w:eastAsiaTheme="majorEastAsia"/>
                <w:color w:val="auto"/>
                <w:sz w:val="24"/>
                <w:highlight w:val="none"/>
              </w:rPr>
            </w:pPr>
          </w:p>
        </w:tc>
        <w:tc>
          <w:tcPr>
            <w:tcW w:w="1929" w:type="dxa"/>
            <w:vAlign w:val="center"/>
          </w:tcPr>
          <w:p w14:paraId="03DBB0A6">
            <w:pPr>
              <w:pStyle w:val="127"/>
              <w:tabs>
                <w:tab w:val="left" w:pos="1337"/>
              </w:tabs>
              <w:spacing w:line="400" w:lineRule="exact"/>
              <w:jc w:val="center"/>
              <w:rPr>
                <w:rFonts w:asciiTheme="majorEastAsia" w:hAnsiTheme="majorEastAsia" w:eastAsiaTheme="majorEastAsia"/>
                <w:color w:val="auto"/>
                <w:sz w:val="24"/>
                <w:highlight w:val="none"/>
              </w:rPr>
            </w:pPr>
          </w:p>
        </w:tc>
        <w:tc>
          <w:tcPr>
            <w:tcW w:w="2091" w:type="dxa"/>
            <w:vAlign w:val="center"/>
          </w:tcPr>
          <w:p w14:paraId="396A3C61">
            <w:pPr>
              <w:pStyle w:val="127"/>
              <w:tabs>
                <w:tab w:val="left" w:pos="1337"/>
              </w:tabs>
              <w:spacing w:line="400" w:lineRule="exact"/>
              <w:jc w:val="center"/>
              <w:rPr>
                <w:rFonts w:asciiTheme="majorEastAsia" w:hAnsiTheme="majorEastAsia" w:eastAsiaTheme="majorEastAsia"/>
                <w:color w:val="auto"/>
                <w:sz w:val="24"/>
                <w:highlight w:val="none"/>
              </w:rPr>
            </w:pPr>
          </w:p>
        </w:tc>
        <w:tc>
          <w:tcPr>
            <w:tcW w:w="1035" w:type="dxa"/>
            <w:vAlign w:val="center"/>
          </w:tcPr>
          <w:p w14:paraId="07CC16D2">
            <w:pPr>
              <w:pStyle w:val="127"/>
              <w:tabs>
                <w:tab w:val="left" w:pos="1337"/>
              </w:tabs>
              <w:spacing w:line="400" w:lineRule="exact"/>
              <w:jc w:val="center"/>
              <w:rPr>
                <w:rFonts w:asciiTheme="majorEastAsia" w:hAnsiTheme="majorEastAsia" w:eastAsiaTheme="majorEastAsia"/>
                <w:color w:val="auto"/>
                <w:sz w:val="24"/>
                <w:highlight w:val="none"/>
              </w:rPr>
            </w:pPr>
          </w:p>
        </w:tc>
        <w:tc>
          <w:tcPr>
            <w:tcW w:w="715" w:type="dxa"/>
            <w:vAlign w:val="center"/>
          </w:tcPr>
          <w:p w14:paraId="28C4642B">
            <w:pPr>
              <w:pStyle w:val="127"/>
              <w:tabs>
                <w:tab w:val="left" w:pos="1337"/>
              </w:tabs>
              <w:spacing w:line="400" w:lineRule="exact"/>
              <w:jc w:val="center"/>
              <w:rPr>
                <w:rFonts w:asciiTheme="majorEastAsia" w:hAnsiTheme="majorEastAsia" w:eastAsiaTheme="majorEastAsia"/>
                <w:color w:val="auto"/>
                <w:sz w:val="24"/>
                <w:highlight w:val="none"/>
              </w:rPr>
            </w:pPr>
          </w:p>
        </w:tc>
      </w:tr>
      <w:tr w14:paraId="5FD2F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002" w:type="dxa"/>
            <w:vAlign w:val="center"/>
          </w:tcPr>
          <w:p w14:paraId="393DD3AC">
            <w:pPr>
              <w:pStyle w:val="127"/>
              <w:tabs>
                <w:tab w:val="left" w:pos="1337"/>
              </w:tabs>
              <w:spacing w:line="400" w:lineRule="exact"/>
              <w:jc w:val="center"/>
              <w:rPr>
                <w:rFonts w:asciiTheme="majorEastAsia" w:hAnsiTheme="majorEastAsia" w:eastAsiaTheme="majorEastAsia"/>
                <w:color w:val="auto"/>
                <w:sz w:val="24"/>
                <w:highlight w:val="none"/>
              </w:rPr>
            </w:pPr>
          </w:p>
        </w:tc>
        <w:tc>
          <w:tcPr>
            <w:tcW w:w="1882" w:type="dxa"/>
            <w:vAlign w:val="center"/>
          </w:tcPr>
          <w:p w14:paraId="4BC487D4">
            <w:pPr>
              <w:pStyle w:val="127"/>
              <w:tabs>
                <w:tab w:val="left" w:pos="1337"/>
              </w:tabs>
              <w:spacing w:line="400" w:lineRule="exact"/>
              <w:jc w:val="center"/>
              <w:rPr>
                <w:rFonts w:asciiTheme="majorEastAsia" w:hAnsiTheme="majorEastAsia" w:eastAsiaTheme="majorEastAsia"/>
                <w:color w:val="auto"/>
                <w:sz w:val="24"/>
                <w:highlight w:val="none"/>
              </w:rPr>
            </w:pPr>
          </w:p>
        </w:tc>
        <w:tc>
          <w:tcPr>
            <w:tcW w:w="1929" w:type="dxa"/>
            <w:vAlign w:val="center"/>
          </w:tcPr>
          <w:p w14:paraId="513130B1">
            <w:pPr>
              <w:pStyle w:val="127"/>
              <w:tabs>
                <w:tab w:val="left" w:pos="1337"/>
              </w:tabs>
              <w:spacing w:line="400" w:lineRule="exact"/>
              <w:jc w:val="center"/>
              <w:rPr>
                <w:rFonts w:asciiTheme="majorEastAsia" w:hAnsiTheme="majorEastAsia" w:eastAsiaTheme="majorEastAsia"/>
                <w:color w:val="auto"/>
                <w:sz w:val="24"/>
                <w:highlight w:val="none"/>
              </w:rPr>
            </w:pPr>
          </w:p>
        </w:tc>
        <w:tc>
          <w:tcPr>
            <w:tcW w:w="2091" w:type="dxa"/>
            <w:vAlign w:val="center"/>
          </w:tcPr>
          <w:p w14:paraId="4BC8F58F">
            <w:pPr>
              <w:pStyle w:val="127"/>
              <w:tabs>
                <w:tab w:val="left" w:pos="1337"/>
              </w:tabs>
              <w:spacing w:line="400" w:lineRule="exact"/>
              <w:jc w:val="center"/>
              <w:rPr>
                <w:rFonts w:asciiTheme="majorEastAsia" w:hAnsiTheme="majorEastAsia" w:eastAsiaTheme="majorEastAsia"/>
                <w:color w:val="auto"/>
                <w:sz w:val="24"/>
                <w:highlight w:val="none"/>
              </w:rPr>
            </w:pPr>
          </w:p>
        </w:tc>
        <w:tc>
          <w:tcPr>
            <w:tcW w:w="1035" w:type="dxa"/>
            <w:vAlign w:val="center"/>
          </w:tcPr>
          <w:p w14:paraId="337F0318">
            <w:pPr>
              <w:pStyle w:val="127"/>
              <w:tabs>
                <w:tab w:val="left" w:pos="1337"/>
              </w:tabs>
              <w:spacing w:line="400" w:lineRule="exact"/>
              <w:jc w:val="center"/>
              <w:rPr>
                <w:rFonts w:asciiTheme="majorEastAsia" w:hAnsiTheme="majorEastAsia" w:eastAsiaTheme="majorEastAsia"/>
                <w:color w:val="auto"/>
                <w:sz w:val="24"/>
                <w:highlight w:val="none"/>
              </w:rPr>
            </w:pPr>
          </w:p>
        </w:tc>
        <w:tc>
          <w:tcPr>
            <w:tcW w:w="715" w:type="dxa"/>
            <w:vAlign w:val="center"/>
          </w:tcPr>
          <w:p w14:paraId="6C81D988">
            <w:pPr>
              <w:pStyle w:val="127"/>
              <w:tabs>
                <w:tab w:val="left" w:pos="1337"/>
              </w:tabs>
              <w:spacing w:line="400" w:lineRule="exact"/>
              <w:jc w:val="center"/>
              <w:rPr>
                <w:rFonts w:asciiTheme="majorEastAsia" w:hAnsiTheme="majorEastAsia" w:eastAsiaTheme="majorEastAsia"/>
                <w:color w:val="auto"/>
                <w:sz w:val="24"/>
                <w:highlight w:val="none"/>
              </w:rPr>
            </w:pPr>
          </w:p>
        </w:tc>
      </w:tr>
    </w:tbl>
    <w:p w14:paraId="211863E5">
      <w:pPr>
        <w:pStyle w:val="127"/>
        <w:spacing w:line="360" w:lineRule="auto"/>
        <w:ind w:left="2"/>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说明：1、如有偏离，须详细说明偏离及偏离说明。</w:t>
      </w:r>
    </w:p>
    <w:p w14:paraId="36A910F2">
      <w:pPr>
        <w:pStyle w:val="127"/>
        <w:spacing w:line="360" w:lineRule="auto"/>
        <w:ind w:left="2"/>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2、如不填写此表或未明确说明是否偏离，将视为</w:t>
      </w:r>
      <w:r>
        <w:rPr>
          <w:rFonts w:hint="eastAsia" w:asciiTheme="majorEastAsia" w:hAnsiTheme="majorEastAsia" w:eastAsiaTheme="majorEastAsia"/>
          <w:color w:val="auto"/>
          <w:sz w:val="24"/>
          <w:highlight w:val="none"/>
          <w:lang w:eastAsia="zh-CN"/>
        </w:rPr>
        <w:t>响应文件</w:t>
      </w:r>
      <w:r>
        <w:rPr>
          <w:rFonts w:hint="eastAsia" w:asciiTheme="majorEastAsia" w:hAnsiTheme="majorEastAsia" w:eastAsiaTheme="majorEastAsia"/>
          <w:color w:val="auto"/>
          <w:sz w:val="24"/>
          <w:highlight w:val="none"/>
        </w:rPr>
        <w:t>对</w:t>
      </w:r>
      <w:r>
        <w:rPr>
          <w:rFonts w:hint="eastAsia" w:asciiTheme="majorEastAsia" w:hAnsiTheme="majorEastAsia" w:eastAsiaTheme="majorEastAsia"/>
          <w:color w:val="auto"/>
          <w:sz w:val="24"/>
          <w:highlight w:val="none"/>
          <w:lang w:eastAsia="zh-CN"/>
        </w:rPr>
        <w:t>单一来源文件</w:t>
      </w:r>
      <w:r>
        <w:rPr>
          <w:rFonts w:hint="eastAsia" w:asciiTheme="majorEastAsia" w:hAnsiTheme="majorEastAsia" w:eastAsiaTheme="majorEastAsia"/>
          <w:color w:val="auto"/>
          <w:sz w:val="24"/>
          <w:highlight w:val="none"/>
        </w:rPr>
        <w:t>所列全部条款均响应。</w:t>
      </w:r>
    </w:p>
    <w:p w14:paraId="576E155D">
      <w:pPr>
        <w:pStyle w:val="128"/>
        <w:tabs>
          <w:tab w:val="left" w:pos="3570"/>
        </w:tabs>
        <w:spacing w:line="360" w:lineRule="auto"/>
        <w:outlineLvl w:val="2"/>
        <w:rPr>
          <w:rFonts w:ascii="宋体" w:hAnsi="宋体" w:eastAsia="宋体" w:cs="宋体"/>
          <w:color w:val="auto"/>
          <w:highlight w:val="none"/>
        </w:rPr>
      </w:pPr>
      <w:r>
        <w:rPr>
          <w:rFonts w:hint="eastAsia" w:ascii="宋体" w:hAnsi="宋体" w:eastAsia="宋体" w:cs="宋体"/>
          <w:color w:val="auto"/>
          <w:sz w:val="24"/>
          <w:highlight w:val="none"/>
        </w:rPr>
        <w:br w:type="page"/>
      </w:r>
      <w:bookmarkStart w:id="178" w:name="_Toc23529"/>
      <w:bookmarkStart w:id="179" w:name="_Toc4348"/>
      <w:bookmarkStart w:id="180" w:name="_Toc17470"/>
      <w:r>
        <w:rPr>
          <w:rFonts w:hint="eastAsia" w:ascii="宋体" w:hAnsi="宋体" w:eastAsia="宋体" w:cs="宋体"/>
          <w:color w:val="auto"/>
          <w:sz w:val="28"/>
          <w:szCs w:val="28"/>
          <w:highlight w:val="none"/>
        </w:rPr>
        <w:t>（6）供应商认为有必要提供的其他资料</w:t>
      </w:r>
      <w:bookmarkEnd w:id="178"/>
      <w:bookmarkEnd w:id="179"/>
      <w:bookmarkEnd w:id="180"/>
    </w:p>
    <w:p w14:paraId="5EFAB505">
      <w:pPr>
        <w:pStyle w:val="98"/>
        <w:tabs>
          <w:tab w:val="left" w:pos="3570"/>
        </w:tabs>
        <w:spacing w:after="0" w:line="360" w:lineRule="auto"/>
        <w:rPr>
          <w:rFonts w:ascii="宋体" w:hAnsi="宋体" w:cs="宋体"/>
          <w:color w:val="auto"/>
          <w:sz w:val="24"/>
          <w:highlight w:val="none"/>
        </w:rPr>
      </w:pPr>
    </w:p>
    <w:p w14:paraId="1BA3B5F1">
      <w:pPr>
        <w:rPr>
          <w:rFonts w:hint="eastAsia" w:ascii="宋体" w:hAnsi="宋体" w:eastAsia="宋体" w:cs="宋体"/>
          <w:color w:val="auto"/>
          <w:szCs w:val="32"/>
          <w:highlight w:val="none"/>
        </w:rPr>
      </w:pPr>
      <w:bookmarkStart w:id="181" w:name="_Toc28750"/>
      <w:bookmarkStart w:id="182" w:name="_Toc1874"/>
      <w:bookmarkStart w:id="183" w:name="_Toc8298"/>
      <w:r>
        <w:rPr>
          <w:rFonts w:hint="eastAsia" w:ascii="宋体" w:hAnsi="宋体" w:eastAsia="宋体" w:cs="宋体"/>
          <w:color w:val="auto"/>
          <w:szCs w:val="32"/>
          <w:highlight w:val="none"/>
        </w:rPr>
        <w:br w:type="page"/>
      </w:r>
    </w:p>
    <w:p w14:paraId="7199C401">
      <w:pPr>
        <w:pStyle w:val="125"/>
        <w:tabs>
          <w:tab w:val="left" w:pos="3570"/>
        </w:tabs>
        <w:spacing w:line="360" w:lineRule="auto"/>
        <w:jc w:val="center"/>
        <w:outlineLvl w:val="1"/>
        <w:rPr>
          <w:rFonts w:ascii="宋体" w:hAnsi="宋体" w:eastAsia="宋体" w:cs="宋体"/>
          <w:color w:val="auto"/>
          <w:highlight w:val="none"/>
        </w:rPr>
      </w:pPr>
      <w:bookmarkStart w:id="184" w:name="_Toc21878"/>
      <w:r>
        <w:rPr>
          <w:rFonts w:hint="eastAsia" w:ascii="宋体" w:hAnsi="宋体" w:eastAsia="宋体" w:cs="宋体"/>
          <w:color w:val="auto"/>
          <w:szCs w:val="32"/>
          <w:highlight w:val="none"/>
        </w:rPr>
        <w:t>四、技术文件</w:t>
      </w:r>
      <w:bookmarkEnd w:id="181"/>
      <w:bookmarkEnd w:id="182"/>
      <w:bookmarkEnd w:id="183"/>
      <w:bookmarkEnd w:id="184"/>
    </w:p>
    <w:p w14:paraId="678A5CDB">
      <w:pPr>
        <w:pStyle w:val="128"/>
        <w:tabs>
          <w:tab w:val="left" w:pos="3570"/>
        </w:tabs>
        <w:spacing w:line="360" w:lineRule="auto"/>
        <w:outlineLvl w:val="2"/>
        <w:rPr>
          <w:rFonts w:ascii="宋体" w:hAnsi="宋体" w:eastAsia="宋体" w:cs="宋体"/>
          <w:color w:val="auto"/>
          <w:highlight w:val="none"/>
        </w:rPr>
      </w:pPr>
      <w:bookmarkStart w:id="185" w:name="_Toc1115"/>
      <w:bookmarkStart w:id="186" w:name="_Toc23873"/>
      <w:bookmarkStart w:id="187" w:name="_Toc29640"/>
      <w:bookmarkStart w:id="188" w:name="_Toc3236"/>
      <w:r>
        <w:rPr>
          <w:rFonts w:hint="eastAsia" w:ascii="宋体" w:hAnsi="宋体" w:eastAsia="宋体" w:cs="宋体"/>
          <w:color w:val="auto"/>
          <w:highlight w:val="none"/>
        </w:rPr>
        <w:t>（</w:t>
      </w:r>
      <w:r>
        <w:rPr>
          <w:rFonts w:hint="eastAsia" w:ascii="宋体" w:hAnsi="宋体" w:eastAsia="宋体" w:cs="宋体"/>
          <w:color w:val="auto"/>
          <w:sz w:val="28"/>
          <w:szCs w:val="28"/>
          <w:highlight w:val="none"/>
        </w:rPr>
        <w:t>1</w:t>
      </w:r>
      <w:r>
        <w:rPr>
          <w:rFonts w:hint="eastAsia" w:ascii="宋体" w:hAnsi="宋体" w:eastAsia="宋体" w:cs="宋体"/>
          <w:color w:val="auto"/>
          <w:highlight w:val="none"/>
        </w:rPr>
        <w:t>）</w:t>
      </w:r>
      <w:r>
        <w:rPr>
          <w:rFonts w:hint="eastAsia" w:ascii="宋体" w:hAnsi="宋体" w:eastAsia="宋体" w:cs="宋体"/>
          <w:color w:val="auto"/>
          <w:sz w:val="28"/>
          <w:szCs w:val="28"/>
          <w:highlight w:val="none"/>
        </w:rPr>
        <w:t>投标人自行编写的技术文件</w:t>
      </w:r>
      <w:bookmarkEnd w:id="185"/>
      <w:bookmarkEnd w:id="186"/>
      <w:bookmarkEnd w:id="187"/>
      <w:bookmarkEnd w:id="188"/>
    </w:p>
    <w:p w14:paraId="48E78972">
      <w:pPr>
        <w:pStyle w:val="122"/>
        <w:spacing w:line="360" w:lineRule="auto"/>
        <w:rPr>
          <w:rFonts w:hint="eastAsia" w:ascii="宋体" w:hAnsi="宋体" w:eastAsia="宋体" w:cs="Times New Roman"/>
          <w:color w:val="auto"/>
          <w:kern w:val="0"/>
          <w:sz w:val="24"/>
          <w:szCs w:val="22"/>
          <w:highlight w:val="none"/>
        </w:rPr>
      </w:pPr>
      <w:r>
        <w:rPr>
          <w:rFonts w:hint="eastAsia" w:asciiTheme="majorEastAsia" w:hAnsiTheme="majorEastAsia" w:eastAsiaTheme="majorEastAsia"/>
          <w:color w:val="auto"/>
          <w:kern w:val="0"/>
          <w:sz w:val="24"/>
          <w:highlight w:val="none"/>
        </w:rPr>
        <w:t>&lt;</w:t>
      </w:r>
      <w:r>
        <w:rPr>
          <w:rFonts w:hint="eastAsia" w:asciiTheme="majorEastAsia" w:hAnsiTheme="majorEastAsia" w:eastAsiaTheme="majorEastAsia"/>
          <w:color w:val="auto"/>
          <w:kern w:val="0"/>
          <w:sz w:val="24"/>
          <w:highlight w:val="none"/>
          <w:lang w:val="en-US" w:eastAsia="zh-CN"/>
        </w:rPr>
        <w:t>1&gt;</w:t>
      </w:r>
      <w:r>
        <w:rPr>
          <w:rFonts w:hint="eastAsia" w:ascii="宋体" w:hAnsi="宋体" w:eastAsia="宋体" w:cs="Times New Roman"/>
          <w:color w:val="auto"/>
          <w:kern w:val="0"/>
          <w:sz w:val="24"/>
          <w:szCs w:val="22"/>
          <w:highlight w:val="none"/>
        </w:rPr>
        <w:t>项目服务内容</w:t>
      </w:r>
    </w:p>
    <w:p w14:paraId="39381217">
      <w:pPr>
        <w:pStyle w:val="122"/>
        <w:spacing w:line="360" w:lineRule="auto"/>
        <w:rPr>
          <w:rFonts w:hint="default" w:ascii="宋体" w:hAnsi="宋体" w:eastAsia="宋体" w:cs="Times New Roman"/>
          <w:color w:val="auto"/>
          <w:kern w:val="0"/>
          <w:sz w:val="24"/>
          <w:szCs w:val="22"/>
          <w:highlight w:val="none"/>
          <w:lang w:val="en-US" w:eastAsia="zh-CN"/>
        </w:rPr>
      </w:pPr>
      <w:r>
        <w:rPr>
          <w:rFonts w:hint="eastAsia" w:ascii="宋体" w:hAnsi="宋体" w:eastAsia="宋体" w:cs="Times New Roman"/>
          <w:color w:val="auto"/>
          <w:kern w:val="0"/>
          <w:sz w:val="24"/>
          <w:szCs w:val="22"/>
          <w:highlight w:val="none"/>
          <w:lang w:val="en-US" w:eastAsia="zh-CN"/>
        </w:rPr>
        <w:t>&lt;2&gt;</w:t>
      </w:r>
      <w:r>
        <w:rPr>
          <w:rFonts w:hint="eastAsia" w:ascii="宋体" w:hAnsi="宋体" w:eastAsia="宋体" w:cs="Times New Roman"/>
          <w:color w:val="auto"/>
          <w:kern w:val="0"/>
          <w:sz w:val="24"/>
          <w:szCs w:val="22"/>
          <w:highlight w:val="none"/>
        </w:rPr>
        <w:t>岗位设置及配备情况</w:t>
      </w:r>
    </w:p>
    <w:p w14:paraId="734B8181">
      <w:pPr>
        <w:pStyle w:val="122"/>
        <w:tabs>
          <w:tab w:val="left" w:pos="5580"/>
        </w:tabs>
        <w:spacing w:line="360" w:lineRule="auto"/>
        <w:jc w:val="left"/>
        <w:rPr>
          <w:rFonts w:asciiTheme="majorEastAsia" w:hAnsiTheme="majorEastAsia" w:eastAsiaTheme="majorEastAsia"/>
          <w:b/>
          <w:color w:val="auto"/>
          <w:sz w:val="24"/>
          <w:highlight w:val="none"/>
        </w:rPr>
      </w:pPr>
      <w:r>
        <w:rPr>
          <w:rFonts w:hint="eastAsia" w:asciiTheme="majorEastAsia" w:hAnsiTheme="majorEastAsia" w:eastAsiaTheme="majorEastAsia"/>
          <w:color w:val="auto"/>
          <w:kern w:val="0"/>
          <w:sz w:val="24"/>
          <w:highlight w:val="none"/>
        </w:rPr>
        <w:t>&lt;3&gt;</w:t>
      </w:r>
      <w:r>
        <w:rPr>
          <w:rFonts w:hint="eastAsia" w:cs="宋体" w:asciiTheme="majorEastAsia" w:hAnsiTheme="majorEastAsia" w:eastAsiaTheme="majorEastAsia"/>
          <w:color w:val="auto"/>
          <w:szCs w:val="21"/>
          <w:highlight w:val="none"/>
          <w:lang w:val="zh-TW" w:eastAsia="zh-TW"/>
        </w:rPr>
        <w:t>★</w:t>
      </w:r>
      <w:r>
        <w:rPr>
          <w:rFonts w:hint="eastAsia" w:asciiTheme="majorEastAsia" w:hAnsiTheme="majorEastAsia" w:eastAsiaTheme="majorEastAsia"/>
          <w:b/>
          <w:color w:val="auto"/>
          <w:sz w:val="24"/>
          <w:highlight w:val="none"/>
        </w:rPr>
        <w:t>技术规范偏离表</w:t>
      </w:r>
    </w:p>
    <w:p w14:paraId="6802E7DA">
      <w:pPr>
        <w:pStyle w:val="132"/>
        <w:spacing w:line="360" w:lineRule="auto"/>
        <w:ind w:left="0" w:leftChars="0" w:firstLine="0" w:firstLineChars="0"/>
        <w:rPr>
          <w:rFonts w:hint="default" w:asciiTheme="majorEastAsia" w:hAnsiTheme="majorEastAsia" w:eastAsiaTheme="majorEastAsia"/>
          <w:color w:val="auto"/>
          <w:highlight w:val="none"/>
          <w:lang w:val="en-US" w:eastAsia="zh-CN"/>
        </w:rPr>
      </w:pPr>
      <w:r>
        <w:rPr>
          <w:rFonts w:hint="eastAsia" w:asciiTheme="majorEastAsia" w:hAnsiTheme="majorEastAsia" w:eastAsiaTheme="majorEastAsia"/>
          <w:color w:val="auto"/>
          <w:highlight w:val="none"/>
        </w:rPr>
        <w:t>项目编号：</w:t>
      </w:r>
      <w:r>
        <w:rPr>
          <w:rFonts w:hint="eastAsia" w:asciiTheme="majorEastAsia" w:hAnsiTheme="majorEastAsia" w:eastAsiaTheme="majorEastAsia"/>
          <w:color w:val="auto"/>
          <w:highlight w:val="none"/>
          <w:lang w:val="en-US" w:eastAsia="zh-CN"/>
        </w:rPr>
        <w:t xml:space="preserve">                           项目名称：</w:t>
      </w:r>
    </w:p>
    <w:tbl>
      <w:tblPr>
        <w:tblStyle w:val="23"/>
        <w:tblW w:w="8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878"/>
        <w:gridCol w:w="1021"/>
        <w:gridCol w:w="1707"/>
        <w:gridCol w:w="1337"/>
        <w:gridCol w:w="934"/>
        <w:gridCol w:w="851"/>
      </w:tblGrid>
      <w:tr w14:paraId="133E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vAlign w:val="center"/>
          </w:tcPr>
          <w:p w14:paraId="4EAF2F82">
            <w:pPr>
              <w:pStyle w:val="122"/>
              <w:tabs>
                <w:tab w:val="left" w:pos="1337"/>
              </w:tabs>
              <w:spacing w:line="360" w:lineRule="auto"/>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序号</w:t>
            </w:r>
          </w:p>
        </w:tc>
        <w:tc>
          <w:tcPr>
            <w:tcW w:w="1878" w:type="dxa"/>
            <w:vAlign w:val="center"/>
          </w:tcPr>
          <w:p w14:paraId="06A7502C">
            <w:pPr>
              <w:pStyle w:val="122"/>
              <w:tabs>
                <w:tab w:val="left" w:pos="1337"/>
              </w:tabs>
              <w:spacing w:line="360" w:lineRule="auto"/>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val="en-US" w:eastAsia="zh-CN"/>
              </w:rPr>
              <w:t>服务</w:t>
            </w:r>
            <w:r>
              <w:rPr>
                <w:rFonts w:hint="eastAsia" w:asciiTheme="majorEastAsia" w:hAnsiTheme="majorEastAsia" w:eastAsiaTheme="majorEastAsia"/>
                <w:color w:val="auto"/>
                <w:sz w:val="24"/>
                <w:highlight w:val="none"/>
              </w:rPr>
              <w:t>名称</w:t>
            </w:r>
          </w:p>
        </w:tc>
        <w:tc>
          <w:tcPr>
            <w:tcW w:w="1021" w:type="dxa"/>
            <w:vAlign w:val="center"/>
          </w:tcPr>
          <w:p w14:paraId="4C741DC7">
            <w:pPr>
              <w:pStyle w:val="122"/>
              <w:tabs>
                <w:tab w:val="left" w:pos="1337"/>
              </w:tabs>
              <w:spacing w:line="360" w:lineRule="auto"/>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数量</w:t>
            </w:r>
          </w:p>
        </w:tc>
        <w:tc>
          <w:tcPr>
            <w:tcW w:w="1707" w:type="dxa"/>
            <w:vAlign w:val="center"/>
          </w:tcPr>
          <w:p w14:paraId="341910A5">
            <w:pPr>
              <w:pStyle w:val="122"/>
              <w:tabs>
                <w:tab w:val="left" w:pos="1337"/>
              </w:tabs>
              <w:spacing w:line="360" w:lineRule="auto"/>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单一来源文件</w:t>
            </w:r>
            <w:r>
              <w:rPr>
                <w:rFonts w:hint="eastAsia" w:asciiTheme="majorEastAsia" w:hAnsiTheme="majorEastAsia" w:eastAsiaTheme="majorEastAsia"/>
                <w:color w:val="auto"/>
                <w:sz w:val="24"/>
                <w:highlight w:val="none"/>
              </w:rPr>
              <w:t>技术规范、要求</w:t>
            </w:r>
          </w:p>
        </w:tc>
        <w:tc>
          <w:tcPr>
            <w:tcW w:w="1337" w:type="dxa"/>
            <w:vAlign w:val="center"/>
          </w:tcPr>
          <w:p w14:paraId="1B94CFD3">
            <w:pPr>
              <w:pStyle w:val="122"/>
              <w:tabs>
                <w:tab w:val="left" w:pos="1337"/>
              </w:tabs>
              <w:spacing w:line="360" w:lineRule="auto"/>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响应文件</w:t>
            </w:r>
            <w:r>
              <w:rPr>
                <w:rFonts w:hint="eastAsia" w:asciiTheme="majorEastAsia" w:hAnsiTheme="majorEastAsia" w:eastAsiaTheme="majorEastAsia"/>
                <w:color w:val="auto"/>
                <w:sz w:val="24"/>
                <w:highlight w:val="none"/>
              </w:rPr>
              <w:t>对应规范</w:t>
            </w:r>
          </w:p>
        </w:tc>
        <w:tc>
          <w:tcPr>
            <w:tcW w:w="934" w:type="dxa"/>
            <w:vAlign w:val="center"/>
          </w:tcPr>
          <w:p w14:paraId="43DD9B38">
            <w:pPr>
              <w:pStyle w:val="122"/>
              <w:tabs>
                <w:tab w:val="left" w:pos="1337"/>
              </w:tabs>
              <w:spacing w:line="360" w:lineRule="auto"/>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偏离</w:t>
            </w:r>
          </w:p>
        </w:tc>
        <w:tc>
          <w:tcPr>
            <w:tcW w:w="851" w:type="dxa"/>
            <w:vAlign w:val="center"/>
          </w:tcPr>
          <w:p w14:paraId="65CC2819">
            <w:pPr>
              <w:pStyle w:val="122"/>
              <w:tabs>
                <w:tab w:val="left" w:pos="1337"/>
              </w:tabs>
              <w:spacing w:line="360" w:lineRule="auto"/>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备注</w:t>
            </w:r>
          </w:p>
        </w:tc>
      </w:tr>
      <w:tr w14:paraId="2308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vAlign w:val="center"/>
          </w:tcPr>
          <w:p w14:paraId="302B318B">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878" w:type="dxa"/>
            <w:vAlign w:val="center"/>
          </w:tcPr>
          <w:p w14:paraId="3BA0CE7D">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021" w:type="dxa"/>
            <w:vAlign w:val="center"/>
          </w:tcPr>
          <w:p w14:paraId="3E9AB5A2">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707" w:type="dxa"/>
            <w:vAlign w:val="center"/>
          </w:tcPr>
          <w:p w14:paraId="7D51D022">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337" w:type="dxa"/>
            <w:vAlign w:val="center"/>
          </w:tcPr>
          <w:p w14:paraId="60747E68">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934" w:type="dxa"/>
            <w:vAlign w:val="center"/>
          </w:tcPr>
          <w:p w14:paraId="2A8F80FD">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851" w:type="dxa"/>
            <w:vAlign w:val="center"/>
          </w:tcPr>
          <w:p w14:paraId="34AAEAB1">
            <w:pPr>
              <w:pStyle w:val="122"/>
              <w:tabs>
                <w:tab w:val="left" w:pos="754"/>
              </w:tabs>
              <w:spacing w:line="360" w:lineRule="auto"/>
              <w:ind w:left="-42" w:right="-42"/>
              <w:jc w:val="center"/>
              <w:rPr>
                <w:rFonts w:asciiTheme="majorEastAsia" w:hAnsiTheme="majorEastAsia" w:eastAsiaTheme="majorEastAsia"/>
                <w:color w:val="auto"/>
                <w:sz w:val="24"/>
                <w:highlight w:val="none"/>
              </w:rPr>
            </w:pPr>
          </w:p>
        </w:tc>
      </w:tr>
      <w:tr w14:paraId="08725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vAlign w:val="center"/>
          </w:tcPr>
          <w:p w14:paraId="18B05788">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878" w:type="dxa"/>
            <w:vAlign w:val="center"/>
          </w:tcPr>
          <w:p w14:paraId="66424BA9">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021" w:type="dxa"/>
            <w:vAlign w:val="center"/>
          </w:tcPr>
          <w:p w14:paraId="4F6BCD59">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707" w:type="dxa"/>
            <w:vAlign w:val="center"/>
          </w:tcPr>
          <w:p w14:paraId="0AFCA025">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337" w:type="dxa"/>
            <w:vAlign w:val="center"/>
          </w:tcPr>
          <w:p w14:paraId="7704FD38">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934" w:type="dxa"/>
            <w:vAlign w:val="center"/>
          </w:tcPr>
          <w:p w14:paraId="75BE7A17">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851" w:type="dxa"/>
            <w:vAlign w:val="center"/>
          </w:tcPr>
          <w:p w14:paraId="11C70EE4">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r>
      <w:tr w14:paraId="56E4D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vAlign w:val="center"/>
          </w:tcPr>
          <w:p w14:paraId="1B7C5CFF">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878" w:type="dxa"/>
            <w:vAlign w:val="center"/>
          </w:tcPr>
          <w:p w14:paraId="2DFA7E6E">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021" w:type="dxa"/>
            <w:vAlign w:val="center"/>
          </w:tcPr>
          <w:p w14:paraId="164CEDAD">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707" w:type="dxa"/>
            <w:vAlign w:val="center"/>
          </w:tcPr>
          <w:p w14:paraId="7F5C145A">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337" w:type="dxa"/>
            <w:vAlign w:val="center"/>
          </w:tcPr>
          <w:p w14:paraId="493CAA40">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934" w:type="dxa"/>
            <w:vAlign w:val="center"/>
          </w:tcPr>
          <w:p w14:paraId="52996C70">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851" w:type="dxa"/>
            <w:vAlign w:val="center"/>
          </w:tcPr>
          <w:p w14:paraId="6CAE67F9">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r>
      <w:tr w14:paraId="05CD6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55" w:type="dxa"/>
            <w:vAlign w:val="center"/>
          </w:tcPr>
          <w:p w14:paraId="696E178C">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878" w:type="dxa"/>
            <w:vAlign w:val="center"/>
          </w:tcPr>
          <w:p w14:paraId="6FDF37D3">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021" w:type="dxa"/>
            <w:vAlign w:val="center"/>
          </w:tcPr>
          <w:p w14:paraId="5BB6E908">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707" w:type="dxa"/>
            <w:vAlign w:val="center"/>
          </w:tcPr>
          <w:p w14:paraId="7406B6A8">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337" w:type="dxa"/>
            <w:vAlign w:val="center"/>
          </w:tcPr>
          <w:p w14:paraId="447DDD13">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934" w:type="dxa"/>
            <w:vAlign w:val="center"/>
          </w:tcPr>
          <w:p w14:paraId="01B7E982">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851" w:type="dxa"/>
            <w:vAlign w:val="center"/>
          </w:tcPr>
          <w:p w14:paraId="6B571006">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r>
    </w:tbl>
    <w:p w14:paraId="5F1F9A6C">
      <w:pPr>
        <w:pStyle w:val="133"/>
        <w:spacing w:before="0" w:after="0" w:line="360" w:lineRule="auto"/>
        <w:ind w:right="960" w:firstLine="6000" w:firstLineChars="2500"/>
        <w:rPr>
          <w:rFonts w:asciiTheme="majorEastAsia" w:hAnsiTheme="majorEastAsia" w:eastAsiaTheme="majorEastAsia"/>
          <w:color w:val="auto"/>
          <w:sz w:val="24"/>
          <w:highlight w:val="none"/>
        </w:rPr>
      </w:pPr>
    </w:p>
    <w:p w14:paraId="270FB0F4">
      <w:pPr>
        <w:pStyle w:val="36"/>
        <w:spacing w:line="360" w:lineRule="auto"/>
        <w:rPr>
          <w:rFonts w:hint="eastAsia" w:ascii="宋体" w:hAnsi="宋体" w:eastAsia="宋体" w:cs="Times New Roman"/>
          <w:color w:val="auto"/>
          <w:kern w:val="0"/>
          <w:sz w:val="24"/>
          <w:szCs w:val="22"/>
          <w:highlight w:val="none"/>
        </w:rPr>
      </w:pPr>
      <w:r>
        <w:rPr>
          <w:rFonts w:hint="eastAsia" w:ascii="宋体" w:hAnsi="宋体" w:eastAsia="宋体" w:cs="Times New Roman"/>
          <w:color w:val="auto"/>
          <w:kern w:val="0"/>
          <w:sz w:val="24"/>
          <w:szCs w:val="22"/>
          <w:highlight w:val="none"/>
          <w:lang w:val="en-US" w:eastAsia="zh-CN"/>
        </w:rPr>
        <w:t>&lt;4&gt;</w:t>
      </w:r>
      <w:r>
        <w:rPr>
          <w:rFonts w:hint="eastAsia" w:ascii="宋体" w:hAnsi="宋体" w:eastAsia="宋体" w:cs="Times New Roman"/>
          <w:color w:val="auto"/>
          <w:kern w:val="0"/>
          <w:sz w:val="24"/>
          <w:szCs w:val="22"/>
          <w:highlight w:val="none"/>
        </w:rPr>
        <w:t>项目组织、运作和管理等；</w:t>
      </w:r>
    </w:p>
    <w:p w14:paraId="2244FEA3">
      <w:pPr>
        <w:pStyle w:val="131"/>
        <w:spacing w:line="360" w:lineRule="auto"/>
        <w:rPr>
          <w:rFonts w:ascii="宋体" w:hAnsi="宋体"/>
          <w:color w:val="auto"/>
          <w:kern w:val="0"/>
          <w:sz w:val="24"/>
          <w:highlight w:val="none"/>
        </w:rPr>
      </w:pPr>
    </w:p>
    <w:p w14:paraId="2B9EB4F4">
      <w:pPr>
        <w:widowControl w:val="0"/>
        <w:numPr>
          <w:ilvl w:val="0"/>
          <w:numId w:val="0"/>
        </w:numPr>
        <w:jc w:val="both"/>
        <w:rPr>
          <w:rFonts w:hint="eastAsia" w:ascii="宋体" w:hAnsi="宋体" w:eastAsia="宋体"/>
          <w:color w:val="auto"/>
          <w:kern w:val="0"/>
          <w:sz w:val="24"/>
          <w:szCs w:val="22"/>
          <w:highlight w:val="none"/>
        </w:rPr>
      </w:pPr>
      <w:r>
        <w:rPr>
          <w:rFonts w:hint="eastAsia" w:ascii="宋体" w:hAnsi="宋体" w:eastAsia="宋体" w:cs="Times New Roman"/>
          <w:color w:val="auto"/>
          <w:kern w:val="0"/>
          <w:sz w:val="24"/>
          <w:szCs w:val="22"/>
          <w:highlight w:val="none"/>
          <w:lang w:val="en-US" w:eastAsia="zh-CN"/>
        </w:rPr>
        <w:t>&lt;5&gt;</w:t>
      </w:r>
      <w:r>
        <w:rPr>
          <w:rFonts w:hint="eastAsia" w:ascii="宋体" w:hAnsi="宋体" w:cs="宋体"/>
          <w:color w:val="auto"/>
          <w:kern w:val="0"/>
          <w:sz w:val="24"/>
          <w:highlight w:val="none"/>
        </w:rPr>
        <w:t>供应商认为有必要提供的其他技术文件。</w:t>
      </w:r>
    </w:p>
    <w:p w14:paraId="00DA200B">
      <w:pPr>
        <w:pStyle w:val="131"/>
        <w:tabs>
          <w:tab w:val="left" w:pos="3570"/>
          <w:tab w:val="left" w:pos="5580"/>
        </w:tabs>
        <w:spacing w:line="360" w:lineRule="auto"/>
        <w:jc w:val="left"/>
        <w:rPr>
          <w:rFonts w:ascii="宋体" w:hAnsi="宋体" w:cs="宋体"/>
          <w:color w:val="auto"/>
          <w:kern w:val="0"/>
          <w:sz w:val="24"/>
          <w:highlight w:val="none"/>
        </w:rPr>
      </w:pPr>
    </w:p>
    <w:bookmarkEnd w:id="106"/>
    <w:p w14:paraId="643DD1F8">
      <w:pPr>
        <w:rPr>
          <w:color w:val="auto"/>
          <w:highlight w:val="none"/>
        </w:rPr>
      </w:pPr>
      <w:r>
        <w:rPr>
          <w:color w:val="auto"/>
          <w:highlight w:val="none"/>
        </w:rPr>
        <w:br w:type="page"/>
      </w:r>
    </w:p>
    <w:p w14:paraId="164CF3DD">
      <w:pPr>
        <w:pStyle w:val="80"/>
        <w:tabs>
          <w:tab w:val="left" w:pos="3570"/>
        </w:tabs>
        <w:spacing w:line="360" w:lineRule="auto"/>
        <w:outlineLvl w:val="2"/>
        <w:rPr>
          <w:rFonts w:hint="eastAsia" w:ascii="宋体" w:hAnsi="宋体" w:eastAsia="宋体" w:cs="宋体"/>
          <w:color w:val="auto"/>
          <w:highlight w:val="none"/>
          <w:lang w:eastAsia="zh-CN"/>
        </w:rPr>
      </w:pPr>
      <w:bookmarkStart w:id="189" w:name="_Toc19239"/>
      <w:bookmarkStart w:id="190" w:name="_Toc12214"/>
      <w:bookmarkStart w:id="191" w:name="_Toc16466"/>
      <w:bookmarkStart w:id="192" w:name="_Toc31344"/>
      <w:bookmarkStart w:id="193" w:name="_Toc32395"/>
      <w:r>
        <w:rPr>
          <w:rFonts w:hint="eastAsia" w:ascii="宋体" w:hAnsi="宋体" w:eastAsia="宋体" w:cs="宋体"/>
          <w:color w:val="auto"/>
          <w:sz w:val="28"/>
          <w:szCs w:val="28"/>
          <w:highlight w:val="none"/>
          <w:lang w:eastAsia="zh-CN"/>
        </w:rPr>
        <w:t>附件：</w:t>
      </w:r>
      <w:r>
        <w:rPr>
          <w:rFonts w:hint="eastAsia" w:ascii="宋体" w:hAnsi="宋体" w:eastAsia="宋体" w:cs="宋体"/>
          <w:color w:val="auto"/>
          <w:sz w:val="28"/>
          <w:szCs w:val="28"/>
          <w:highlight w:val="none"/>
        </w:rPr>
        <w:t>中小企业声明函</w:t>
      </w:r>
      <w:bookmarkEnd w:id="189"/>
      <w:bookmarkEnd w:id="190"/>
      <w:bookmarkEnd w:id="191"/>
      <w:bookmarkEnd w:id="192"/>
      <w:r>
        <w:rPr>
          <w:rFonts w:hint="eastAsia" w:ascii="宋体" w:hAnsi="宋体" w:eastAsia="宋体" w:cs="宋体"/>
          <w:color w:val="auto"/>
          <w:sz w:val="28"/>
          <w:szCs w:val="28"/>
          <w:highlight w:val="none"/>
          <w:lang w:eastAsia="zh-CN"/>
        </w:rPr>
        <w:t>（如有）</w:t>
      </w:r>
      <w:bookmarkEnd w:id="193"/>
    </w:p>
    <w:p w14:paraId="5ABC09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 中小企业声明函</w:t>
      </w:r>
    </w:p>
    <w:p w14:paraId="6A15FB22">
      <w:pPr>
        <w:spacing w:line="56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2EF7958F">
      <w:pPr>
        <w:spacing w:line="56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1、</w:t>
      </w:r>
      <w:r>
        <w:rPr>
          <w:rFonts w:hint="eastAsia" w:ascii="宋体" w:hAnsi="宋体"/>
          <w:color w:val="auto"/>
          <w:spacing w:val="-2"/>
          <w:sz w:val="24"/>
          <w:szCs w:val="24"/>
          <w:highlight w:val="none"/>
          <w:u w:val="single"/>
        </w:rPr>
        <w:t>（标的名称）</w:t>
      </w:r>
      <w:r>
        <w:rPr>
          <w:rFonts w:hint="eastAsia" w:ascii="宋体" w:hAnsi="宋体"/>
          <w:color w:val="auto"/>
          <w:spacing w:val="-2"/>
          <w:sz w:val="24"/>
          <w:szCs w:val="24"/>
          <w:highlight w:val="none"/>
        </w:rPr>
        <w:t>，属于</w:t>
      </w:r>
      <w:r>
        <w:rPr>
          <w:rFonts w:hint="eastAsia" w:ascii="宋体" w:hAnsi="宋体"/>
          <w:color w:val="auto"/>
          <w:spacing w:val="-2"/>
          <w:sz w:val="24"/>
          <w:szCs w:val="24"/>
          <w:highlight w:val="none"/>
          <w:u w:val="single"/>
        </w:rPr>
        <w:t>（</w:t>
      </w:r>
      <w:r>
        <w:rPr>
          <w:rFonts w:hint="eastAsia" w:ascii="宋体" w:hAnsi="宋体"/>
          <w:color w:val="auto"/>
          <w:spacing w:val="-2"/>
          <w:sz w:val="24"/>
          <w:szCs w:val="24"/>
          <w:highlight w:val="none"/>
          <w:u w:val="single"/>
          <w:lang w:eastAsia="zh-CN"/>
        </w:rPr>
        <w:t>单一来源文件</w:t>
      </w:r>
      <w:r>
        <w:rPr>
          <w:rFonts w:hint="eastAsia" w:ascii="宋体" w:hAnsi="宋体"/>
          <w:color w:val="auto"/>
          <w:spacing w:val="-2"/>
          <w:sz w:val="24"/>
          <w:szCs w:val="24"/>
          <w:highlight w:val="none"/>
          <w:u w:val="single"/>
        </w:rPr>
        <w:t>中明确的所属行业）</w:t>
      </w:r>
      <w:r>
        <w:rPr>
          <w:rFonts w:hint="eastAsia" w:ascii="宋体" w:hAnsi="宋体"/>
          <w:color w:val="auto"/>
          <w:spacing w:val="-2"/>
          <w:sz w:val="24"/>
          <w:szCs w:val="24"/>
          <w:highlight w:val="none"/>
        </w:rPr>
        <w:t>；承建（承接）企业为</w:t>
      </w:r>
      <w:r>
        <w:rPr>
          <w:rFonts w:hint="eastAsia" w:ascii="宋体" w:hAnsi="宋体"/>
          <w:color w:val="auto"/>
          <w:spacing w:val="-2"/>
          <w:sz w:val="24"/>
          <w:szCs w:val="24"/>
          <w:highlight w:val="none"/>
          <w:u w:val="single"/>
        </w:rPr>
        <w:t>（企业名称</w:t>
      </w:r>
      <w:r>
        <w:rPr>
          <w:rFonts w:hint="eastAsia" w:ascii="宋体" w:hAnsi="宋体"/>
          <w:color w:val="auto"/>
          <w:spacing w:val="-2"/>
          <w:sz w:val="24"/>
          <w:szCs w:val="24"/>
          <w:highlight w:val="none"/>
        </w:rPr>
        <w:t>），从业人员人，营业收入为万元，资产总额为万【从业人员、营业收入、资产总额填报上一年度数据，无上一年度数据的新成立企业可不填报。】，属于</w:t>
      </w:r>
      <w:r>
        <w:rPr>
          <w:rFonts w:hint="eastAsia" w:ascii="宋体" w:hAnsi="宋体"/>
          <w:color w:val="auto"/>
          <w:spacing w:val="-2"/>
          <w:sz w:val="24"/>
          <w:szCs w:val="24"/>
          <w:highlight w:val="none"/>
          <w:u w:val="single"/>
        </w:rPr>
        <w:t>（中型企业、小型企业、微型企业）</w:t>
      </w:r>
      <w:r>
        <w:rPr>
          <w:rFonts w:hint="eastAsia" w:ascii="宋体" w:hAnsi="宋体"/>
          <w:color w:val="auto"/>
          <w:spacing w:val="-2"/>
          <w:sz w:val="24"/>
          <w:szCs w:val="24"/>
          <w:highlight w:val="none"/>
        </w:rPr>
        <w:t>；</w:t>
      </w:r>
    </w:p>
    <w:p w14:paraId="3F71A6AF">
      <w:pPr>
        <w:spacing w:line="56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2、</w:t>
      </w:r>
      <w:r>
        <w:rPr>
          <w:rFonts w:hint="eastAsia" w:ascii="宋体" w:hAnsi="宋体"/>
          <w:color w:val="auto"/>
          <w:spacing w:val="-2"/>
          <w:sz w:val="24"/>
          <w:szCs w:val="24"/>
          <w:highlight w:val="none"/>
          <w:u w:val="single"/>
        </w:rPr>
        <w:t>（标的名称）</w:t>
      </w:r>
      <w:r>
        <w:rPr>
          <w:rFonts w:hint="eastAsia" w:ascii="宋体" w:hAnsi="宋体"/>
          <w:color w:val="auto"/>
          <w:spacing w:val="-2"/>
          <w:sz w:val="24"/>
          <w:szCs w:val="24"/>
          <w:highlight w:val="none"/>
        </w:rPr>
        <w:t>，属于</w:t>
      </w:r>
      <w:r>
        <w:rPr>
          <w:rFonts w:hint="eastAsia" w:ascii="宋体" w:hAnsi="宋体"/>
          <w:color w:val="auto"/>
          <w:spacing w:val="-2"/>
          <w:sz w:val="24"/>
          <w:szCs w:val="24"/>
          <w:highlight w:val="none"/>
          <w:u w:val="single"/>
        </w:rPr>
        <w:t>（</w:t>
      </w:r>
      <w:r>
        <w:rPr>
          <w:rFonts w:hint="eastAsia" w:ascii="宋体" w:hAnsi="宋体"/>
          <w:color w:val="auto"/>
          <w:spacing w:val="-2"/>
          <w:sz w:val="24"/>
          <w:szCs w:val="24"/>
          <w:highlight w:val="none"/>
          <w:u w:val="single"/>
          <w:lang w:eastAsia="zh-CN"/>
        </w:rPr>
        <w:t>单一来源文件</w:t>
      </w:r>
      <w:r>
        <w:rPr>
          <w:rFonts w:hint="eastAsia" w:ascii="宋体" w:hAnsi="宋体"/>
          <w:color w:val="auto"/>
          <w:spacing w:val="-2"/>
          <w:sz w:val="24"/>
          <w:szCs w:val="24"/>
          <w:highlight w:val="none"/>
          <w:u w:val="single"/>
        </w:rPr>
        <w:t>中明确的所属行业）</w:t>
      </w:r>
      <w:r>
        <w:rPr>
          <w:rFonts w:hint="eastAsia" w:ascii="宋体" w:hAnsi="宋体"/>
          <w:color w:val="auto"/>
          <w:spacing w:val="-2"/>
          <w:sz w:val="24"/>
          <w:szCs w:val="24"/>
          <w:highlight w:val="none"/>
        </w:rPr>
        <w:t>；承建（承接）企业为</w:t>
      </w:r>
      <w:r>
        <w:rPr>
          <w:rFonts w:hint="eastAsia" w:ascii="宋体" w:hAnsi="宋体"/>
          <w:color w:val="auto"/>
          <w:spacing w:val="-2"/>
          <w:sz w:val="24"/>
          <w:szCs w:val="24"/>
          <w:highlight w:val="none"/>
          <w:u w:val="single"/>
        </w:rPr>
        <w:t>（企业名称）</w:t>
      </w:r>
      <w:r>
        <w:rPr>
          <w:rFonts w:hint="eastAsia" w:ascii="宋体" w:hAnsi="宋体"/>
          <w:color w:val="auto"/>
          <w:spacing w:val="-2"/>
          <w:sz w:val="24"/>
          <w:szCs w:val="24"/>
          <w:highlight w:val="none"/>
        </w:rPr>
        <w:t>，从业人员人，营业收入为万元，资产总额为万元，属于</w:t>
      </w:r>
      <w:r>
        <w:rPr>
          <w:rFonts w:hint="eastAsia" w:ascii="宋体" w:hAnsi="宋体"/>
          <w:color w:val="auto"/>
          <w:spacing w:val="-2"/>
          <w:sz w:val="24"/>
          <w:szCs w:val="24"/>
          <w:highlight w:val="none"/>
          <w:u w:val="single"/>
        </w:rPr>
        <w:t>（中型企业、小型企业、微型企业）</w:t>
      </w:r>
      <w:r>
        <w:rPr>
          <w:rFonts w:hint="eastAsia" w:ascii="宋体" w:hAnsi="宋体"/>
          <w:color w:val="auto"/>
          <w:spacing w:val="-2"/>
          <w:sz w:val="24"/>
          <w:szCs w:val="24"/>
          <w:highlight w:val="none"/>
        </w:rPr>
        <w:t>；</w:t>
      </w:r>
    </w:p>
    <w:p w14:paraId="2F8E871F">
      <w:pPr>
        <w:spacing w:line="56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w:t>
      </w:r>
    </w:p>
    <w:p w14:paraId="130D5D9D">
      <w:pPr>
        <w:spacing w:line="56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以上企业，不属于大企业的分支机构，不存在控股股东为大企业的情形，也不存在与大企业的负责人为同一人的情形。</w:t>
      </w:r>
    </w:p>
    <w:p w14:paraId="21274BB9">
      <w:pPr>
        <w:spacing w:line="56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本企业对上述声明内容的真实性负责。如有虚假，将依法承担相应责任。</w:t>
      </w:r>
    </w:p>
    <w:p w14:paraId="070EC750">
      <w:pPr>
        <w:spacing w:line="560" w:lineRule="exact"/>
        <w:ind w:firstLine="3776" w:firstLineChars="1600"/>
        <w:rPr>
          <w:rFonts w:ascii="宋体" w:hAnsi="宋体"/>
          <w:color w:val="auto"/>
          <w:spacing w:val="-2"/>
          <w:sz w:val="24"/>
          <w:szCs w:val="24"/>
          <w:highlight w:val="none"/>
        </w:rPr>
      </w:pPr>
      <w:r>
        <w:rPr>
          <w:rFonts w:hint="eastAsia" w:ascii="宋体" w:hAnsi="宋体"/>
          <w:color w:val="auto"/>
          <w:spacing w:val="-2"/>
          <w:sz w:val="24"/>
          <w:szCs w:val="24"/>
          <w:highlight w:val="none"/>
        </w:rPr>
        <w:t>企业名称（盖章）：</w:t>
      </w:r>
    </w:p>
    <w:p w14:paraId="387A1AF2">
      <w:pPr>
        <w:spacing w:line="560" w:lineRule="exact"/>
        <w:ind w:firstLine="3776" w:firstLineChars="1600"/>
        <w:rPr>
          <w:rFonts w:ascii="宋体" w:hAnsi="宋体"/>
          <w:color w:val="auto"/>
          <w:spacing w:val="-2"/>
          <w:sz w:val="24"/>
          <w:szCs w:val="24"/>
          <w:highlight w:val="none"/>
        </w:rPr>
      </w:pPr>
      <w:r>
        <w:rPr>
          <w:rFonts w:hint="eastAsia" w:ascii="宋体" w:hAnsi="宋体"/>
          <w:color w:val="auto"/>
          <w:spacing w:val="-2"/>
          <w:sz w:val="24"/>
          <w:szCs w:val="24"/>
          <w:highlight w:val="none"/>
        </w:rPr>
        <w:t>日期：年月日</w:t>
      </w:r>
    </w:p>
    <w:p w14:paraId="58A06B27">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ajorEastAsia" w:hAnsiTheme="majorEastAsia" w:eastAsiaTheme="majorEastAsia"/>
          <w:b/>
          <w:bCs/>
          <w:color w:val="auto"/>
          <w:sz w:val="18"/>
          <w:szCs w:val="18"/>
          <w:highlight w:val="none"/>
        </w:rPr>
      </w:pPr>
      <w:r>
        <w:rPr>
          <w:rFonts w:asciiTheme="majorEastAsia" w:hAnsiTheme="majorEastAsia" w:eastAsiaTheme="majorEastAsia"/>
          <w:b/>
          <w:bCs/>
          <w:color w:val="auto"/>
          <w:sz w:val="18"/>
          <w:szCs w:val="18"/>
          <w:highlight w:val="none"/>
        </w:rPr>
        <w:t>注：</w:t>
      </w:r>
    </w:p>
    <w:p w14:paraId="7333EF90">
      <w:pPr>
        <w:pStyle w:val="90"/>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0" w:firstLineChars="0"/>
        <w:jc w:val="left"/>
        <w:textAlignment w:val="auto"/>
        <w:rPr>
          <w:rFonts w:asciiTheme="majorEastAsia" w:hAnsiTheme="majorEastAsia" w:eastAsiaTheme="majorEastAsia"/>
          <w:b/>
          <w:bCs/>
          <w:color w:val="auto"/>
          <w:sz w:val="18"/>
          <w:szCs w:val="18"/>
          <w:highlight w:val="none"/>
        </w:rPr>
      </w:pPr>
      <w:r>
        <w:rPr>
          <w:rFonts w:asciiTheme="majorEastAsia" w:hAnsiTheme="majorEastAsia" w:eastAsiaTheme="majorEastAsia"/>
          <w:b/>
          <w:bCs/>
          <w:color w:val="auto"/>
          <w:sz w:val="18"/>
          <w:szCs w:val="18"/>
          <w:highlight w:val="none"/>
        </w:rPr>
        <w:t>如可以享受中小企业政策的供应商，按照如上声明函的内容如实填写，若不满足中小企业政策的供应商，请不要填写。</w:t>
      </w:r>
      <w:r>
        <w:rPr>
          <w:rFonts w:hint="eastAsia" w:asciiTheme="majorEastAsia" w:hAnsiTheme="majorEastAsia" w:eastAsiaTheme="majorEastAsia"/>
          <w:b/>
          <w:bCs/>
          <w:color w:val="auto"/>
          <w:sz w:val="18"/>
          <w:szCs w:val="18"/>
          <w:highlight w:val="none"/>
        </w:rPr>
        <w:t>如存在虚假声明或未按实际内容填写，供应商需承担由此产生的一切后果及相应的法律责任。</w:t>
      </w:r>
    </w:p>
    <w:p w14:paraId="3157ED44">
      <w:pPr>
        <w:pStyle w:val="90"/>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0" w:firstLineChars="0"/>
        <w:jc w:val="left"/>
        <w:textAlignment w:val="auto"/>
        <w:rPr>
          <w:rFonts w:asciiTheme="majorEastAsia" w:hAnsiTheme="majorEastAsia" w:eastAsiaTheme="majorEastAsia"/>
          <w:b/>
          <w:bCs/>
          <w:color w:val="auto"/>
          <w:sz w:val="18"/>
          <w:szCs w:val="18"/>
          <w:highlight w:val="none"/>
        </w:rPr>
      </w:pPr>
      <w:r>
        <w:rPr>
          <w:rFonts w:hint="eastAsia" w:asciiTheme="majorEastAsia" w:hAnsiTheme="majorEastAsia" w:eastAsiaTheme="majorEastAsia"/>
          <w:b/>
          <w:bCs/>
          <w:color w:val="auto"/>
          <w:sz w:val="18"/>
          <w:szCs w:val="18"/>
          <w:highlight w:val="none"/>
        </w:rPr>
        <w:t>本声明函中“标的名称”是指采购需求中计划采购的商品，供应商必须按采购需求中列明的商品名称填写；“采购文件中明确的所属行业”是指投标人须知前附表中小微型企业有关政策中明确的行业，供应商必须明确填写行业。</w:t>
      </w:r>
    </w:p>
    <w:p w14:paraId="468022EA">
      <w:pPr>
        <w:pStyle w:val="90"/>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0" w:firstLineChars="0"/>
        <w:jc w:val="left"/>
        <w:textAlignment w:val="auto"/>
        <w:rPr>
          <w:rFonts w:asciiTheme="majorEastAsia" w:hAnsiTheme="majorEastAsia" w:eastAsiaTheme="majorEastAsia"/>
          <w:b/>
          <w:bCs/>
          <w:color w:val="auto"/>
          <w:sz w:val="18"/>
          <w:szCs w:val="18"/>
          <w:highlight w:val="none"/>
        </w:rPr>
      </w:pPr>
      <w:bookmarkStart w:id="194" w:name="_Toc25507"/>
      <w:r>
        <w:rPr>
          <w:rFonts w:asciiTheme="majorEastAsia" w:hAnsiTheme="majorEastAsia" w:eastAsiaTheme="majorEastAsia"/>
          <w:b/>
          <w:bCs/>
          <w:color w:val="auto"/>
          <w:sz w:val="18"/>
          <w:szCs w:val="18"/>
          <w:highlight w:val="none"/>
        </w:rPr>
        <w:t>如</w:t>
      </w:r>
      <w:r>
        <w:rPr>
          <w:rFonts w:hint="eastAsia" w:asciiTheme="majorEastAsia" w:hAnsiTheme="majorEastAsia" w:eastAsiaTheme="majorEastAsia"/>
          <w:b/>
          <w:bCs/>
          <w:color w:val="auto"/>
          <w:sz w:val="18"/>
          <w:szCs w:val="18"/>
          <w:highlight w:val="none"/>
        </w:rPr>
        <w:t>供应商未填写或未按要求填写此表，评审时将不予认可</w:t>
      </w:r>
      <w:r>
        <w:rPr>
          <w:rFonts w:asciiTheme="majorEastAsia" w:hAnsiTheme="majorEastAsia" w:eastAsiaTheme="majorEastAsia"/>
          <w:b/>
          <w:bCs/>
          <w:color w:val="auto"/>
          <w:sz w:val="18"/>
          <w:szCs w:val="18"/>
          <w:highlight w:val="none"/>
        </w:rPr>
        <w:t>。</w:t>
      </w:r>
      <w:bookmarkEnd w:id="194"/>
    </w:p>
    <w:p w14:paraId="4029847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bCs/>
          <w:color w:val="auto"/>
          <w:sz w:val="24"/>
          <w:szCs w:val="24"/>
          <w:highlight w:val="none"/>
          <w:lang w:eastAsia="zh-CN"/>
        </w:rPr>
      </w:pPr>
      <w:r>
        <w:rPr>
          <w:rFonts w:asciiTheme="majorEastAsia" w:hAnsiTheme="majorEastAsia" w:eastAsiaTheme="majorEastAsia"/>
          <w:b/>
          <w:bCs/>
          <w:color w:val="auto"/>
          <w:sz w:val="18"/>
          <w:szCs w:val="18"/>
          <w:highlight w:val="none"/>
        </w:rPr>
        <w:t>后附</w:t>
      </w:r>
      <w:r>
        <w:rPr>
          <w:rFonts w:hint="eastAsia" w:asciiTheme="majorEastAsia" w:hAnsiTheme="majorEastAsia" w:eastAsiaTheme="majorEastAsia"/>
          <w:b/>
          <w:bCs/>
          <w:color w:val="auto"/>
          <w:sz w:val="18"/>
          <w:szCs w:val="18"/>
          <w:highlight w:val="none"/>
        </w:rPr>
        <w:t>大中小微型企业划分标准</w:t>
      </w:r>
      <w:r>
        <w:rPr>
          <w:rFonts w:asciiTheme="majorEastAsia" w:hAnsiTheme="majorEastAsia" w:eastAsiaTheme="majorEastAsia"/>
          <w:b/>
          <w:bCs/>
          <w:color w:val="auto"/>
          <w:sz w:val="18"/>
          <w:szCs w:val="18"/>
          <w:highlight w:val="none"/>
        </w:rPr>
        <w:t>。详细内容请在中国政府采购网上查询获取。</w:t>
      </w:r>
    </w:p>
    <w:p w14:paraId="3D7C921A">
      <w:pPr>
        <w:pageBreakBefore/>
        <w:widowControl/>
        <w:spacing w:line="600" w:lineRule="exact"/>
        <w:jc w:val="left"/>
        <w:rPr>
          <w:rFonts w:cs="宋体" w:asciiTheme="majorEastAsia" w:hAnsiTheme="majorEastAsia" w:eastAsiaTheme="majorEastAsia"/>
          <w:color w:val="auto"/>
          <w:kern w:val="0"/>
          <w:sz w:val="32"/>
          <w:szCs w:val="32"/>
          <w:highlight w:val="none"/>
        </w:rPr>
      </w:pPr>
      <w:r>
        <w:rPr>
          <w:rFonts w:hint="eastAsia" w:cs="宋体" w:asciiTheme="majorEastAsia" w:hAnsiTheme="majorEastAsia" w:eastAsiaTheme="majorEastAsia"/>
          <w:color w:val="auto"/>
          <w:kern w:val="0"/>
          <w:sz w:val="32"/>
          <w:szCs w:val="32"/>
          <w:highlight w:val="none"/>
        </w:rPr>
        <w:t>附表</w:t>
      </w:r>
    </w:p>
    <w:p w14:paraId="3AC5A5AF">
      <w:pPr>
        <w:widowControl/>
        <w:spacing w:line="330" w:lineRule="atLeast"/>
        <w:jc w:val="center"/>
        <w:rPr>
          <w:rFonts w:cs="宋体" w:asciiTheme="majorEastAsia" w:hAnsiTheme="majorEastAsia" w:eastAsiaTheme="majorEastAsia"/>
          <w:color w:val="auto"/>
          <w:kern w:val="0"/>
          <w:sz w:val="36"/>
          <w:szCs w:val="32"/>
          <w:highlight w:val="none"/>
        </w:rPr>
      </w:pPr>
      <w:bookmarkStart w:id="195" w:name="_Toc24088"/>
      <w:r>
        <w:rPr>
          <w:rFonts w:hint="eastAsia" w:cs="宋体" w:asciiTheme="majorEastAsia" w:hAnsiTheme="majorEastAsia" w:eastAsiaTheme="majorEastAsia"/>
          <w:color w:val="auto"/>
          <w:kern w:val="0"/>
          <w:sz w:val="36"/>
          <w:szCs w:val="32"/>
          <w:highlight w:val="none"/>
        </w:rPr>
        <w:t>大中小微型企业划分标准</w:t>
      </w:r>
      <w:bookmarkEnd w:id="195"/>
    </w:p>
    <w:tbl>
      <w:tblPr>
        <w:tblStyle w:val="23"/>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2"/>
        <w:gridCol w:w="1369"/>
        <w:gridCol w:w="709"/>
        <w:gridCol w:w="1125"/>
        <w:gridCol w:w="1701"/>
        <w:gridCol w:w="1426"/>
        <w:gridCol w:w="992"/>
      </w:tblGrid>
      <w:tr w14:paraId="0FE13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782" w:type="dxa"/>
            <w:noWrap/>
            <w:vAlign w:val="center"/>
          </w:tcPr>
          <w:p w14:paraId="3224B762">
            <w:pPr>
              <w:widowControl/>
              <w:spacing w:line="240" w:lineRule="exact"/>
              <w:jc w:val="center"/>
              <w:rPr>
                <w:rFonts w:cs="宋体" w:asciiTheme="majorEastAsia" w:hAnsiTheme="majorEastAsia" w:eastAsiaTheme="majorEastAsia"/>
                <w:b/>
                <w:bCs/>
                <w:color w:val="auto"/>
                <w:kern w:val="0"/>
                <w:sz w:val="18"/>
                <w:szCs w:val="21"/>
                <w:highlight w:val="none"/>
              </w:rPr>
            </w:pPr>
            <w:r>
              <w:rPr>
                <w:rFonts w:hint="eastAsia" w:cs="宋体" w:asciiTheme="majorEastAsia" w:hAnsiTheme="majorEastAsia" w:eastAsiaTheme="majorEastAsia"/>
                <w:b/>
                <w:bCs/>
                <w:color w:val="auto"/>
                <w:kern w:val="0"/>
                <w:sz w:val="18"/>
                <w:szCs w:val="21"/>
                <w:highlight w:val="none"/>
              </w:rPr>
              <w:t>行业名称</w:t>
            </w:r>
          </w:p>
        </w:tc>
        <w:tc>
          <w:tcPr>
            <w:tcW w:w="1369" w:type="dxa"/>
            <w:noWrap/>
            <w:vAlign w:val="center"/>
          </w:tcPr>
          <w:p w14:paraId="45B86548">
            <w:pPr>
              <w:widowControl/>
              <w:jc w:val="center"/>
              <w:rPr>
                <w:rFonts w:cs="宋体" w:asciiTheme="majorEastAsia" w:hAnsiTheme="majorEastAsia" w:eastAsiaTheme="majorEastAsia"/>
                <w:b/>
                <w:bCs/>
                <w:color w:val="auto"/>
                <w:kern w:val="0"/>
                <w:sz w:val="18"/>
                <w:szCs w:val="18"/>
                <w:highlight w:val="none"/>
              </w:rPr>
            </w:pPr>
            <w:r>
              <w:rPr>
                <w:rFonts w:hint="eastAsia" w:cs="宋体" w:asciiTheme="majorEastAsia" w:hAnsiTheme="majorEastAsia" w:eastAsiaTheme="majorEastAsia"/>
                <w:b/>
                <w:bCs/>
                <w:color w:val="auto"/>
                <w:kern w:val="0"/>
                <w:sz w:val="18"/>
                <w:szCs w:val="18"/>
                <w:highlight w:val="none"/>
              </w:rPr>
              <w:t>指标名称</w:t>
            </w:r>
          </w:p>
        </w:tc>
        <w:tc>
          <w:tcPr>
            <w:tcW w:w="709" w:type="dxa"/>
            <w:noWrap/>
            <w:vAlign w:val="center"/>
          </w:tcPr>
          <w:p w14:paraId="542B9D2C">
            <w:pPr>
              <w:widowControl/>
              <w:jc w:val="center"/>
              <w:rPr>
                <w:rFonts w:cs="宋体" w:asciiTheme="majorEastAsia" w:hAnsiTheme="majorEastAsia" w:eastAsiaTheme="majorEastAsia"/>
                <w:b/>
                <w:bCs/>
                <w:color w:val="auto"/>
                <w:kern w:val="0"/>
                <w:sz w:val="18"/>
                <w:szCs w:val="18"/>
                <w:highlight w:val="none"/>
              </w:rPr>
            </w:pPr>
            <w:r>
              <w:rPr>
                <w:rFonts w:hint="eastAsia" w:cs="宋体" w:asciiTheme="majorEastAsia" w:hAnsiTheme="majorEastAsia" w:eastAsiaTheme="majorEastAsia"/>
                <w:b/>
                <w:bCs/>
                <w:color w:val="auto"/>
                <w:kern w:val="0"/>
                <w:sz w:val="18"/>
                <w:szCs w:val="18"/>
                <w:highlight w:val="none"/>
              </w:rPr>
              <w:t>计量</w:t>
            </w:r>
          </w:p>
          <w:p w14:paraId="70AF1B83">
            <w:pPr>
              <w:widowControl/>
              <w:jc w:val="center"/>
              <w:rPr>
                <w:rFonts w:cs="宋体" w:asciiTheme="majorEastAsia" w:hAnsiTheme="majorEastAsia" w:eastAsiaTheme="majorEastAsia"/>
                <w:b/>
                <w:bCs/>
                <w:color w:val="auto"/>
                <w:kern w:val="0"/>
                <w:sz w:val="18"/>
                <w:szCs w:val="18"/>
                <w:highlight w:val="none"/>
              </w:rPr>
            </w:pPr>
            <w:r>
              <w:rPr>
                <w:rFonts w:hint="eastAsia" w:cs="宋体" w:asciiTheme="majorEastAsia" w:hAnsiTheme="majorEastAsia" w:eastAsiaTheme="majorEastAsia"/>
                <w:b/>
                <w:bCs/>
                <w:color w:val="auto"/>
                <w:kern w:val="0"/>
                <w:sz w:val="18"/>
                <w:szCs w:val="18"/>
                <w:highlight w:val="none"/>
              </w:rPr>
              <w:t>单位</w:t>
            </w:r>
          </w:p>
        </w:tc>
        <w:tc>
          <w:tcPr>
            <w:tcW w:w="1125" w:type="dxa"/>
            <w:noWrap/>
            <w:vAlign w:val="center"/>
          </w:tcPr>
          <w:p w14:paraId="294AF33D">
            <w:pPr>
              <w:widowControl/>
              <w:jc w:val="center"/>
              <w:rPr>
                <w:rFonts w:cs="宋体" w:asciiTheme="majorEastAsia" w:hAnsiTheme="majorEastAsia" w:eastAsiaTheme="majorEastAsia"/>
                <w:b/>
                <w:bCs/>
                <w:color w:val="auto"/>
                <w:kern w:val="0"/>
                <w:sz w:val="18"/>
                <w:szCs w:val="18"/>
                <w:highlight w:val="none"/>
              </w:rPr>
            </w:pPr>
            <w:r>
              <w:rPr>
                <w:rFonts w:hint="eastAsia" w:cs="宋体" w:asciiTheme="majorEastAsia" w:hAnsiTheme="majorEastAsia" w:eastAsiaTheme="majorEastAsia"/>
                <w:b/>
                <w:bCs/>
                <w:color w:val="auto"/>
                <w:kern w:val="0"/>
                <w:sz w:val="18"/>
                <w:szCs w:val="18"/>
                <w:highlight w:val="none"/>
              </w:rPr>
              <w:t>大型</w:t>
            </w:r>
          </w:p>
        </w:tc>
        <w:tc>
          <w:tcPr>
            <w:tcW w:w="1701" w:type="dxa"/>
            <w:noWrap/>
            <w:vAlign w:val="center"/>
          </w:tcPr>
          <w:p w14:paraId="57003F72">
            <w:pPr>
              <w:widowControl/>
              <w:jc w:val="center"/>
              <w:rPr>
                <w:rFonts w:cs="宋体" w:asciiTheme="majorEastAsia" w:hAnsiTheme="majorEastAsia" w:eastAsiaTheme="majorEastAsia"/>
                <w:b/>
                <w:bCs/>
                <w:color w:val="auto"/>
                <w:kern w:val="0"/>
                <w:sz w:val="18"/>
                <w:szCs w:val="18"/>
                <w:highlight w:val="none"/>
              </w:rPr>
            </w:pPr>
            <w:r>
              <w:rPr>
                <w:rFonts w:hint="eastAsia" w:cs="宋体" w:asciiTheme="majorEastAsia" w:hAnsiTheme="majorEastAsia" w:eastAsiaTheme="majorEastAsia"/>
                <w:b/>
                <w:bCs/>
                <w:color w:val="auto"/>
                <w:kern w:val="0"/>
                <w:sz w:val="18"/>
                <w:szCs w:val="18"/>
                <w:highlight w:val="none"/>
              </w:rPr>
              <w:t>中型</w:t>
            </w:r>
          </w:p>
        </w:tc>
        <w:tc>
          <w:tcPr>
            <w:tcW w:w="1426" w:type="dxa"/>
            <w:noWrap/>
            <w:vAlign w:val="center"/>
          </w:tcPr>
          <w:p w14:paraId="21D88F54">
            <w:pPr>
              <w:widowControl/>
              <w:jc w:val="center"/>
              <w:rPr>
                <w:rFonts w:cs="宋体" w:asciiTheme="majorEastAsia" w:hAnsiTheme="majorEastAsia" w:eastAsiaTheme="majorEastAsia"/>
                <w:b/>
                <w:bCs/>
                <w:color w:val="auto"/>
                <w:kern w:val="0"/>
                <w:sz w:val="18"/>
                <w:szCs w:val="18"/>
                <w:highlight w:val="none"/>
              </w:rPr>
            </w:pPr>
            <w:r>
              <w:rPr>
                <w:rFonts w:hint="eastAsia" w:cs="宋体" w:asciiTheme="majorEastAsia" w:hAnsiTheme="majorEastAsia" w:eastAsiaTheme="majorEastAsia"/>
                <w:b/>
                <w:bCs/>
                <w:color w:val="auto"/>
                <w:kern w:val="0"/>
                <w:sz w:val="18"/>
                <w:szCs w:val="18"/>
                <w:highlight w:val="none"/>
              </w:rPr>
              <w:t>小型</w:t>
            </w:r>
          </w:p>
        </w:tc>
        <w:tc>
          <w:tcPr>
            <w:tcW w:w="992" w:type="dxa"/>
            <w:noWrap/>
            <w:vAlign w:val="center"/>
          </w:tcPr>
          <w:p w14:paraId="35905B92">
            <w:pPr>
              <w:widowControl/>
              <w:jc w:val="center"/>
              <w:rPr>
                <w:rFonts w:cs="宋体" w:asciiTheme="majorEastAsia" w:hAnsiTheme="majorEastAsia" w:eastAsiaTheme="majorEastAsia"/>
                <w:b/>
                <w:bCs/>
                <w:color w:val="auto"/>
                <w:kern w:val="0"/>
                <w:sz w:val="18"/>
                <w:szCs w:val="18"/>
                <w:highlight w:val="none"/>
              </w:rPr>
            </w:pPr>
            <w:r>
              <w:rPr>
                <w:rFonts w:hint="eastAsia" w:cs="宋体" w:asciiTheme="majorEastAsia" w:hAnsiTheme="majorEastAsia" w:eastAsiaTheme="majorEastAsia"/>
                <w:b/>
                <w:bCs/>
                <w:color w:val="auto"/>
                <w:kern w:val="0"/>
                <w:sz w:val="18"/>
                <w:szCs w:val="18"/>
                <w:highlight w:val="none"/>
              </w:rPr>
              <w:t>微型</w:t>
            </w:r>
          </w:p>
        </w:tc>
      </w:tr>
      <w:tr w14:paraId="46DE0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noWrap/>
            <w:vAlign w:val="center"/>
          </w:tcPr>
          <w:p w14:paraId="4FD5CBC5">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农、林、牧、渔业</w:t>
            </w:r>
          </w:p>
        </w:tc>
        <w:tc>
          <w:tcPr>
            <w:tcW w:w="1369" w:type="dxa"/>
            <w:noWrap/>
            <w:vAlign w:val="center"/>
          </w:tcPr>
          <w:p w14:paraId="27EC36B5">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营业收入(Y)</w:t>
            </w:r>
          </w:p>
        </w:tc>
        <w:tc>
          <w:tcPr>
            <w:tcW w:w="709" w:type="dxa"/>
            <w:noWrap/>
            <w:vAlign w:val="center"/>
          </w:tcPr>
          <w:p w14:paraId="71B7C027">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243E99DB">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Y≥20000</w:t>
            </w:r>
          </w:p>
        </w:tc>
        <w:tc>
          <w:tcPr>
            <w:tcW w:w="1701" w:type="dxa"/>
            <w:noWrap/>
            <w:vAlign w:val="center"/>
          </w:tcPr>
          <w:p w14:paraId="7E0027D0">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500≤Y＜20000</w:t>
            </w:r>
          </w:p>
        </w:tc>
        <w:tc>
          <w:tcPr>
            <w:tcW w:w="1426" w:type="dxa"/>
            <w:noWrap/>
            <w:vAlign w:val="center"/>
          </w:tcPr>
          <w:p w14:paraId="23F40B89">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50≤Y＜500</w:t>
            </w:r>
          </w:p>
        </w:tc>
        <w:tc>
          <w:tcPr>
            <w:tcW w:w="992" w:type="dxa"/>
            <w:noWrap/>
            <w:vAlign w:val="center"/>
          </w:tcPr>
          <w:p w14:paraId="58FBD571">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Y＜50</w:t>
            </w:r>
          </w:p>
        </w:tc>
      </w:tr>
      <w:tr w14:paraId="4F991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19E16066">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工业 *</w:t>
            </w:r>
          </w:p>
        </w:tc>
        <w:tc>
          <w:tcPr>
            <w:tcW w:w="1369" w:type="dxa"/>
            <w:noWrap/>
            <w:vAlign w:val="center"/>
          </w:tcPr>
          <w:p w14:paraId="40E984EB">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从业人员(X)</w:t>
            </w:r>
          </w:p>
        </w:tc>
        <w:tc>
          <w:tcPr>
            <w:tcW w:w="709" w:type="dxa"/>
            <w:noWrap/>
            <w:vAlign w:val="center"/>
          </w:tcPr>
          <w:p w14:paraId="527186A9">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人</w:t>
            </w:r>
          </w:p>
        </w:tc>
        <w:tc>
          <w:tcPr>
            <w:tcW w:w="1125" w:type="dxa"/>
            <w:noWrap/>
            <w:vAlign w:val="center"/>
          </w:tcPr>
          <w:p w14:paraId="1574BE87">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X≥1000</w:t>
            </w:r>
          </w:p>
        </w:tc>
        <w:tc>
          <w:tcPr>
            <w:tcW w:w="1701" w:type="dxa"/>
            <w:noWrap/>
            <w:vAlign w:val="center"/>
          </w:tcPr>
          <w:p w14:paraId="55D10020">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300≤X＜1000</w:t>
            </w:r>
          </w:p>
        </w:tc>
        <w:tc>
          <w:tcPr>
            <w:tcW w:w="1426" w:type="dxa"/>
            <w:noWrap/>
            <w:vAlign w:val="center"/>
          </w:tcPr>
          <w:p w14:paraId="2D6A8463">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20≤X＜300</w:t>
            </w:r>
          </w:p>
        </w:tc>
        <w:tc>
          <w:tcPr>
            <w:tcW w:w="992" w:type="dxa"/>
            <w:noWrap/>
            <w:vAlign w:val="center"/>
          </w:tcPr>
          <w:p w14:paraId="5F25845E">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X＜20</w:t>
            </w:r>
          </w:p>
        </w:tc>
      </w:tr>
      <w:tr w14:paraId="3C634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5427B100">
            <w:pPr>
              <w:widowControl/>
              <w:jc w:val="left"/>
              <w:rPr>
                <w:rFonts w:cs="宋体" w:asciiTheme="majorEastAsia" w:hAnsiTheme="majorEastAsia" w:eastAsiaTheme="majorEastAsia"/>
                <w:color w:val="auto"/>
                <w:kern w:val="0"/>
                <w:sz w:val="18"/>
                <w:szCs w:val="18"/>
                <w:highlight w:val="none"/>
              </w:rPr>
            </w:pPr>
          </w:p>
        </w:tc>
        <w:tc>
          <w:tcPr>
            <w:tcW w:w="1369" w:type="dxa"/>
            <w:noWrap/>
            <w:vAlign w:val="center"/>
          </w:tcPr>
          <w:p w14:paraId="30692F7B">
            <w:pPr>
              <w:widowControl/>
              <w:spacing w:line="240" w:lineRule="exact"/>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营业收入(Y)</w:t>
            </w:r>
          </w:p>
        </w:tc>
        <w:tc>
          <w:tcPr>
            <w:tcW w:w="709" w:type="dxa"/>
            <w:noWrap/>
            <w:vAlign w:val="center"/>
          </w:tcPr>
          <w:p w14:paraId="3638DA78">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035C8610">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Y≥40000</w:t>
            </w:r>
          </w:p>
        </w:tc>
        <w:tc>
          <w:tcPr>
            <w:tcW w:w="1701" w:type="dxa"/>
            <w:noWrap/>
            <w:vAlign w:val="center"/>
          </w:tcPr>
          <w:p w14:paraId="49EDDF12">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2000≤Y＜40000</w:t>
            </w:r>
          </w:p>
        </w:tc>
        <w:tc>
          <w:tcPr>
            <w:tcW w:w="1426" w:type="dxa"/>
            <w:noWrap/>
            <w:vAlign w:val="center"/>
          </w:tcPr>
          <w:p w14:paraId="43BEDB2F">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300≤Y＜2000</w:t>
            </w:r>
          </w:p>
        </w:tc>
        <w:tc>
          <w:tcPr>
            <w:tcW w:w="992" w:type="dxa"/>
            <w:noWrap/>
            <w:vAlign w:val="center"/>
          </w:tcPr>
          <w:p w14:paraId="0EA0F4FE">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Y＜300</w:t>
            </w:r>
          </w:p>
        </w:tc>
      </w:tr>
      <w:tr w14:paraId="010A2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110B9353">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建筑业</w:t>
            </w:r>
          </w:p>
        </w:tc>
        <w:tc>
          <w:tcPr>
            <w:tcW w:w="1369" w:type="dxa"/>
            <w:noWrap/>
            <w:vAlign w:val="center"/>
          </w:tcPr>
          <w:p w14:paraId="0176DFA0">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营业收入(Y)</w:t>
            </w:r>
          </w:p>
        </w:tc>
        <w:tc>
          <w:tcPr>
            <w:tcW w:w="709" w:type="dxa"/>
            <w:noWrap/>
            <w:vAlign w:val="center"/>
          </w:tcPr>
          <w:p w14:paraId="3F378DD1">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4E3826B4">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Y≥80000</w:t>
            </w:r>
          </w:p>
        </w:tc>
        <w:tc>
          <w:tcPr>
            <w:tcW w:w="1701" w:type="dxa"/>
            <w:noWrap/>
            <w:vAlign w:val="center"/>
          </w:tcPr>
          <w:p w14:paraId="1AD4C105">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6000≤Y＜80000</w:t>
            </w:r>
          </w:p>
        </w:tc>
        <w:tc>
          <w:tcPr>
            <w:tcW w:w="1426" w:type="dxa"/>
            <w:noWrap/>
            <w:vAlign w:val="center"/>
          </w:tcPr>
          <w:p w14:paraId="4BD23B0F">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300≤Y＜6000</w:t>
            </w:r>
          </w:p>
        </w:tc>
        <w:tc>
          <w:tcPr>
            <w:tcW w:w="992" w:type="dxa"/>
            <w:noWrap/>
            <w:vAlign w:val="center"/>
          </w:tcPr>
          <w:p w14:paraId="22D74907">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Y＜300</w:t>
            </w:r>
          </w:p>
        </w:tc>
      </w:tr>
      <w:tr w14:paraId="2F9E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0A048B4E">
            <w:pPr>
              <w:widowControl/>
              <w:jc w:val="left"/>
              <w:rPr>
                <w:rFonts w:cs="宋体" w:asciiTheme="majorEastAsia" w:hAnsiTheme="majorEastAsia" w:eastAsiaTheme="majorEastAsia"/>
                <w:color w:val="auto"/>
                <w:kern w:val="0"/>
                <w:sz w:val="18"/>
                <w:szCs w:val="18"/>
                <w:highlight w:val="none"/>
              </w:rPr>
            </w:pPr>
          </w:p>
        </w:tc>
        <w:tc>
          <w:tcPr>
            <w:tcW w:w="1369" w:type="dxa"/>
            <w:noWrap/>
            <w:vAlign w:val="center"/>
          </w:tcPr>
          <w:p w14:paraId="43441FAE">
            <w:pPr>
              <w:widowControl/>
              <w:spacing w:line="240" w:lineRule="exact"/>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资产总额(Z)</w:t>
            </w:r>
          </w:p>
        </w:tc>
        <w:tc>
          <w:tcPr>
            <w:tcW w:w="709" w:type="dxa"/>
            <w:noWrap/>
            <w:vAlign w:val="center"/>
          </w:tcPr>
          <w:p w14:paraId="51A2BB3B">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40AA4E29">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Z≥80000</w:t>
            </w:r>
          </w:p>
        </w:tc>
        <w:tc>
          <w:tcPr>
            <w:tcW w:w="1701" w:type="dxa"/>
            <w:noWrap/>
            <w:vAlign w:val="center"/>
          </w:tcPr>
          <w:p w14:paraId="0B937EA7">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5000≤Z＜80000</w:t>
            </w:r>
          </w:p>
        </w:tc>
        <w:tc>
          <w:tcPr>
            <w:tcW w:w="1426" w:type="dxa"/>
            <w:noWrap/>
            <w:vAlign w:val="center"/>
          </w:tcPr>
          <w:p w14:paraId="454C89A6">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300≤Z＜5000</w:t>
            </w:r>
          </w:p>
        </w:tc>
        <w:tc>
          <w:tcPr>
            <w:tcW w:w="992" w:type="dxa"/>
            <w:noWrap/>
            <w:vAlign w:val="center"/>
          </w:tcPr>
          <w:p w14:paraId="0145EBAB">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Z＜300</w:t>
            </w:r>
          </w:p>
        </w:tc>
      </w:tr>
      <w:tr w14:paraId="6A35F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7E264138">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批发业</w:t>
            </w:r>
          </w:p>
        </w:tc>
        <w:tc>
          <w:tcPr>
            <w:tcW w:w="1369" w:type="dxa"/>
            <w:noWrap/>
            <w:vAlign w:val="center"/>
          </w:tcPr>
          <w:p w14:paraId="607064BE">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从业人员(X)</w:t>
            </w:r>
          </w:p>
        </w:tc>
        <w:tc>
          <w:tcPr>
            <w:tcW w:w="709" w:type="dxa"/>
            <w:noWrap/>
            <w:vAlign w:val="center"/>
          </w:tcPr>
          <w:p w14:paraId="254C5DF0">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人</w:t>
            </w:r>
          </w:p>
        </w:tc>
        <w:tc>
          <w:tcPr>
            <w:tcW w:w="1125" w:type="dxa"/>
            <w:noWrap/>
            <w:vAlign w:val="center"/>
          </w:tcPr>
          <w:p w14:paraId="289E40ED">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X≥200</w:t>
            </w:r>
          </w:p>
        </w:tc>
        <w:tc>
          <w:tcPr>
            <w:tcW w:w="1701" w:type="dxa"/>
            <w:noWrap/>
            <w:vAlign w:val="center"/>
          </w:tcPr>
          <w:p w14:paraId="5E04FEA6">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20≤X＜200</w:t>
            </w:r>
          </w:p>
        </w:tc>
        <w:tc>
          <w:tcPr>
            <w:tcW w:w="1426" w:type="dxa"/>
            <w:noWrap/>
            <w:vAlign w:val="center"/>
          </w:tcPr>
          <w:p w14:paraId="0CF38982">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5≤X＜20</w:t>
            </w:r>
          </w:p>
        </w:tc>
        <w:tc>
          <w:tcPr>
            <w:tcW w:w="992" w:type="dxa"/>
            <w:noWrap/>
            <w:vAlign w:val="center"/>
          </w:tcPr>
          <w:p w14:paraId="4F182095">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X＜5</w:t>
            </w:r>
          </w:p>
        </w:tc>
      </w:tr>
      <w:tr w14:paraId="32BBE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3BDF74EB">
            <w:pPr>
              <w:widowControl/>
              <w:jc w:val="left"/>
              <w:rPr>
                <w:rFonts w:cs="宋体" w:asciiTheme="majorEastAsia" w:hAnsiTheme="majorEastAsia" w:eastAsiaTheme="majorEastAsia"/>
                <w:color w:val="auto"/>
                <w:kern w:val="0"/>
                <w:sz w:val="18"/>
                <w:szCs w:val="18"/>
                <w:highlight w:val="none"/>
              </w:rPr>
            </w:pPr>
          </w:p>
        </w:tc>
        <w:tc>
          <w:tcPr>
            <w:tcW w:w="1369" w:type="dxa"/>
            <w:noWrap/>
            <w:vAlign w:val="center"/>
          </w:tcPr>
          <w:p w14:paraId="4FCC05CF">
            <w:pPr>
              <w:widowControl/>
              <w:spacing w:line="240" w:lineRule="exact"/>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营业收入(Y)</w:t>
            </w:r>
          </w:p>
        </w:tc>
        <w:tc>
          <w:tcPr>
            <w:tcW w:w="709" w:type="dxa"/>
            <w:noWrap/>
            <w:vAlign w:val="center"/>
          </w:tcPr>
          <w:p w14:paraId="6F356D6D">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7DB4DD27">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Y≥40000</w:t>
            </w:r>
          </w:p>
        </w:tc>
        <w:tc>
          <w:tcPr>
            <w:tcW w:w="1701" w:type="dxa"/>
            <w:noWrap/>
            <w:vAlign w:val="center"/>
          </w:tcPr>
          <w:p w14:paraId="3BB26318">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5000≤Y＜40000</w:t>
            </w:r>
          </w:p>
        </w:tc>
        <w:tc>
          <w:tcPr>
            <w:tcW w:w="1426" w:type="dxa"/>
            <w:noWrap/>
            <w:vAlign w:val="center"/>
          </w:tcPr>
          <w:p w14:paraId="787F8C68">
            <w:pPr>
              <w:widowControl/>
              <w:ind w:left="-1" w:leftChars="-1" w:hanging="1"/>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1000≤Y＜5000</w:t>
            </w:r>
          </w:p>
        </w:tc>
        <w:tc>
          <w:tcPr>
            <w:tcW w:w="992" w:type="dxa"/>
            <w:noWrap/>
            <w:vAlign w:val="center"/>
          </w:tcPr>
          <w:p w14:paraId="1DDA308C">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Y＜1000</w:t>
            </w:r>
          </w:p>
        </w:tc>
      </w:tr>
      <w:tr w14:paraId="6D224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537D551A">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零售业</w:t>
            </w:r>
          </w:p>
        </w:tc>
        <w:tc>
          <w:tcPr>
            <w:tcW w:w="1369" w:type="dxa"/>
            <w:noWrap/>
            <w:vAlign w:val="center"/>
          </w:tcPr>
          <w:p w14:paraId="311A32E1">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从业人员(X)</w:t>
            </w:r>
          </w:p>
        </w:tc>
        <w:tc>
          <w:tcPr>
            <w:tcW w:w="709" w:type="dxa"/>
            <w:noWrap/>
            <w:vAlign w:val="center"/>
          </w:tcPr>
          <w:p w14:paraId="70DF71C6">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人</w:t>
            </w:r>
          </w:p>
        </w:tc>
        <w:tc>
          <w:tcPr>
            <w:tcW w:w="1125" w:type="dxa"/>
            <w:noWrap/>
            <w:vAlign w:val="center"/>
          </w:tcPr>
          <w:p w14:paraId="54187897">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X≥300</w:t>
            </w:r>
          </w:p>
        </w:tc>
        <w:tc>
          <w:tcPr>
            <w:tcW w:w="1701" w:type="dxa"/>
            <w:noWrap/>
            <w:vAlign w:val="center"/>
          </w:tcPr>
          <w:p w14:paraId="3EBB2500">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50≤X＜300</w:t>
            </w:r>
          </w:p>
        </w:tc>
        <w:tc>
          <w:tcPr>
            <w:tcW w:w="1426" w:type="dxa"/>
            <w:noWrap/>
            <w:vAlign w:val="center"/>
          </w:tcPr>
          <w:p w14:paraId="2FB7899B">
            <w:pPr>
              <w:widowControl/>
              <w:ind w:left="-1" w:leftChars="-1" w:hanging="1"/>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10≤X＜50 </w:t>
            </w:r>
          </w:p>
        </w:tc>
        <w:tc>
          <w:tcPr>
            <w:tcW w:w="992" w:type="dxa"/>
            <w:noWrap/>
            <w:vAlign w:val="center"/>
          </w:tcPr>
          <w:p w14:paraId="7D6C0806">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X＜10</w:t>
            </w:r>
          </w:p>
        </w:tc>
      </w:tr>
      <w:tr w14:paraId="37DA4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43FF5693">
            <w:pPr>
              <w:widowControl/>
              <w:jc w:val="left"/>
              <w:rPr>
                <w:rFonts w:cs="宋体" w:asciiTheme="majorEastAsia" w:hAnsiTheme="majorEastAsia" w:eastAsiaTheme="majorEastAsia"/>
                <w:color w:val="auto"/>
                <w:kern w:val="0"/>
                <w:sz w:val="18"/>
                <w:szCs w:val="18"/>
                <w:highlight w:val="none"/>
              </w:rPr>
            </w:pPr>
          </w:p>
        </w:tc>
        <w:tc>
          <w:tcPr>
            <w:tcW w:w="1369" w:type="dxa"/>
            <w:noWrap/>
            <w:vAlign w:val="center"/>
          </w:tcPr>
          <w:p w14:paraId="39B67B39">
            <w:pPr>
              <w:widowControl/>
              <w:spacing w:line="240" w:lineRule="exact"/>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营业收入(Y)</w:t>
            </w:r>
          </w:p>
        </w:tc>
        <w:tc>
          <w:tcPr>
            <w:tcW w:w="709" w:type="dxa"/>
            <w:noWrap/>
            <w:vAlign w:val="center"/>
          </w:tcPr>
          <w:p w14:paraId="24CDD1CB">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6B8EEACE">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Y≥20000</w:t>
            </w:r>
          </w:p>
        </w:tc>
        <w:tc>
          <w:tcPr>
            <w:tcW w:w="1701" w:type="dxa"/>
            <w:noWrap/>
            <w:vAlign w:val="center"/>
          </w:tcPr>
          <w:p w14:paraId="32300A7A">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500≤Y＜20000</w:t>
            </w:r>
          </w:p>
        </w:tc>
        <w:tc>
          <w:tcPr>
            <w:tcW w:w="1426" w:type="dxa"/>
            <w:noWrap/>
            <w:vAlign w:val="center"/>
          </w:tcPr>
          <w:p w14:paraId="120FB924">
            <w:pPr>
              <w:widowControl/>
              <w:ind w:left="-1" w:leftChars="-1" w:hanging="1"/>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100≤Y＜500 </w:t>
            </w:r>
          </w:p>
        </w:tc>
        <w:tc>
          <w:tcPr>
            <w:tcW w:w="992" w:type="dxa"/>
            <w:noWrap/>
            <w:vAlign w:val="center"/>
          </w:tcPr>
          <w:p w14:paraId="07DC5AE6">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Y＜100</w:t>
            </w:r>
          </w:p>
        </w:tc>
      </w:tr>
      <w:tr w14:paraId="1C447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0E629FE2">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交通运输业 *</w:t>
            </w:r>
          </w:p>
        </w:tc>
        <w:tc>
          <w:tcPr>
            <w:tcW w:w="1369" w:type="dxa"/>
            <w:noWrap/>
            <w:vAlign w:val="center"/>
          </w:tcPr>
          <w:p w14:paraId="23A92CBA">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从业人员(X)</w:t>
            </w:r>
          </w:p>
        </w:tc>
        <w:tc>
          <w:tcPr>
            <w:tcW w:w="709" w:type="dxa"/>
            <w:noWrap/>
            <w:vAlign w:val="center"/>
          </w:tcPr>
          <w:p w14:paraId="6A7D270D">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人</w:t>
            </w:r>
          </w:p>
        </w:tc>
        <w:tc>
          <w:tcPr>
            <w:tcW w:w="1125" w:type="dxa"/>
            <w:noWrap/>
            <w:vAlign w:val="center"/>
          </w:tcPr>
          <w:p w14:paraId="29F95F77">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X≥1000</w:t>
            </w:r>
          </w:p>
        </w:tc>
        <w:tc>
          <w:tcPr>
            <w:tcW w:w="1701" w:type="dxa"/>
            <w:noWrap/>
            <w:vAlign w:val="center"/>
          </w:tcPr>
          <w:p w14:paraId="0EED8000">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300≤X＜1000</w:t>
            </w:r>
          </w:p>
        </w:tc>
        <w:tc>
          <w:tcPr>
            <w:tcW w:w="1426" w:type="dxa"/>
            <w:noWrap/>
            <w:vAlign w:val="center"/>
          </w:tcPr>
          <w:p w14:paraId="2DD807B6">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20≤X＜300</w:t>
            </w:r>
          </w:p>
        </w:tc>
        <w:tc>
          <w:tcPr>
            <w:tcW w:w="992" w:type="dxa"/>
            <w:noWrap/>
            <w:vAlign w:val="center"/>
          </w:tcPr>
          <w:p w14:paraId="12F56064">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X＜20</w:t>
            </w:r>
          </w:p>
        </w:tc>
      </w:tr>
      <w:tr w14:paraId="02555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15DE9073">
            <w:pPr>
              <w:widowControl/>
              <w:jc w:val="left"/>
              <w:rPr>
                <w:rFonts w:cs="宋体" w:asciiTheme="majorEastAsia" w:hAnsiTheme="majorEastAsia" w:eastAsiaTheme="majorEastAsia"/>
                <w:color w:val="auto"/>
                <w:kern w:val="0"/>
                <w:sz w:val="18"/>
                <w:szCs w:val="18"/>
                <w:highlight w:val="none"/>
              </w:rPr>
            </w:pPr>
          </w:p>
        </w:tc>
        <w:tc>
          <w:tcPr>
            <w:tcW w:w="1369" w:type="dxa"/>
            <w:noWrap/>
            <w:vAlign w:val="center"/>
          </w:tcPr>
          <w:p w14:paraId="645F7043">
            <w:pPr>
              <w:widowControl/>
              <w:spacing w:line="240" w:lineRule="exact"/>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营业收入(Y)</w:t>
            </w:r>
          </w:p>
        </w:tc>
        <w:tc>
          <w:tcPr>
            <w:tcW w:w="709" w:type="dxa"/>
            <w:noWrap/>
            <w:vAlign w:val="center"/>
          </w:tcPr>
          <w:p w14:paraId="08CA5B21">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03594794">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Y≥30000</w:t>
            </w:r>
          </w:p>
        </w:tc>
        <w:tc>
          <w:tcPr>
            <w:tcW w:w="1701" w:type="dxa"/>
            <w:noWrap/>
            <w:vAlign w:val="center"/>
          </w:tcPr>
          <w:p w14:paraId="1ECAC493">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3000≤Y＜30000</w:t>
            </w:r>
          </w:p>
        </w:tc>
        <w:tc>
          <w:tcPr>
            <w:tcW w:w="1426" w:type="dxa"/>
            <w:noWrap/>
            <w:vAlign w:val="center"/>
          </w:tcPr>
          <w:p w14:paraId="075C78D9">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200≤Y＜3000</w:t>
            </w:r>
          </w:p>
        </w:tc>
        <w:tc>
          <w:tcPr>
            <w:tcW w:w="992" w:type="dxa"/>
            <w:noWrap/>
            <w:vAlign w:val="center"/>
          </w:tcPr>
          <w:p w14:paraId="5E13E264">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Y＜200</w:t>
            </w:r>
          </w:p>
        </w:tc>
      </w:tr>
      <w:tr w14:paraId="3EB4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26F40BBE">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仓储业*</w:t>
            </w:r>
          </w:p>
        </w:tc>
        <w:tc>
          <w:tcPr>
            <w:tcW w:w="1369" w:type="dxa"/>
            <w:noWrap/>
            <w:vAlign w:val="center"/>
          </w:tcPr>
          <w:p w14:paraId="58A36BDF">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从业人员(X)</w:t>
            </w:r>
          </w:p>
        </w:tc>
        <w:tc>
          <w:tcPr>
            <w:tcW w:w="709" w:type="dxa"/>
            <w:noWrap/>
            <w:vAlign w:val="center"/>
          </w:tcPr>
          <w:p w14:paraId="37BD0846">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人</w:t>
            </w:r>
          </w:p>
        </w:tc>
        <w:tc>
          <w:tcPr>
            <w:tcW w:w="1125" w:type="dxa"/>
            <w:noWrap/>
            <w:vAlign w:val="center"/>
          </w:tcPr>
          <w:p w14:paraId="2567D5C0">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X≥200</w:t>
            </w:r>
          </w:p>
        </w:tc>
        <w:tc>
          <w:tcPr>
            <w:tcW w:w="1701" w:type="dxa"/>
            <w:noWrap/>
            <w:vAlign w:val="center"/>
          </w:tcPr>
          <w:p w14:paraId="7A00BA3F">
            <w:pPr>
              <w:widowControl/>
              <w:ind w:left="1" w:leftChars="-51" w:hanging="108" w:hangingChars="60"/>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100≤X＜200</w:t>
            </w:r>
          </w:p>
        </w:tc>
        <w:tc>
          <w:tcPr>
            <w:tcW w:w="1426" w:type="dxa"/>
            <w:noWrap/>
            <w:vAlign w:val="center"/>
          </w:tcPr>
          <w:p w14:paraId="1340BAF0">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20≤X＜100</w:t>
            </w:r>
          </w:p>
        </w:tc>
        <w:tc>
          <w:tcPr>
            <w:tcW w:w="992" w:type="dxa"/>
            <w:noWrap/>
            <w:vAlign w:val="center"/>
          </w:tcPr>
          <w:p w14:paraId="166D1A28">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X＜20</w:t>
            </w:r>
          </w:p>
        </w:tc>
      </w:tr>
      <w:tr w14:paraId="1B09D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4B6C9BEF">
            <w:pPr>
              <w:widowControl/>
              <w:jc w:val="left"/>
              <w:rPr>
                <w:rFonts w:cs="宋体" w:asciiTheme="majorEastAsia" w:hAnsiTheme="majorEastAsia" w:eastAsiaTheme="majorEastAsia"/>
                <w:color w:val="auto"/>
                <w:kern w:val="0"/>
                <w:sz w:val="18"/>
                <w:szCs w:val="18"/>
                <w:highlight w:val="none"/>
              </w:rPr>
            </w:pPr>
          </w:p>
        </w:tc>
        <w:tc>
          <w:tcPr>
            <w:tcW w:w="1369" w:type="dxa"/>
            <w:noWrap/>
            <w:vAlign w:val="center"/>
          </w:tcPr>
          <w:p w14:paraId="42165CAB">
            <w:pPr>
              <w:widowControl/>
              <w:spacing w:line="240" w:lineRule="exact"/>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营业收入(Y)</w:t>
            </w:r>
          </w:p>
        </w:tc>
        <w:tc>
          <w:tcPr>
            <w:tcW w:w="709" w:type="dxa"/>
            <w:noWrap/>
            <w:vAlign w:val="center"/>
          </w:tcPr>
          <w:p w14:paraId="48C8BF16">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7D01CA94">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Y≥30000</w:t>
            </w:r>
          </w:p>
        </w:tc>
        <w:tc>
          <w:tcPr>
            <w:tcW w:w="1701" w:type="dxa"/>
            <w:noWrap/>
            <w:vAlign w:val="center"/>
          </w:tcPr>
          <w:p w14:paraId="334F0E21">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1000≤Y＜30000</w:t>
            </w:r>
          </w:p>
        </w:tc>
        <w:tc>
          <w:tcPr>
            <w:tcW w:w="1426" w:type="dxa"/>
            <w:noWrap/>
            <w:vAlign w:val="center"/>
          </w:tcPr>
          <w:p w14:paraId="1445C5D6">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100≤Y＜1000</w:t>
            </w:r>
          </w:p>
        </w:tc>
        <w:tc>
          <w:tcPr>
            <w:tcW w:w="992" w:type="dxa"/>
            <w:noWrap/>
            <w:vAlign w:val="center"/>
          </w:tcPr>
          <w:p w14:paraId="205D408D">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Y＜100</w:t>
            </w:r>
          </w:p>
        </w:tc>
      </w:tr>
      <w:tr w14:paraId="35488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12B008FE">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邮政业</w:t>
            </w:r>
          </w:p>
        </w:tc>
        <w:tc>
          <w:tcPr>
            <w:tcW w:w="1369" w:type="dxa"/>
            <w:noWrap/>
            <w:vAlign w:val="center"/>
          </w:tcPr>
          <w:p w14:paraId="7A33E14F">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从业人员(X)</w:t>
            </w:r>
          </w:p>
        </w:tc>
        <w:tc>
          <w:tcPr>
            <w:tcW w:w="709" w:type="dxa"/>
            <w:noWrap/>
            <w:vAlign w:val="center"/>
          </w:tcPr>
          <w:p w14:paraId="3B4CC3F9">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人</w:t>
            </w:r>
          </w:p>
        </w:tc>
        <w:tc>
          <w:tcPr>
            <w:tcW w:w="1125" w:type="dxa"/>
            <w:noWrap/>
            <w:vAlign w:val="center"/>
          </w:tcPr>
          <w:p w14:paraId="42D0A5F6">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X≥1000</w:t>
            </w:r>
          </w:p>
        </w:tc>
        <w:tc>
          <w:tcPr>
            <w:tcW w:w="1701" w:type="dxa"/>
            <w:noWrap/>
            <w:vAlign w:val="center"/>
          </w:tcPr>
          <w:p w14:paraId="6CE33523">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300≤X＜1000</w:t>
            </w:r>
          </w:p>
        </w:tc>
        <w:tc>
          <w:tcPr>
            <w:tcW w:w="1426" w:type="dxa"/>
            <w:noWrap/>
            <w:vAlign w:val="center"/>
          </w:tcPr>
          <w:p w14:paraId="12B03571">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20≤X＜300</w:t>
            </w:r>
          </w:p>
        </w:tc>
        <w:tc>
          <w:tcPr>
            <w:tcW w:w="992" w:type="dxa"/>
            <w:noWrap/>
            <w:vAlign w:val="center"/>
          </w:tcPr>
          <w:p w14:paraId="29D6E95B">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X＜20</w:t>
            </w:r>
          </w:p>
        </w:tc>
      </w:tr>
      <w:tr w14:paraId="1E8CE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67215DC1">
            <w:pPr>
              <w:widowControl/>
              <w:jc w:val="left"/>
              <w:rPr>
                <w:rFonts w:cs="宋体" w:asciiTheme="majorEastAsia" w:hAnsiTheme="majorEastAsia" w:eastAsiaTheme="majorEastAsia"/>
                <w:color w:val="auto"/>
                <w:kern w:val="0"/>
                <w:sz w:val="18"/>
                <w:szCs w:val="18"/>
                <w:highlight w:val="none"/>
              </w:rPr>
            </w:pPr>
          </w:p>
        </w:tc>
        <w:tc>
          <w:tcPr>
            <w:tcW w:w="1369" w:type="dxa"/>
            <w:noWrap/>
            <w:vAlign w:val="center"/>
          </w:tcPr>
          <w:p w14:paraId="7DD36342">
            <w:pPr>
              <w:widowControl/>
              <w:spacing w:line="240" w:lineRule="exact"/>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营业收入(Y)</w:t>
            </w:r>
          </w:p>
        </w:tc>
        <w:tc>
          <w:tcPr>
            <w:tcW w:w="709" w:type="dxa"/>
            <w:noWrap/>
            <w:vAlign w:val="center"/>
          </w:tcPr>
          <w:p w14:paraId="00405A69">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0D03C285">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Y≥30000</w:t>
            </w:r>
          </w:p>
        </w:tc>
        <w:tc>
          <w:tcPr>
            <w:tcW w:w="1701" w:type="dxa"/>
            <w:noWrap/>
            <w:vAlign w:val="center"/>
          </w:tcPr>
          <w:p w14:paraId="219CB26A">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2000≤Y＜30000</w:t>
            </w:r>
          </w:p>
        </w:tc>
        <w:tc>
          <w:tcPr>
            <w:tcW w:w="1426" w:type="dxa"/>
            <w:noWrap/>
            <w:vAlign w:val="center"/>
          </w:tcPr>
          <w:p w14:paraId="546CC672">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100≤Y＜2000</w:t>
            </w:r>
          </w:p>
        </w:tc>
        <w:tc>
          <w:tcPr>
            <w:tcW w:w="992" w:type="dxa"/>
            <w:noWrap/>
            <w:vAlign w:val="center"/>
          </w:tcPr>
          <w:p w14:paraId="5CEB669D">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Y＜100</w:t>
            </w:r>
          </w:p>
        </w:tc>
      </w:tr>
      <w:tr w14:paraId="32C7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46F904B1">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住宿业</w:t>
            </w:r>
          </w:p>
        </w:tc>
        <w:tc>
          <w:tcPr>
            <w:tcW w:w="1369" w:type="dxa"/>
            <w:noWrap/>
            <w:vAlign w:val="center"/>
          </w:tcPr>
          <w:p w14:paraId="6D6E14F8">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从业人员(X)</w:t>
            </w:r>
          </w:p>
        </w:tc>
        <w:tc>
          <w:tcPr>
            <w:tcW w:w="709" w:type="dxa"/>
            <w:noWrap/>
            <w:vAlign w:val="center"/>
          </w:tcPr>
          <w:p w14:paraId="02DD6BFA">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人</w:t>
            </w:r>
          </w:p>
        </w:tc>
        <w:tc>
          <w:tcPr>
            <w:tcW w:w="1125" w:type="dxa"/>
            <w:noWrap/>
            <w:vAlign w:val="center"/>
          </w:tcPr>
          <w:p w14:paraId="7495C592">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X≥300</w:t>
            </w:r>
          </w:p>
        </w:tc>
        <w:tc>
          <w:tcPr>
            <w:tcW w:w="1701" w:type="dxa"/>
            <w:noWrap/>
            <w:vAlign w:val="center"/>
          </w:tcPr>
          <w:p w14:paraId="397813DE">
            <w:pPr>
              <w:widowControl/>
              <w:ind w:left="1" w:leftChars="-51" w:hanging="108" w:hangingChars="60"/>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100≤X＜300 </w:t>
            </w:r>
          </w:p>
        </w:tc>
        <w:tc>
          <w:tcPr>
            <w:tcW w:w="1426" w:type="dxa"/>
            <w:noWrap/>
            <w:vAlign w:val="center"/>
          </w:tcPr>
          <w:p w14:paraId="7FDDD065">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10≤X＜100</w:t>
            </w:r>
          </w:p>
        </w:tc>
        <w:tc>
          <w:tcPr>
            <w:tcW w:w="992" w:type="dxa"/>
            <w:noWrap/>
            <w:vAlign w:val="center"/>
          </w:tcPr>
          <w:p w14:paraId="5DD06409">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X＜10</w:t>
            </w:r>
          </w:p>
        </w:tc>
      </w:tr>
      <w:tr w14:paraId="13CFA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50B40C3D">
            <w:pPr>
              <w:widowControl/>
              <w:jc w:val="left"/>
              <w:rPr>
                <w:rFonts w:cs="宋体" w:asciiTheme="majorEastAsia" w:hAnsiTheme="majorEastAsia" w:eastAsiaTheme="majorEastAsia"/>
                <w:color w:val="auto"/>
                <w:kern w:val="0"/>
                <w:sz w:val="18"/>
                <w:szCs w:val="18"/>
                <w:highlight w:val="none"/>
              </w:rPr>
            </w:pPr>
          </w:p>
        </w:tc>
        <w:tc>
          <w:tcPr>
            <w:tcW w:w="1369" w:type="dxa"/>
            <w:noWrap/>
            <w:vAlign w:val="center"/>
          </w:tcPr>
          <w:p w14:paraId="10245859">
            <w:pPr>
              <w:widowControl/>
              <w:spacing w:line="240" w:lineRule="exact"/>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营业收入(Y)</w:t>
            </w:r>
          </w:p>
        </w:tc>
        <w:tc>
          <w:tcPr>
            <w:tcW w:w="709" w:type="dxa"/>
            <w:noWrap/>
            <w:vAlign w:val="center"/>
          </w:tcPr>
          <w:p w14:paraId="5D37BE82">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07ED346C">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Y≥10000</w:t>
            </w:r>
          </w:p>
        </w:tc>
        <w:tc>
          <w:tcPr>
            <w:tcW w:w="1701" w:type="dxa"/>
            <w:noWrap/>
            <w:vAlign w:val="center"/>
          </w:tcPr>
          <w:p w14:paraId="115F27D6">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2000≤Y＜10000</w:t>
            </w:r>
          </w:p>
        </w:tc>
        <w:tc>
          <w:tcPr>
            <w:tcW w:w="1426" w:type="dxa"/>
            <w:noWrap/>
            <w:vAlign w:val="center"/>
          </w:tcPr>
          <w:p w14:paraId="0E6A76C4">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100≤Y＜2000</w:t>
            </w:r>
          </w:p>
        </w:tc>
        <w:tc>
          <w:tcPr>
            <w:tcW w:w="992" w:type="dxa"/>
            <w:noWrap/>
            <w:vAlign w:val="center"/>
          </w:tcPr>
          <w:p w14:paraId="4F300BDF">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Y＜100</w:t>
            </w:r>
          </w:p>
        </w:tc>
      </w:tr>
      <w:tr w14:paraId="65C65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7185BD22">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餐饮业</w:t>
            </w:r>
          </w:p>
        </w:tc>
        <w:tc>
          <w:tcPr>
            <w:tcW w:w="1369" w:type="dxa"/>
            <w:noWrap/>
            <w:vAlign w:val="center"/>
          </w:tcPr>
          <w:p w14:paraId="31658C0F">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从业人员(X)</w:t>
            </w:r>
          </w:p>
        </w:tc>
        <w:tc>
          <w:tcPr>
            <w:tcW w:w="709" w:type="dxa"/>
            <w:noWrap/>
            <w:vAlign w:val="center"/>
          </w:tcPr>
          <w:p w14:paraId="4E82B674">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人</w:t>
            </w:r>
          </w:p>
        </w:tc>
        <w:tc>
          <w:tcPr>
            <w:tcW w:w="1125" w:type="dxa"/>
            <w:noWrap/>
            <w:vAlign w:val="center"/>
          </w:tcPr>
          <w:p w14:paraId="4778AAF5">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X≥300</w:t>
            </w:r>
          </w:p>
        </w:tc>
        <w:tc>
          <w:tcPr>
            <w:tcW w:w="1701" w:type="dxa"/>
            <w:noWrap/>
            <w:vAlign w:val="center"/>
          </w:tcPr>
          <w:p w14:paraId="2D244E00">
            <w:pPr>
              <w:widowControl/>
              <w:ind w:left="1" w:leftChars="-51" w:hanging="108" w:hangingChars="60"/>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100≤X＜300 </w:t>
            </w:r>
          </w:p>
        </w:tc>
        <w:tc>
          <w:tcPr>
            <w:tcW w:w="1426" w:type="dxa"/>
            <w:noWrap/>
            <w:vAlign w:val="center"/>
          </w:tcPr>
          <w:p w14:paraId="07C4AF3D">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10≤X＜100</w:t>
            </w:r>
          </w:p>
        </w:tc>
        <w:tc>
          <w:tcPr>
            <w:tcW w:w="992" w:type="dxa"/>
            <w:noWrap/>
            <w:vAlign w:val="center"/>
          </w:tcPr>
          <w:p w14:paraId="4B4FE42A">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X＜10</w:t>
            </w:r>
          </w:p>
        </w:tc>
      </w:tr>
      <w:tr w14:paraId="23FD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2508561C">
            <w:pPr>
              <w:widowControl/>
              <w:jc w:val="left"/>
              <w:rPr>
                <w:rFonts w:cs="宋体" w:asciiTheme="majorEastAsia" w:hAnsiTheme="majorEastAsia" w:eastAsiaTheme="majorEastAsia"/>
                <w:color w:val="auto"/>
                <w:kern w:val="0"/>
                <w:sz w:val="18"/>
                <w:szCs w:val="18"/>
                <w:highlight w:val="none"/>
              </w:rPr>
            </w:pPr>
          </w:p>
        </w:tc>
        <w:tc>
          <w:tcPr>
            <w:tcW w:w="1369" w:type="dxa"/>
            <w:noWrap/>
            <w:vAlign w:val="center"/>
          </w:tcPr>
          <w:p w14:paraId="14C78041">
            <w:pPr>
              <w:widowControl/>
              <w:spacing w:line="240" w:lineRule="exact"/>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营业收入(Y)</w:t>
            </w:r>
          </w:p>
        </w:tc>
        <w:tc>
          <w:tcPr>
            <w:tcW w:w="709" w:type="dxa"/>
            <w:noWrap/>
            <w:vAlign w:val="center"/>
          </w:tcPr>
          <w:p w14:paraId="2371A7BF">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6F2B1E62">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Y≥10000</w:t>
            </w:r>
          </w:p>
        </w:tc>
        <w:tc>
          <w:tcPr>
            <w:tcW w:w="1701" w:type="dxa"/>
            <w:noWrap/>
            <w:vAlign w:val="center"/>
          </w:tcPr>
          <w:p w14:paraId="02A5CF0D">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2000≤Y＜10000</w:t>
            </w:r>
          </w:p>
        </w:tc>
        <w:tc>
          <w:tcPr>
            <w:tcW w:w="1426" w:type="dxa"/>
            <w:noWrap/>
            <w:vAlign w:val="center"/>
          </w:tcPr>
          <w:p w14:paraId="211A0135">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100≤Y＜2000</w:t>
            </w:r>
          </w:p>
        </w:tc>
        <w:tc>
          <w:tcPr>
            <w:tcW w:w="992" w:type="dxa"/>
            <w:noWrap/>
            <w:vAlign w:val="center"/>
          </w:tcPr>
          <w:p w14:paraId="4619F0F5">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Y＜100</w:t>
            </w:r>
          </w:p>
        </w:tc>
      </w:tr>
      <w:tr w14:paraId="79E19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196EB296">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信息传输业 *</w:t>
            </w:r>
          </w:p>
        </w:tc>
        <w:tc>
          <w:tcPr>
            <w:tcW w:w="1369" w:type="dxa"/>
            <w:noWrap/>
            <w:vAlign w:val="center"/>
          </w:tcPr>
          <w:p w14:paraId="58119D38">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从业人员(X)</w:t>
            </w:r>
          </w:p>
        </w:tc>
        <w:tc>
          <w:tcPr>
            <w:tcW w:w="709" w:type="dxa"/>
            <w:noWrap/>
            <w:vAlign w:val="center"/>
          </w:tcPr>
          <w:p w14:paraId="2E1E18A7">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人</w:t>
            </w:r>
          </w:p>
        </w:tc>
        <w:tc>
          <w:tcPr>
            <w:tcW w:w="1125" w:type="dxa"/>
            <w:noWrap/>
            <w:vAlign w:val="center"/>
          </w:tcPr>
          <w:p w14:paraId="05C3C4BC">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X≥2000</w:t>
            </w:r>
          </w:p>
        </w:tc>
        <w:tc>
          <w:tcPr>
            <w:tcW w:w="1701" w:type="dxa"/>
            <w:noWrap/>
            <w:vAlign w:val="center"/>
          </w:tcPr>
          <w:p w14:paraId="22B1D3AB">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100≤X＜2000</w:t>
            </w:r>
          </w:p>
        </w:tc>
        <w:tc>
          <w:tcPr>
            <w:tcW w:w="1426" w:type="dxa"/>
            <w:noWrap/>
            <w:vAlign w:val="center"/>
          </w:tcPr>
          <w:p w14:paraId="51E5A60F">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10≤X＜100</w:t>
            </w:r>
          </w:p>
        </w:tc>
        <w:tc>
          <w:tcPr>
            <w:tcW w:w="992" w:type="dxa"/>
            <w:noWrap/>
            <w:vAlign w:val="center"/>
          </w:tcPr>
          <w:p w14:paraId="1B57B03A">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X＜10</w:t>
            </w:r>
          </w:p>
        </w:tc>
      </w:tr>
      <w:tr w14:paraId="1B59D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6DF723E8">
            <w:pPr>
              <w:widowControl/>
              <w:jc w:val="left"/>
              <w:rPr>
                <w:rFonts w:cs="宋体" w:asciiTheme="majorEastAsia" w:hAnsiTheme="majorEastAsia" w:eastAsiaTheme="majorEastAsia"/>
                <w:color w:val="auto"/>
                <w:kern w:val="0"/>
                <w:sz w:val="18"/>
                <w:szCs w:val="18"/>
                <w:highlight w:val="none"/>
              </w:rPr>
            </w:pPr>
          </w:p>
        </w:tc>
        <w:tc>
          <w:tcPr>
            <w:tcW w:w="1369" w:type="dxa"/>
            <w:noWrap/>
            <w:vAlign w:val="center"/>
          </w:tcPr>
          <w:p w14:paraId="67A46956">
            <w:pPr>
              <w:widowControl/>
              <w:spacing w:line="240" w:lineRule="exact"/>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营业收入(Y)</w:t>
            </w:r>
          </w:p>
        </w:tc>
        <w:tc>
          <w:tcPr>
            <w:tcW w:w="709" w:type="dxa"/>
            <w:noWrap/>
            <w:vAlign w:val="center"/>
          </w:tcPr>
          <w:p w14:paraId="5FE240FA">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0BABABD0">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Y≥100000</w:t>
            </w:r>
          </w:p>
        </w:tc>
        <w:tc>
          <w:tcPr>
            <w:tcW w:w="1701" w:type="dxa"/>
            <w:noWrap/>
            <w:vAlign w:val="center"/>
          </w:tcPr>
          <w:p w14:paraId="559F475A">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1000≤Y＜100000</w:t>
            </w:r>
          </w:p>
        </w:tc>
        <w:tc>
          <w:tcPr>
            <w:tcW w:w="1426" w:type="dxa"/>
            <w:noWrap/>
            <w:vAlign w:val="center"/>
          </w:tcPr>
          <w:p w14:paraId="54C05097">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100≤Y＜1000</w:t>
            </w:r>
          </w:p>
        </w:tc>
        <w:tc>
          <w:tcPr>
            <w:tcW w:w="992" w:type="dxa"/>
            <w:noWrap/>
            <w:vAlign w:val="center"/>
          </w:tcPr>
          <w:p w14:paraId="73E0FCAF">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Y＜100</w:t>
            </w:r>
          </w:p>
        </w:tc>
      </w:tr>
      <w:tr w14:paraId="5A7E9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2" w:type="dxa"/>
            <w:vMerge w:val="restart"/>
            <w:noWrap/>
            <w:vAlign w:val="center"/>
          </w:tcPr>
          <w:p w14:paraId="1D6EDEA9">
            <w:pPr>
              <w:widowControl/>
              <w:spacing w:line="240" w:lineRule="exact"/>
              <w:jc w:val="left"/>
              <w:rPr>
                <w:rFonts w:cs="宋体" w:asciiTheme="majorEastAsia" w:hAnsiTheme="majorEastAsia" w:eastAsiaTheme="majorEastAsia"/>
                <w:color w:val="auto"/>
                <w:spacing w:val="-12"/>
                <w:kern w:val="0"/>
                <w:sz w:val="18"/>
                <w:szCs w:val="18"/>
                <w:highlight w:val="none"/>
              </w:rPr>
            </w:pPr>
            <w:r>
              <w:rPr>
                <w:rFonts w:hint="eastAsia" w:cs="宋体" w:asciiTheme="majorEastAsia" w:hAnsiTheme="majorEastAsia" w:eastAsiaTheme="majorEastAsia"/>
                <w:color w:val="auto"/>
                <w:spacing w:val="-12"/>
                <w:kern w:val="0"/>
                <w:sz w:val="18"/>
                <w:szCs w:val="18"/>
                <w:highlight w:val="none"/>
              </w:rPr>
              <w:t>软件和信息技术服</w:t>
            </w:r>
            <w:r>
              <w:rPr>
                <w:rFonts w:hint="eastAsia" w:cs="宋体" w:asciiTheme="majorEastAsia" w:hAnsiTheme="majorEastAsia" w:eastAsiaTheme="majorEastAsia"/>
                <w:color w:val="auto"/>
                <w:kern w:val="0"/>
                <w:sz w:val="18"/>
                <w:szCs w:val="18"/>
                <w:highlight w:val="none"/>
              </w:rPr>
              <w:t>务业</w:t>
            </w:r>
          </w:p>
        </w:tc>
        <w:tc>
          <w:tcPr>
            <w:tcW w:w="1369" w:type="dxa"/>
            <w:noWrap/>
            <w:vAlign w:val="center"/>
          </w:tcPr>
          <w:p w14:paraId="178FB972">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从业人员(X)</w:t>
            </w:r>
          </w:p>
        </w:tc>
        <w:tc>
          <w:tcPr>
            <w:tcW w:w="709" w:type="dxa"/>
            <w:noWrap/>
            <w:vAlign w:val="center"/>
          </w:tcPr>
          <w:p w14:paraId="5E43B37F">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人</w:t>
            </w:r>
          </w:p>
        </w:tc>
        <w:tc>
          <w:tcPr>
            <w:tcW w:w="1125" w:type="dxa"/>
            <w:noWrap/>
            <w:vAlign w:val="center"/>
          </w:tcPr>
          <w:p w14:paraId="1F792D38">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X≥300</w:t>
            </w:r>
          </w:p>
        </w:tc>
        <w:tc>
          <w:tcPr>
            <w:tcW w:w="1701" w:type="dxa"/>
            <w:noWrap/>
            <w:vAlign w:val="center"/>
          </w:tcPr>
          <w:p w14:paraId="028AD63B">
            <w:pPr>
              <w:widowControl/>
              <w:ind w:left="1" w:leftChars="-51" w:hanging="108" w:hangingChars="60"/>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100≤X＜300 </w:t>
            </w:r>
          </w:p>
        </w:tc>
        <w:tc>
          <w:tcPr>
            <w:tcW w:w="1426" w:type="dxa"/>
            <w:noWrap/>
            <w:vAlign w:val="center"/>
          </w:tcPr>
          <w:p w14:paraId="57C03012">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10≤X＜100</w:t>
            </w:r>
          </w:p>
        </w:tc>
        <w:tc>
          <w:tcPr>
            <w:tcW w:w="992" w:type="dxa"/>
            <w:noWrap/>
            <w:vAlign w:val="center"/>
          </w:tcPr>
          <w:p w14:paraId="3D478D7C">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X＜10</w:t>
            </w:r>
          </w:p>
        </w:tc>
      </w:tr>
      <w:tr w14:paraId="2EE54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2" w:type="dxa"/>
            <w:vMerge w:val="continue"/>
            <w:noWrap/>
            <w:vAlign w:val="center"/>
          </w:tcPr>
          <w:p w14:paraId="72055B2E">
            <w:pPr>
              <w:widowControl/>
              <w:jc w:val="left"/>
              <w:rPr>
                <w:rFonts w:cs="宋体" w:asciiTheme="majorEastAsia" w:hAnsiTheme="majorEastAsia" w:eastAsiaTheme="majorEastAsia"/>
                <w:color w:val="auto"/>
                <w:spacing w:val="-12"/>
                <w:kern w:val="0"/>
                <w:sz w:val="18"/>
                <w:szCs w:val="18"/>
                <w:highlight w:val="none"/>
              </w:rPr>
            </w:pPr>
          </w:p>
        </w:tc>
        <w:tc>
          <w:tcPr>
            <w:tcW w:w="1369" w:type="dxa"/>
            <w:noWrap/>
            <w:vAlign w:val="center"/>
          </w:tcPr>
          <w:p w14:paraId="0FB0BF74">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营业收入(Y)</w:t>
            </w:r>
          </w:p>
        </w:tc>
        <w:tc>
          <w:tcPr>
            <w:tcW w:w="709" w:type="dxa"/>
            <w:noWrap/>
            <w:vAlign w:val="center"/>
          </w:tcPr>
          <w:p w14:paraId="5262025D">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22A48DF9">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Y≥10000</w:t>
            </w:r>
          </w:p>
        </w:tc>
        <w:tc>
          <w:tcPr>
            <w:tcW w:w="1701" w:type="dxa"/>
            <w:noWrap/>
            <w:vAlign w:val="center"/>
          </w:tcPr>
          <w:p w14:paraId="4A296837">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1000≤Y＜10000</w:t>
            </w:r>
          </w:p>
        </w:tc>
        <w:tc>
          <w:tcPr>
            <w:tcW w:w="1426" w:type="dxa"/>
            <w:noWrap/>
            <w:vAlign w:val="center"/>
          </w:tcPr>
          <w:p w14:paraId="6C006A01">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50≤Y＜1000</w:t>
            </w:r>
          </w:p>
        </w:tc>
        <w:tc>
          <w:tcPr>
            <w:tcW w:w="992" w:type="dxa"/>
            <w:noWrap/>
            <w:vAlign w:val="center"/>
          </w:tcPr>
          <w:p w14:paraId="4B082ECF">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Y＜50</w:t>
            </w:r>
          </w:p>
        </w:tc>
      </w:tr>
      <w:tr w14:paraId="13800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2" w:type="dxa"/>
            <w:vMerge w:val="restart"/>
            <w:noWrap/>
            <w:vAlign w:val="center"/>
          </w:tcPr>
          <w:p w14:paraId="7A2C0586">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房地产开发经营</w:t>
            </w:r>
          </w:p>
        </w:tc>
        <w:tc>
          <w:tcPr>
            <w:tcW w:w="1369" w:type="dxa"/>
            <w:noWrap/>
            <w:vAlign w:val="center"/>
          </w:tcPr>
          <w:p w14:paraId="538E6E27">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营业收入(Y)</w:t>
            </w:r>
          </w:p>
        </w:tc>
        <w:tc>
          <w:tcPr>
            <w:tcW w:w="709" w:type="dxa"/>
            <w:noWrap/>
            <w:vAlign w:val="center"/>
          </w:tcPr>
          <w:p w14:paraId="4AE6A6CF">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01661F59">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Y≥200000</w:t>
            </w:r>
          </w:p>
        </w:tc>
        <w:tc>
          <w:tcPr>
            <w:tcW w:w="1701" w:type="dxa"/>
            <w:noWrap/>
            <w:vAlign w:val="center"/>
          </w:tcPr>
          <w:p w14:paraId="20438FAB">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1000≤Y＜200000</w:t>
            </w:r>
          </w:p>
        </w:tc>
        <w:tc>
          <w:tcPr>
            <w:tcW w:w="1426" w:type="dxa"/>
            <w:noWrap/>
            <w:vAlign w:val="center"/>
          </w:tcPr>
          <w:p w14:paraId="4E0DB202">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100≤Y＜1000</w:t>
            </w:r>
          </w:p>
        </w:tc>
        <w:tc>
          <w:tcPr>
            <w:tcW w:w="992" w:type="dxa"/>
            <w:noWrap/>
            <w:vAlign w:val="center"/>
          </w:tcPr>
          <w:p w14:paraId="2E981AAB">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Y＜100</w:t>
            </w:r>
          </w:p>
        </w:tc>
      </w:tr>
      <w:tr w14:paraId="727F3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2" w:type="dxa"/>
            <w:vMerge w:val="continue"/>
            <w:noWrap/>
            <w:vAlign w:val="center"/>
          </w:tcPr>
          <w:p w14:paraId="3D358AB6">
            <w:pPr>
              <w:widowControl/>
              <w:jc w:val="left"/>
              <w:rPr>
                <w:rFonts w:cs="宋体" w:asciiTheme="majorEastAsia" w:hAnsiTheme="majorEastAsia" w:eastAsiaTheme="majorEastAsia"/>
                <w:color w:val="auto"/>
                <w:kern w:val="0"/>
                <w:sz w:val="18"/>
                <w:szCs w:val="18"/>
                <w:highlight w:val="none"/>
              </w:rPr>
            </w:pPr>
          </w:p>
        </w:tc>
        <w:tc>
          <w:tcPr>
            <w:tcW w:w="1369" w:type="dxa"/>
            <w:noWrap/>
            <w:vAlign w:val="center"/>
          </w:tcPr>
          <w:p w14:paraId="1D993724">
            <w:pPr>
              <w:widowControl/>
              <w:spacing w:line="240" w:lineRule="exact"/>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资产总额(Z)</w:t>
            </w:r>
          </w:p>
        </w:tc>
        <w:tc>
          <w:tcPr>
            <w:tcW w:w="709" w:type="dxa"/>
            <w:noWrap/>
            <w:vAlign w:val="center"/>
          </w:tcPr>
          <w:p w14:paraId="4A9C389D">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7126D066">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Z≥10000</w:t>
            </w:r>
          </w:p>
        </w:tc>
        <w:tc>
          <w:tcPr>
            <w:tcW w:w="1701" w:type="dxa"/>
            <w:noWrap/>
            <w:vAlign w:val="center"/>
          </w:tcPr>
          <w:p w14:paraId="6974243D">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5000≤Z＜10000</w:t>
            </w:r>
          </w:p>
        </w:tc>
        <w:tc>
          <w:tcPr>
            <w:tcW w:w="1426" w:type="dxa"/>
            <w:noWrap/>
            <w:vAlign w:val="center"/>
          </w:tcPr>
          <w:p w14:paraId="2AE8D563">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2000≤Z＜5000   </w:t>
            </w:r>
          </w:p>
        </w:tc>
        <w:tc>
          <w:tcPr>
            <w:tcW w:w="992" w:type="dxa"/>
            <w:noWrap/>
            <w:vAlign w:val="center"/>
          </w:tcPr>
          <w:p w14:paraId="541AA651">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Z＜2000</w:t>
            </w:r>
          </w:p>
        </w:tc>
      </w:tr>
      <w:tr w14:paraId="507B1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2" w:type="dxa"/>
            <w:vMerge w:val="restart"/>
            <w:noWrap/>
            <w:vAlign w:val="center"/>
          </w:tcPr>
          <w:p w14:paraId="0426E462">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物业管理</w:t>
            </w:r>
          </w:p>
        </w:tc>
        <w:tc>
          <w:tcPr>
            <w:tcW w:w="1369" w:type="dxa"/>
            <w:noWrap/>
            <w:vAlign w:val="center"/>
          </w:tcPr>
          <w:p w14:paraId="4D8A504F">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从业人员(X)</w:t>
            </w:r>
          </w:p>
        </w:tc>
        <w:tc>
          <w:tcPr>
            <w:tcW w:w="709" w:type="dxa"/>
            <w:noWrap/>
            <w:vAlign w:val="center"/>
          </w:tcPr>
          <w:p w14:paraId="59E26662">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人</w:t>
            </w:r>
          </w:p>
        </w:tc>
        <w:tc>
          <w:tcPr>
            <w:tcW w:w="1125" w:type="dxa"/>
            <w:noWrap/>
            <w:vAlign w:val="center"/>
          </w:tcPr>
          <w:p w14:paraId="73EE0891">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X≥1000</w:t>
            </w:r>
          </w:p>
        </w:tc>
        <w:tc>
          <w:tcPr>
            <w:tcW w:w="1701" w:type="dxa"/>
            <w:noWrap/>
            <w:vAlign w:val="center"/>
          </w:tcPr>
          <w:p w14:paraId="3F998B4A">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300≤X＜1000</w:t>
            </w:r>
          </w:p>
        </w:tc>
        <w:tc>
          <w:tcPr>
            <w:tcW w:w="1426" w:type="dxa"/>
            <w:noWrap/>
            <w:vAlign w:val="center"/>
          </w:tcPr>
          <w:p w14:paraId="433DA0E9">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100≤X＜300 </w:t>
            </w:r>
          </w:p>
        </w:tc>
        <w:tc>
          <w:tcPr>
            <w:tcW w:w="992" w:type="dxa"/>
            <w:noWrap/>
            <w:vAlign w:val="center"/>
          </w:tcPr>
          <w:p w14:paraId="2B904597">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X＜100</w:t>
            </w:r>
          </w:p>
        </w:tc>
      </w:tr>
      <w:tr w14:paraId="401EE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2" w:type="dxa"/>
            <w:vMerge w:val="continue"/>
            <w:noWrap/>
            <w:vAlign w:val="center"/>
          </w:tcPr>
          <w:p w14:paraId="6F0ADFEF">
            <w:pPr>
              <w:widowControl/>
              <w:jc w:val="left"/>
              <w:rPr>
                <w:rFonts w:cs="宋体" w:asciiTheme="majorEastAsia" w:hAnsiTheme="majorEastAsia" w:eastAsiaTheme="majorEastAsia"/>
                <w:color w:val="auto"/>
                <w:kern w:val="0"/>
                <w:sz w:val="18"/>
                <w:szCs w:val="18"/>
                <w:highlight w:val="none"/>
              </w:rPr>
            </w:pPr>
          </w:p>
        </w:tc>
        <w:tc>
          <w:tcPr>
            <w:tcW w:w="1369" w:type="dxa"/>
            <w:noWrap/>
            <w:vAlign w:val="center"/>
          </w:tcPr>
          <w:p w14:paraId="153D748B">
            <w:pPr>
              <w:widowControl/>
              <w:spacing w:line="240" w:lineRule="exact"/>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营业收入(Y)</w:t>
            </w:r>
          </w:p>
        </w:tc>
        <w:tc>
          <w:tcPr>
            <w:tcW w:w="709" w:type="dxa"/>
            <w:noWrap/>
            <w:vAlign w:val="center"/>
          </w:tcPr>
          <w:p w14:paraId="31FD0B18">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5ADAB673">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Y≥5000</w:t>
            </w:r>
          </w:p>
        </w:tc>
        <w:tc>
          <w:tcPr>
            <w:tcW w:w="1701" w:type="dxa"/>
            <w:noWrap/>
            <w:vAlign w:val="center"/>
          </w:tcPr>
          <w:p w14:paraId="7C9C9C28">
            <w:pPr>
              <w:widowControl/>
              <w:ind w:left="1" w:leftChars="-51" w:hanging="108" w:hangingChars="60"/>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1000≤Y＜5000 </w:t>
            </w:r>
          </w:p>
        </w:tc>
        <w:tc>
          <w:tcPr>
            <w:tcW w:w="1426" w:type="dxa"/>
            <w:noWrap/>
            <w:vAlign w:val="center"/>
          </w:tcPr>
          <w:p w14:paraId="2A22D2C8">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500≤Y＜1000</w:t>
            </w:r>
          </w:p>
        </w:tc>
        <w:tc>
          <w:tcPr>
            <w:tcW w:w="992" w:type="dxa"/>
            <w:noWrap/>
            <w:vAlign w:val="center"/>
          </w:tcPr>
          <w:p w14:paraId="74AB5914">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Y＜500</w:t>
            </w:r>
          </w:p>
        </w:tc>
      </w:tr>
      <w:tr w14:paraId="6495C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2" w:type="dxa"/>
            <w:vMerge w:val="restart"/>
            <w:noWrap/>
            <w:vAlign w:val="center"/>
          </w:tcPr>
          <w:p w14:paraId="08DD946D">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租赁和商务服务业</w:t>
            </w:r>
          </w:p>
        </w:tc>
        <w:tc>
          <w:tcPr>
            <w:tcW w:w="1369" w:type="dxa"/>
            <w:noWrap/>
            <w:vAlign w:val="center"/>
          </w:tcPr>
          <w:p w14:paraId="6D782CE8">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从业人员(X)</w:t>
            </w:r>
          </w:p>
        </w:tc>
        <w:tc>
          <w:tcPr>
            <w:tcW w:w="709" w:type="dxa"/>
            <w:noWrap/>
            <w:vAlign w:val="center"/>
          </w:tcPr>
          <w:p w14:paraId="76D18A21">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人</w:t>
            </w:r>
          </w:p>
        </w:tc>
        <w:tc>
          <w:tcPr>
            <w:tcW w:w="1125" w:type="dxa"/>
            <w:noWrap/>
            <w:vAlign w:val="center"/>
          </w:tcPr>
          <w:p w14:paraId="7146E265">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X≥300</w:t>
            </w:r>
          </w:p>
        </w:tc>
        <w:tc>
          <w:tcPr>
            <w:tcW w:w="1701" w:type="dxa"/>
            <w:noWrap/>
            <w:vAlign w:val="center"/>
          </w:tcPr>
          <w:p w14:paraId="03F59A14">
            <w:pPr>
              <w:widowControl/>
              <w:ind w:left="1" w:leftChars="-51" w:hanging="108" w:hangingChars="60"/>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100≤X＜300 </w:t>
            </w:r>
          </w:p>
        </w:tc>
        <w:tc>
          <w:tcPr>
            <w:tcW w:w="1426" w:type="dxa"/>
            <w:noWrap/>
            <w:vAlign w:val="center"/>
          </w:tcPr>
          <w:p w14:paraId="77C1A8B1">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10≤X＜100</w:t>
            </w:r>
          </w:p>
        </w:tc>
        <w:tc>
          <w:tcPr>
            <w:tcW w:w="992" w:type="dxa"/>
            <w:noWrap/>
            <w:vAlign w:val="center"/>
          </w:tcPr>
          <w:p w14:paraId="7BD288DC">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X＜10</w:t>
            </w:r>
          </w:p>
        </w:tc>
      </w:tr>
      <w:tr w14:paraId="1CF3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2" w:type="dxa"/>
            <w:vMerge w:val="continue"/>
            <w:noWrap/>
            <w:vAlign w:val="center"/>
          </w:tcPr>
          <w:p w14:paraId="0B4B967F">
            <w:pPr>
              <w:widowControl/>
              <w:jc w:val="left"/>
              <w:rPr>
                <w:rFonts w:cs="宋体" w:asciiTheme="majorEastAsia" w:hAnsiTheme="majorEastAsia" w:eastAsiaTheme="majorEastAsia"/>
                <w:color w:val="auto"/>
                <w:kern w:val="0"/>
                <w:sz w:val="18"/>
                <w:szCs w:val="18"/>
                <w:highlight w:val="none"/>
              </w:rPr>
            </w:pPr>
          </w:p>
        </w:tc>
        <w:tc>
          <w:tcPr>
            <w:tcW w:w="1369" w:type="dxa"/>
            <w:noWrap/>
            <w:vAlign w:val="center"/>
          </w:tcPr>
          <w:p w14:paraId="1C26B5CA">
            <w:pPr>
              <w:widowControl/>
              <w:spacing w:line="240" w:lineRule="exact"/>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资产总额(Z)</w:t>
            </w:r>
          </w:p>
        </w:tc>
        <w:tc>
          <w:tcPr>
            <w:tcW w:w="709" w:type="dxa"/>
            <w:noWrap/>
            <w:vAlign w:val="center"/>
          </w:tcPr>
          <w:p w14:paraId="351C5680">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612F8BED">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Z≥120000</w:t>
            </w:r>
          </w:p>
        </w:tc>
        <w:tc>
          <w:tcPr>
            <w:tcW w:w="1701" w:type="dxa"/>
            <w:noWrap/>
            <w:vAlign w:val="center"/>
          </w:tcPr>
          <w:p w14:paraId="73021803">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8000≤Z＜120000</w:t>
            </w:r>
          </w:p>
        </w:tc>
        <w:tc>
          <w:tcPr>
            <w:tcW w:w="1426" w:type="dxa"/>
            <w:noWrap/>
            <w:vAlign w:val="center"/>
          </w:tcPr>
          <w:p w14:paraId="2D6431E8">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100≤Z＜8000</w:t>
            </w:r>
          </w:p>
        </w:tc>
        <w:tc>
          <w:tcPr>
            <w:tcW w:w="992" w:type="dxa"/>
            <w:noWrap/>
            <w:vAlign w:val="center"/>
          </w:tcPr>
          <w:p w14:paraId="447BBEAD">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Z＜100</w:t>
            </w:r>
          </w:p>
        </w:tc>
      </w:tr>
      <w:tr w14:paraId="085D2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noWrap/>
            <w:vAlign w:val="center"/>
          </w:tcPr>
          <w:p w14:paraId="3DD15A90">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其他未列明行业 *</w:t>
            </w:r>
          </w:p>
        </w:tc>
        <w:tc>
          <w:tcPr>
            <w:tcW w:w="1369" w:type="dxa"/>
            <w:noWrap/>
            <w:vAlign w:val="center"/>
          </w:tcPr>
          <w:p w14:paraId="7CDA1BB0">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从业人员(X)</w:t>
            </w:r>
          </w:p>
        </w:tc>
        <w:tc>
          <w:tcPr>
            <w:tcW w:w="709" w:type="dxa"/>
            <w:noWrap/>
            <w:vAlign w:val="center"/>
          </w:tcPr>
          <w:p w14:paraId="6AB0D7EC">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人</w:t>
            </w:r>
          </w:p>
        </w:tc>
        <w:tc>
          <w:tcPr>
            <w:tcW w:w="1125" w:type="dxa"/>
            <w:noWrap/>
            <w:vAlign w:val="center"/>
          </w:tcPr>
          <w:p w14:paraId="75168812">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X≥300</w:t>
            </w:r>
          </w:p>
        </w:tc>
        <w:tc>
          <w:tcPr>
            <w:tcW w:w="1701" w:type="dxa"/>
            <w:noWrap/>
            <w:vAlign w:val="center"/>
          </w:tcPr>
          <w:p w14:paraId="38C8ED43">
            <w:pPr>
              <w:widowControl/>
              <w:ind w:left="1" w:leftChars="-51" w:hanging="108" w:hangingChars="60"/>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100≤X＜300 </w:t>
            </w:r>
          </w:p>
        </w:tc>
        <w:tc>
          <w:tcPr>
            <w:tcW w:w="1426" w:type="dxa"/>
            <w:noWrap/>
            <w:vAlign w:val="center"/>
          </w:tcPr>
          <w:p w14:paraId="588523A9">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10≤X＜100</w:t>
            </w:r>
          </w:p>
        </w:tc>
        <w:tc>
          <w:tcPr>
            <w:tcW w:w="992" w:type="dxa"/>
            <w:noWrap/>
            <w:vAlign w:val="center"/>
          </w:tcPr>
          <w:p w14:paraId="1B05CFB0">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X＜10</w:t>
            </w:r>
          </w:p>
        </w:tc>
      </w:tr>
    </w:tbl>
    <w:p w14:paraId="5B388685">
      <w:pPr>
        <w:spacing w:line="360" w:lineRule="auto"/>
        <w:rPr>
          <w:b/>
          <w:bCs/>
          <w:color w:val="auto"/>
          <w:sz w:val="24"/>
          <w:szCs w:val="24"/>
          <w:highlight w:val="none"/>
        </w:rPr>
      </w:pPr>
      <w:r>
        <w:rPr>
          <w:rFonts w:asciiTheme="majorEastAsia" w:hAnsiTheme="majorEastAsia" w:eastAsiaTheme="majorEastAsia"/>
          <w:color w:val="auto"/>
          <w:highlight w:val="none"/>
        </w:rPr>
        <w:br w:type="page"/>
      </w:r>
      <w:bookmarkStart w:id="196" w:name="_Toc12495"/>
    </w:p>
    <w:p w14:paraId="38D9B48A">
      <w:pPr>
        <w:spacing w:line="360" w:lineRule="auto"/>
        <w:jc w:val="center"/>
        <w:rPr>
          <w:rFonts w:ascii="宋体" w:hAnsi="宋体"/>
          <w:color w:val="auto"/>
          <w:sz w:val="24"/>
          <w:highlight w:val="none"/>
        </w:rPr>
      </w:pPr>
      <w:r>
        <w:rPr>
          <w:rFonts w:hint="eastAsia"/>
          <w:b/>
          <w:bCs/>
          <w:color w:val="auto"/>
          <w:sz w:val="24"/>
          <w:szCs w:val="24"/>
          <w:highlight w:val="none"/>
        </w:rPr>
        <w:t xml:space="preserve">2 </w:t>
      </w:r>
      <w:r>
        <w:rPr>
          <w:b/>
          <w:bCs/>
          <w:color w:val="auto"/>
          <w:sz w:val="24"/>
          <w:szCs w:val="24"/>
          <w:highlight w:val="none"/>
        </w:rPr>
        <w:t>投标人</w:t>
      </w:r>
      <w:r>
        <w:rPr>
          <w:rFonts w:hint="eastAsia"/>
          <w:b/>
          <w:bCs/>
          <w:color w:val="auto"/>
          <w:sz w:val="24"/>
          <w:szCs w:val="24"/>
          <w:highlight w:val="none"/>
        </w:rPr>
        <w:t>监狱企业</w:t>
      </w:r>
      <w:r>
        <w:rPr>
          <w:b/>
          <w:bCs/>
          <w:color w:val="auto"/>
          <w:sz w:val="24"/>
          <w:szCs w:val="24"/>
          <w:highlight w:val="none"/>
        </w:rPr>
        <w:t>声明函</w:t>
      </w:r>
      <w:bookmarkEnd w:id="196"/>
    </w:p>
    <w:p w14:paraId="0C3490E4">
      <w:pPr>
        <w:spacing w:line="360" w:lineRule="auto"/>
        <w:ind w:left="1080" w:leftChars="257" w:hanging="540"/>
        <w:jc w:val="center"/>
        <w:rPr>
          <w:rFonts w:ascii="宋体" w:hAnsi="宋体"/>
          <w:b/>
          <w:color w:val="auto"/>
          <w:kern w:val="0"/>
          <w:sz w:val="24"/>
          <w:szCs w:val="20"/>
          <w:highlight w:val="none"/>
        </w:rPr>
      </w:pPr>
    </w:p>
    <w:p w14:paraId="62A583F4">
      <w:pPr>
        <w:widowControl/>
        <w:spacing w:before="100" w:beforeAutospacing="1" w:after="100" w:afterAutospacing="1"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本</w:t>
      </w:r>
      <w:r>
        <w:rPr>
          <w:rFonts w:hint="eastAsia" w:ascii="宋体" w:hAnsi="宋体" w:cs="宋体"/>
          <w:color w:val="auto"/>
          <w:kern w:val="0"/>
          <w:sz w:val="24"/>
          <w:highlight w:val="none"/>
        </w:rPr>
        <w:t>企业</w:t>
      </w:r>
      <w:r>
        <w:rPr>
          <w:rFonts w:ascii="宋体" w:hAnsi="宋体" w:cs="宋体"/>
          <w:color w:val="auto"/>
          <w:kern w:val="0"/>
          <w:sz w:val="24"/>
          <w:highlight w:val="none"/>
        </w:rPr>
        <w:t>（</w:t>
      </w:r>
      <w:r>
        <w:rPr>
          <w:rFonts w:hint="eastAsia" w:ascii="宋体" w:hAnsi="宋体" w:cs="宋体"/>
          <w:color w:val="auto"/>
          <w:kern w:val="0"/>
          <w:sz w:val="24"/>
          <w:highlight w:val="none"/>
        </w:rPr>
        <w:t>单位</w:t>
      </w:r>
      <w:r>
        <w:rPr>
          <w:rFonts w:ascii="宋体" w:hAnsi="宋体" w:cs="宋体"/>
          <w:color w:val="auto"/>
          <w:kern w:val="0"/>
          <w:sz w:val="24"/>
          <w:highlight w:val="none"/>
        </w:rPr>
        <w:t>）郑重声明下</w:t>
      </w:r>
      <w:r>
        <w:rPr>
          <w:rFonts w:hint="eastAsia" w:ascii="宋体" w:hAnsi="宋体" w:cs="宋体"/>
          <w:color w:val="auto"/>
          <w:kern w:val="0"/>
          <w:sz w:val="24"/>
          <w:highlight w:val="none"/>
        </w:rPr>
        <w:t>列事项（按照</w:t>
      </w:r>
      <w:r>
        <w:rPr>
          <w:rFonts w:ascii="宋体" w:hAnsi="宋体" w:cs="宋体"/>
          <w:color w:val="auto"/>
          <w:kern w:val="0"/>
          <w:sz w:val="24"/>
          <w:highlight w:val="none"/>
        </w:rPr>
        <w:t>实际情况勾选或</w:t>
      </w:r>
      <w:r>
        <w:rPr>
          <w:rFonts w:hint="eastAsia" w:ascii="宋体" w:hAnsi="宋体" w:cs="宋体"/>
          <w:color w:val="auto"/>
          <w:kern w:val="0"/>
          <w:sz w:val="24"/>
          <w:highlight w:val="none"/>
        </w:rPr>
        <w:t>填空）：</w:t>
      </w:r>
    </w:p>
    <w:p w14:paraId="6952ABEA">
      <w:pPr>
        <w:widowControl/>
        <w:spacing w:before="100" w:beforeAutospacing="1" w:after="100" w:afterAutospacing="1"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本</w:t>
      </w:r>
      <w:r>
        <w:rPr>
          <w:rFonts w:hint="eastAsia" w:ascii="宋体" w:hAnsi="宋体" w:cs="宋体"/>
          <w:color w:val="auto"/>
          <w:kern w:val="0"/>
          <w:sz w:val="24"/>
          <w:highlight w:val="none"/>
        </w:rPr>
        <w:t>企业（单位）为直接投标人</w:t>
      </w:r>
      <w:r>
        <w:rPr>
          <w:rFonts w:ascii="宋体" w:hAnsi="宋体" w:cs="宋体"/>
          <w:color w:val="auto"/>
          <w:kern w:val="0"/>
          <w:sz w:val="24"/>
          <w:highlight w:val="none"/>
        </w:rPr>
        <w:t>提供本企业</w:t>
      </w:r>
      <w:r>
        <w:rPr>
          <w:rFonts w:hint="eastAsia" w:ascii="宋体" w:hAnsi="宋体" w:cs="宋体"/>
          <w:color w:val="auto"/>
          <w:kern w:val="0"/>
          <w:sz w:val="24"/>
          <w:highlight w:val="none"/>
        </w:rPr>
        <w:t>（单位）</w:t>
      </w:r>
      <w:r>
        <w:rPr>
          <w:rFonts w:ascii="宋体" w:hAnsi="宋体" w:cs="宋体"/>
          <w:color w:val="auto"/>
          <w:kern w:val="0"/>
          <w:sz w:val="24"/>
          <w:highlight w:val="none"/>
        </w:rPr>
        <w:t>制造的货物</w:t>
      </w:r>
      <w:r>
        <w:rPr>
          <w:rFonts w:hint="eastAsia" w:ascii="宋体" w:hAnsi="宋体" w:cs="宋体"/>
          <w:color w:val="auto"/>
          <w:kern w:val="0"/>
          <w:sz w:val="24"/>
          <w:highlight w:val="none"/>
        </w:rPr>
        <w:t>。</w:t>
      </w:r>
    </w:p>
    <w:p w14:paraId="710E2255">
      <w:pPr>
        <w:widowControl/>
        <w:spacing w:before="100" w:beforeAutospacing="1" w:after="100" w:afterAutospacing="1" w:line="360" w:lineRule="auto"/>
        <w:ind w:firstLine="360" w:firstLineChars="150"/>
        <w:jc w:val="left"/>
        <w:rPr>
          <w:rFonts w:ascii="宋体" w:hAnsi="宋体" w:cs="宋体"/>
          <w:color w:val="auto"/>
          <w:kern w:val="0"/>
          <w:sz w:val="24"/>
          <w:highlight w:val="none"/>
        </w:rPr>
      </w:pPr>
      <w:r>
        <w:rPr>
          <w:rFonts w:hint="eastAsia" w:ascii="宋体" w:hAnsi="宋体" w:cs="宋体"/>
          <w:color w:val="auto"/>
          <w:kern w:val="0"/>
          <w:sz w:val="24"/>
          <w:highlight w:val="none"/>
        </w:rPr>
        <w:t>（1）</w:t>
      </w:r>
      <w:r>
        <w:rPr>
          <w:rFonts w:ascii="宋体" w:hAnsi="宋体" w:cs="宋体"/>
          <w:color w:val="auto"/>
          <w:kern w:val="0"/>
          <w:sz w:val="24"/>
          <w:highlight w:val="none"/>
        </w:rPr>
        <w:t>本</w:t>
      </w:r>
      <w:r>
        <w:rPr>
          <w:rFonts w:hint="eastAsia" w:ascii="宋体" w:hAnsi="宋体" w:cs="宋体"/>
          <w:color w:val="auto"/>
          <w:kern w:val="0"/>
          <w:sz w:val="24"/>
          <w:highlight w:val="none"/>
        </w:rPr>
        <w:t>企业（单位）</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rPr>
        <w:t>（请填写：</w:t>
      </w:r>
      <w:r>
        <w:rPr>
          <w:rFonts w:hint="eastAsia" w:ascii="宋体" w:hAnsi="宋体" w:cs="宋体"/>
          <w:color w:val="auto"/>
          <w:kern w:val="0"/>
          <w:sz w:val="24"/>
          <w:highlight w:val="none"/>
        </w:rPr>
        <w:t>是、不是</w:t>
      </w:r>
      <w:r>
        <w:rPr>
          <w:rFonts w:ascii="宋体" w:hAnsi="宋体" w:cs="宋体"/>
          <w:color w:val="auto"/>
          <w:kern w:val="0"/>
          <w:sz w:val="24"/>
          <w:highlight w:val="none"/>
        </w:rPr>
        <w:t>）监狱企业。</w:t>
      </w:r>
      <w:r>
        <w:rPr>
          <w:rFonts w:hint="eastAsia" w:ascii="宋体" w:hAnsi="宋体" w:cs="宋体"/>
          <w:color w:val="auto"/>
          <w:kern w:val="0"/>
          <w:sz w:val="24"/>
          <w:highlight w:val="none"/>
        </w:rPr>
        <w:t>后附省级以上监狱管理局、戒毒管理局（含新疆生产建设兵团）出具的属于监狱企业的证明文件。</w:t>
      </w:r>
    </w:p>
    <w:p w14:paraId="532D655C">
      <w:pPr>
        <w:widowControl/>
        <w:spacing w:before="100" w:beforeAutospacing="1" w:after="100" w:afterAutospacing="1" w:line="360" w:lineRule="auto"/>
        <w:jc w:val="left"/>
        <w:rPr>
          <w:rFonts w:ascii="宋体" w:hAnsi="宋体" w:cs="宋体"/>
          <w:color w:val="auto"/>
          <w:kern w:val="0"/>
          <w:sz w:val="24"/>
          <w:highlight w:val="none"/>
        </w:rPr>
      </w:pPr>
      <w:r>
        <w:rPr>
          <w:rFonts w:ascii="宋体" w:hAnsi="宋体" w:cs="宋体"/>
          <w:color w:val="auto"/>
          <w:kern w:val="0"/>
          <w:sz w:val="24"/>
          <w:highlight w:val="none"/>
        </w:rPr>
        <w:t>　　本</w:t>
      </w:r>
      <w:r>
        <w:rPr>
          <w:rFonts w:hint="eastAsia" w:ascii="宋体" w:hAnsi="宋体" w:cs="宋体"/>
          <w:color w:val="auto"/>
          <w:kern w:val="0"/>
          <w:sz w:val="24"/>
          <w:highlight w:val="none"/>
        </w:rPr>
        <w:t>企业</w:t>
      </w:r>
      <w:r>
        <w:rPr>
          <w:rFonts w:ascii="宋体" w:hAnsi="宋体" w:cs="宋体"/>
          <w:color w:val="auto"/>
          <w:kern w:val="0"/>
          <w:sz w:val="24"/>
          <w:highlight w:val="none"/>
        </w:rPr>
        <w:t>（</w:t>
      </w:r>
      <w:r>
        <w:rPr>
          <w:rFonts w:hint="eastAsia" w:ascii="宋体" w:hAnsi="宋体" w:cs="宋体"/>
          <w:color w:val="auto"/>
          <w:kern w:val="0"/>
          <w:sz w:val="24"/>
          <w:highlight w:val="none"/>
        </w:rPr>
        <w:t>单位</w:t>
      </w:r>
      <w:r>
        <w:rPr>
          <w:rFonts w:ascii="宋体" w:hAnsi="宋体" w:cs="宋体"/>
          <w:color w:val="auto"/>
          <w:kern w:val="0"/>
          <w:sz w:val="24"/>
          <w:highlight w:val="none"/>
        </w:rPr>
        <w:t>）对上述声明的真实性负责。如有虚假，将依法承担相应责任。</w:t>
      </w:r>
    </w:p>
    <w:p w14:paraId="18FA227D">
      <w:pPr>
        <w:widowControl/>
        <w:spacing w:before="100" w:beforeAutospacing="1" w:after="100" w:afterAutospacing="1" w:line="360" w:lineRule="auto"/>
        <w:jc w:val="left"/>
        <w:rPr>
          <w:rFonts w:ascii="宋体" w:hAnsi="宋体" w:cs="宋体"/>
          <w:color w:val="auto"/>
          <w:kern w:val="0"/>
          <w:sz w:val="24"/>
          <w:highlight w:val="none"/>
        </w:rPr>
      </w:pPr>
      <w:r>
        <w:rPr>
          <w:rFonts w:ascii="宋体" w:hAnsi="宋体" w:cs="宋体"/>
          <w:color w:val="auto"/>
          <w:kern w:val="0"/>
          <w:sz w:val="24"/>
          <w:highlight w:val="none"/>
        </w:rPr>
        <w:t>　　</w:t>
      </w:r>
    </w:p>
    <w:p w14:paraId="7267D461">
      <w:pPr>
        <w:widowControl/>
        <w:spacing w:before="100" w:beforeAutospacing="1" w:after="100" w:afterAutospacing="1" w:line="360" w:lineRule="auto"/>
        <w:jc w:val="left"/>
        <w:rPr>
          <w:rFonts w:ascii="宋体" w:hAnsi="宋体" w:cs="宋体"/>
          <w:color w:val="auto"/>
          <w:kern w:val="0"/>
          <w:sz w:val="24"/>
          <w:highlight w:val="none"/>
        </w:rPr>
      </w:pPr>
    </w:p>
    <w:p w14:paraId="334CB89B">
      <w:pPr>
        <w:widowControl/>
        <w:spacing w:before="100" w:beforeAutospacing="1" w:after="100" w:afterAutospacing="1" w:line="360" w:lineRule="auto"/>
        <w:jc w:val="left"/>
        <w:rPr>
          <w:rFonts w:ascii="宋体" w:hAnsi="宋体" w:cs="宋体"/>
          <w:color w:val="auto"/>
          <w:kern w:val="0"/>
          <w:sz w:val="24"/>
          <w:highlight w:val="none"/>
        </w:rPr>
      </w:pPr>
    </w:p>
    <w:p w14:paraId="6C800FB8">
      <w:pPr>
        <w:spacing w:line="360" w:lineRule="auto"/>
        <w:ind w:left="1080" w:leftChars="257" w:hanging="540"/>
        <w:jc w:val="center"/>
        <w:rPr>
          <w:rFonts w:ascii="宋体" w:hAnsi="宋体"/>
          <w:b/>
          <w:color w:val="auto"/>
          <w:kern w:val="0"/>
          <w:sz w:val="24"/>
          <w:szCs w:val="20"/>
          <w:highlight w:val="none"/>
        </w:rPr>
      </w:pPr>
      <w:r>
        <w:rPr>
          <w:rFonts w:ascii="宋体" w:hAnsi="宋体"/>
          <w:b/>
          <w:color w:val="auto"/>
          <w:kern w:val="0"/>
          <w:sz w:val="24"/>
          <w:szCs w:val="20"/>
          <w:highlight w:val="none"/>
        </w:rPr>
        <w:t>　</w:t>
      </w:r>
    </w:p>
    <w:p w14:paraId="223E296F">
      <w:pPr>
        <w:spacing w:line="360" w:lineRule="auto"/>
        <w:rPr>
          <w:rFonts w:ascii="宋体" w:hAnsi="宋体"/>
          <w:b/>
          <w:color w:val="auto"/>
          <w:sz w:val="24"/>
          <w:highlight w:val="none"/>
        </w:rPr>
      </w:pPr>
    </w:p>
    <w:p w14:paraId="20E0D51E">
      <w:pPr>
        <w:widowControl/>
        <w:spacing w:before="100" w:beforeAutospacing="1" w:after="100" w:afterAutospacing="1" w:line="360" w:lineRule="auto"/>
        <w:ind w:firstLine="3960" w:firstLineChars="16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ascii="宋体" w:hAnsi="宋体" w:cs="宋体"/>
          <w:color w:val="auto"/>
          <w:kern w:val="0"/>
          <w:sz w:val="24"/>
          <w:highlight w:val="none"/>
        </w:rPr>
        <w:t>（盖章）：</w:t>
      </w:r>
      <w:r>
        <w:rPr>
          <w:rFonts w:ascii="宋体" w:hAnsi="宋体" w:cs="宋体"/>
          <w:color w:val="auto"/>
          <w:kern w:val="0"/>
          <w:sz w:val="24"/>
          <w:highlight w:val="none"/>
          <w:u w:val="single"/>
        </w:rPr>
        <w:t xml:space="preserve">             </w:t>
      </w:r>
    </w:p>
    <w:p w14:paraId="092F74AD">
      <w:pPr>
        <w:widowControl/>
        <w:spacing w:before="100" w:beforeAutospacing="1" w:after="100" w:afterAutospacing="1" w:line="360" w:lineRule="auto"/>
        <w:ind w:firstLine="3720" w:firstLineChars="1550"/>
        <w:jc w:val="left"/>
        <w:rPr>
          <w:rFonts w:ascii="宋体" w:hAnsi="宋体" w:cs="宋体"/>
          <w:color w:val="auto"/>
          <w:kern w:val="0"/>
          <w:sz w:val="24"/>
          <w:highlight w:val="none"/>
          <w:u w:val="single"/>
        </w:rPr>
      </w:pPr>
      <w:r>
        <w:rPr>
          <w:rFonts w:ascii="宋体" w:hAnsi="宋体" w:cs="宋体"/>
          <w:color w:val="auto"/>
          <w:kern w:val="0"/>
          <w:sz w:val="24"/>
          <w:highlight w:val="none"/>
        </w:rPr>
        <w:t>　日　期：</w:t>
      </w:r>
      <w:r>
        <w:rPr>
          <w:rFonts w:hint="eastAsia" w:ascii="宋体" w:hAnsi="宋体" w:cs="宋体"/>
          <w:color w:val="auto"/>
          <w:kern w:val="0"/>
          <w:sz w:val="24"/>
          <w:highlight w:val="none"/>
          <w:u w:val="single"/>
        </w:rPr>
        <w:t xml:space="preserve">             </w:t>
      </w:r>
    </w:p>
    <w:p w14:paraId="38BBD3CC">
      <w:pPr>
        <w:pStyle w:val="92"/>
        <w:spacing w:line="360" w:lineRule="auto"/>
        <w:ind w:firstLine="442" w:firstLineChars="200"/>
        <w:rPr>
          <w:rFonts w:ascii="宋体" w:hAnsi="宋体" w:cs="宋体"/>
          <w:b/>
          <w:bCs/>
          <w:color w:val="auto"/>
          <w:kern w:val="0"/>
          <w:sz w:val="22"/>
          <w:highlight w:val="none"/>
        </w:rPr>
      </w:pPr>
    </w:p>
    <w:p w14:paraId="12807601">
      <w:pPr>
        <w:pStyle w:val="92"/>
        <w:spacing w:line="360" w:lineRule="auto"/>
        <w:rPr>
          <w:rFonts w:ascii="宋体" w:hAnsi="宋体" w:cs="宋体"/>
          <w:b/>
          <w:bCs/>
          <w:color w:val="auto"/>
          <w:kern w:val="0"/>
          <w:sz w:val="22"/>
          <w:highlight w:val="none"/>
        </w:rPr>
      </w:pPr>
      <w:r>
        <w:rPr>
          <w:rFonts w:hint="eastAsia" w:ascii="宋体" w:hAnsi="宋体" w:cs="宋体"/>
          <w:b/>
          <w:bCs/>
          <w:color w:val="auto"/>
          <w:kern w:val="0"/>
          <w:sz w:val="22"/>
          <w:highlight w:val="none"/>
        </w:rPr>
        <w:t>注：如投标人为监狱企业，须提供省级以上监狱管理局、戒毒管理局（含新疆生产建设兵团）出具的属于监狱企业证明文件的，视同为小型和微型企业。</w:t>
      </w:r>
    </w:p>
    <w:p w14:paraId="55E87FB3">
      <w:pPr>
        <w:spacing w:line="360" w:lineRule="auto"/>
        <w:jc w:val="center"/>
        <w:rPr>
          <w:rFonts w:ascii="宋体" w:hAnsi="宋体" w:cs="宋体"/>
          <w:b/>
          <w:bCs/>
          <w:color w:val="auto"/>
          <w:sz w:val="22"/>
          <w:highlight w:val="none"/>
        </w:rPr>
      </w:pPr>
      <w:r>
        <w:rPr>
          <w:rFonts w:hint="eastAsia" w:ascii="宋体" w:hAnsi="宋体" w:cs="宋体"/>
          <w:b/>
          <w:bCs/>
          <w:color w:val="auto"/>
          <w:sz w:val="22"/>
          <w:highlight w:val="none"/>
        </w:rPr>
        <w:br w:type="page"/>
      </w:r>
      <w:bookmarkStart w:id="197" w:name="_Toc65166619"/>
      <w:bookmarkStart w:id="198" w:name="_Toc3885"/>
      <w:bookmarkStart w:id="199" w:name="_Toc532473513"/>
    </w:p>
    <w:p w14:paraId="31036DD8">
      <w:pPr>
        <w:spacing w:line="360" w:lineRule="auto"/>
        <w:jc w:val="center"/>
        <w:rPr>
          <w:rFonts w:ascii="宋体" w:hAnsi="宋体"/>
          <w:color w:val="auto"/>
          <w:sz w:val="24"/>
          <w:highlight w:val="none"/>
        </w:rPr>
      </w:pPr>
      <w:r>
        <w:rPr>
          <w:rFonts w:hint="eastAsia" w:hAnsi="宋体" w:cs="宋体"/>
          <w:b/>
          <w:bCs/>
          <w:color w:val="auto"/>
          <w:sz w:val="24"/>
          <w:szCs w:val="24"/>
          <w:highlight w:val="none"/>
        </w:rPr>
        <w:t xml:space="preserve">3 </w:t>
      </w:r>
      <w:r>
        <w:rPr>
          <w:rFonts w:hint="eastAsia" w:ascii="宋体" w:hAnsi="宋体"/>
          <w:b/>
          <w:bCs/>
          <w:color w:val="auto"/>
          <w:sz w:val="24"/>
          <w:szCs w:val="24"/>
          <w:highlight w:val="none"/>
        </w:rPr>
        <w:t>残疾人福利性单位声明函</w:t>
      </w:r>
      <w:bookmarkEnd w:id="197"/>
      <w:bookmarkEnd w:id="198"/>
    </w:p>
    <w:bookmarkEnd w:id="199"/>
    <w:p w14:paraId="16A7966B">
      <w:pPr>
        <w:spacing w:line="360" w:lineRule="auto"/>
        <w:ind w:left="1080" w:leftChars="257" w:hanging="540"/>
        <w:jc w:val="center"/>
        <w:rPr>
          <w:rFonts w:ascii="宋体" w:hAnsi="宋体"/>
          <w:color w:val="auto"/>
          <w:kern w:val="0"/>
          <w:sz w:val="24"/>
          <w:szCs w:val="20"/>
          <w:highlight w:val="none"/>
        </w:rPr>
      </w:pPr>
    </w:p>
    <w:p w14:paraId="7A210129">
      <w:pPr>
        <w:spacing w:line="360" w:lineRule="auto"/>
        <w:ind w:firstLine="567"/>
        <w:rPr>
          <w:rFonts w:ascii="宋体" w:hAnsi="宋体"/>
          <w:color w:val="auto"/>
          <w:kern w:val="0"/>
          <w:sz w:val="24"/>
          <w:szCs w:val="20"/>
          <w:highlight w:val="none"/>
        </w:rPr>
      </w:pPr>
      <w:r>
        <w:rPr>
          <w:rFonts w:hint="eastAsia" w:ascii="宋体" w:hAnsi="宋体"/>
          <w:color w:val="auto"/>
          <w:kern w:val="0"/>
          <w:sz w:val="24"/>
          <w:szCs w:val="20"/>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B3CFDDF">
      <w:pPr>
        <w:spacing w:line="360" w:lineRule="auto"/>
        <w:ind w:left="1080" w:leftChars="257" w:hanging="540"/>
        <w:rPr>
          <w:rFonts w:ascii="宋体" w:hAnsi="宋体"/>
          <w:color w:val="auto"/>
          <w:kern w:val="0"/>
          <w:sz w:val="24"/>
          <w:szCs w:val="20"/>
          <w:highlight w:val="none"/>
        </w:rPr>
      </w:pPr>
      <w:r>
        <w:rPr>
          <w:rFonts w:hint="eastAsia" w:ascii="宋体" w:hAnsi="宋体"/>
          <w:color w:val="auto"/>
          <w:kern w:val="0"/>
          <w:sz w:val="24"/>
          <w:szCs w:val="20"/>
          <w:highlight w:val="none"/>
        </w:rPr>
        <w:t>本单位对上述声明的真实性负责。如有虚假，将依法承担相应责任。</w:t>
      </w:r>
    </w:p>
    <w:p w14:paraId="75CA5927">
      <w:pPr>
        <w:pStyle w:val="8"/>
        <w:spacing w:line="360" w:lineRule="auto"/>
        <w:rPr>
          <w:color w:val="auto"/>
          <w:highlight w:val="none"/>
        </w:rPr>
      </w:pPr>
    </w:p>
    <w:p w14:paraId="480D4560">
      <w:pPr>
        <w:spacing w:line="360" w:lineRule="auto"/>
        <w:ind w:left="1080" w:leftChars="257" w:hanging="540"/>
        <w:jc w:val="center"/>
        <w:rPr>
          <w:rFonts w:ascii="宋体" w:hAnsi="宋体"/>
          <w:color w:val="auto"/>
          <w:kern w:val="0"/>
          <w:sz w:val="24"/>
          <w:szCs w:val="20"/>
          <w:highlight w:val="none"/>
        </w:rPr>
      </w:pPr>
    </w:p>
    <w:p w14:paraId="227BC89E">
      <w:pPr>
        <w:spacing w:line="360" w:lineRule="auto"/>
        <w:ind w:left="1080" w:leftChars="257" w:hanging="540"/>
        <w:jc w:val="center"/>
        <w:rPr>
          <w:rFonts w:ascii="宋体" w:hAnsi="宋体"/>
          <w:color w:val="auto"/>
          <w:kern w:val="0"/>
          <w:sz w:val="24"/>
          <w:szCs w:val="20"/>
          <w:highlight w:val="none"/>
        </w:rPr>
      </w:pPr>
    </w:p>
    <w:p w14:paraId="2730A40A">
      <w:pPr>
        <w:spacing w:line="360" w:lineRule="auto"/>
        <w:ind w:left="1080" w:leftChars="257" w:hanging="540"/>
        <w:jc w:val="center"/>
        <w:rPr>
          <w:rFonts w:ascii="宋体" w:hAnsi="宋体"/>
          <w:color w:val="auto"/>
          <w:kern w:val="0"/>
          <w:sz w:val="24"/>
          <w:szCs w:val="20"/>
          <w:highlight w:val="none"/>
          <w:u w:val="single"/>
        </w:rPr>
      </w:pPr>
      <w:r>
        <w:rPr>
          <w:rFonts w:hint="eastAsia" w:ascii="宋体" w:hAnsi="宋体"/>
          <w:color w:val="auto"/>
          <w:kern w:val="0"/>
          <w:sz w:val="24"/>
          <w:szCs w:val="20"/>
          <w:highlight w:val="none"/>
        </w:rPr>
        <w:t xml:space="preserve">              残疾人</w:t>
      </w:r>
      <w:r>
        <w:rPr>
          <w:rFonts w:ascii="宋体" w:hAnsi="宋体"/>
          <w:color w:val="auto"/>
          <w:kern w:val="0"/>
          <w:sz w:val="24"/>
          <w:szCs w:val="20"/>
          <w:highlight w:val="none"/>
        </w:rPr>
        <w:t>福利性单位</w:t>
      </w:r>
      <w:r>
        <w:rPr>
          <w:rFonts w:hint="eastAsia" w:ascii="宋体" w:hAnsi="宋体"/>
          <w:color w:val="auto"/>
          <w:kern w:val="0"/>
          <w:sz w:val="24"/>
          <w:szCs w:val="20"/>
          <w:highlight w:val="none"/>
        </w:rPr>
        <w:t>（盖章）：</w:t>
      </w:r>
      <w:r>
        <w:rPr>
          <w:rFonts w:hint="eastAsia" w:ascii="宋体" w:hAnsi="宋体"/>
          <w:color w:val="auto"/>
          <w:kern w:val="0"/>
          <w:sz w:val="24"/>
          <w:szCs w:val="20"/>
          <w:highlight w:val="none"/>
          <w:u w:val="single"/>
        </w:rPr>
        <w:t xml:space="preserve"> </w:t>
      </w:r>
      <w:r>
        <w:rPr>
          <w:rFonts w:ascii="宋体" w:hAnsi="宋体"/>
          <w:color w:val="auto"/>
          <w:kern w:val="0"/>
          <w:sz w:val="24"/>
          <w:szCs w:val="20"/>
          <w:highlight w:val="none"/>
          <w:u w:val="single"/>
        </w:rPr>
        <w:t xml:space="preserve">           </w:t>
      </w:r>
    </w:p>
    <w:p w14:paraId="0AFB021E">
      <w:pPr>
        <w:spacing w:line="360" w:lineRule="auto"/>
        <w:ind w:left="1080" w:leftChars="257" w:hanging="540"/>
        <w:jc w:val="center"/>
        <w:rPr>
          <w:rFonts w:ascii="宋体" w:hAnsi="宋体"/>
          <w:color w:val="auto"/>
          <w:kern w:val="0"/>
          <w:sz w:val="24"/>
          <w:szCs w:val="20"/>
          <w:highlight w:val="none"/>
        </w:rPr>
      </w:pPr>
      <w:r>
        <w:rPr>
          <w:rFonts w:hint="eastAsia" w:ascii="宋体" w:hAnsi="宋体"/>
          <w:color w:val="auto"/>
          <w:kern w:val="0"/>
          <w:sz w:val="24"/>
          <w:szCs w:val="20"/>
          <w:highlight w:val="none"/>
        </w:rPr>
        <w:t xml:space="preserve">       </w:t>
      </w:r>
      <w:r>
        <w:rPr>
          <w:rFonts w:ascii="宋体" w:hAnsi="宋体"/>
          <w:color w:val="auto"/>
          <w:kern w:val="0"/>
          <w:sz w:val="24"/>
          <w:szCs w:val="20"/>
          <w:highlight w:val="none"/>
        </w:rPr>
        <w:t xml:space="preserve">  </w:t>
      </w:r>
    </w:p>
    <w:p w14:paraId="076F136B">
      <w:pPr>
        <w:spacing w:line="360" w:lineRule="auto"/>
        <w:ind w:left="645" w:leftChars="307" w:firstLine="3120" w:firstLineChars="1300"/>
        <w:rPr>
          <w:rFonts w:ascii="宋体" w:hAnsi="宋体"/>
          <w:color w:val="auto"/>
          <w:kern w:val="0"/>
          <w:sz w:val="24"/>
          <w:szCs w:val="20"/>
          <w:highlight w:val="none"/>
          <w:u w:val="single"/>
        </w:rPr>
      </w:pPr>
      <w:r>
        <w:rPr>
          <w:rFonts w:hint="eastAsia" w:ascii="宋体" w:hAnsi="宋体"/>
          <w:color w:val="auto"/>
          <w:kern w:val="0"/>
          <w:sz w:val="24"/>
          <w:szCs w:val="20"/>
          <w:highlight w:val="none"/>
        </w:rPr>
        <w:t>日  期：</w:t>
      </w:r>
      <w:r>
        <w:rPr>
          <w:rFonts w:ascii="宋体" w:hAnsi="宋体"/>
          <w:color w:val="auto"/>
          <w:kern w:val="0"/>
          <w:sz w:val="24"/>
          <w:szCs w:val="20"/>
          <w:highlight w:val="none"/>
          <w:u w:val="single"/>
        </w:rPr>
        <w:t xml:space="preserve">                             </w:t>
      </w:r>
    </w:p>
    <w:p w14:paraId="7AF83247">
      <w:pPr>
        <w:pStyle w:val="92"/>
        <w:spacing w:before="624" w:beforeLines="200" w:line="360" w:lineRule="auto"/>
        <w:ind w:firstLine="442" w:firstLineChars="200"/>
        <w:rPr>
          <w:rFonts w:ascii="宋体" w:hAnsi="宋体" w:cs="宋体"/>
          <w:b/>
          <w:bCs/>
          <w:color w:val="auto"/>
          <w:kern w:val="0"/>
          <w:sz w:val="22"/>
          <w:highlight w:val="none"/>
        </w:rPr>
      </w:pPr>
      <w:r>
        <w:rPr>
          <w:rFonts w:hint="eastAsia" w:ascii="宋体" w:hAnsi="宋体" w:cs="宋体"/>
          <w:b/>
          <w:bCs/>
          <w:color w:val="auto"/>
          <w:sz w:val="22"/>
          <w:highlight w:val="none"/>
        </w:rPr>
        <w:t>注：符合享受政府采购支持政策的残疾人福利性单位条件且提供《残疾人福利性单位声明函》的，视同为小型和微型企业。</w:t>
      </w:r>
    </w:p>
    <w:p w14:paraId="17DDFC51">
      <w:pPr>
        <w:rPr>
          <w:color w:val="auto"/>
          <w:highlight w:val="none"/>
        </w:rPr>
      </w:pPr>
    </w:p>
    <w:sectPr>
      <w:pgSz w:w="11906" w:h="16838"/>
      <w:pgMar w:top="1440" w:right="1701" w:bottom="1440"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Helvetica Neue">
    <w:altName w:val="Times New Roman"/>
    <w:panose1 w:val="02000503000000020004"/>
    <w:charset w:val="00"/>
    <w:family w:val="auto"/>
    <w:pitch w:val="default"/>
    <w:sig w:usb0="00000000" w:usb1="00000000" w:usb2="00000010" w:usb3="00000000" w:csb0="00000001" w:csb1="00000000"/>
  </w:font>
  <w:font w:name="宋体-简">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 w:name="Kingsoft UE">
    <w:altName w:val="XcGJSymbol"/>
    <w:panose1 w:val="00000000000000000000"/>
    <w:charset w:val="00"/>
    <w:family w:val="auto"/>
    <w:pitch w:val="default"/>
    <w:sig w:usb0="00000000" w:usb1="00000000" w:usb2="00000000" w:usb3="00000000" w:csb0="00000000" w:csb1="00000000"/>
  </w:font>
  <w:font w:name="XcGJSymbol">
    <w:panose1 w:val="020005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E2469">
    <w:pPr>
      <w:pStyle w:val="16"/>
      <w:pBdr>
        <w:top w:val="single" w:color="auto" w:sz="4" w:space="0"/>
      </w:pBdr>
      <w:tabs>
        <w:tab w:val="left" w:pos="6932"/>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516A2">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F1766">
    <w:pPr>
      <w:pStyle w:val="16"/>
      <w:pBdr>
        <w:top w:val="single" w:color="auto" w:sz="4" w:space="0"/>
      </w:pBd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0C2837">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0C2837">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E81DC">
    <w:pPr>
      <w:pStyle w:val="16"/>
      <w:pBdr>
        <w:top w:val="single" w:color="auto" w:sz="4" w:space="0"/>
      </w:pBd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5BCD8A">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75BCD8A">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EEF70">
    <w:pPr>
      <w:pStyle w:val="17"/>
      <w:pBdr>
        <w:bottom w:val="thinThickSmallGap" w:color="auto" w:sz="12" w:space="1"/>
      </w:pBdr>
    </w:pPr>
    <w:r>
      <w:rPr>
        <w:rFonts w:hint="eastAsia" w:ascii="等线" w:hAnsi="等线" w:eastAsia="等线" w:cs="等线"/>
        <w:b/>
        <w:bCs/>
        <w:sz w:val="21"/>
        <w:szCs w:val="21"/>
      </w:rPr>
      <w:t>新疆君凯杰工程项目管理有限公司</w:t>
    </w:r>
    <w:r>
      <w:rPr>
        <w:rFonts w:hint="eastAsia" w:ascii="等线" w:hAnsi="等线" w:eastAsia="等线" w:cs="等线"/>
        <w:sz w:val="21"/>
        <w:szCs w:val="21"/>
      </w:rPr>
      <w:t xml:space="preserve"> </w:t>
    </w:r>
    <w:r>
      <w:rPr>
        <w:rFonts w:hint="eastAsia" w:ascii="等线" w:hAnsi="等线" w:eastAsia="等线" w:cs="等线"/>
      </w:rPr>
      <w:t xml:space="preserve">                                        </w:t>
    </w:r>
    <w:r>
      <w:rPr>
        <w:rFonts w:hint="eastAsia"/>
      </w:rPr>
      <w:t xml:space="preserve"> </w:t>
    </w:r>
    <w:r>
      <w:rPr>
        <w:rFonts w:hint="eastAsia"/>
        <w:b/>
        <w:bCs/>
      </w:rPr>
      <w:t>【专业 诚信 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D13E2">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D6B7C1"/>
    <w:multiLevelType w:val="singleLevel"/>
    <w:tmpl w:val="ABD6B7C1"/>
    <w:lvl w:ilvl="0" w:tentative="0">
      <w:start w:val="1"/>
      <w:numFmt w:val="decimal"/>
      <w:suff w:val="nothing"/>
      <w:lvlText w:val="%1、"/>
      <w:lvlJc w:val="left"/>
    </w:lvl>
  </w:abstractNum>
  <w:abstractNum w:abstractNumId="1">
    <w:nsid w:val="FFFFFF88"/>
    <w:multiLevelType w:val="singleLevel"/>
    <w:tmpl w:val="FFFFFF88"/>
    <w:lvl w:ilvl="0" w:tentative="0">
      <w:start w:val="1"/>
      <w:numFmt w:val="decimal"/>
      <w:pStyle w:val="143"/>
      <w:lvlText w:val="%1."/>
      <w:lvlJc w:val="left"/>
      <w:pPr>
        <w:tabs>
          <w:tab w:val="left" w:pos="360"/>
        </w:tabs>
        <w:ind w:left="360" w:hanging="360"/>
      </w:pPr>
    </w:lvl>
  </w:abstractNum>
  <w:abstractNum w:abstractNumId="2">
    <w:nsid w:val="02067578"/>
    <w:multiLevelType w:val="singleLevel"/>
    <w:tmpl w:val="02067578"/>
    <w:lvl w:ilvl="0" w:tentative="0">
      <w:start w:val="1"/>
      <w:numFmt w:val="chineseCounting"/>
      <w:suff w:val="nothing"/>
      <w:lvlText w:val="%1、"/>
      <w:lvlJc w:val="left"/>
      <w:rPr>
        <w:rFonts w:hint="eastAsia"/>
      </w:rPr>
    </w:lvl>
  </w:abstractNum>
  <w:abstractNum w:abstractNumId="3">
    <w:nsid w:val="49404FC4"/>
    <w:multiLevelType w:val="multilevel"/>
    <w:tmpl w:val="49404FC4"/>
    <w:lvl w:ilvl="0" w:tentative="0">
      <w:start w:val="1"/>
      <w:numFmt w:val="decimal"/>
      <w:lvlText w:val="%1."/>
      <w:lvlJc w:val="left"/>
      <w:pPr>
        <w:ind w:left="420" w:hanging="420"/>
      </w:p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2160" w:hanging="216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abstractNum w:abstractNumId="4">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7D99202C"/>
    <w:multiLevelType w:val="singleLevel"/>
    <w:tmpl w:val="7D99202C"/>
    <w:lvl w:ilvl="0" w:tentative="0">
      <w:start w:val="1"/>
      <w:numFmt w:val="decimal"/>
      <w:suff w:val="nothing"/>
      <w:lvlText w:val="%1、"/>
      <w:lvlJc w:val="left"/>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lYTRjZjQ5MzQxODZlODEwNDkzM2FjMTFjNzI4MmUifQ=="/>
  </w:docVars>
  <w:rsids>
    <w:rsidRoot w:val="2B3275BB"/>
    <w:rsid w:val="01F54D67"/>
    <w:rsid w:val="076F489C"/>
    <w:rsid w:val="0A0F16A4"/>
    <w:rsid w:val="0B991789"/>
    <w:rsid w:val="0CB87195"/>
    <w:rsid w:val="0E8A4AD4"/>
    <w:rsid w:val="12426CF7"/>
    <w:rsid w:val="180879D1"/>
    <w:rsid w:val="1B2E3AD1"/>
    <w:rsid w:val="1B3D6F7B"/>
    <w:rsid w:val="1C2C7853"/>
    <w:rsid w:val="1E2B1D5A"/>
    <w:rsid w:val="205748EC"/>
    <w:rsid w:val="21AA283A"/>
    <w:rsid w:val="28A46846"/>
    <w:rsid w:val="2A9A6510"/>
    <w:rsid w:val="2B3275BB"/>
    <w:rsid w:val="32D827AB"/>
    <w:rsid w:val="347555A8"/>
    <w:rsid w:val="34FB5965"/>
    <w:rsid w:val="356F1B25"/>
    <w:rsid w:val="37DB4030"/>
    <w:rsid w:val="3A8F5DD5"/>
    <w:rsid w:val="3CD30555"/>
    <w:rsid w:val="3D670A7E"/>
    <w:rsid w:val="401E15E2"/>
    <w:rsid w:val="4037207C"/>
    <w:rsid w:val="41DA3C4E"/>
    <w:rsid w:val="42CD6DEA"/>
    <w:rsid w:val="435B1214"/>
    <w:rsid w:val="4AAB5291"/>
    <w:rsid w:val="52AB1A9E"/>
    <w:rsid w:val="5720110A"/>
    <w:rsid w:val="5A532442"/>
    <w:rsid w:val="5D4053CC"/>
    <w:rsid w:val="5E3D5180"/>
    <w:rsid w:val="65D87C2A"/>
    <w:rsid w:val="68927FB3"/>
    <w:rsid w:val="703D7168"/>
    <w:rsid w:val="756E50F6"/>
    <w:rsid w:val="7E684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5">
    <w:name w:val="heading 2"/>
    <w:basedOn w:val="1"/>
    <w:next w:val="1"/>
    <w:autoRedefine/>
    <w:qFormat/>
    <w:uiPriority w:val="0"/>
    <w:pPr>
      <w:outlineLvl w:val="1"/>
    </w:pPr>
    <w:rPr>
      <w:rFonts w:ascii="Arial" w:hAnsi="Arial" w:eastAsia="黑体"/>
    </w:rPr>
  </w:style>
  <w:style w:type="paragraph" w:styleId="6">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rFonts w:ascii="Times New Roman" w:hAnsi="Times New Roman"/>
      <w:szCs w:val="24"/>
    </w:rPr>
  </w:style>
  <w:style w:type="paragraph" w:styleId="3">
    <w:name w:val="Body Text First Indent"/>
    <w:basedOn w:val="2"/>
    <w:next w:val="1"/>
    <w:qFormat/>
    <w:uiPriority w:val="0"/>
    <w:pPr>
      <w:ind w:firstLine="420" w:firstLineChars="100"/>
    </w:pPr>
  </w:style>
  <w:style w:type="paragraph" w:styleId="7">
    <w:name w:val="index 8"/>
    <w:basedOn w:val="1"/>
    <w:next w:val="1"/>
    <w:autoRedefine/>
    <w:qFormat/>
    <w:uiPriority w:val="0"/>
    <w:pPr>
      <w:ind w:left="3920" w:leftChars="1400"/>
    </w:pPr>
  </w:style>
  <w:style w:type="paragraph" w:styleId="8">
    <w:name w:val="Normal Indent"/>
    <w:basedOn w:val="1"/>
    <w:autoRedefine/>
    <w:unhideWhenUsed/>
    <w:qFormat/>
    <w:uiPriority w:val="0"/>
    <w:pPr>
      <w:ind w:firstLine="420" w:firstLineChars="200"/>
    </w:pPr>
  </w:style>
  <w:style w:type="paragraph" w:styleId="9">
    <w:name w:val="toa heading"/>
    <w:basedOn w:val="1"/>
    <w:next w:val="1"/>
    <w:autoRedefine/>
    <w:qFormat/>
    <w:uiPriority w:val="0"/>
    <w:pPr>
      <w:spacing w:before="120"/>
    </w:pPr>
    <w:rPr>
      <w:rFonts w:ascii="Cambria" w:hAnsi="Cambria"/>
      <w:sz w:val="28"/>
    </w:rPr>
  </w:style>
  <w:style w:type="paragraph" w:styleId="10">
    <w:name w:val="annotation text"/>
    <w:basedOn w:val="1"/>
    <w:qFormat/>
    <w:uiPriority w:val="0"/>
    <w:pPr>
      <w:jc w:val="left"/>
    </w:pPr>
  </w:style>
  <w:style w:type="paragraph" w:styleId="11">
    <w:name w:val="Body Text 3"/>
    <w:basedOn w:val="1"/>
    <w:autoRedefine/>
    <w:qFormat/>
    <w:uiPriority w:val="0"/>
    <w:pPr>
      <w:spacing w:after="120"/>
    </w:pPr>
    <w:rPr>
      <w:sz w:val="16"/>
      <w:szCs w:val="16"/>
    </w:rPr>
  </w:style>
  <w:style w:type="paragraph" w:styleId="12">
    <w:name w:val="Body Text Indent"/>
    <w:basedOn w:val="1"/>
    <w:qFormat/>
    <w:uiPriority w:val="0"/>
    <w:pPr>
      <w:spacing w:line="500" w:lineRule="exact"/>
      <w:ind w:left="1588" w:leftChars="832" w:firstLine="433" w:firstLineChars="196"/>
    </w:pPr>
    <w:rPr>
      <w:rFonts w:ascii="Times New Roman" w:hAnsi="Times New Roman"/>
      <w:sz w:val="24"/>
      <w:szCs w:val="24"/>
    </w:rPr>
  </w:style>
  <w:style w:type="paragraph" w:styleId="13">
    <w:name w:val="toc 3"/>
    <w:basedOn w:val="1"/>
    <w:next w:val="1"/>
    <w:autoRedefine/>
    <w:qFormat/>
    <w:uiPriority w:val="39"/>
    <w:pPr>
      <w:ind w:left="840" w:leftChars="400"/>
    </w:pPr>
  </w:style>
  <w:style w:type="paragraph" w:styleId="14">
    <w:name w:val="Plain Text"/>
    <w:basedOn w:val="1"/>
    <w:autoRedefine/>
    <w:qFormat/>
    <w:uiPriority w:val="0"/>
    <w:rPr>
      <w:rFonts w:ascii="宋体" w:hAnsi="Courier New"/>
      <w:szCs w:val="21"/>
    </w:rPr>
  </w:style>
  <w:style w:type="paragraph" w:styleId="15">
    <w:name w:val="Body Text Indent 2"/>
    <w:basedOn w:val="1"/>
    <w:qFormat/>
    <w:uiPriority w:val="99"/>
    <w:pPr>
      <w:ind w:firstLine="480"/>
    </w:pPr>
    <w:rPr>
      <w:rFonts w:hint="eastAsia" w:ascii="Helvetica Neue" w:hAnsi="Helvetica Neue" w:eastAsia="宋体-简"/>
      <w:color w:val="000000"/>
    </w:rPr>
  </w:style>
  <w:style w:type="paragraph" w:styleId="16">
    <w:name w:val="footer"/>
    <w:basedOn w:val="1"/>
    <w:autoRedefine/>
    <w:qFormat/>
    <w:uiPriority w:val="99"/>
    <w:pPr>
      <w:tabs>
        <w:tab w:val="center" w:pos="4153"/>
        <w:tab w:val="right" w:pos="8306"/>
      </w:tabs>
      <w:snapToGrid w:val="0"/>
      <w:jc w:val="left"/>
    </w:pPr>
    <w:rPr>
      <w:rFonts w:ascii="Times New Roman" w:hAnsi="Times New Roman"/>
      <w:sz w:val="18"/>
      <w:szCs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style>
  <w:style w:type="paragraph" w:styleId="19">
    <w:name w:val="footnote text"/>
    <w:basedOn w:val="1"/>
    <w:autoRedefine/>
    <w:qFormat/>
    <w:uiPriority w:val="99"/>
    <w:pPr>
      <w:snapToGrid w:val="0"/>
      <w:jc w:val="left"/>
    </w:pPr>
    <w:rPr>
      <w:sz w:val="18"/>
    </w:rPr>
  </w:style>
  <w:style w:type="paragraph" w:styleId="20">
    <w:name w:val="toc 2"/>
    <w:basedOn w:val="1"/>
    <w:next w:val="1"/>
    <w:autoRedefine/>
    <w:qFormat/>
    <w:uiPriority w:val="39"/>
    <w:pPr>
      <w:ind w:left="420" w:leftChars="200"/>
    </w:pPr>
  </w:style>
  <w:style w:type="paragraph" w:styleId="21">
    <w:name w:val="Normal (Web)"/>
    <w:basedOn w:val="1"/>
    <w:autoRedefine/>
    <w:qFormat/>
    <w:uiPriority w:val="99"/>
    <w:pPr>
      <w:spacing w:before="0" w:beforeAutospacing="1" w:after="0" w:afterAutospacing="1"/>
      <w:ind w:left="0" w:right="0"/>
      <w:jc w:val="left"/>
    </w:pPr>
    <w:rPr>
      <w:kern w:val="0"/>
      <w:sz w:val="24"/>
      <w:lang w:val="en-US" w:eastAsia="zh-CN" w:bidi="ar"/>
    </w:rPr>
  </w:style>
  <w:style w:type="paragraph" w:styleId="22">
    <w:name w:val="Body Text First Indent 2"/>
    <w:basedOn w:val="12"/>
    <w:autoRedefine/>
    <w:qFormat/>
    <w:uiPriority w:val="0"/>
    <w:pPr>
      <w:ind w:firstLine="420" w:firstLineChars="200"/>
    </w:pPr>
  </w:style>
  <w:style w:type="table" w:styleId="24">
    <w:name w:val="Table Grid"/>
    <w:basedOn w:val="2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bCs/>
    </w:rPr>
  </w:style>
  <w:style w:type="character" w:styleId="27">
    <w:name w:val="page number"/>
    <w:basedOn w:val="25"/>
    <w:qFormat/>
    <w:uiPriority w:val="0"/>
  </w:style>
  <w:style w:type="paragraph" w:customStyle="1" w:styleId="28">
    <w:name w:val="方案正文"/>
    <w:basedOn w:val="12"/>
    <w:autoRedefine/>
    <w:qFormat/>
    <w:uiPriority w:val="0"/>
    <w:pPr>
      <w:spacing w:before="156" w:line="360" w:lineRule="auto"/>
      <w:ind w:firstLine="359" w:firstLineChars="171"/>
      <w:jc w:val="left"/>
    </w:pPr>
    <w:rPr>
      <w:rFonts w:cs="宋体"/>
      <w:sz w:val="24"/>
    </w:rPr>
  </w:style>
  <w:style w:type="paragraph" w:customStyle="1" w:styleId="29">
    <w:name w:val="表格文字"/>
    <w:basedOn w:val="28"/>
    <w:next w:val="1"/>
    <w:autoRedefine/>
    <w:qFormat/>
    <w:uiPriority w:val="0"/>
    <w:pPr>
      <w:spacing w:line="200" w:lineRule="atLeast"/>
      <w:ind w:firstLine="171"/>
      <w:jc w:val="center"/>
    </w:pPr>
    <w:rPr>
      <w:rFonts w:ascii="微软雅黑" w:hAnsi="微软雅黑" w:eastAsia="微软雅黑"/>
      <w:sz w:val="21"/>
      <w:szCs w:val="20"/>
    </w:rPr>
  </w:style>
  <w:style w:type="paragraph" w:customStyle="1" w:styleId="30">
    <w:name w:val="Body Text First Indent 21"/>
    <w:basedOn w:val="31"/>
    <w:next w:val="1"/>
    <w:autoRedefine/>
    <w:qFormat/>
    <w:uiPriority w:val="0"/>
    <w:pPr>
      <w:ind w:firstLine="420"/>
    </w:pPr>
  </w:style>
  <w:style w:type="paragraph" w:customStyle="1" w:styleId="31">
    <w:name w:val="Body Text Indent1"/>
    <w:basedOn w:val="1"/>
    <w:next w:val="1"/>
    <w:autoRedefine/>
    <w:qFormat/>
    <w:uiPriority w:val="0"/>
    <w:pPr>
      <w:spacing w:line="500" w:lineRule="exact"/>
      <w:ind w:left="1588" w:leftChars="832" w:firstLine="433" w:firstLineChars="196"/>
    </w:pPr>
    <w:rPr>
      <w:sz w:val="24"/>
    </w:rPr>
  </w:style>
  <w:style w:type="paragraph" w:customStyle="1" w:styleId="32">
    <w:name w:val="正文_3"/>
    <w:basedOn w:val="33"/>
    <w:next w:val="9"/>
    <w:autoRedefine/>
    <w:qFormat/>
    <w:uiPriority w:val="0"/>
  </w:style>
  <w:style w:type="paragraph" w:customStyle="1" w:styleId="33">
    <w:name w:val="正文_4"/>
    <w:next w:val="3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首行缩进"/>
    <w:basedOn w:val="33"/>
    <w:autoRedefine/>
    <w:qFormat/>
    <w:uiPriority w:val="0"/>
    <w:pPr>
      <w:ind w:firstLine="480" w:firstLineChars="200"/>
    </w:pPr>
    <w:rPr>
      <w:lang w:val="zh-CN"/>
    </w:rPr>
  </w:style>
  <w:style w:type="character" w:customStyle="1" w:styleId="35">
    <w:name w:val="16"/>
    <w:autoRedefine/>
    <w:qFormat/>
    <w:uiPriority w:val="0"/>
    <w:rPr>
      <w:rFonts w:hint="default" w:ascii="Times New Roman" w:hAnsi="Times New Roman" w:eastAsia="宋体" w:cs="Times New Roman"/>
      <w:b/>
      <w:bCs/>
      <w:color w:val="000000"/>
      <w:kern w:val="44"/>
      <w:sz w:val="44"/>
      <w:szCs w:val="44"/>
      <w:u w:val="none" w:color="000000"/>
    </w:rPr>
  </w:style>
  <w:style w:type="paragraph" w:customStyle="1" w:styleId="36">
    <w:name w:val="正文_0"/>
    <w:basedOn w:val="37"/>
    <w:autoRedefine/>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37">
    <w:name w:val="正文_1"/>
    <w:next w:val="38"/>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列表_0"/>
    <w:basedOn w:val="37"/>
    <w:semiHidden/>
    <w:qFormat/>
    <w:locked/>
    <w:uiPriority w:val="0"/>
    <w:pPr>
      <w:ind w:left="200" w:hanging="200" w:hangingChars="200"/>
    </w:pPr>
  </w:style>
  <w:style w:type="paragraph" w:customStyle="1" w:styleId="39">
    <w:name w:val="页脚_0"/>
    <w:basedOn w:val="36"/>
    <w:autoRedefine/>
    <w:unhideWhenUsed/>
    <w:qFormat/>
    <w:uiPriority w:val="99"/>
    <w:pPr>
      <w:tabs>
        <w:tab w:val="center" w:pos="4153"/>
        <w:tab w:val="right" w:pos="8306"/>
      </w:tabs>
      <w:snapToGrid w:val="0"/>
      <w:jc w:val="left"/>
    </w:pPr>
    <w:rPr>
      <w:sz w:val="18"/>
      <w:szCs w:val="18"/>
    </w:rPr>
  </w:style>
  <w:style w:type="paragraph" w:customStyle="1" w:styleId="40">
    <w:name w:val="正文_0_1"/>
    <w:basedOn w:val="32"/>
    <w:autoRedefine/>
    <w:qFormat/>
    <w:uiPriority w:val="0"/>
    <w:rPr>
      <w:rFonts w:eastAsia="仿宋_GB2312"/>
      <w:sz w:val="28"/>
      <w:szCs w:val="24"/>
    </w:rPr>
  </w:style>
  <w:style w:type="paragraph" w:customStyle="1" w:styleId="41">
    <w:name w:val="正文_1_1"/>
    <w:basedOn w:val="42"/>
    <w:next w:val="49"/>
    <w:autoRedefine/>
    <w:qFormat/>
    <w:uiPriority w:val="0"/>
    <w:rPr>
      <w:szCs w:val="22"/>
    </w:rPr>
  </w:style>
  <w:style w:type="paragraph" w:customStyle="1" w:styleId="42">
    <w:name w:val="正文_2_0_0"/>
    <w:basedOn w:val="43"/>
    <w:next w:val="45"/>
    <w:autoRedefine/>
    <w:qFormat/>
    <w:uiPriority w:val="0"/>
    <w:rPr>
      <w:szCs w:val="24"/>
    </w:rPr>
  </w:style>
  <w:style w:type="paragraph" w:customStyle="1" w:styleId="43">
    <w:name w:val="正文_3_1"/>
    <w:next w:val="4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正文缩进_1"/>
    <w:basedOn w:val="43"/>
    <w:autoRedefine/>
    <w:unhideWhenUsed/>
    <w:qFormat/>
    <w:uiPriority w:val="0"/>
    <w:pPr>
      <w:ind w:firstLine="420" w:firstLineChars="200"/>
    </w:pPr>
  </w:style>
  <w:style w:type="paragraph" w:customStyle="1" w:styleId="45">
    <w:name w:val="正文文本_0_1"/>
    <w:basedOn w:val="46"/>
    <w:autoRedefine/>
    <w:qFormat/>
    <w:uiPriority w:val="0"/>
    <w:pPr>
      <w:spacing w:after="120"/>
    </w:pPr>
    <w:rPr>
      <w:rFonts w:ascii="Calibri" w:hAnsi="Calibri"/>
      <w:kern w:val="0"/>
      <w:sz w:val="20"/>
    </w:rPr>
  </w:style>
  <w:style w:type="paragraph" w:customStyle="1" w:styleId="46">
    <w:name w:val="正文_2_2"/>
    <w:next w:val="4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首行缩进 2_0"/>
    <w:basedOn w:val="48"/>
    <w:autoRedefine/>
    <w:qFormat/>
    <w:uiPriority w:val="0"/>
    <w:pPr>
      <w:ind w:firstLine="420" w:firstLineChars="200"/>
    </w:pPr>
  </w:style>
  <w:style w:type="paragraph" w:customStyle="1" w:styleId="48">
    <w:name w:val="正文文本缩进_0_1"/>
    <w:basedOn w:val="43"/>
    <w:autoRedefine/>
    <w:qFormat/>
    <w:uiPriority w:val="0"/>
    <w:pPr>
      <w:spacing w:line="500" w:lineRule="exact"/>
      <w:ind w:left="1588" w:leftChars="832" w:firstLine="433" w:firstLineChars="196"/>
    </w:pPr>
    <w:rPr>
      <w:sz w:val="24"/>
    </w:rPr>
  </w:style>
  <w:style w:type="paragraph" w:customStyle="1" w:styleId="49">
    <w:name w:val="正文首行缩进_0"/>
    <w:basedOn w:val="1"/>
    <w:autoRedefine/>
    <w:unhideWhenUsed/>
    <w:qFormat/>
    <w:uiPriority w:val="99"/>
    <w:pPr>
      <w:spacing w:after="120"/>
      <w:ind w:firstLine="420" w:firstLineChars="100"/>
    </w:pPr>
  </w:style>
  <w:style w:type="paragraph" w:customStyle="1" w:styleId="50">
    <w:name w:val="正文_1_0"/>
    <w:basedOn w:val="42"/>
    <w:next w:val="51"/>
    <w:autoRedefine/>
    <w:qFormat/>
    <w:uiPriority w:val="0"/>
    <w:rPr>
      <w:rFonts w:ascii="Times New Roman" w:hAnsi="Times New Roman"/>
    </w:rPr>
  </w:style>
  <w:style w:type="paragraph" w:customStyle="1" w:styleId="51">
    <w:name w:val="正文缩进_0_0"/>
    <w:basedOn w:val="40"/>
    <w:autoRedefine/>
    <w:unhideWhenUsed/>
    <w:qFormat/>
    <w:uiPriority w:val="0"/>
    <w:pPr>
      <w:ind w:firstLine="420" w:firstLineChars="200"/>
    </w:pPr>
  </w:style>
  <w:style w:type="paragraph" w:customStyle="1" w:styleId="52">
    <w:name w:val="Normal_0_0"/>
    <w:autoRedefine/>
    <w:qFormat/>
    <w:uiPriority w:val="0"/>
    <w:pPr>
      <w:widowControl w:val="0"/>
      <w:jc w:val="both"/>
    </w:pPr>
    <w:rPr>
      <w:rFonts w:ascii="Calibri" w:hAnsi="Calibri" w:eastAsia="Times New Roman" w:cs="Times New Roman"/>
      <w:lang w:val="en-US" w:eastAsia="zh-CN" w:bidi="ar-SA"/>
    </w:rPr>
  </w:style>
  <w:style w:type="paragraph" w:customStyle="1" w:styleId="53">
    <w:name w:val="正文_3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2"/>
    <w:next w:val="55"/>
    <w:autoRedefine/>
    <w:qFormat/>
    <w:uiPriority w:val="0"/>
    <w:rPr>
      <w:rFonts w:ascii="Times New Roman" w:hAnsi="Times New Roman" w:eastAsia="Times New Roman" w:cs="Times New Roman"/>
      <w:sz w:val="24"/>
      <w:szCs w:val="24"/>
      <w:lang w:val="en-US" w:eastAsia="zh-CN" w:bidi="ar-SA"/>
    </w:rPr>
  </w:style>
  <w:style w:type="paragraph" w:customStyle="1" w:styleId="55">
    <w:name w:val="正文缩进1"/>
    <w:basedOn w:val="54"/>
    <w:autoRedefine/>
    <w:unhideWhenUsed/>
    <w:qFormat/>
    <w:uiPriority w:val="0"/>
    <w:pPr>
      <w:ind w:firstLine="420" w:firstLineChars="200"/>
    </w:pPr>
    <w:rPr>
      <w:rFonts w:ascii="Calibri" w:hAnsi="Calibri"/>
      <w:szCs w:val="22"/>
    </w:rPr>
  </w:style>
  <w:style w:type="paragraph" w:customStyle="1" w:styleId="56">
    <w:name w:val="正文_2_1"/>
    <w:basedOn w:val="41"/>
    <w:next w:val="57"/>
    <w:autoRedefine/>
    <w:qFormat/>
    <w:uiPriority w:val="0"/>
  </w:style>
  <w:style w:type="paragraph" w:customStyle="1" w:styleId="57">
    <w:name w:val="正文文本_2_1"/>
    <w:basedOn w:val="56"/>
    <w:autoRedefine/>
    <w:qFormat/>
    <w:uiPriority w:val="99"/>
    <w:pPr>
      <w:spacing w:after="120"/>
    </w:pPr>
  </w:style>
  <w:style w:type="paragraph" w:customStyle="1" w:styleId="58">
    <w:name w:val="正文_0_2"/>
    <w:autoRedefine/>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59">
    <w:name w:val="正文1"/>
    <w:autoRedefine/>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60">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
    <w:name w:val="正文_1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Normal_0"/>
    <w:next w:val="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Body text|1"/>
    <w:basedOn w:val="1"/>
    <w:autoRedefine/>
    <w:qFormat/>
    <w:uiPriority w:val="0"/>
    <w:pPr>
      <w:spacing w:after="170" w:line="410" w:lineRule="auto"/>
      <w:ind w:firstLine="400"/>
    </w:pPr>
    <w:rPr>
      <w:rFonts w:ascii="宋体" w:hAnsi="宋体" w:eastAsia="宋体" w:cs="宋体"/>
      <w:lang w:val="zh-TW" w:eastAsia="zh-TW" w:bidi="zh-TW"/>
    </w:rPr>
  </w:style>
  <w:style w:type="paragraph" w:customStyle="1" w:styleId="64">
    <w:name w:val="Normal_20"/>
    <w:autoRedefine/>
    <w:qFormat/>
    <w:uiPriority w:val="0"/>
    <w:rPr>
      <w:rFonts w:ascii="Times New Roman" w:hAnsi="Times New Roman" w:eastAsia="Times New Roman" w:cs="Times New Roman"/>
      <w:sz w:val="24"/>
      <w:szCs w:val="24"/>
      <w:lang w:val="en-US" w:eastAsia="zh-CN" w:bidi="ar-SA"/>
    </w:rPr>
  </w:style>
  <w:style w:type="paragraph" w:customStyle="1" w:styleId="65">
    <w:name w:val="Normal_0_1"/>
    <w:autoRedefine/>
    <w:qFormat/>
    <w:uiPriority w:val="0"/>
    <w:rPr>
      <w:rFonts w:ascii="黑体" w:hAnsi="黑体" w:eastAsia="黑体" w:cs="Times New Roman"/>
      <w:b/>
      <w:sz w:val="32"/>
      <w:szCs w:val="24"/>
      <w:lang w:val="en-US" w:eastAsia="zh-CN" w:bidi="ar-SA"/>
    </w:rPr>
  </w:style>
  <w:style w:type="paragraph" w:customStyle="1" w:styleId="66">
    <w:name w:val="Normal_1_0"/>
    <w:autoRedefine/>
    <w:qFormat/>
    <w:uiPriority w:val="0"/>
    <w:rPr>
      <w:rFonts w:ascii="黑体" w:hAnsi="黑体" w:eastAsia="黑体" w:cs="Times New Roman"/>
      <w:b/>
      <w:sz w:val="32"/>
      <w:szCs w:val="24"/>
      <w:lang w:val="en-US" w:eastAsia="zh-CN" w:bidi="ar-SA"/>
    </w:rPr>
  </w:style>
  <w:style w:type="paragraph" w:customStyle="1" w:styleId="67">
    <w:name w:val="正文_5"/>
    <w:basedOn w:val="68"/>
    <w:next w:val="7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正文_6"/>
    <w:next w:val="6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
    <w:name w:val="列表_1"/>
    <w:basedOn w:val="68"/>
    <w:autoRedefine/>
    <w:semiHidden/>
    <w:qFormat/>
    <w:locked/>
    <w:uiPriority w:val="0"/>
    <w:pPr>
      <w:ind w:left="200" w:hanging="200" w:hangingChars="200"/>
    </w:pPr>
  </w:style>
  <w:style w:type="paragraph" w:customStyle="1" w:styleId="70">
    <w:name w:val="段_0"/>
    <w:next w:val="67"/>
    <w:autoRedefine/>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71">
    <w:name w:val="Normal_2"/>
    <w:autoRedefine/>
    <w:qFormat/>
    <w:uiPriority w:val="0"/>
    <w:rPr>
      <w:rFonts w:ascii="黑体" w:hAnsi="黑体" w:eastAsia="黑体" w:cs="Times New Roman"/>
      <w:b/>
      <w:sz w:val="32"/>
      <w:szCs w:val="24"/>
      <w:lang w:val="en-US" w:eastAsia="zh-CN" w:bidi="ar-SA"/>
    </w:rPr>
  </w:style>
  <w:style w:type="paragraph" w:customStyle="1" w:styleId="72">
    <w:name w:val="Normal_3"/>
    <w:autoRedefine/>
    <w:qFormat/>
    <w:uiPriority w:val="0"/>
    <w:rPr>
      <w:rFonts w:ascii="黑体" w:hAnsi="黑体" w:eastAsia="黑体" w:cs="Times New Roman"/>
      <w:b/>
      <w:sz w:val="32"/>
      <w:szCs w:val="24"/>
      <w:lang w:val="en-US" w:eastAsia="zh-CN" w:bidi="ar-SA"/>
    </w:rPr>
  </w:style>
  <w:style w:type="paragraph" w:customStyle="1" w:styleId="73">
    <w:name w:val="正文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74">
    <w:name w:val="Normal_4"/>
    <w:autoRedefine/>
    <w:qFormat/>
    <w:uiPriority w:val="0"/>
    <w:rPr>
      <w:rFonts w:ascii="黑体" w:hAnsi="黑体" w:eastAsia="黑体" w:cs="Times New Roman"/>
      <w:b/>
      <w:sz w:val="32"/>
      <w:szCs w:val="24"/>
      <w:lang w:val="en-US" w:eastAsia="zh-CN" w:bidi="ar-SA"/>
    </w:rPr>
  </w:style>
  <w:style w:type="paragraph" w:customStyle="1" w:styleId="75">
    <w:name w:val="正文_0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76">
    <w:name w:val="标题 3_0_0"/>
    <w:basedOn w:val="75"/>
    <w:next w:val="75"/>
    <w:autoRedefine/>
    <w:qFormat/>
    <w:uiPriority w:val="0"/>
    <w:pPr>
      <w:autoSpaceDE w:val="0"/>
      <w:autoSpaceDN w:val="0"/>
      <w:adjustRightInd w:val="0"/>
      <w:spacing w:line="500" w:lineRule="exact"/>
      <w:jc w:val="center"/>
      <w:outlineLvl w:val="2"/>
    </w:pPr>
    <w:rPr>
      <w:rFonts w:ascii="宋体" w:hAnsi="宋体"/>
      <w:b/>
      <w:szCs w:val="28"/>
    </w:rPr>
  </w:style>
  <w:style w:type="paragraph" w:customStyle="1" w:styleId="77">
    <w:name w:val="Normal_5"/>
    <w:autoRedefine/>
    <w:qFormat/>
    <w:uiPriority w:val="0"/>
    <w:rPr>
      <w:rFonts w:ascii="黑体" w:hAnsi="黑体" w:eastAsia="黑体" w:cs="Times New Roman"/>
      <w:b/>
      <w:sz w:val="32"/>
      <w:szCs w:val="24"/>
      <w:lang w:val="en-US" w:eastAsia="zh-CN" w:bidi="ar-SA"/>
    </w:rPr>
  </w:style>
  <w:style w:type="paragraph" w:customStyle="1" w:styleId="78">
    <w:name w:val="正文文本_0"/>
    <w:basedOn w:val="79"/>
    <w:autoRedefine/>
    <w:qFormat/>
    <w:uiPriority w:val="0"/>
    <w:pPr>
      <w:spacing w:after="120"/>
    </w:pPr>
    <w:rPr>
      <w:szCs w:val="24"/>
    </w:rPr>
  </w:style>
  <w:style w:type="paragraph" w:customStyle="1" w:styleId="79">
    <w:name w:val="正文_2"/>
    <w:basedOn w:val="32"/>
    <w:next w:val="34"/>
    <w:autoRedefine/>
    <w:qFormat/>
    <w:uiPriority w:val="0"/>
  </w:style>
  <w:style w:type="paragraph" w:customStyle="1" w:styleId="80">
    <w:name w:val="Normal_6"/>
    <w:autoRedefine/>
    <w:qFormat/>
    <w:uiPriority w:val="0"/>
    <w:rPr>
      <w:rFonts w:ascii="黑体" w:hAnsi="黑体" w:eastAsia="黑体" w:cs="Times New Roman"/>
      <w:b/>
      <w:sz w:val="32"/>
      <w:szCs w:val="24"/>
      <w:lang w:val="en-US" w:eastAsia="zh-CN" w:bidi="ar-SA"/>
    </w:rPr>
  </w:style>
  <w:style w:type="paragraph" w:customStyle="1" w:styleId="81">
    <w:name w:val="正文_3_0"/>
    <w:basedOn w:val="82"/>
    <w:next w:val="87"/>
    <w:autoRedefine/>
    <w:qFormat/>
    <w:uiPriority w:val="0"/>
  </w:style>
  <w:style w:type="paragraph" w:customStyle="1" w:styleId="82">
    <w:name w:val="正文_4_0"/>
    <w:basedOn w:val="33"/>
    <w:next w:val="83"/>
    <w:autoRedefine/>
    <w:qFormat/>
    <w:uiPriority w:val="0"/>
  </w:style>
  <w:style w:type="paragraph" w:customStyle="1" w:styleId="83">
    <w:name w:val="正文文本_2_0"/>
    <w:basedOn w:val="84"/>
    <w:qFormat/>
    <w:uiPriority w:val="0"/>
    <w:pPr>
      <w:spacing w:after="120"/>
    </w:pPr>
  </w:style>
  <w:style w:type="paragraph" w:customStyle="1" w:styleId="84">
    <w:name w:val="正文_2_0"/>
    <w:basedOn w:val="79"/>
    <w:next w:val="85"/>
    <w:autoRedefine/>
    <w:qFormat/>
    <w:uiPriority w:val="0"/>
  </w:style>
  <w:style w:type="paragraph" w:customStyle="1" w:styleId="85">
    <w:name w:val="Body Text First Indent 21_0"/>
    <w:basedOn w:val="86"/>
    <w:next w:val="66"/>
    <w:autoRedefine/>
    <w:qFormat/>
    <w:uiPriority w:val="0"/>
    <w:pPr>
      <w:ind w:firstLine="420"/>
    </w:pPr>
    <w:rPr>
      <w:rFonts w:eastAsia="宋体"/>
      <w:szCs w:val="22"/>
    </w:rPr>
  </w:style>
  <w:style w:type="paragraph" w:customStyle="1" w:styleId="86">
    <w:name w:val="Body Text Indent1_0"/>
    <w:basedOn w:val="52"/>
    <w:next w:val="66"/>
    <w:autoRedefine/>
    <w:qFormat/>
    <w:uiPriority w:val="0"/>
    <w:pPr>
      <w:spacing w:line="500" w:lineRule="exact"/>
      <w:ind w:left="1588" w:leftChars="832" w:firstLine="433" w:firstLineChars="196"/>
    </w:pPr>
    <w:rPr>
      <w:sz w:val="24"/>
    </w:rPr>
  </w:style>
  <w:style w:type="paragraph" w:customStyle="1" w:styleId="87">
    <w:name w:val="正文文本_2"/>
    <w:basedOn w:val="88"/>
    <w:autoRedefine/>
    <w:unhideWhenUsed/>
    <w:qFormat/>
    <w:uiPriority w:val="0"/>
    <w:rPr>
      <w:rFonts w:ascii="Times New Roman" w:hAnsi="Times New Roman" w:eastAsia="黑体"/>
      <w:sz w:val="36"/>
    </w:rPr>
  </w:style>
  <w:style w:type="paragraph" w:customStyle="1" w:styleId="88">
    <w:name w:val="正文_1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
    <w:name w:val="正文_4_1"/>
    <w:next w:val="3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
    <w:name w:val="正文_5_0"/>
    <w:next w:val="9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1">
    <w:name w:val="正文缩进_0_0_0"/>
    <w:basedOn w:val="90"/>
    <w:autoRedefine/>
    <w:unhideWhenUsed/>
    <w:qFormat/>
    <w:uiPriority w:val="0"/>
    <w:pPr>
      <w:ind w:firstLine="420" w:firstLineChars="200"/>
    </w:pPr>
    <w:rPr>
      <w:rFonts w:ascii="Calibri" w:hAnsi="Calibri"/>
    </w:rPr>
  </w:style>
  <w:style w:type="paragraph" w:customStyle="1" w:styleId="92">
    <w:name w:val="正文_4_0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Normal_7"/>
    <w:autoRedefine/>
    <w:qFormat/>
    <w:uiPriority w:val="0"/>
    <w:rPr>
      <w:rFonts w:ascii="黑体" w:hAnsi="黑体" w:eastAsia="黑体" w:cs="Times New Roman"/>
      <w:b/>
      <w:sz w:val="32"/>
      <w:szCs w:val="24"/>
      <w:lang w:val="en-US" w:eastAsia="zh-CN" w:bidi="ar-SA"/>
    </w:rPr>
  </w:style>
  <w:style w:type="paragraph" w:customStyle="1" w:styleId="94">
    <w:name w:val="正文_4_0_0"/>
    <w:basedOn w:val="89"/>
    <w:autoRedefine/>
    <w:qFormat/>
    <w:uiPriority w:val="0"/>
  </w:style>
  <w:style w:type="paragraph" w:customStyle="1" w:styleId="95">
    <w:name w:val="正文_0_0_1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96">
    <w:name w:val="正文_7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98">
    <w:name w:val="正文文本_4"/>
    <w:basedOn w:val="99"/>
    <w:autoRedefine/>
    <w:qFormat/>
    <w:uiPriority w:val="0"/>
    <w:pPr>
      <w:spacing w:after="120"/>
    </w:pPr>
    <w:rPr>
      <w:rFonts w:ascii="Times New Roman" w:hAnsi="Times New Roman"/>
      <w:szCs w:val="24"/>
    </w:rPr>
  </w:style>
  <w:style w:type="paragraph" w:customStyle="1" w:styleId="99">
    <w:name w:val="正文_9"/>
    <w:next w:val="10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正文首行缩进_0_0"/>
    <w:basedOn w:val="101"/>
    <w:autoRedefine/>
    <w:unhideWhenUsed/>
    <w:qFormat/>
    <w:uiPriority w:val="99"/>
    <w:pPr>
      <w:ind w:firstLine="420" w:firstLineChars="100"/>
    </w:pPr>
    <w:rPr>
      <w:szCs w:val="22"/>
    </w:rPr>
  </w:style>
  <w:style w:type="paragraph" w:customStyle="1" w:styleId="101">
    <w:name w:val="正文文本_0_1_0"/>
    <w:basedOn w:val="102"/>
    <w:autoRedefine/>
    <w:qFormat/>
    <w:uiPriority w:val="0"/>
    <w:pPr>
      <w:spacing w:after="120"/>
    </w:pPr>
    <w:rPr>
      <w:rFonts w:ascii="Calibri" w:hAnsi="Calibri"/>
      <w:szCs w:val="24"/>
    </w:rPr>
  </w:style>
  <w:style w:type="paragraph" w:customStyle="1" w:styleId="102">
    <w:name w:val="正文_1_1_0"/>
    <w:next w:val="100"/>
    <w:autoRedefine/>
    <w:qFormat/>
    <w:uiPriority w:val="0"/>
    <w:pPr>
      <w:widowControl w:val="0"/>
      <w:jc w:val="both"/>
    </w:pPr>
    <w:rPr>
      <w:rFonts w:ascii="Times New Roman" w:hAnsi="Times New Roman" w:eastAsia="宋体" w:cs="Times New Roman"/>
      <w:lang w:val="en-US" w:eastAsia="zh-CN" w:bidi="ar-SA"/>
    </w:rPr>
  </w:style>
  <w:style w:type="paragraph" w:customStyle="1" w:styleId="103">
    <w:name w:val="Normal_10"/>
    <w:qFormat/>
    <w:uiPriority w:val="0"/>
    <w:rPr>
      <w:rFonts w:ascii="黑体" w:hAnsi="黑体" w:eastAsia="黑体" w:cs="Times New Roman"/>
      <w:b/>
      <w:sz w:val="32"/>
      <w:szCs w:val="24"/>
      <w:lang w:val="en-US" w:eastAsia="zh-CN" w:bidi="ar-SA"/>
    </w:rPr>
  </w:style>
  <w:style w:type="paragraph" w:customStyle="1" w:styleId="104">
    <w:name w:val="Normal_11"/>
    <w:autoRedefine/>
    <w:qFormat/>
    <w:uiPriority w:val="0"/>
    <w:rPr>
      <w:rFonts w:ascii="黑体" w:hAnsi="黑体" w:eastAsia="黑体" w:cs="Times New Roman"/>
      <w:b/>
      <w:sz w:val="32"/>
      <w:szCs w:val="24"/>
      <w:lang w:val="en-US" w:eastAsia="zh-CN" w:bidi="ar-SA"/>
    </w:rPr>
  </w:style>
  <w:style w:type="paragraph" w:customStyle="1" w:styleId="105">
    <w:name w:val="日期_1"/>
    <w:basedOn w:val="106"/>
    <w:next w:val="106"/>
    <w:autoRedefine/>
    <w:qFormat/>
    <w:uiPriority w:val="0"/>
    <w:pPr>
      <w:ind w:left="100" w:leftChars="2500"/>
    </w:pPr>
    <w:rPr>
      <w:rFonts w:ascii="Times New Roman" w:hAnsi="Times New Roman"/>
      <w:szCs w:val="24"/>
    </w:rPr>
  </w:style>
  <w:style w:type="paragraph" w:customStyle="1" w:styleId="106">
    <w:name w:val="正文_5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
    <w:name w:val="正文文本_1"/>
    <w:basedOn w:val="41"/>
    <w:autoRedefine/>
    <w:qFormat/>
    <w:uiPriority w:val="0"/>
    <w:pPr>
      <w:spacing w:after="120"/>
    </w:pPr>
    <w:rPr>
      <w:rFonts w:ascii="Times New Roman" w:hAnsi="Times New Roman"/>
      <w:szCs w:val="24"/>
    </w:rPr>
  </w:style>
  <w:style w:type="paragraph" w:customStyle="1" w:styleId="108">
    <w:name w:val="Normal_12"/>
    <w:autoRedefine/>
    <w:qFormat/>
    <w:uiPriority w:val="0"/>
    <w:rPr>
      <w:rFonts w:ascii="黑体" w:hAnsi="黑体" w:eastAsia="黑体" w:cs="Times New Roman"/>
      <w:b/>
      <w:sz w:val="32"/>
      <w:szCs w:val="24"/>
      <w:lang w:val="en-US" w:eastAsia="zh-CN" w:bidi="ar-SA"/>
    </w:rPr>
  </w:style>
  <w:style w:type="paragraph" w:customStyle="1" w:styleId="109">
    <w:name w:val="正文_0_0_1"/>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10">
    <w:name w:val="Normal_13"/>
    <w:autoRedefine/>
    <w:qFormat/>
    <w:uiPriority w:val="0"/>
    <w:rPr>
      <w:rFonts w:ascii="黑体" w:hAnsi="黑体" w:eastAsia="黑体" w:cs="Times New Roman"/>
      <w:b/>
      <w:sz w:val="32"/>
      <w:szCs w:val="24"/>
      <w:lang w:val="en-US" w:eastAsia="zh-CN" w:bidi="ar-SA"/>
    </w:rPr>
  </w:style>
  <w:style w:type="paragraph" w:customStyle="1" w:styleId="111">
    <w:name w:val="正文文本缩进_1_0"/>
    <w:basedOn w:val="61"/>
    <w:autoRedefine/>
    <w:qFormat/>
    <w:uiPriority w:val="0"/>
    <w:pPr>
      <w:spacing w:line="500" w:lineRule="exact"/>
      <w:ind w:left="1588" w:leftChars="832" w:firstLine="433" w:firstLineChars="196"/>
    </w:pPr>
    <w:rPr>
      <w:kern w:val="0"/>
      <w:sz w:val="24"/>
    </w:rPr>
  </w:style>
  <w:style w:type="paragraph" w:customStyle="1" w:styleId="112">
    <w:name w:val="正文_7"/>
    <w:next w:val="1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3">
    <w:name w:val="样式 黑色 首行缩进:  0.85 厘米 行距: 固定值 20 磅_1"/>
    <w:basedOn w:val="112"/>
    <w:autoRedefine/>
    <w:qFormat/>
    <w:uiPriority w:val="0"/>
    <w:pPr>
      <w:spacing w:line="400" w:lineRule="exact"/>
      <w:ind w:firstLine="480"/>
    </w:pPr>
    <w:rPr>
      <w:rFonts w:ascii="宋体" w:hAnsi="宋体" w:cs="宋体"/>
      <w:color w:val="000000"/>
      <w:sz w:val="24"/>
    </w:rPr>
  </w:style>
  <w:style w:type="paragraph" w:customStyle="1" w:styleId="114">
    <w:name w:val="正文_1_0_0_0"/>
    <w:basedOn w:val="115"/>
    <w:next w:val="117"/>
    <w:autoRedefine/>
    <w:qFormat/>
    <w:uiPriority w:val="0"/>
    <w:rPr>
      <w:rFonts w:ascii="Times New Roman" w:hAnsi="Times New Roman"/>
    </w:rPr>
  </w:style>
  <w:style w:type="paragraph" w:customStyle="1" w:styleId="115">
    <w:name w:val="正文_2_0_0_0"/>
    <w:basedOn w:val="42"/>
    <w:next w:val="116"/>
    <w:autoRedefine/>
    <w:qFormat/>
    <w:uiPriority w:val="0"/>
  </w:style>
  <w:style w:type="paragraph" w:customStyle="1" w:styleId="116">
    <w:name w:val="引文目录标题_0_0_0"/>
    <w:basedOn w:val="82"/>
    <w:next w:val="82"/>
    <w:autoRedefine/>
    <w:qFormat/>
    <w:uiPriority w:val="0"/>
    <w:pPr>
      <w:spacing w:before="120"/>
    </w:pPr>
    <w:rPr>
      <w:rFonts w:ascii="Cambria" w:hAnsi="Cambria"/>
      <w:sz w:val="28"/>
    </w:rPr>
  </w:style>
  <w:style w:type="paragraph" w:customStyle="1" w:styleId="117">
    <w:name w:val="Default_0"/>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18">
    <w:name w:val="正文_0_0_3"/>
    <w:autoRedefine/>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19">
    <w:name w:val="正文文本缩进_1"/>
    <w:basedOn w:val="120"/>
    <w:autoRedefine/>
    <w:unhideWhenUsed/>
    <w:qFormat/>
    <w:uiPriority w:val="99"/>
    <w:pPr>
      <w:spacing w:after="120"/>
      <w:ind w:left="420" w:leftChars="200"/>
    </w:pPr>
    <w:rPr>
      <w:rFonts w:ascii="Times New Roman" w:hAnsi="Times New Roman"/>
    </w:rPr>
  </w:style>
  <w:style w:type="paragraph" w:customStyle="1" w:styleId="120">
    <w:name w:val="正文_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1">
    <w:name w:val="正文_6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2">
    <w:name w:val="正文_1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正文文本_3"/>
    <w:basedOn w:val="120"/>
    <w:autoRedefine/>
    <w:qFormat/>
    <w:uiPriority w:val="0"/>
    <w:pPr>
      <w:spacing w:after="120"/>
    </w:pPr>
    <w:rPr>
      <w:rFonts w:ascii="Times New Roman" w:hAnsi="Times New Roman"/>
      <w:szCs w:val="24"/>
    </w:rPr>
  </w:style>
  <w:style w:type="paragraph" w:customStyle="1" w:styleId="124">
    <w:name w:val="Normal_15"/>
    <w:qFormat/>
    <w:uiPriority w:val="0"/>
    <w:rPr>
      <w:rFonts w:ascii="黑体" w:hAnsi="黑体" w:eastAsia="黑体" w:cs="Times New Roman"/>
      <w:b/>
      <w:sz w:val="32"/>
      <w:szCs w:val="24"/>
      <w:lang w:val="en-US" w:eastAsia="zh-CN" w:bidi="ar-SA"/>
    </w:rPr>
  </w:style>
  <w:style w:type="paragraph" w:customStyle="1" w:styleId="125">
    <w:name w:val="Normal_16"/>
    <w:autoRedefine/>
    <w:qFormat/>
    <w:uiPriority w:val="0"/>
    <w:rPr>
      <w:rFonts w:ascii="黑体" w:hAnsi="黑体" w:eastAsia="黑体" w:cs="Times New Roman"/>
      <w:b/>
      <w:sz w:val="32"/>
      <w:szCs w:val="24"/>
      <w:lang w:val="en-US" w:eastAsia="zh-CN" w:bidi="ar-SA"/>
    </w:rPr>
  </w:style>
  <w:style w:type="paragraph" w:customStyle="1" w:styleId="126">
    <w:name w:val="正文文本缩进_5"/>
    <w:basedOn w:val="127"/>
    <w:autoRedefine/>
    <w:qFormat/>
    <w:uiPriority w:val="0"/>
    <w:pPr>
      <w:spacing w:line="500" w:lineRule="exact"/>
      <w:ind w:left="1588" w:leftChars="832" w:firstLine="433" w:firstLineChars="196"/>
    </w:pPr>
    <w:rPr>
      <w:kern w:val="0"/>
      <w:sz w:val="24"/>
    </w:rPr>
  </w:style>
  <w:style w:type="paragraph" w:customStyle="1" w:styleId="127">
    <w:name w:val="正文_1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
    <w:name w:val="Normal_17"/>
    <w:autoRedefine/>
    <w:qFormat/>
    <w:uiPriority w:val="0"/>
    <w:rPr>
      <w:rFonts w:ascii="黑体" w:hAnsi="黑体" w:eastAsia="黑体" w:cs="Times New Roman"/>
      <w:b/>
      <w:sz w:val="32"/>
      <w:szCs w:val="24"/>
      <w:lang w:val="en-US" w:eastAsia="zh-CN" w:bidi="ar-SA"/>
    </w:rPr>
  </w:style>
  <w:style w:type="paragraph" w:customStyle="1" w:styleId="129">
    <w:name w:val="正文_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0">
    <w:name w:val="正文文本缩进_3"/>
    <w:basedOn w:val="131"/>
    <w:autoRedefine/>
    <w:qFormat/>
    <w:uiPriority w:val="0"/>
    <w:pPr>
      <w:spacing w:line="500" w:lineRule="exact"/>
      <w:ind w:left="1588" w:leftChars="832" w:firstLine="433" w:firstLineChars="196"/>
    </w:pPr>
    <w:rPr>
      <w:rFonts w:ascii="Calibri" w:hAnsi="Calibri"/>
      <w:sz w:val="24"/>
    </w:rPr>
  </w:style>
  <w:style w:type="paragraph" w:customStyle="1" w:styleId="131">
    <w:name w:val="正文_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正文文本缩进_4"/>
    <w:basedOn w:val="122"/>
    <w:autoRedefine/>
    <w:qFormat/>
    <w:uiPriority w:val="0"/>
    <w:pPr>
      <w:spacing w:line="500" w:lineRule="exact"/>
      <w:ind w:left="1588" w:leftChars="832" w:firstLine="433" w:firstLineChars="196"/>
    </w:pPr>
    <w:rPr>
      <w:rFonts w:ascii="Calibri" w:hAnsi="Calibri"/>
      <w:sz w:val="24"/>
    </w:rPr>
  </w:style>
  <w:style w:type="paragraph" w:customStyle="1" w:styleId="133">
    <w:name w:val="题注_0"/>
    <w:basedOn w:val="61"/>
    <w:next w:val="134"/>
    <w:autoRedefine/>
    <w:qFormat/>
    <w:uiPriority w:val="0"/>
    <w:pPr>
      <w:spacing w:before="152" w:after="160"/>
    </w:pPr>
    <w:rPr>
      <w:rFonts w:ascii="Arial" w:hAnsi="Arial" w:eastAsia="黑体" w:cs="Arial"/>
      <w:sz w:val="20"/>
      <w:szCs w:val="20"/>
    </w:rPr>
  </w:style>
  <w:style w:type="paragraph" w:customStyle="1" w:styleId="134">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
    <w:name w:val="UserStyle_4"/>
    <w:basedOn w:val="1"/>
    <w:autoRedefine/>
    <w:qFormat/>
    <w:uiPriority w:val="0"/>
  </w:style>
  <w:style w:type="character" w:customStyle="1" w:styleId="136">
    <w:name w:val="NormalCharacter"/>
    <w:link w:val="137"/>
    <w:autoRedefine/>
    <w:qFormat/>
    <w:uiPriority w:val="0"/>
  </w:style>
  <w:style w:type="paragraph" w:customStyle="1" w:styleId="137">
    <w:name w:val="UserStyle_5"/>
    <w:basedOn w:val="1"/>
    <w:link w:val="136"/>
    <w:autoRedefine/>
    <w:qFormat/>
    <w:uiPriority w:val="0"/>
    <w:pPr>
      <w:widowControl/>
      <w:spacing w:after="160" w:line="240" w:lineRule="exact"/>
      <w:jc w:val="left"/>
      <w:textAlignment w:val="baseline"/>
    </w:pPr>
  </w:style>
  <w:style w:type="paragraph" w:customStyle="1" w:styleId="138">
    <w:name w:val="GXSJTable"/>
    <w:qFormat/>
    <w:uiPriority w:val="0"/>
    <w:pPr>
      <w:widowControl w:val="0"/>
      <w:adjustRightInd w:val="0"/>
      <w:snapToGrid w:val="0"/>
      <w:spacing w:line="264" w:lineRule="auto"/>
      <w:jc w:val="center"/>
    </w:pPr>
    <w:rPr>
      <w:rFonts w:ascii="Times New Roman" w:hAnsi="Times New Roman" w:eastAsia="仿宋_GB2312" w:cs="宋体"/>
      <w:color w:val="000000"/>
      <w:spacing w:val="11"/>
      <w:kern w:val="44"/>
      <w:sz w:val="21"/>
      <w:szCs w:val="21"/>
      <w:lang w:val="en-US" w:eastAsia="zh-CN" w:bidi="ar-SA"/>
    </w:rPr>
  </w:style>
  <w:style w:type="paragraph" w:customStyle="1" w:styleId="139">
    <w:name w:val="表格内容"/>
    <w:autoRedefine/>
    <w:qFormat/>
    <w:uiPriority w:val="0"/>
    <w:pPr>
      <w:jc w:val="center"/>
    </w:pPr>
    <w:rPr>
      <w:rFonts w:ascii="Times New Roman" w:hAnsi="Times New Roman" w:eastAsia="宋体" w:cstheme="minorBidi"/>
      <w:color w:val="000000" w:themeColor="text1"/>
      <w:kern w:val="2"/>
      <w:sz w:val="24"/>
      <w:szCs w:val="24"/>
      <w:lang w:val="en-US" w:eastAsia="zh-CN" w:bidi="ar-SA"/>
      <w14:textFill>
        <w14:solidFill>
          <w14:schemeClr w14:val="tx1"/>
        </w14:solidFill>
      </w14:textFill>
    </w:rPr>
  </w:style>
  <w:style w:type="paragraph" w:customStyle="1" w:styleId="140">
    <w:name w:val="正文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U_正文2"/>
    <w:basedOn w:val="1"/>
    <w:qFormat/>
    <w:uiPriority w:val="0"/>
    <w:pPr>
      <w:spacing w:beforeLines="10" w:afterLines="10" w:line="300" w:lineRule="auto"/>
    </w:pPr>
    <w:rPr>
      <w:sz w:val="24"/>
      <w:szCs w:val="20"/>
    </w:rPr>
  </w:style>
  <w:style w:type="paragraph" w:customStyle="1" w:styleId="142">
    <w:name w:val="U_正文"/>
    <w:basedOn w:val="1"/>
    <w:qFormat/>
    <w:uiPriority w:val="0"/>
    <w:pPr>
      <w:spacing w:beforeLines="20" w:afterLines="20" w:line="300" w:lineRule="auto"/>
      <w:ind w:firstLine="200" w:firstLineChars="200"/>
    </w:pPr>
    <w:rPr>
      <w:sz w:val="24"/>
      <w:szCs w:val="20"/>
    </w:rPr>
  </w:style>
  <w:style w:type="paragraph" w:customStyle="1" w:styleId="143">
    <w:name w:val="U_编号"/>
    <w:basedOn w:val="1"/>
    <w:qFormat/>
    <w:uiPriority w:val="0"/>
    <w:pPr>
      <w:numPr>
        <w:ilvl w:val="0"/>
        <w:numId w:val="2"/>
      </w:numPr>
      <w:tabs>
        <w:tab w:val="left" w:pos="420"/>
      </w:tabs>
      <w:spacing w:before="10" w:beforeLines="10" w:after="10" w:afterLines="10" w:line="300" w:lineRule="auto"/>
    </w:pPr>
    <w:rPr>
      <w:sz w:val="24"/>
      <w:szCs w:val="22"/>
    </w:rPr>
  </w:style>
  <w:style w:type="paragraph" w:customStyle="1" w:styleId="144">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45">
    <w:name w:val="font21"/>
    <w:qFormat/>
    <w:uiPriority w:val="0"/>
    <w:rPr>
      <w:rFonts w:hint="default" w:ascii="Times New Roman" w:hAnsi="Times New Roman" w:cs="Times New Roman"/>
      <w:color w:val="000000"/>
      <w:sz w:val="28"/>
      <w:szCs w:val="28"/>
      <w:u w:val="none"/>
    </w:rPr>
  </w:style>
  <w:style w:type="character" w:customStyle="1" w:styleId="146">
    <w:name w:val="font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9899</Words>
  <Characters>10598</Characters>
  <Lines>0</Lines>
  <Paragraphs>0</Paragraphs>
  <TotalTime>2</TotalTime>
  <ScaleCrop>false</ScaleCrop>
  <LinksUpToDate>false</LinksUpToDate>
  <CharactersWithSpaces>10727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2024-05-31T10:36:00Z</dcterms:created>
  <dc:creator>晨～曦</dc:creator>
  <cp:lastModifiedBy>阿司匹林</cp:lastModifiedBy>
  <dcterms:modified xsi:type="dcterms:W3CDTF">2025-07-07T09:54:51Z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2EA19FC1A93140EFA6D4DE114D06A7EE_13</vt:lpwstr>
  </property>
  <property fmtid="{D5CDD505-2E9C-101B-9397-08002B2CF9AE}" pid="4" name="KSOTemplateDocerSaveRecord">
    <vt:lpwstr>eyJoZGlkIjoiZDQzYzY5NDk4NzZiYTU0NzI2MTQ1ZTA4NDdlMzJiOTUiLCJ1c2VySWQiOiI0NTAyNzY3MTgifQ==</vt:lpwstr>
  </property>
</Properties>
</file>