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96A21">
      <w:pPr>
        <w:tabs>
          <w:tab w:val="left" w:pos="1134"/>
          <w:tab w:val="left" w:pos="5481"/>
          <w:tab w:val="left" w:pos="5859"/>
        </w:tabs>
        <w:jc w:val="center"/>
        <w:rPr>
          <w:rFonts w:hint="eastAsia" w:asciiTheme="minorEastAsia" w:hAnsiTheme="minorEastAsia" w:eastAsiaTheme="minorEastAsia" w:cstheme="minorEastAsia"/>
          <w:b/>
          <w:color w:val="auto"/>
          <w:sz w:val="52"/>
          <w:highlight w:val="none"/>
        </w:rPr>
      </w:pPr>
    </w:p>
    <w:p w14:paraId="5F7274D4">
      <w:pPr>
        <w:tabs>
          <w:tab w:val="left" w:pos="1134"/>
          <w:tab w:val="left" w:pos="5481"/>
          <w:tab w:val="left" w:pos="5859"/>
        </w:tabs>
        <w:jc w:val="center"/>
        <w:rPr>
          <w:rFonts w:hint="eastAsia" w:asciiTheme="minorEastAsia" w:hAnsiTheme="minorEastAsia" w:eastAsiaTheme="minorEastAsia" w:cstheme="minorEastAsia"/>
          <w:b/>
          <w:color w:val="auto"/>
          <w:sz w:val="44"/>
          <w:szCs w:val="20"/>
          <w:highlight w:val="none"/>
        </w:rPr>
      </w:pPr>
    </w:p>
    <w:p w14:paraId="70640034">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rPr>
        <w:t>政府采购</w:t>
      </w:r>
    </w:p>
    <w:p w14:paraId="033CD94E">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lang w:eastAsia="zh-CN"/>
        </w:rPr>
        <w:t>公开</w:t>
      </w:r>
      <w:r>
        <w:rPr>
          <w:rFonts w:hint="eastAsia" w:asciiTheme="minorEastAsia" w:hAnsiTheme="minorEastAsia" w:eastAsiaTheme="minorEastAsia" w:cstheme="minorEastAsia"/>
          <w:color w:val="auto"/>
          <w:sz w:val="72"/>
          <w:szCs w:val="72"/>
          <w:highlight w:val="none"/>
        </w:rPr>
        <w:t>招标文件</w:t>
      </w:r>
    </w:p>
    <w:p w14:paraId="243AD5CC">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b/>
          <w:color w:val="auto"/>
          <w:sz w:val="36"/>
          <w:szCs w:val="36"/>
          <w:highlight w:val="none"/>
        </w:rPr>
      </w:pPr>
    </w:p>
    <w:p w14:paraId="410E8638">
      <w:pPr>
        <w:keepNext w:val="0"/>
        <w:keepLines w:val="0"/>
        <w:pageBreakBefore w:val="0"/>
        <w:tabs>
          <w:tab w:val="left" w:pos="1134"/>
          <w:tab w:val="left" w:pos="5160"/>
        </w:tabs>
        <w:kinsoku/>
        <w:wordWrap/>
        <w:overflowPunct/>
        <w:topLinePunct w:val="0"/>
        <w:autoSpaceDE/>
        <w:autoSpaceDN/>
        <w:bidi w:val="0"/>
        <w:adjustRightInd/>
        <w:snapToGrid/>
        <w:ind w:firstLine="0" w:firstLineChars="0"/>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rPr>
        <w:t>（货物类）</w:t>
      </w:r>
    </w:p>
    <w:p w14:paraId="5412E4E1">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25"/>
          <w:rFonts w:hint="eastAsia" w:asciiTheme="minorEastAsia" w:hAnsiTheme="minorEastAsia" w:eastAsiaTheme="minorEastAsia" w:cstheme="minorEastAsia"/>
          <w:b/>
          <w:bCs/>
          <w:i w:val="0"/>
          <w:caps w:val="0"/>
          <w:color w:val="auto"/>
          <w:spacing w:val="0"/>
          <w:w w:val="100"/>
          <w:kern w:val="2"/>
          <w:sz w:val="32"/>
          <w:szCs w:val="22"/>
          <w:highlight w:val="none"/>
          <w:lang w:val="en-US" w:eastAsia="zh-CN" w:bidi="ar-SA"/>
        </w:rPr>
      </w:pPr>
    </w:p>
    <w:p w14:paraId="5F36A899">
      <w:pPr>
        <w:keepNext w:val="0"/>
        <w:keepLines w:val="0"/>
        <w:pageBreakBefore w:val="0"/>
        <w:tabs>
          <w:tab w:val="left" w:pos="1134"/>
          <w:tab w:val="left" w:pos="5481"/>
          <w:tab w:val="left" w:pos="5859"/>
        </w:tabs>
        <w:kinsoku/>
        <w:wordWrap/>
        <w:overflowPunct/>
        <w:topLinePunct w:val="0"/>
        <w:autoSpaceDE/>
        <w:autoSpaceDN/>
        <w:bidi w:val="0"/>
        <w:adjustRightInd/>
        <w:snapToGrid/>
        <w:spacing w:before="0" w:beforeAutospacing="0" w:after="0" w:afterAutospacing="0" w:line="240" w:lineRule="auto"/>
        <w:ind w:firstLine="0" w:firstLineChars="0"/>
        <w:jc w:val="center"/>
        <w:textAlignment w:val="baseline"/>
        <w:rPr>
          <w:rStyle w:val="25"/>
          <w:rFonts w:hint="default" w:asciiTheme="minorEastAsia" w:hAnsiTheme="minorEastAsia" w:eastAsiaTheme="minorEastAsia" w:cstheme="minorEastAsia"/>
          <w:b/>
          <w:i w:val="0"/>
          <w:caps w:val="0"/>
          <w:color w:val="auto"/>
          <w:spacing w:val="0"/>
          <w:w w:val="100"/>
          <w:kern w:val="2"/>
          <w:sz w:val="32"/>
          <w:szCs w:val="22"/>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sz w:val="32"/>
          <w:szCs w:val="22"/>
          <w:highlight w:val="none"/>
          <w:lang w:val="en-US" w:eastAsia="zh-CN" w:bidi="ar-SA"/>
        </w:rPr>
        <w:t>招标编号：2025(JKJ）143</w:t>
      </w:r>
    </w:p>
    <w:p w14:paraId="5BB78162">
      <w:pPr>
        <w:keepNext w:val="0"/>
        <w:keepLines w:val="0"/>
        <w:pageBreakBefore w:val="0"/>
        <w:tabs>
          <w:tab w:val="left" w:pos="1134"/>
          <w:tab w:val="left" w:pos="5481"/>
          <w:tab w:val="left" w:pos="5859"/>
        </w:tabs>
        <w:kinsoku/>
        <w:wordWrap/>
        <w:overflowPunct/>
        <w:topLinePunct w:val="0"/>
        <w:autoSpaceDE/>
        <w:autoSpaceDN/>
        <w:bidi w:val="0"/>
        <w:adjustRightInd/>
        <w:snapToGrid/>
        <w:ind w:firstLine="0" w:firstLineChars="0"/>
        <w:jc w:val="both"/>
        <w:rPr>
          <w:rFonts w:hint="eastAsia" w:asciiTheme="minorEastAsia" w:hAnsiTheme="minorEastAsia" w:eastAsiaTheme="minorEastAsia" w:cstheme="minorEastAsia"/>
          <w:b/>
          <w:color w:val="auto"/>
          <w:sz w:val="32"/>
          <w:highlight w:val="none"/>
          <w:lang w:val="en-US" w:eastAsia="zh-CN"/>
        </w:rPr>
      </w:pPr>
    </w:p>
    <w:p w14:paraId="6861ED2A">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Fonts w:hint="eastAsia" w:asciiTheme="minorEastAsia" w:hAnsiTheme="minorEastAsia" w:eastAsiaTheme="minorEastAsia" w:cstheme="minorEastAsia"/>
          <w:b/>
          <w:color w:val="auto"/>
          <w:sz w:val="32"/>
          <w:highlight w:val="none"/>
          <w:lang w:val="en-US" w:eastAsia="zh-CN"/>
        </w:rPr>
      </w:pPr>
      <w:r>
        <w:rPr>
          <w:rFonts w:hint="eastAsia" w:asciiTheme="minorEastAsia" w:hAnsiTheme="minorEastAsia" w:eastAsiaTheme="minorEastAsia" w:cstheme="minorEastAsia"/>
          <w:b/>
          <w:color w:val="auto"/>
          <w:sz w:val="32"/>
          <w:highlight w:val="none"/>
          <w:lang w:val="en-US" w:eastAsia="zh-CN"/>
        </w:rPr>
        <w:t>项目名称：乌鲁木齐市米东区中医医院血透室医疗设备采购</w:t>
      </w:r>
    </w:p>
    <w:p w14:paraId="1DB8B5CE">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baseline"/>
        <w:rPr>
          <w:rStyle w:val="25"/>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r>
        <w:rPr>
          <w:rStyle w:val="25"/>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采购人：</w:t>
      </w:r>
      <w:r>
        <w:rPr>
          <w:rStyle w:val="25"/>
          <w:rFonts w:hint="eastAsia" w:asciiTheme="minorEastAsia" w:hAnsiTheme="minorEastAsia" w:eastAsiaTheme="minorEastAsia" w:cstheme="minorEastAsia"/>
          <w:b/>
          <w:i w:val="0"/>
          <w:caps w:val="0"/>
          <w:color w:val="auto"/>
          <w:spacing w:val="0"/>
          <w:w w:val="100"/>
          <w:kern w:val="2"/>
          <w:sz w:val="32"/>
          <w:szCs w:val="24"/>
          <w:highlight w:val="none"/>
          <w:u w:val="single"/>
          <w:lang w:val="en-US" w:eastAsia="zh-CN" w:bidi="ar-SA"/>
        </w:rPr>
        <w:t>乌鲁木齐市米东区中医医院</w:t>
      </w:r>
      <w:r>
        <w:rPr>
          <w:rStyle w:val="25"/>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（盖章）</w:t>
      </w:r>
    </w:p>
    <w:p w14:paraId="0FC94744">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5"/>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pPr>
      <w:r>
        <w:rPr>
          <w:rStyle w:val="25"/>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t>采购联系人：孙主任     联系电话：0991-7892187</w:t>
      </w:r>
    </w:p>
    <w:p w14:paraId="41D98C62">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5"/>
          <w:rFonts w:hint="eastAsia" w:asciiTheme="minorEastAsia" w:hAnsiTheme="minorEastAsia" w:eastAsiaTheme="minorEastAsia" w:cstheme="minorEastAsia"/>
          <w:b/>
          <w:i w:val="0"/>
          <w:caps w:val="0"/>
          <w:color w:val="auto"/>
          <w:spacing w:val="0"/>
          <w:w w:val="100"/>
          <w:kern w:val="2"/>
          <w:sz w:val="32"/>
          <w:szCs w:val="24"/>
          <w:highlight w:val="none"/>
          <w:u w:val="single"/>
          <w:lang w:val="en-US" w:eastAsia="zh-CN" w:bidi="ar-SA"/>
        </w:rPr>
      </w:pPr>
      <w:r>
        <w:rPr>
          <w:rStyle w:val="25"/>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联系地址：乌鲁木齐市米东区府前中路1055号</w:t>
      </w:r>
    </w:p>
    <w:p w14:paraId="724A37A3">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5"/>
          <w:rFonts w:hint="eastAsia" w:asciiTheme="minorEastAsia" w:hAnsiTheme="minorEastAsia" w:eastAsiaTheme="minorEastAsia" w:cstheme="minorEastAsia"/>
          <w:b/>
          <w:i w:val="0"/>
          <w:caps w:val="0"/>
          <w:color w:val="auto"/>
          <w:spacing w:val="0"/>
          <w:w w:val="100"/>
          <w:kern w:val="2"/>
          <w:sz w:val="32"/>
          <w:szCs w:val="24"/>
          <w:highlight w:val="none"/>
          <w:u w:val="single" w:color="000000"/>
          <w:lang w:val="en-US" w:eastAsia="zh-CN" w:bidi="ar-SA"/>
        </w:rPr>
      </w:pPr>
      <w:r>
        <w:rPr>
          <w:rStyle w:val="25"/>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代理机构：</w:t>
      </w:r>
      <w:r>
        <w:rPr>
          <w:rStyle w:val="25"/>
          <w:rFonts w:hint="eastAsia" w:asciiTheme="minorEastAsia" w:hAnsiTheme="minorEastAsia" w:eastAsiaTheme="minorEastAsia" w:cstheme="minorEastAsia"/>
          <w:b/>
          <w:i w:val="0"/>
          <w:caps w:val="0"/>
          <w:color w:val="auto"/>
          <w:spacing w:val="0"/>
          <w:w w:val="100"/>
          <w:kern w:val="2"/>
          <w:sz w:val="32"/>
          <w:szCs w:val="24"/>
          <w:highlight w:val="none"/>
          <w:u w:val="single"/>
          <w:lang w:val="en-US" w:eastAsia="zh-CN" w:bidi="ar-SA"/>
        </w:rPr>
        <w:t>新疆君凯杰工程项目管理有限公司</w:t>
      </w:r>
      <w:r>
        <w:rPr>
          <w:rStyle w:val="25"/>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（盖章）</w:t>
      </w:r>
    </w:p>
    <w:p w14:paraId="7B4B8E7D">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5"/>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pPr>
      <w:r>
        <w:rPr>
          <w:rStyle w:val="25"/>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t>联系人：陈晨、岑小龙</w:t>
      </w:r>
    </w:p>
    <w:p w14:paraId="4A786395">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5"/>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pPr>
      <w:r>
        <w:rPr>
          <w:rStyle w:val="25"/>
          <w:rFonts w:hint="eastAsia" w:asciiTheme="minorEastAsia" w:hAnsiTheme="minorEastAsia" w:eastAsiaTheme="minorEastAsia" w:cstheme="minorEastAsia"/>
          <w:b/>
          <w:i w:val="0"/>
          <w:caps w:val="0"/>
          <w:color w:val="000000" w:themeColor="text1"/>
          <w:spacing w:val="0"/>
          <w:w w:val="100"/>
          <w:kern w:val="2"/>
          <w:sz w:val="32"/>
          <w:szCs w:val="24"/>
          <w:highlight w:val="none"/>
          <w:lang w:val="en-US" w:eastAsia="zh-CN" w:bidi="ar-SA"/>
          <w14:textFill>
            <w14:solidFill>
              <w14:schemeClr w14:val="tx1"/>
            </w14:solidFill>
          </w14:textFill>
        </w:rPr>
        <w:t>联系电话：13201097601、16699887301</w:t>
      </w:r>
    </w:p>
    <w:p w14:paraId="10179DB1">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baseline"/>
        <w:rPr>
          <w:rStyle w:val="25"/>
          <w:rFonts w:hint="eastAsia" w:asciiTheme="minorEastAsia" w:hAnsiTheme="minorEastAsia" w:eastAsiaTheme="minorEastAsia" w:cstheme="minorEastAsia"/>
          <w:b/>
          <w:i w:val="0"/>
          <w:caps w:val="0"/>
          <w:color w:val="auto"/>
          <w:spacing w:val="0"/>
          <w:w w:val="100"/>
          <w:kern w:val="2"/>
          <w:sz w:val="28"/>
          <w:szCs w:val="22"/>
          <w:highlight w:val="none"/>
          <w:lang w:val="en-US" w:eastAsia="zh-CN" w:bidi="ar-SA"/>
        </w:rPr>
      </w:pPr>
      <w:r>
        <w:rPr>
          <w:rStyle w:val="25"/>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联系地址：乌鲁木齐市会展大道1119号大成尔雅A座901室</w:t>
      </w:r>
    </w:p>
    <w:p w14:paraId="55227678">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5"/>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p>
    <w:p w14:paraId="190786AF">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25"/>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r>
        <w:rPr>
          <w:rStyle w:val="25"/>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t>日期：2025年05月</w:t>
      </w:r>
    </w:p>
    <w:p w14:paraId="2D1B7577">
      <w:pPr>
        <w:pStyle w:val="30"/>
        <w:widowControl/>
        <w:snapToGrid/>
        <w:spacing w:before="0" w:beforeAutospacing="0" w:after="0" w:afterAutospacing="0" w:line="240" w:lineRule="auto"/>
        <w:ind w:left="0" w:leftChars="0" w:firstLine="433" w:firstLineChars="0"/>
        <w:jc w:val="center"/>
        <w:textAlignment w:val="baseline"/>
        <w:rPr>
          <w:rStyle w:val="25"/>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p w14:paraId="4A977474">
      <w:pPr>
        <w:pStyle w:val="30"/>
        <w:widowControl/>
        <w:snapToGrid/>
        <w:spacing w:before="0" w:beforeAutospacing="0" w:after="0" w:afterAutospacing="0" w:line="240" w:lineRule="auto"/>
        <w:ind w:left="0" w:leftChars="0" w:firstLine="433" w:firstLineChars="0"/>
        <w:jc w:val="center"/>
        <w:textAlignment w:val="baseline"/>
        <w:rPr>
          <w:rStyle w:val="25"/>
          <w:rFonts w:hint="eastAsia" w:asciiTheme="minorEastAsia" w:hAnsiTheme="minorEastAsia" w:eastAsiaTheme="minorEastAsia" w:cstheme="minorEastAsia"/>
          <w:b/>
          <w:i w:val="0"/>
          <w:caps w:val="0"/>
          <w:color w:val="auto"/>
          <w:spacing w:val="0"/>
          <w:w w:val="100"/>
          <w:kern w:val="2"/>
          <w:sz w:val="32"/>
          <w:szCs w:val="24"/>
          <w:highlight w:val="none"/>
          <w:lang w:val="en-US" w:eastAsia="zh-CN" w:bidi="ar-SA"/>
        </w:rPr>
      </w:pPr>
    </w:p>
    <w:p w14:paraId="278399B9">
      <w:pPr>
        <w:spacing w:line="360" w:lineRule="auto"/>
        <w:ind w:firstLine="4357" w:firstLineChars="155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zh-CN"/>
        </w:rPr>
        <w:t>目 录</w:t>
      </w:r>
    </w:p>
    <w:p w14:paraId="7B8B632C">
      <w:pPr>
        <w:pStyle w:val="17"/>
        <w:tabs>
          <w:tab w:val="right" w:leader="dot" w:pos="8312"/>
          <w:tab w:val="clear" w:pos="8302"/>
        </w:tabs>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TOC \o "1-3" \u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lang w:val="en-US" w:eastAsia="zh-CN"/>
        </w:rPr>
        <w:t>第一部分  招标公告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w:t>
      </w:r>
    </w:p>
    <w:p w14:paraId="2E63EFF5">
      <w:pPr>
        <w:pStyle w:val="17"/>
        <w:tabs>
          <w:tab w:val="right" w:leader="dot" w:pos="8312"/>
          <w:tab w:val="clear" w:pos="8302"/>
        </w:tabs>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第二部分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4</w:t>
      </w:r>
    </w:p>
    <w:p w14:paraId="250980C8">
      <w:pPr>
        <w:pStyle w:val="17"/>
        <w:tabs>
          <w:tab w:val="right" w:leader="dot" w:pos="8312"/>
          <w:tab w:val="clear" w:pos="8302"/>
        </w:tabs>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第三部分   采购需求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31</w:t>
      </w:r>
    </w:p>
    <w:p w14:paraId="3175CDF6">
      <w:pPr>
        <w:pStyle w:val="17"/>
        <w:tabs>
          <w:tab w:val="right" w:leader="dot" w:pos="8312"/>
          <w:tab w:val="clear" w:pos="8302"/>
        </w:tabs>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第四部分   评审方法（综合评分法）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33</w:t>
      </w:r>
    </w:p>
    <w:p w14:paraId="6750BBA8">
      <w:pPr>
        <w:pStyle w:val="17"/>
        <w:tabs>
          <w:tab w:val="right" w:leader="dot" w:pos="8312"/>
          <w:tab w:val="clear" w:pos="8302"/>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第五部分   政府采购合同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_Toc22459 \h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54</w:t>
      </w:r>
      <w:r>
        <w:rPr>
          <w:rFonts w:hint="eastAsia" w:asciiTheme="minorEastAsia" w:hAnsiTheme="minorEastAsia" w:eastAsiaTheme="minorEastAsia" w:cstheme="minorEastAsia"/>
          <w:color w:val="auto"/>
          <w:sz w:val="24"/>
          <w:szCs w:val="24"/>
          <w:highlight w:val="none"/>
        </w:rPr>
        <w:fldChar w:fldCharType="end"/>
      </w:r>
    </w:p>
    <w:p w14:paraId="5AC7CDF3">
      <w:pPr>
        <w:pStyle w:val="17"/>
        <w:tabs>
          <w:tab w:val="right" w:leader="dot" w:pos="8312"/>
          <w:tab w:val="clear" w:pos="8302"/>
        </w:tabs>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第六部分   投标文件格式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50</w:t>
      </w:r>
    </w:p>
    <w:p w14:paraId="25C34AB9">
      <w:pPr>
        <w:pStyle w:val="13"/>
        <w:tabs>
          <w:tab w:val="right" w:leader="dot" w:pos="8312"/>
        </w:tabs>
        <w:rPr>
          <w:rFonts w:hint="eastAsia" w:asciiTheme="minorEastAsia" w:hAnsiTheme="minorEastAsia" w:eastAsiaTheme="minorEastAsia" w:cstheme="minorEastAsia"/>
          <w:color w:val="auto"/>
          <w:highlight w:val="none"/>
        </w:rPr>
      </w:pPr>
    </w:p>
    <w:p w14:paraId="4D3123C3">
      <w:pP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color w:val="auto"/>
          <w:highlight w:val="none"/>
        </w:rPr>
        <w:fldChar w:fldCharType="end"/>
      </w:r>
    </w:p>
    <w:p w14:paraId="15A62F37">
      <w:pPr>
        <w:pStyle w:val="10"/>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Theme="minorEastAsia" w:hAnsiTheme="minorEastAsia" w:eastAsiaTheme="minorEastAsia" w:cstheme="minorEastAsia"/>
          <w:b/>
          <w:color w:val="auto"/>
          <w:sz w:val="28"/>
          <w:szCs w:val="28"/>
          <w:highlight w:val="none"/>
          <w:lang w:val="en-US" w:eastAsia="zh-CN"/>
        </w:rPr>
        <w:sectPr>
          <w:footerReference r:id="rId8" w:type="first"/>
          <w:footerReference r:id="rId7" w:type="default"/>
          <w:pgSz w:w="11906" w:h="16838"/>
          <w:pgMar w:top="1440" w:right="1080" w:bottom="1440" w:left="1080" w:header="851" w:footer="992" w:gutter="0"/>
          <w:pgNumType w:start="0"/>
          <w:cols w:space="720" w:num="1"/>
          <w:titlePg/>
          <w:docGrid w:type="lines" w:linePitch="312" w:charSpace="0"/>
        </w:sectPr>
      </w:pPr>
      <w:bookmarkStart w:id="0" w:name="_Toc4964"/>
    </w:p>
    <w:p w14:paraId="03AD3738">
      <w:pPr>
        <w:pStyle w:val="10"/>
        <w:keepNext w:val="0"/>
        <w:keepLines w:val="0"/>
        <w:pageBreakBefore w:val="0"/>
        <w:tabs>
          <w:tab w:val="left" w:pos="0"/>
        </w:tabs>
        <w:kinsoku/>
        <w:wordWrap/>
        <w:overflowPunct/>
        <w:topLinePunct w:val="0"/>
        <w:autoSpaceDE/>
        <w:autoSpaceDN/>
        <w:bidi w:val="0"/>
        <w:spacing w:line="440" w:lineRule="exact"/>
        <w:ind w:left="0" w:leftChars="0" w:firstLine="0" w:firstLineChars="0"/>
        <w:jc w:val="center"/>
        <w:outlineLvl w:val="0"/>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第一部分  招标公告</w:t>
      </w:r>
      <w:bookmarkEnd w:id="0"/>
    </w:p>
    <w:p w14:paraId="3701DCC6">
      <w:pPr>
        <w:keepNext w:val="0"/>
        <w:keepLines w:val="0"/>
        <w:pageBreakBefore w:val="0"/>
        <w:widowControl/>
        <w:kinsoku/>
        <w:wordWrap/>
        <w:overflowPunct/>
        <w:topLinePunct w:val="0"/>
        <w:autoSpaceDE/>
        <w:autoSpaceDN/>
        <w:bidi w:val="0"/>
        <w:spacing w:line="440" w:lineRule="exact"/>
        <w:ind w:left="0" w:leftChars="0" w:firstLine="0" w:firstLineChars="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乌鲁木齐市米东区中医医院血透室医疗设备采购</w:t>
      </w:r>
      <w:r>
        <w:rPr>
          <w:rFonts w:hint="eastAsia" w:asciiTheme="minorEastAsia" w:hAnsiTheme="minorEastAsia" w:eastAsiaTheme="minorEastAsia" w:cstheme="minorEastAsia"/>
          <w:b/>
          <w:color w:val="auto"/>
          <w:kern w:val="0"/>
          <w:sz w:val="28"/>
          <w:szCs w:val="28"/>
          <w:highlight w:val="none"/>
        </w:rPr>
        <w:t>招标公告</w:t>
      </w:r>
    </w:p>
    <w:tbl>
      <w:tblPr>
        <w:tblStyle w:val="22"/>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8"/>
      </w:tblGrid>
      <w:tr w14:paraId="7F97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738" w:type="dxa"/>
            <w:noWrap w:val="0"/>
            <w:vAlign w:val="top"/>
          </w:tcPr>
          <w:p w14:paraId="6F63CDEB">
            <w:pPr>
              <w:pStyle w:val="18"/>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项目概况</w:t>
            </w:r>
          </w:p>
          <w:p w14:paraId="6AE485AF">
            <w:pPr>
              <w:pStyle w:val="18"/>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r>
              <w:rPr>
                <w:rFonts w:hint="eastAsia" w:asciiTheme="minorEastAsia" w:hAnsiTheme="minorEastAsia" w:eastAsiaTheme="minorEastAsia" w:cstheme="minorEastAsia"/>
                <w:i w:val="0"/>
                <w:iCs w:val="0"/>
                <w:color w:val="auto"/>
                <w:highlight w:val="none"/>
                <w:u w:val="single"/>
                <w:lang w:eastAsia="zh-CN"/>
              </w:rPr>
              <w:t>乌鲁木齐市米东区中医医院血透室医疗设备采购</w:t>
            </w:r>
            <w:r>
              <w:rPr>
                <w:rFonts w:hint="eastAsia" w:asciiTheme="minorEastAsia" w:hAnsiTheme="minorEastAsia" w:eastAsiaTheme="minorEastAsia" w:cstheme="minorEastAsia"/>
                <w:color w:val="auto"/>
                <w:highlight w:val="none"/>
              </w:rPr>
              <w:t>招标项目的潜在投标人应在</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Fonts w:hint="eastAsia" w:asciiTheme="minorEastAsia" w:hAnsiTheme="minorEastAsia" w:eastAsiaTheme="minorEastAsia" w:cstheme="minorEastAsia"/>
                <w:color w:val="auto"/>
                <w:highlight w:val="none"/>
              </w:rPr>
              <w:t>获取招标文件，并于</w:t>
            </w:r>
            <w:r>
              <w:rPr>
                <w:rStyle w:val="25"/>
                <w:rFonts w:hint="eastAsia" w:asciiTheme="minorEastAsia" w:hAnsiTheme="minorEastAsia" w:eastAsiaTheme="minorEastAsia" w:cstheme="minorEastAsia"/>
                <w:b w:val="0"/>
                <w:i w:val="0"/>
                <w:iCs w:val="0"/>
                <w:caps w:val="0"/>
                <w:color w:val="000000" w:themeColor="text1"/>
                <w:spacing w:val="0"/>
                <w:w w:val="100"/>
                <w:kern w:val="2"/>
                <w:position w:val="0"/>
                <w:sz w:val="24"/>
                <w:szCs w:val="24"/>
                <w:highlight w:val="none"/>
                <w:u w:val="single"/>
                <w:lang w:val="en-US" w:eastAsia="zh-CN" w:bidi="ar-SA"/>
                <w14:textFill>
                  <w14:solidFill>
                    <w14:schemeClr w14:val="tx1"/>
                  </w14:solidFill>
                </w14:textFill>
              </w:rPr>
              <w:t>2025年06月19日11:00（</w:t>
            </w:r>
            <w:r>
              <w:rPr>
                <w:rStyle w:val="2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u w:val="single"/>
                <w:lang w:val="en-US" w:eastAsia="zh-CN" w:bidi="ar-SA"/>
              </w:rPr>
              <w:t>北京时间）</w:t>
            </w:r>
            <w:r>
              <w:rPr>
                <w:rFonts w:hint="eastAsia" w:asciiTheme="minorEastAsia" w:hAnsiTheme="minorEastAsia" w:eastAsiaTheme="minorEastAsia" w:cstheme="minorEastAsia"/>
                <w:color w:val="auto"/>
                <w:highlight w:val="none"/>
              </w:rPr>
              <w:t>前递交投标文件。</w:t>
            </w:r>
          </w:p>
        </w:tc>
      </w:tr>
    </w:tbl>
    <w:p w14:paraId="6596548C">
      <w:pPr>
        <w:pStyle w:val="18"/>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rPr>
          <w:rFonts w:hint="eastAsia" w:asciiTheme="minorEastAsia" w:hAnsiTheme="minorEastAsia" w:eastAsiaTheme="minorEastAsia" w:cstheme="minorEastAsia"/>
          <w:color w:val="auto"/>
          <w:highlight w:val="none"/>
        </w:rPr>
      </w:pPr>
      <w:r>
        <w:rPr>
          <w:rStyle w:val="24"/>
          <w:rFonts w:hint="eastAsia" w:asciiTheme="minorEastAsia" w:hAnsiTheme="minorEastAsia" w:eastAsiaTheme="minorEastAsia" w:cstheme="minorEastAsia"/>
          <w:color w:val="auto"/>
          <w:highlight w:val="none"/>
        </w:rPr>
        <w:t>一</w:t>
      </w:r>
      <w:r>
        <w:rPr>
          <w:rFonts w:hint="eastAsia" w:asciiTheme="minorEastAsia" w:hAnsiTheme="minorEastAsia" w:eastAsiaTheme="minorEastAsia" w:cstheme="minorEastAsia"/>
          <w:color w:val="auto"/>
          <w:highlight w:val="none"/>
        </w:rPr>
        <w:t>、项目基本情况</w:t>
      </w:r>
    </w:p>
    <w:p w14:paraId="652422FC">
      <w:pPr>
        <w:pStyle w:val="18"/>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lang w:eastAsia="zh-CN"/>
        </w:rPr>
        <w:t>2025(JKJ）</w:t>
      </w:r>
      <w:r>
        <w:rPr>
          <w:rFonts w:hint="eastAsia" w:asciiTheme="minorEastAsia" w:hAnsiTheme="minorEastAsia" w:eastAsiaTheme="minorEastAsia" w:cstheme="minorEastAsia"/>
          <w:b w:val="0"/>
          <w:bCs w:val="0"/>
          <w:color w:val="auto"/>
          <w:highlight w:val="none"/>
          <w:lang w:val="en-US" w:eastAsia="zh-CN"/>
        </w:rPr>
        <w:t>143</w:t>
      </w:r>
    </w:p>
    <w:p w14:paraId="7F66C560">
      <w:pPr>
        <w:pStyle w:val="18"/>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lang w:eastAsia="zh-CN"/>
        </w:rPr>
        <w:t>：乌鲁木齐市米东区中医医院血透室医疗设备采购</w:t>
      </w:r>
    </w:p>
    <w:p w14:paraId="0C609A06">
      <w:pPr>
        <w:pStyle w:val="18"/>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预算金额</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468000.00元</w:t>
      </w:r>
    </w:p>
    <w:p w14:paraId="624FCE12">
      <w:pPr>
        <w:pStyle w:val="18"/>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采购需求：</w:t>
      </w:r>
    </w:p>
    <w:p w14:paraId="207D3001">
      <w:pPr>
        <w:pStyle w:val="18"/>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标项</w:t>
      </w:r>
      <w:r>
        <w:rPr>
          <w:rFonts w:hint="eastAsia" w:asciiTheme="minorEastAsia" w:hAnsiTheme="minorEastAsia" w:eastAsiaTheme="minorEastAsia" w:cstheme="minorEastAsia"/>
          <w:color w:val="auto"/>
          <w:highlight w:val="none"/>
          <w:lang w:val="en-US" w:eastAsia="zh-CN"/>
        </w:rPr>
        <w:t>一</w:t>
      </w:r>
      <w:r>
        <w:rPr>
          <w:rFonts w:hint="eastAsia" w:asciiTheme="minorEastAsia" w:hAnsiTheme="minorEastAsia" w:eastAsiaTheme="minorEastAsia" w:cstheme="minorEastAsia"/>
          <w:color w:val="auto"/>
          <w:highlight w:val="none"/>
          <w:lang w:val="en-US"/>
        </w:rPr>
        <w:t>：</w:t>
      </w:r>
    </w:p>
    <w:p w14:paraId="28773F77">
      <w:pPr>
        <w:pStyle w:val="18"/>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标项名称:</w:t>
      </w:r>
      <w:r>
        <w:rPr>
          <w:rFonts w:hint="eastAsia" w:asciiTheme="minorEastAsia" w:hAnsiTheme="minorEastAsia" w:eastAsiaTheme="minorEastAsia" w:cstheme="minorEastAsia"/>
          <w:color w:val="auto"/>
          <w:highlight w:val="none"/>
          <w:lang w:eastAsia="zh-CN"/>
        </w:rPr>
        <w:t>乌鲁木齐市米东区中医医院血透室医疗设备采购</w:t>
      </w:r>
    </w:p>
    <w:p w14:paraId="608CAE3D">
      <w:pPr>
        <w:pStyle w:val="18"/>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数量:</w:t>
      </w:r>
      <w:r>
        <w:rPr>
          <w:rFonts w:hint="eastAsia" w:asciiTheme="minorEastAsia" w:hAnsiTheme="minorEastAsia" w:eastAsiaTheme="minorEastAsia" w:cstheme="minorEastAsia"/>
          <w:color w:val="auto"/>
          <w:highlight w:val="none"/>
          <w:lang w:val="en-US" w:eastAsia="zh-CN"/>
        </w:rPr>
        <w:t>不限</w:t>
      </w:r>
    </w:p>
    <w:p w14:paraId="12B5DA07">
      <w:pPr>
        <w:pStyle w:val="18"/>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最高限价</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lang w:val="en-US" w:eastAsia="zh-CN"/>
        </w:rPr>
        <w:t>463000.00</w:t>
      </w:r>
    </w:p>
    <w:p w14:paraId="3371EACE">
      <w:pPr>
        <w:pStyle w:val="18"/>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简要规格描述或项目基本概况介绍、用途：</w:t>
      </w:r>
      <w:r>
        <w:rPr>
          <w:rFonts w:hint="eastAsia" w:ascii="宋体" w:hAnsi="宋体" w:eastAsia="宋体" w:cs="宋体"/>
          <w:sz w:val="24"/>
          <w:szCs w:val="24"/>
        </w:rPr>
        <w:t>自动腹膜透析机</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电热恒温培养箱</w:t>
      </w:r>
      <w:r>
        <w:rPr>
          <w:rFonts w:hint="eastAsia" w:asciiTheme="minorEastAsia" w:hAnsiTheme="minorEastAsia" w:eastAsiaTheme="minorEastAsia" w:cstheme="minorEastAsia"/>
          <w:color w:val="auto"/>
          <w:highlight w:val="none"/>
        </w:rPr>
        <w:t>、彩色超声诊断系统</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具体详见采购文件。</w:t>
      </w:r>
    </w:p>
    <w:p w14:paraId="19C041A6">
      <w:pPr>
        <w:pStyle w:val="18"/>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p w14:paraId="1F5B4EFB">
      <w:pPr>
        <w:pStyle w:val="18"/>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合同履行期限：</w:t>
      </w:r>
      <w:r>
        <w:rPr>
          <w:rFonts w:hint="eastAsia" w:asciiTheme="minorEastAsia" w:hAnsiTheme="minorEastAsia" w:eastAsiaTheme="minorEastAsia" w:cstheme="minorEastAsia"/>
          <w:color w:val="auto"/>
          <w:highlight w:val="none"/>
          <w:lang w:val="en-US" w:eastAsia="zh-CN"/>
        </w:rPr>
        <w:t>详见招标文件</w:t>
      </w:r>
      <w:r>
        <w:rPr>
          <w:rFonts w:hint="eastAsia" w:asciiTheme="minorEastAsia" w:hAnsiTheme="minorEastAsia" w:eastAsiaTheme="minorEastAsia" w:cstheme="minorEastAsia"/>
          <w:color w:val="auto"/>
          <w:highlight w:val="none"/>
        </w:rPr>
        <w:t>。</w:t>
      </w:r>
    </w:p>
    <w:p w14:paraId="7FDA3A17">
      <w:pPr>
        <w:pStyle w:val="18"/>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本项目（否）接受联合体投标。</w:t>
      </w:r>
    </w:p>
    <w:p w14:paraId="1A929DA0">
      <w:pPr>
        <w:pStyle w:val="18"/>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rPr>
          <w:rFonts w:hint="eastAsia" w:asciiTheme="minorEastAsia" w:hAnsiTheme="minorEastAsia" w:eastAsiaTheme="minorEastAsia" w:cstheme="minorEastAsia"/>
          <w:color w:val="auto"/>
          <w:sz w:val="24"/>
          <w:szCs w:val="24"/>
          <w:highlight w:val="none"/>
        </w:rPr>
      </w:pPr>
      <w:r>
        <w:rPr>
          <w:rStyle w:val="24"/>
          <w:rFonts w:hint="eastAsia" w:asciiTheme="minorEastAsia" w:hAnsiTheme="minorEastAsia" w:eastAsiaTheme="minorEastAsia" w:cstheme="minorEastAsia"/>
          <w:color w:val="auto"/>
          <w:sz w:val="24"/>
          <w:szCs w:val="24"/>
          <w:highlight w:val="none"/>
        </w:rPr>
        <w:t>二、申请人的资格要求：</w:t>
      </w:r>
    </w:p>
    <w:p w14:paraId="0AAC0C22">
      <w:pPr>
        <w:pStyle w:val="18"/>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1.满足《中华人民共和国政府采购法》第二十二条规定；</w:t>
      </w:r>
    </w:p>
    <w:p w14:paraId="55717888">
      <w:pPr>
        <w:pStyle w:val="18"/>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2.落实政府采购政策需满足的资格要求：</w:t>
      </w:r>
      <w:r>
        <w:rPr>
          <w:rFonts w:hint="eastAsia" w:asciiTheme="minorEastAsia" w:hAnsiTheme="minorEastAsia" w:eastAsiaTheme="minorEastAsia" w:cstheme="minorEastAsia"/>
          <w:color w:val="auto"/>
          <w:highlight w:val="none"/>
          <w:lang w:val="en-US" w:eastAsia="zh-CN"/>
        </w:rPr>
        <w:t>本项目</w:t>
      </w:r>
      <w:r>
        <w:rPr>
          <w:rFonts w:hint="eastAsia" w:asciiTheme="minorEastAsia" w:hAnsiTheme="minorEastAsia" w:eastAsiaTheme="minorEastAsia" w:cstheme="minorEastAsia"/>
          <w:color w:val="auto"/>
          <w:highlight w:val="none"/>
          <w:lang w:eastAsia="zh-CN"/>
        </w:rPr>
        <w:t>专门面向中小企业。</w:t>
      </w:r>
    </w:p>
    <w:p w14:paraId="3523D979">
      <w:pPr>
        <w:pStyle w:val="18"/>
        <w:keepNext w:val="0"/>
        <w:keepLines w:val="0"/>
        <w:pageBreakBefore w:val="0"/>
        <w:kinsoku/>
        <w:wordWrap/>
        <w:overflowPunct/>
        <w:topLinePunct w:val="0"/>
        <w:autoSpaceDE/>
        <w:autoSpaceDN/>
        <w:bidi w:val="0"/>
        <w:spacing w:before="0" w:beforeAutospacing="0" w:after="0" w:afterAutospacing="0" w:line="440" w:lineRule="exact"/>
        <w:ind w:left="0" w:leftChars="0" w:firstLine="48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3.本项目的特定资格要求：所投产品属于第二类医疗器械的，需提供有效的行政主管部门颁发的医疗器械经营备案凭证（或医疗器械生产许可证或医疗器械经营许可证或其他医疗器械生产经营许可证明文件）</w:t>
      </w:r>
      <w:r>
        <w:rPr>
          <w:rFonts w:hint="eastAsia" w:asciiTheme="minorEastAsia" w:hAnsiTheme="minorEastAsia" w:eastAsiaTheme="minorEastAsia" w:cstheme="minorEastAsia"/>
          <w:color w:val="auto"/>
          <w:highlight w:val="none"/>
          <w:lang w:eastAsia="zh-CN"/>
        </w:rPr>
        <w:t>。</w:t>
      </w:r>
    </w:p>
    <w:p w14:paraId="47677D4D">
      <w:pPr>
        <w:pStyle w:val="18"/>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rPr>
          <w:rFonts w:hint="eastAsia" w:asciiTheme="minorEastAsia" w:hAnsiTheme="minorEastAsia" w:eastAsiaTheme="minorEastAsia" w:cstheme="minorEastAsia"/>
          <w:color w:val="auto"/>
          <w:sz w:val="24"/>
          <w:szCs w:val="24"/>
          <w:highlight w:val="none"/>
        </w:rPr>
      </w:pPr>
      <w:r>
        <w:rPr>
          <w:rStyle w:val="24"/>
          <w:rFonts w:hint="eastAsia" w:asciiTheme="minorEastAsia" w:hAnsiTheme="minorEastAsia" w:eastAsiaTheme="minorEastAsia" w:cstheme="minorEastAsia"/>
          <w:color w:val="auto"/>
          <w:sz w:val="24"/>
          <w:szCs w:val="24"/>
          <w:highlight w:val="none"/>
        </w:rPr>
        <w:t>三、获取招标文件</w:t>
      </w:r>
    </w:p>
    <w:p w14:paraId="5B730245">
      <w:pPr>
        <w:pStyle w:val="3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4"/>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4"/>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时间：2025年05月27日至2025年06月04日，每天上午00:00至12:00，下午12:00至23:59（北京时间，法定节假日除外）</w:t>
      </w:r>
    </w:p>
    <w:p w14:paraId="53C74813">
      <w:pPr>
        <w:pStyle w:val="3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5"/>
          <w:rFonts w:hint="eastAsia" w:asciiTheme="minorEastAsia" w:hAnsiTheme="minorEastAsia" w:eastAsiaTheme="minorEastAsia" w:cstheme="minorEastAsia"/>
          <w:b w:val="0"/>
          <w:i w:val="0"/>
          <w:iCs w:val="0"/>
          <w:caps w:val="0"/>
          <w:color w:val="auto"/>
          <w:spacing w:val="0"/>
          <w:w w:val="100"/>
          <w:kern w:val="0"/>
          <w:sz w:val="24"/>
          <w:szCs w:val="24"/>
          <w:highlight w:val="none"/>
          <w:lang w:val="en-US" w:eastAsia="zh-CN" w:bidi="ar-SA"/>
        </w:rPr>
      </w:pPr>
      <w:r>
        <w:rPr>
          <w:rStyle w:val="24"/>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w:t>
      </w:r>
      <w:r>
        <w:rPr>
          <w:rStyle w:val="25"/>
          <w:rFonts w:hint="eastAsia" w:asciiTheme="minorEastAsia" w:hAnsiTheme="minorEastAsia" w:eastAsiaTheme="minorEastAsia" w:cstheme="minorEastAsia"/>
          <w:b w:val="0"/>
          <w:i w:val="0"/>
          <w:iCs w:val="0"/>
          <w:caps w:val="0"/>
          <w:color w:val="auto"/>
          <w:spacing w:val="0"/>
          <w:w w:val="100"/>
          <w:kern w:val="0"/>
          <w:sz w:val="24"/>
          <w:szCs w:val="24"/>
          <w:highlight w:val="none"/>
          <w:lang w:val="en-US" w:eastAsia="zh-CN" w:bidi="ar-SA"/>
        </w:rPr>
        <w:t>政采云平台https://www.zcygov.cn/</w:t>
      </w:r>
    </w:p>
    <w:p w14:paraId="78E81DDF">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DE39338">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售价（元）：0</w:t>
      </w:r>
    </w:p>
    <w:p w14:paraId="5A6927F6">
      <w:pPr>
        <w:pStyle w:val="18"/>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jc w:val="both"/>
        <w:outlineLvl w:val="9"/>
        <w:rPr>
          <w:rFonts w:hint="eastAsia" w:ascii="宋体" w:hAnsi="宋体" w:eastAsia="宋体" w:cs="宋体"/>
          <w:color w:val="000000" w:themeColor="text1"/>
          <w:sz w:val="24"/>
          <w:szCs w:val="24"/>
          <w:highlight w:val="none"/>
          <w14:textFill>
            <w14:solidFill>
              <w14:schemeClr w14:val="tx1"/>
            </w14:solidFill>
          </w14:textFill>
        </w:rPr>
      </w:pPr>
      <w:bookmarkStart w:id="1" w:name="_Toc25999"/>
      <w:r>
        <w:rPr>
          <w:rStyle w:val="24"/>
          <w:rFonts w:hint="eastAsia" w:ascii="宋体" w:hAnsi="宋体" w:eastAsia="宋体" w:cs="宋体"/>
          <w:color w:val="000000" w:themeColor="text1"/>
          <w:sz w:val="24"/>
          <w:szCs w:val="24"/>
          <w:highlight w:val="none"/>
          <w14:textFill>
            <w14:solidFill>
              <w14:schemeClr w14:val="tx1"/>
            </w14:solidFill>
          </w14:textFill>
        </w:rPr>
        <w:t>四、提交投标文件截止时间、开标时间和地点</w:t>
      </w:r>
      <w:bookmarkEnd w:id="1"/>
    </w:p>
    <w:p w14:paraId="3D26E6ED">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提交投标文件截止时间：2025年</w:t>
      </w:r>
      <w:r>
        <w:rPr>
          <w:rStyle w:val="25"/>
          <w:rFonts w:hint="eastAsia" w:ascii="宋体" w:hAnsi="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06</w:t>
      </w: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5"/>
          <w:rFonts w:hint="eastAsia" w:ascii="宋体" w:hAnsi="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19</w:t>
      </w: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日11:00（北京时间）</w:t>
      </w:r>
    </w:p>
    <w:p w14:paraId="0F038AF4">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5"/>
          <w:rFonts w:hint="eastAsia" w:ascii="宋体" w:hAnsi="宋体" w:eastAsia="宋体" w:cs="宋体"/>
          <w:b w:val="0"/>
          <w:i w:val="0"/>
          <w:iCs w:val="0"/>
          <w:caps w:val="0"/>
          <w:color w:val="000000" w:themeColor="text1"/>
          <w:spacing w:val="0"/>
          <w:w w:val="100"/>
          <w:kern w:val="0"/>
          <w:sz w:val="24"/>
          <w:szCs w:val="24"/>
          <w:highlight w:val="none"/>
          <w:lang w:val="en-US" w:eastAsia="zh-CN" w:bidi="ar-SA"/>
          <w14:textFill>
            <w14:solidFill>
              <w14:schemeClr w14:val="tx1"/>
            </w14:solidFill>
          </w14:textFill>
        </w:rPr>
      </w:pP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投标地点：请登录政采云投标客户端投标</w:t>
      </w:r>
    </w:p>
    <w:p w14:paraId="27BE90C5">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开标时间：2025年</w:t>
      </w:r>
      <w:r>
        <w:rPr>
          <w:rStyle w:val="25"/>
          <w:rFonts w:hint="eastAsia" w:ascii="宋体" w:hAnsi="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06</w:t>
      </w: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月</w:t>
      </w:r>
      <w:r>
        <w:rPr>
          <w:rStyle w:val="25"/>
          <w:rFonts w:hint="eastAsia" w:ascii="宋体" w:hAnsi="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19</w:t>
      </w: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日11:00（北京时间）</w:t>
      </w:r>
    </w:p>
    <w:p w14:paraId="25BA2A46">
      <w:pPr>
        <w:pStyle w:val="3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开标地点：投标人登录政采云平台https://www.zcygov.cn/，进入“项目采购-开标评标-右边选择对应项目点击“进入项目”进入开标大厅。</w:t>
      </w:r>
    </w:p>
    <w:p w14:paraId="49EF8022">
      <w:pPr>
        <w:pStyle w:val="3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4"/>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4"/>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7DBAFEDF">
      <w:pPr>
        <w:pStyle w:val="3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1BF8D3B1">
      <w:pPr>
        <w:pStyle w:val="31"/>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leftChars="0" w:right="0" w:firstLine="0" w:firstLineChars="0"/>
        <w:jc w:val="both"/>
        <w:textAlignment w:val="baseline"/>
        <w:rPr>
          <w:rStyle w:val="24"/>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4"/>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w:t>
      </w:r>
    </w:p>
    <w:p w14:paraId="04CE4234">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1、本项目实行网上投标，采用电子投标文件。</w:t>
      </w:r>
    </w:p>
    <w:p w14:paraId="61E237F1">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F7988ED">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80" w:firstLineChars="200"/>
        <w:jc w:val="both"/>
        <w:textAlignment w:val="baseline"/>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w:t>
      </w:r>
    </w:p>
    <w:p w14:paraId="4C27B191">
      <w:pPr>
        <w:pStyle w:val="31"/>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both"/>
        <w:textAlignment w:val="baseline"/>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4、其他事项： </w:t>
      </w: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br w:type="textWrapping"/>
      </w:r>
      <w:r>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3、加密的电子响应文件应在响应文件递交截止时间前通过政采云平台上传完成。逾期上传或者未上传指定地点的响应文件，不予受理。 4、供应商在开标前须提前配置好电脑浏览器，开标时请使用制作加密电子响应文件的CA锁进行解密及报价确认。本项目响应文件解密时间定为30分钟，如因自身原因导致无法正常解密，后果由供应商自行承担。 5、如遇“政采云平台（https://www.zcygov.cn/）”电子交易规则调整，以最新要求为准。</w:t>
      </w:r>
    </w:p>
    <w:p w14:paraId="780B1639">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20" w:firstLineChars="200"/>
        <w:jc w:val="both"/>
        <w:textAlignment w:val="baseline"/>
        <w:rPr>
          <w:rStyle w:val="25"/>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pPr>
      <w:r>
        <w:rPr>
          <w:rStyle w:val="25"/>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t>特别提示：</w:t>
      </w:r>
    </w:p>
    <w:p w14:paraId="48E483C4">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20" w:firstLineChars="200"/>
        <w:jc w:val="both"/>
        <w:textAlignment w:val="baseline"/>
        <w:rPr>
          <w:rStyle w:val="25"/>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pPr>
      <w:r>
        <w:rPr>
          <w:rStyle w:val="25"/>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6A07A190">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20" w:firstLineChars="200"/>
        <w:jc w:val="both"/>
        <w:textAlignment w:val="baseline"/>
        <w:rPr>
          <w:rStyle w:val="25"/>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pPr>
      <w:r>
        <w:rPr>
          <w:rStyle w:val="25"/>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t>2、超过200万元的货物和服务采购项目，预留该部分采购项目预算总额的30%以上专门面向中小企业采购，其中预留给小微企业的比例不低于60%。</w:t>
      </w:r>
    </w:p>
    <w:p w14:paraId="1C03D325">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20" w:firstLineChars="200"/>
        <w:jc w:val="both"/>
        <w:textAlignment w:val="baseline"/>
        <w:rPr>
          <w:rStyle w:val="25"/>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pPr>
      <w:r>
        <w:rPr>
          <w:rStyle w:val="25"/>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6B006DE7">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20" w:firstLineChars="200"/>
        <w:jc w:val="both"/>
        <w:textAlignment w:val="baseline"/>
        <w:rPr>
          <w:rStyle w:val="25"/>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pPr>
      <w:r>
        <w:rPr>
          <w:rStyle w:val="25"/>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D47AF48">
      <w:pPr>
        <w:pStyle w:val="31"/>
        <w:keepNext w:val="0"/>
        <w:keepLines w:val="0"/>
        <w:pageBreakBefore w:val="0"/>
        <w:widowControl/>
        <w:kinsoku/>
        <w:wordWrap/>
        <w:overflowPunct/>
        <w:topLinePunct w:val="0"/>
        <w:autoSpaceDE/>
        <w:autoSpaceDN/>
        <w:bidi w:val="0"/>
        <w:snapToGrid w:val="0"/>
        <w:spacing w:before="0" w:beforeAutospacing="0" w:after="0" w:afterAutospacing="0" w:line="360" w:lineRule="auto"/>
        <w:ind w:left="0" w:leftChars="0" w:right="0" w:firstLine="420" w:firstLineChars="200"/>
        <w:jc w:val="both"/>
        <w:textAlignment w:val="baseline"/>
        <w:rPr>
          <w:rStyle w:val="25"/>
          <w:rFonts w:hint="eastAsia" w:ascii="宋体" w:hAnsi="宋体" w:eastAsia="宋体" w:cs="宋体"/>
          <w:b w:val="0"/>
          <w:i w:val="0"/>
          <w:iCs w:val="0"/>
          <w:caps w:val="0"/>
          <w:color w:val="000000" w:themeColor="text1"/>
          <w:spacing w:val="0"/>
          <w:w w:val="100"/>
          <w:kern w:val="2"/>
          <w:position w:val="0"/>
          <w:sz w:val="24"/>
          <w:szCs w:val="24"/>
          <w:highlight w:val="none"/>
          <w:lang w:val="en-US" w:eastAsia="zh-CN" w:bidi="ar-SA"/>
          <w14:textFill>
            <w14:solidFill>
              <w14:schemeClr w14:val="tx1"/>
            </w14:solidFill>
          </w14:textFill>
        </w:rPr>
      </w:pPr>
      <w:r>
        <w:rPr>
          <w:rStyle w:val="25"/>
          <w:rFonts w:hint="eastAsia" w:ascii="宋体" w:hAnsi="宋体" w:eastAsia="宋体" w:cs="宋体"/>
          <w:b w:val="0"/>
          <w:i w:val="0"/>
          <w:iCs w:val="0"/>
          <w:caps w:val="0"/>
          <w:color w:val="000000" w:themeColor="text1"/>
          <w:spacing w:val="0"/>
          <w:w w:val="100"/>
          <w:kern w:val="2"/>
          <w:position w:val="0"/>
          <w:sz w:val="21"/>
          <w:szCs w:val="21"/>
          <w:highlight w:val="none"/>
          <w:lang w:val="en-US" w:eastAsia="zh-CN" w:bidi="ar-SA"/>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CA11FC7">
      <w:pPr>
        <w:pStyle w:val="18"/>
        <w:keepNext w:val="0"/>
        <w:keepLines w:val="0"/>
        <w:pageBreakBefore w:val="0"/>
        <w:kinsoku/>
        <w:wordWrap/>
        <w:overflowPunct/>
        <w:topLinePunct w:val="0"/>
        <w:autoSpaceDE/>
        <w:autoSpaceDN/>
        <w:bidi w:val="0"/>
        <w:spacing w:before="0" w:beforeAutospacing="0" w:after="0" w:afterAutospacing="0" w:line="440" w:lineRule="exact"/>
        <w:ind w:left="0" w:leftChars="0" w:firstLine="0" w:firstLineChars="0"/>
        <w:jc w:val="both"/>
        <w:outlineLvl w:val="0"/>
        <w:rPr>
          <w:rFonts w:hint="eastAsia" w:asciiTheme="minorEastAsia" w:hAnsiTheme="minorEastAsia" w:eastAsiaTheme="minorEastAsia" w:cstheme="minorEastAsia"/>
          <w:color w:val="auto"/>
          <w:sz w:val="24"/>
          <w:szCs w:val="24"/>
          <w:highlight w:val="none"/>
        </w:rPr>
      </w:pPr>
      <w:bookmarkStart w:id="2" w:name="_Toc4893"/>
      <w:r>
        <w:rPr>
          <w:rStyle w:val="24"/>
          <w:rFonts w:hint="eastAsia" w:asciiTheme="minorEastAsia" w:hAnsiTheme="minorEastAsia" w:eastAsiaTheme="minorEastAsia" w:cstheme="minorEastAsia"/>
          <w:b/>
          <w:bCs/>
          <w:i w:val="0"/>
          <w:caps w:val="0"/>
          <w:color w:val="auto"/>
          <w:spacing w:val="0"/>
          <w:w w:val="100"/>
          <w:position w:val="0"/>
          <w:sz w:val="24"/>
          <w:highlight w:val="none"/>
        </w:rPr>
        <w:t>七、对本次招标提出询问，请按以下方式联系。</w:t>
      </w:r>
      <w:bookmarkEnd w:id="2"/>
    </w:p>
    <w:p w14:paraId="425CE7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bookmarkStart w:id="3" w:name="_Toc22314"/>
      <w:r>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1.采购人信息</w:t>
      </w:r>
    </w:p>
    <w:p w14:paraId="7CF6C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名称：乌鲁木齐市米东区中医医院</w:t>
      </w:r>
    </w:p>
    <w:p w14:paraId="1BB066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地址：乌鲁木齐市米东区府前中路1055号</w:t>
      </w:r>
    </w:p>
    <w:p w14:paraId="55F9B9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4"/>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项目联系方式：</w:t>
      </w:r>
      <w:r>
        <w:rPr>
          <w:rStyle w:val="24"/>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t>0991-7892187</w:t>
      </w:r>
    </w:p>
    <w:p w14:paraId="104724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2.采购代理机构信息</w:t>
      </w:r>
    </w:p>
    <w:p w14:paraId="148674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4"/>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名 称：</w:t>
      </w:r>
      <w:r>
        <w:rPr>
          <w:rStyle w:val="24"/>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t>新疆君凯杰工程项目管理有限公司</w:t>
      </w:r>
    </w:p>
    <w:p w14:paraId="3DE09F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4"/>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地 址：</w:t>
      </w:r>
      <w:r>
        <w:rPr>
          <w:rStyle w:val="24"/>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t>乌鲁木齐市会展大道1119号大成尔雅A座901室</w:t>
      </w:r>
    </w:p>
    <w:p w14:paraId="74AF8D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4"/>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联系方式：</w:t>
      </w:r>
      <w:r>
        <w:rPr>
          <w:rStyle w:val="24"/>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t>13201097601、16699887301</w:t>
      </w:r>
    </w:p>
    <w:p w14:paraId="1259AB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pPr>
      <w:r>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3.项目联系方式</w:t>
      </w:r>
    </w:p>
    <w:p w14:paraId="2BC9B0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Style w:val="24"/>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pPr>
      <w:r>
        <w:rPr>
          <w:rStyle w:val="24"/>
          <w:rFonts w:hint="eastAsia" w:ascii="宋体" w:hAnsi="宋体" w:eastAsia="宋体" w:cs="宋体"/>
          <w:b w:val="0"/>
          <w:bCs w:val="0"/>
          <w:i w:val="0"/>
          <w:caps w:val="0"/>
          <w:color w:val="000000" w:themeColor="text1"/>
          <w:spacing w:val="0"/>
          <w:w w:val="100"/>
          <w:position w:val="0"/>
          <w:sz w:val="24"/>
          <w:highlight w:val="none"/>
          <w14:textFill>
            <w14:solidFill>
              <w14:schemeClr w14:val="tx1"/>
            </w14:solidFill>
          </w14:textFill>
        </w:rPr>
        <w:t>项目联系人：</w:t>
      </w:r>
      <w:r>
        <w:rPr>
          <w:rStyle w:val="24"/>
          <w:rFonts w:hint="eastAsia" w:ascii="宋体" w:hAnsi="宋体" w:eastAsia="宋体" w:cs="宋体"/>
          <w:b w:val="0"/>
          <w:bCs w:val="0"/>
          <w:i w:val="0"/>
          <w:caps w:val="0"/>
          <w:color w:val="000000" w:themeColor="text1"/>
          <w:spacing w:val="0"/>
          <w:w w:val="100"/>
          <w:position w:val="0"/>
          <w:sz w:val="24"/>
          <w:highlight w:val="none"/>
          <w:lang w:eastAsia="zh-CN"/>
          <w14:textFill>
            <w14:solidFill>
              <w14:schemeClr w14:val="tx1"/>
            </w14:solidFill>
          </w14:textFill>
        </w:rPr>
        <w:t>陈晨、岑小龙</w:t>
      </w:r>
    </w:p>
    <w:p w14:paraId="1B5AC225">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Style w:val="24"/>
          <w:rFonts w:hint="eastAsia" w:asciiTheme="minorEastAsia" w:hAnsiTheme="minorEastAsia" w:eastAsiaTheme="minorEastAsia" w:cstheme="minorEastAsia"/>
          <w:b w:val="0"/>
          <w:bCs w:val="0"/>
          <w:i w:val="0"/>
          <w:caps w:val="0"/>
          <w:color w:val="000000" w:themeColor="text1"/>
          <w:spacing w:val="0"/>
          <w:w w:val="100"/>
          <w:position w:val="0"/>
          <w:sz w:val="24"/>
          <w:highlight w:val="none"/>
          <w:lang w:val="en-US" w:eastAsia="zh-CN"/>
          <w14:textFill>
            <w14:solidFill>
              <w14:schemeClr w14:val="tx1"/>
            </w14:solidFill>
          </w14:textFill>
        </w:rPr>
      </w:pPr>
      <w:r>
        <w:rPr>
          <w:rStyle w:val="24"/>
          <w:rFonts w:hint="eastAsia" w:ascii="宋体" w:hAnsi="宋体" w:eastAsia="宋体" w:cs="宋体"/>
          <w:b w:val="0"/>
          <w:bCs w:val="0"/>
          <w:i w:val="0"/>
          <w:caps w:val="0"/>
          <w:color w:val="000000" w:themeColor="text1"/>
          <w:spacing w:val="0"/>
          <w:w w:val="100"/>
          <w:position w:val="0"/>
          <w:sz w:val="24"/>
          <w:highlight w:val="none"/>
          <w:lang w:val="en-US" w:eastAsia="zh-CN"/>
          <w14:textFill>
            <w14:solidFill>
              <w14:schemeClr w14:val="tx1"/>
            </w14:solidFill>
          </w14:textFill>
        </w:rPr>
        <w:t>电话：13201097601、16699887301</w:t>
      </w:r>
    </w:p>
    <w:p w14:paraId="03EF4FB7">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683A6475">
      <w:pPr>
        <w:pStyle w:val="10"/>
        <w:tabs>
          <w:tab w:val="left" w:pos="0"/>
        </w:tabs>
        <w:spacing w:line="240" w:lineRule="auto"/>
        <w:ind w:left="0" w:leftChars="0" w:firstLine="0" w:firstLineChars="0"/>
        <w:jc w:val="center"/>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 xml:space="preserve">第二部分  </w:t>
      </w:r>
      <w:r>
        <w:rPr>
          <w:rFonts w:hint="eastAsia" w:asciiTheme="minorEastAsia" w:hAnsiTheme="minorEastAsia" w:eastAsiaTheme="minorEastAsia" w:cstheme="minorEastAsia"/>
          <w:b/>
          <w:color w:val="auto"/>
          <w:sz w:val="28"/>
          <w:szCs w:val="28"/>
          <w:highlight w:val="none"/>
          <w:lang w:eastAsia="zh-CN"/>
        </w:rPr>
        <w:t>供应商</w:t>
      </w:r>
      <w:r>
        <w:rPr>
          <w:rFonts w:hint="eastAsia" w:asciiTheme="minorEastAsia" w:hAnsiTheme="minorEastAsia" w:eastAsiaTheme="minorEastAsia" w:cstheme="minorEastAsia"/>
          <w:b/>
          <w:color w:val="auto"/>
          <w:sz w:val="28"/>
          <w:szCs w:val="28"/>
          <w:highlight w:val="none"/>
        </w:rPr>
        <w:t>须知</w:t>
      </w:r>
      <w:bookmarkEnd w:id="3"/>
    </w:p>
    <w:p w14:paraId="76A27565">
      <w:pPr>
        <w:spacing w:line="500" w:lineRule="exact"/>
        <w:jc w:val="center"/>
        <w:outlineLvl w:val="1"/>
        <w:rPr>
          <w:rFonts w:hint="eastAsia" w:asciiTheme="minorEastAsia" w:hAnsiTheme="minorEastAsia" w:eastAsiaTheme="minorEastAsia" w:cstheme="minorEastAsia"/>
          <w:b/>
          <w:color w:val="auto"/>
          <w:sz w:val="28"/>
          <w:szCs w:val="28"/>
          <w:highlight w:val="none"/>
        </w:rPr>
      </w:pPr>
      <w:bookmarkStart w:id="4" w:name="_Toc11613"/>
      <w:r>
        <w:rPr>
          <w:rFonts w:hint="eastAsia" w:asciiTheme="minorEastAsia" w:hAnsiTheme="minorEastAsia" w:eastAsiaTheme="minorEastAsia" w:cstheme="minorEastAsia"/>
          <w:b/>
          <w:color w:val="auto"/>
          <w:sz w:val="28"/>
          <w:szCs w:val="28"/>
          <w:highlight w:val="none"/>
          <w:lang w:eastAsia="zh-CN"/>
        </w:rPr>
        <w:t>供应商</w:t>
      </w:r>
      <w:r>
        <w:rPr>
          <w:rFonts w:hint="eastAsia" w:asciiTheme="minorEastAsia" w:hAnsiTheme="minorEastAsia" w:eastAsiaTheme="minorEastAsia" w:cstheme="minorEastAsia"/>
          <w:b/>
          <w:color w:val="auto"/>
          <w:sz w:val="28"/>
          <w:szCs w:val="28"/>
          <w:highlight w:val="none"/>
        </w:rPr>
        <w:t>须知前附表</w:t>
      </w:r>
      <w:bookmarkEnd w:id="4"/>
    </w:p>
    <w:tbl>
      <w:tblPr>
        <w:tblStyle w:val="2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638"/>
        <w:gridCol w:w="7002"/>
      </w:tblGrid>
      <w:tr w14:paraId="58C6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05D3A71">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序号</w:t>
            </w:r>
          </w:p>
        </w:tc>
        <w:tc>
          <w:tcPr>
            <w:tcW w:w="1638" w:type="dxa"/>
            <w:noWrap w:val="0"/>
            <w:vAlign w:val="center"/>
          </w:tcPr>
          <w:p w14:paraId="1783E811">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内容</w:t>
            </w:r>
          </w:p>
        </w:tc>
        <w:tc>
          <w:tcPr>
            <w:tcW w:w="7002" w:type="dxa"/>
            <w:noWrap w:val="0"/>
            <w:vAlign w:val="center"/>
          </w:tcPr>
          <w:p w14:paraId="622A757D">
            <w:pPr>
              <w:pStyle w:val="32"/>
              <w:keepNext w:val="0"/>
              <w:keepLines w:val="0"/>
              <w:pageBreakBefore w:val="0"/>
              <w:numPr>
                <w:ilvl w:val="0"/>
                <w:numId w:val="0"/>
              </w:numPr>
              <w:kinsoku/>
              <w:topLinePunct w:val="0"/>
              <w:bidi w:val="0"/>
              <w:snapToGrid/>
              <w:spacing w:before="0" w:after="0" w:line="440" w:lineRule="exact"/>
              <w:ind w:left="0" w:right="0" w:firstLine="0" w:firstLineChars="0"/>
              <w:jc w:val="center"/>
              <w:outlineLvl w:val="9"/>
              <w:rPr>
                <w:rFonts w:hint="eastAsia" w:asciiTheme="minorEastAsia" w:hAnsiTheme="minorEastAsia" w:eastAsiaTheme="minorEastAsia" w:cstheme="minorEastAsia"/>
                <w:bCs w:val="0"/>
                <w:color w:val="auto"/>
                <w:sz w:val="24"/>
                <w:szCs w:val="24"/>
                <w:highlight w:val="none"/>
                <w:u w:val="none"/>
              </w:rPr>
            </w:pPr>
            <w:r>
              <w:rPr>
                <w:rFonts w:hint="eastAsia" w:asciiTheme="minorEastAsia" w:hAnsiTheme="minorEastAsia" w:eastAsiaTheme="minorEastAsia" w:cstheme="minorEastAsia"/>
                <w:bCs w:val="0"/>
                <w:color w:val="auto"/>
                <w:sz w:val="24"/>
                <w:szCs w:val="24"/>
                <w:highlight w:val="none"/>
                <w:u w:val="none"/>
              </w:rPr>
              <w:t>说明与要求</w:t>
            </w:r>
          </w:p>
        </w:tc>
      </w:tr>
      <w:tr w14:paraId="09B4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FB429B8">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1</w:t>
            </w:r>
          </w:p>
        </w:tc>
        <w:tc>
          <w:tcPr>
            <w:tcW w:w="1638" w:type="dxa"/>
            <w:noWrap w:val="0"/>
            <w:vAlign w:val="center"/>
          </w:tcPr>
          <w:p w14:paraId="5DEAE43A">
            <w:pPr>
              <w:pStyle w:val="32"/>
              <w:keepNext w:val="0"/>
              <w:keepLines w:val="0"/>
              <w:pageBreakBefore w:val="0"/>
              <w:numPr>
                <w:ilvl w:val="0"/>
                <w:numId w:val="0"/>
              </w:numPr>
              <w:kinsoku/>
              <w:topLinePunct w:val="0"/>
              <w:bidi w:val="0"/>
              <w:snapToGrid/>
              <w:spacing w:before="0" w:after="0" w:line="440" w:lineRule="exact"/>
              <w:ind w:left="0" w:right="0" w:firstLine="0" w:firstLineChars="0"/>
              <w:jc w:val="center"/>
              <w:outlineLvl w:val="9"/>
              <w:rPr>
                <w:rFonts w:hint="eastAsia" w:asciiTheme="minorEastAsia" w:hAnsiTheme="minorEastAsia" w:eastAsiaTheme="minorEastAsia" w:cstheme="minorEastAsia"/>
                <w:bCs w:val="0"/>
                <w:color w:val="auto"/>
                <w:sz w:val="24"/>
                <w:szCs w:val="24"/>
                <w:highlight w:val="none"/>
                <w:u w:val="none"/>
              </w:rPr>
            </w:pPr>
            <w:r>
              <w:rPr>
                <w:rFonts w:hint="eastAsia" w:asciiTheme="minorEastAsia" w:hAnsiTheme="minorEastAsia" w:eastAsiaTheme="minorEastAsia" w:cstheme="minorEastAsia"/>
                <w:bCs w:val="0"/>
                <w:color w:val="auto"/>
                <w:sz w:val="24"/>
                <w:szCs w:val="24"/>
                <w:highlight w:val="none"/>
                <w:u w:val="none"/>
              </w:rPr>
              <w:t>项目名称</w:t>
            </w:r>
          </w:p>
        </w:tc>
        <w:tc>
          <w:tcPr>
            <w:tcW w:w="7002" w:type="dxa"/>
            <w:noWrap w:val="0"/>
            <w:vAlign w:val="center"/>
          </w:tcPr>
          <w:p w14:paraId="4C03B7F7">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lang w:eastAsia="zh-CN"/>
              </w:rPr>
              <w:t>乌鲁木齐市米东区中医医院血透室医疗设备采购</w:t>
            </w:r>
          </w:p>
        </w:tc>
      </w:tr>
      <w:tr w14:paraId="7ED9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14E911C">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2</w:t>
            </w:r>
          </w:p>
        </w:tc>
        <w:tc>
          <w:tcPr>
            <w:tcW w:w="1638" w:type="dxa"/>
            <w:noWrap w:val="0"/>
            <w:vAlign w:val="center"/>
          </w:tcPr>
          <w:p w14:paraId="1186146A">
            <w:pPr>
              <w:pStyle w:val="32"/>
              <w:keepNext w:val="0"/>
              <w:keepLines w:val="0"/>
              <w:pageBreakBefore w:val="0"/>
              <w:numPr>
                <w:ilvl w:val="0"/>
                <w:numId w:val="0"/>
              </w:numPr>
              <w:kinsoku/>
              <w:topLinePunct w:val="0"/>
              <w:bidi w:val="0"/>
              <w:snapToGrid/>
              <w:spacing w:before="0" w:after="0" w:line="440" w:lineRule="exact"/>
              <w:ind w:left="0" w:right="0" w:firstLine="0" w:firstLineChars="0"/>
              <w:jc w:val="center"/>
              <w:outlineLvl w:val="9"/>
              <w:rPr>
                <w:rFonts w:hint="eastAsia" w:asciiTheme="minorEastAsia" w:hAnsiTheme="minorEastAsia" w:eastAsiaTheme="minorEastAsia" w:cstheme="minorEastAsia"/>
                <w:bCs w:val="0"/>
                <w:color w:val="auto"/>
                <w:sz w:val="24"/>
                <w:szCs w:val="24"/>
                <w:highlight w:val="none"/>
                <w:u w:val="none"/>
              </w:rPr>
            </w:pPr>
            <w:r>
              <w:rPr>
                <w:rFonts w:hint="eastAsia" w:asciiTheme="minorEastAsia" w:hAnsiTheme="minorEastAsia" w:eastAsiaTheme="minorEastAsia" w:cstheme="minorEastAsia"/>
                <w:bCs w:val="0"/>
                <w:color w:val="auto"/>
                <w:sz w:val="24"/>
                <w:szCs w:val="24"/>
                <w:highlight w:val="none"/>
                <w:u w:val="none"/>
              </w:rPr>
              <w:t>采购人</w:t>
            </w:r>
          </w:p>
        </w:tc>
        <w:tc>
          <w:tcPr>
            <w:tcW w:w="7002" w:type="dxa"/>
            <w:noWrap w:val="0"/>
            <w:vAlign w:val="center"/>
          </w:tcPr>
          <w:p w14:paraId="1FC30B23">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采购人名称：乌鲁木齐市米东区中医医院</w:t>
            </w:r>
          </w:p>
          <w:p w14:paraId="77B4E73C">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孙主任</w:t>
            </w:r>
          </w:p>
          <w:p w14:paraId="75EDB16A">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0991-7892187</w:t>
            </w:r>
          </w:p>
          <w:p w14:paraId="0EA0C253">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地址：乌鲁木齐市米东区府前中路1055号</w:t>
            </w:r>
          </w:p>
        </w:tc>
      </w:tr>
      <w:tr w14:paraId="5CC3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2996E09">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3</w:t>
            </w:r>
          </w:p>
        </w:tc>
        <w:tc>
          <w:tcPr>
            <w:tcW w:w="1638" w:type="dxa"/>
            <w:noWrap w:val="0"/>
            <w:vAlign w:val="center"/>
          </w:tcPr>
          <w:p w14:paraId="180189E0">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采购代理机构</w:t>
            </w:r>
          </w:p>
        </w:tc>
        <w:tc>
          <w:tcPr>
            <w:tcW w:w="7002" w:type="dxa"/>
            <w:noWrap w:val="0"/>
            <w:vAlign w:val="center"/>
          </w:tcPr>
          <w:p w14:paraId="228271F2">
            <w:pPr>
              <w:keepNext w:val="0"/>
              <w:keepLines w:val="0"/>
              <w:pageBreakBefore w:val="0"/>
              <w:widowControl/>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采购代理机构名称：</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新疆君凯杰工程项目管理有限公司</w:t>
            </w:r>
          </w:p>
          <w:p w14:paraId="5B1EADD2">
            <w:pPr>
              <w:keepNext w:val="0"/>
              <w:keepLines w:val="0"/>
              <w:pageBreakBefore w:val="0"/>
              <w:widowControl/>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陈晨、岑小龙</w:t>
            </w:r>
          </w:p>
          <w:p w14:paraId="638B141D">
            <w:pPr>
              <w:keepNext w:val="0"/>
              <w:keepLines w:val="0"/>
              <w:pageBreakBefore w:val="0"/>
              <w:widowControl/>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13201097601、16699887301</w:t>
            </w:r>
          </w:p>
          <w:p w14:paraId="5E4C28A5">
            <w:pPr>
              <w:keepNext w:val="0"/>
              <w:keepLines w:val="0"/>
              <w:pageBreakBefore w:val="0"/>
              <w:widowControl/>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乌鲁木齐市会展大道1119号大成尔雅A座901室</w:t>
            </w:r>
          </w:p>
        </w:tc>
      </w:tr>
      <w:tr w14:paraId="5F50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EE1553D">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4</w:t>
            </w:r>
          </w:p>
        </w:tc>
        <w:tc>
          <w:tcPr>
            <w:tcW w:w="1638" w:type="dxa"/>
            <w:noWrap w:val="0"/>
            <w:vAlign w:val="center"/>
          </w:tcPr>
          <w:p w14:paraId="6B6B71E1">
            <w:pPr>
              <w:keepNext w:val="0"/>
              <w:keepLines w:val="0"/>
              <w:pageBreakBefore w:val="0"/>
              <w:kinsoku/>
              <w:topLinePunct w:val="0"/>
              <w:bidi w:val="0"/>
              <w:snapToGrid/>
              <w:spacing w:line="440" w:lineRule="exact"/>
              <w:ind w:left="0" w:right="0" w:firstLine="0" w:firstLineChars="0"/>
              <w:jc w:val="center"/>
              <w:rPr>
                <w:rFonts w:hint="default" w:asciiTheme="minorEastAsia" w:hAnsiTheme="minorEastAsia" w:eastAsiaTheme="minorEastAsia" w:cstheme="minorEastAsia"/>
                <w:b/>
                <w:color w:val="auto"/>
                <w:kern w:val="0"/>
                <w:sz w:val="24"/>
                <w:szCs w:val="24"/>
                <w:highlight w:val="none"/>
                <w:u w:val="none"/>
                <w:lang w:val="en-US" w:eastAsia="zh-CN"/>
              </w:rPr>
            </w:pPr>
            <w:r>
              <w:rPr>
                <w:rFonts w:hint="eastAsia" w:asciiTheme="minorEastAsia" w:hAnsiTheme="minorEastAsia" w:eastAsiaTheme="minorEastAsia" w:cstheme="minorEastAsia"/>
                <w:b/>
                <w:color w:val="auto"/>
                <w:kern w:val="0"/>
                <w:sz w:val="24"/>
                <w:szCs w:val="24"/>
                <w:highlight w:val="none"/>
                <w:u w:val="none"/>
              </w:rPr>
              <w:t>采购内容</w:t>
            </w:r>
            <w:r>
              <w:rPr>
                <w:rFonts w:hint="eastAsia" w:asciiTheme="minorEastAsia" w:hAnsiTheme="minorEastAsia" w:eastAsiaTheme="minorEastAsia" w:cstheme="minorEastAsia"/>
                <w:b/>
                <w:color w:val="auto"/>
                <w:kern w:val="0"/>
                <w:sz w:val="24"/>
                <w:szCs w:val="24"/>
                <w:highlight w:val="none"/>
                <w:u w:val="none"/>
                <w:lang w:val="en-US" w:eastAsia="zh-CN"/>
              </w:rPr>
              <w:t>及核心产品</w:t>
            </w:r>
          </w:p>
        </w:tc>
        <w:tc>
          <w:tcPr>
            <w:tcW w:w="7002" w:type="dxa"/>
            <w:noWrap w:val="0"/>
            <w:vAlign w:val="center"/>
          </w:tcPr>
          <w:p w14:paraId="5118C09F">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both"/>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采购内容：</w:t>
            </w:r>
            <w:r>
              <w:rPr>
                <w:rFonts w:hint="eastAsia" w:ascii="宋体" w:hAnsi="宋体" w:eastAsia="宋体" w:cs="宋体"/>
                <w:sz w:val="24"/>
                <w:szCs w:val="24"/>
              </w:rPr>
              <w:t>自动腹膜透析机</w:t>
            </w:r>
            <w:r>
              <w:rPr>
                <w:rFonts w:hint="eastAsia" w:asciiTheme="minorEastAsia" w:hAnsiTheme="minorEastAsia" w:eastAsiaTheme="minorEastAsia" w:cstheme="minorEastAsia"/>
                <w:color w:val="auto"/>
                <w:sz w:val="24"/>
                <w:szCs w:val="24"/>
                <w:highlight w:val="none"/>
                <w:u w:val="none"/>
                <w:lang w:val="en-US" w:eastAsia="zh-CN"/>
              </w:rPr>
              <w:t>，电热恒温培养箱、彩色超声诊断系统；具体详见采购文件。</w:t>
            </w:r>
          </w:p>
          <w:p w14:paraId="0801DC55">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both"/>
              <w:textAlignment w:val="auto"/>
              <w:rPr>
                <w:rFonts w:hint="default"/>
                <w:lang w:val="en-US" w:eastAsia="zh-CN"/>
              </w:rPr>
            </w:pPr>
            <w:r>
              <w:rPr>
                <w:rFonts w:hint="eastAsia" w:asciiTheme="minorEastAsia" w:hAnsiTheme="minorEastAsia" w:eastAsiaTheme="minorEastAsia" w:cstheme="minorEastAsia"/>
                <w:b/>
                <w:bCs/>
                <w:color w:val="auto"/>
                <w:sz w:val="24"/>
                <w:szCs w:val="24"/>
                <w:highlight w:val="none"/>
                <w:u w:val="none"/>
                <w:lang w:val="en-US" w:eastAsia="zh-CN"/>
              </w:rPr>
              <w:t>核心产品：彩色超声诊断系统</w:t>
            </w:r>
          </w:p>
        </w:tc>
      </w:tr>
      <w:tr w14:paraId="3EF0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DB015D1">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5</w:t>
            </w:r>
          </w:p>
        </w:tc>
        <w:tc>
          <w:tcPr>
            <w:tcW w:w="1638" w:type="dxa"/>
            <w:noWrap w:val="0"/>
            <w:vAlign w:val="center"/>
          </w:tcPr>
          <w:p w14:paraId="39A96714">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lang w:eastAsia="zh-CN"/>
              </w:rPr>
              <w:t>供应商</w:t>
            </w:r>
            <w:r>
              <w:rPr>
                <w:rFonts w:hint="eastAsia" w:asciiTheme="minorEastAsia" w:hAnsiTheme="minorEastAsia" w:eastAsiaTheme="minorEastAsia" w:cstheme="minorEastAsia"/>
                <w:b/>
                <w:color w:val="auto"/>
                <w:kern w:val="0"/>
                <w:sz w:val="24"/>
                <w:szCs w:val="24"/>
                <w:highlight w:val="none"/>
                <w:u w:val="none"/>
              </w:rPr>
              <w:t>资格要求</w:t>
            </w:r>
          </w:p>
        </w:tc>
        <w:tc>
          <w:tcPr>
            <w:tcW w:w="7002" w:type="dxa"/>
            <w:noWrap w:val="0"/>
            <w:vAlign w:val="center"/>
          </w:tcPr>
          <w:p w14:paraId="325CCF18">
            <w:pPr>
              <w:pStyle w:val="18"/>
              <w:keepNext w:val="0"/>
              <w:keepLines w:val="0"/>
              <w:pageBreakBefore w:val="0"/>
              <w:kinsoku/>
              <w:wordWrap/>
              <w:overflowPunct/>
              <w:topLinePunct w:val="0"/>
              <w:autoSpaceDE/>
              <w:autoSpaceDN/>
              <w:bidi w:val="0"/>
              <w:spacing w:before="0" w:beforeAutospacing="0" w:after="0" w:afterAutospacing="0" w:line="440" w:lineRule="exact"/>
              <w:rPr>
                <w:rFonts w:hint="eastAsia" w:asciiTheme="minorEastAsia" w:hAnsiTheme="minorEastAsia" w:eastAsiaTheme="minorEastAsia" w:cstheme="minorEastAsia"/>
                <w:color w:val="auto"/>
                <w:highlight w:val="none"/>
              </w:rPr>
            </w:pPr>
            <w:bookmarkStart w:id="5" w:name="EB7907836f74a6455bb75d2ff8b438afad"/>
            <w:bookmarkEnd w:id="5"/>
            <w:r>
              <w:rPr>
                <w:rFonts w:hint="eastAsia" w:asciiTheme="minorEastAsia" w:hAnsiTheme="minorEastAsia" w:eastAsiaTheme="minorEastAsia" w:cstheme="minorEastAsia"/>
                <w:color w:val="auto"/>
                <w:highlight w:val="none"/>
              </w:rPr>
              <w:t>1.满足《中华人民共和国政府采购法》第二十二条规定；</w:t>
            </w:r>
          </w:p>
          <w:p w14:paraId="3E0DF18C">
            <w:pPr>
              <w:pStyle w:val="18"/>
              <w:keepNext w:val="0"/>
              <w:keepLines w:val="0"/>
              <w:pageBreakBefore w:val="0"/>
              <w:kinsoku/>
              <w:wordWrap/>
              <w:overflowPunct/>
              <w:topLinePunct w:val="0"/>
              <w:autoSpaceDE/>
              <w:autoSpaceDN/>
              <w:bidi w:val="0"/>
              <w:spacing w:before="0" w:beforeAutospacing="0" w:after="0" w:afterAutospacing="0" w:line="44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2.落实政府采购政策需满足的资格要求：</w:t>
            </w:r>
            <w:r>
              <w:rPr>
                <w:rFonts w:hint="eastAsia" w:asciiTheme="minorEastAsia" w:hAnsiTheme="minorEastAsia" w:eastAsiaTheme="minorEastAsia" w:cstheme="minorEastAsia"/>
                <w:color w:val="auto"/>
                <w:highlight w:val="none"/>
                <w:lang w:eastAsia="zh-CN"/>
              </w:rPr>
              <w:t>专门面向中小企业。</w:t>
            </w:r>
          </w:p>
          <w:p w14:paraId="0DA5AF27">
            <w:pPr>
              <w:pStyle w:val="18"/>
              <w:keepNext w:val="0"/>
              <w:keepLines w:val="0"/>
              <w:pageBreakBefore w:val="0"/>
              <w:kinsoku/>
              <w:wordWrap/>
              <w:overflowPunct/>
              <w:topLinePunct w:val="0"/>
              <w:autoSpaceDE/>
              <w:autoSpaceDN/>
              <w:bidi w:val="0"/>
              <w:spacing w:before="0" w:beforeAutospacing="0" w:after="0" w:afterAutospacing="0" w:line="440" w:lineRule="exact"/>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highlight w:val="none"/>
              </w:rPr>
              <w:t>3.本项目的特定资格要求：所投产品属于第二类医疗器械的，需提供有效的行政主管部门颁发的医疗器械经营备案凭证（或医疗器械生产许可证或医疗器械经营许可证或其他医疗器械生产经营许可证明文件）</w:t>
            </w:r>
            <w:r>
              <w:rPr>
                <w:rFonts w:hint="eastAsia" w:asciiTheme="minorEastAsia" w:hAnsiTheme="minorEastAsia" w:eastAsiaTheme="minorEastAsia" w:cstheme="minorEastAsia"/>
                <w:color w:val="auto"/>
                <w:highlight w:val="none"/>
                <w:lang w:eastAsia="zh-CN"/>
              </w:rPr>
              <w:t>。</w:t>
            </w:r>
          </w:p>
        </w:tc>
      </w:tr>
      <w:tr w14:paraId="4859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79E5B7B">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lang w:val="en-US" w:eastAsia="zh-CN"/>
              </w:rPr>
              <w:t>6</w:t>
            </w:r>
          </w:p>
        </w:tc>
        <w:tc>
          <w:tcPr>
            <w:tcW w:w="1638" w:type="dxa"/>
            <w:noWrap w:val="0"/>
            <w:vAlign w:val="center"/>
          </w:tcPr>
          <w:p w14:paraId="01BA101B">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是否允许联合体投标</w:t>
            </w:r>
          </w:p>
        </w:tc>
        <w:tc>
          <w:tcPr>
            <w:tcW w:w="7002" w:type="dxa"/>
            <w:noWrap w:val="0"/>
            <w:vAlign w:val="center"/>
          </w:tcPr>
          <w:p w14:paraId="3D6B9B81">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6" w:name="EBc6ac0877da194e1ead2e51743a97925a"/>
            <w:bookmarkEnd w:id="6"/>
            <w:r>
              <w:rPr>
                <w:rFonts w:hint="eastAsia" w:asciiTheme="minorEastAsia" w:hAnsiTheme="minorEastAsia" w:eastAsiaTheme="minorEastAsia" w:cstheme="minorEastAsia"/>
                <w:color w:val="auto"/>
                <w:kern w:val="0"/>
                <w:sz w:val="24"/>
                <w:szCs w:val="24"/>
                <w:highlight w:val="none"/>
                <w:u w:val="none"/>
                <w:lang w:eastAsia="zh-CN"/>
              </w:rPr>
              <w:t>□</w:t>
            </w:r>
            <w:r>
              <w:rPr>
                <w:rFonts w:hint="eastAsia" w:asciiTheme="minorEastAsia" w:hAnsiTheme="minorEastAsia" w:eastAsiaTheme="minorEastAsia" w:cstheme="minorEastAsia"/>
                <w:color w:val="auto"/>
                <w:kern w:val="0"/>
                <w:sz w:val="24"/>
                <w:szCs w:val="24"/>
                <w:highlight w:val="none"/>
                <w:u w:val="none"/>
              </w:rPr>
              <w:t xml:space="preserve">是。    </w:t>
            </w:r>
          </w:p>
          <w:p w14:paraId="229334E8">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应满足要求：</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kern w:val="0"/>
                <w:sz w:val="24"/>
                <w:szCs w:val="24"/>
                <w:highlight w:val="none"/>
                <w:u w:val="none"/>
              </w:rPr>
              <w:t xml:space="preserve">   </w:t>
            </w:r>
          </w:p>
          <w:p w14:paraId="67EA1F76">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 xml:space="preserve">否。     </w:t>
            </w:r>
            <w:r>
              <w:rPr>
                <w:rFonts w:hint="eastAsia" w:asciiTheme="minorEastAsia" w:hAnsiTheme="minorEastAsia" w:eastAsiaTheme="minorEastAsia" w:cstheme="minorEastAsia"/>
                <w:color w:val="auto"/>
                <w:kern w:val="0"/>
                <w:sz w:val="24"/>
                <w:szCs w:val="24"/>
                <w:highlight w:val="none"/>
                <w:u w:val="none"/>
                <w:lang w:val="en-US" w:eastAsia="zh-CN"/>
              </w:rPr>
              <w:t xml:space="preserve">                                 </w:t>
            </w:r>
            <w:r>
              <w:rPr>
                <w:rFonts w:hint="eastAsia" w:asciiTheme="minorEastAsia" w:hAnsiTheme="minorEastAsia" w:eastAsiaTheme="minorEastAsia" w:cstheme="minorEastAsia"/>
                <w:color w:val="auto"/>
                <w:kern w:val="0"/>
                <w:sz w:val="24"/>
                <w:szCs w:val="24"/>
                <w:highlight w:val="none"/>
                <w:u w:val="none"/>
              </w:rPr>
              <w:t xml:space="preserve"> </w:t>
            </w:r>
          </w:p>
        </w:tc>
      </w:tr>
      <w:tr w14:paraId="1931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405BE79">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lang w:val="en-US" w:eastAsia="zh-CN"/>
              </w:rPr>
              <w:t>7</w:t>
            </w:r>
          </w:p>
        </w:tc>
        <w:tc>
          <w:tcPr>
            <w:tcW w:w="1638" w:type="dxa"/>
            <w:noWrap w:val="0"/>
            <w:vAlign w:val="center"/>
          </w:tcPr>
          <w:p w14:paraId="50997F3D">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是否允许投报进口产品</w:t>
            </w:r>
          </w:p>
        </w:tc>
        <w:tc>
          <w:tcPr>
            <w:tcW w:w="7002" w:type="dxa"/>
            <w:noWrap w:val="0"/>
            <w:vAlign w:val="center"/>
          </w:tcPr>
          <w:p w14:paraId="417F82C3">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7" w:name="EB7401d5a3a7c54a98b25d14a9dd4d0afa"/>
            <w:bookmarkEnd w:id="7"/>
            <w:r>
              <w:rPr>
                <w:rFonts w:hint="eastAsia" w:asciiTheme="minorEastAsia" w:hAnsiTheme="minorEastAsia" w:eastAsiaTheme="minorEastAsia" w:cstheme="minorEastAsia"/>
                <w:color w:val="auto"/>
                <w:kern w:val="0"/>
                <w:sz w:val="24"/>
                <w:szCs w:val="24"/>
                <w:highlight w:val="none"/>
                <w:u w:val="none"/>
              </w:rPr>
              <w:sym w:font="Wingdings 2" w:char="00A3"/>
            </w:r>
            <w:r>
              <w:rPr>
                <w:rFonts w:hint="eastAsia" w:asciiTheme="minorEastAsia" w:hAnsiTheme="minorEastAsia" w:eastAsiaTheme="minorEastAsia" w:cstheme="minorEastAsia"/>
                <w:color w:val="auto"/>
                <w:kern w:val="0"/>
                <w:sz w:val="24"/>
                <w:szCs w:val="24"/>
                <w:highlight w:val="none"/>
                <w:u w:val="none"/>
              </w:rPr>
              <w:t>是</w:t>
            </w:r>
            <w:r>
              <w:rPr>
                <w:rFonts w:hint="eastAsia" w:asciiTheme="minorEastAsia" w:hAnsiTheme="minorEastAsia" w:eastAsiaTheme="minorEastAsia" w:cstheme="minorEastAsia"/>
                <w:color w:val="auto"/>
                <w:kern w:val="0"/>
                <w:sz w:val="24"/>
                <w:szCs w:val="24"/>
                <w:highlight w:val="none"/>
                <w:u w:val="none"/>
                <w:lang w:eastAsia="zh-CN"/>
              </w:rPr>
              <w:t>，仅指定产品允许进口</w:t>
            </w:r>
            <w:r>
              <w:rPr>
                <w:rFonts w:hint="eastAsia" w:asciiTheme="minorEastAsia" w:hAnsiTheme="minorEastAsia" w:eastAsiaTheme="minorEastAsia" w:cstheme="minorEastAsia"/>
                <w:color w:val="auto"/>
                <w:kern w:val="0"/>
                <w:sz w:val="24"/>
                <w:szCs w:val="24"/>
                <w:highlight w:val="none"/>
                <w:u w:val="none"/>
              </w:rPr>
              <w:t xml:space="preserve">。              </w:t>
            </w:r>
          </w:p>
          <w:p w14:paraId="4D24F96A">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否。</w:t>
            </w:r>
          </w:p>
        </w:tc>
      </w:tr>
      <w:tr w14:paraId="0757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DCD1446">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lang w:val="en-US" w:eastAsia="zh-CN"/>
              </w:rPr>
              <w:t>8</w:t>
            </w:r>
          </w:p>
        </w:tc>
        <w:tc>
          <w:tcPr>
            <w:tcW w:w="1638" w:type="dxa"/>
            <w:noWrap w:val="0"/>
            <w:vAlign w:val="center"/>
          </w:tcPr>
          <w:p w14:paraId="722DE33E">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是否允许</w:t>
            </w:r>
            <w:r>
              <w:rPr>
                <w:rFonts w:hint="eastAsia" w:asciiTheme="minorEastAsia" w:hAnsiTheme="minorEastAsia" w:eastAsiaTheme="minorEastAsia" w:cstheme="minorEastAsia"/>
                <w:b/>
                <w:color w:val="auto"/>
                <w:sz w:val="24"/>
                <w:szCs w:val="24"/>
                <w:highlight w:val="none"/>
                <w:u w:val="none"/>
                <w:lang w:eastAsia="zh-CN"/>
              </w:rPr>
              <w:t>供应商</w:t>
            </w:r>
            <w:r>
              <w:rPr>
                <w:rFonts w:hint="eastAsia" w:asciiTheme="minorEastAsia" w:hAnsiTheme="minorEastAsia" w:eastAsiaTheme="minorEastAsia" w:cstheme="minorEastAsia"/>
                <w:b/>
                <w:color w:val="auto"/>
                <w:sz w:val="24"/>
                <w:szCs w:val="24"/>
                <w:highlight w:val="none"/>
                <w:u w:val="none"/>
              </w:rPr>
              <w:t>将项目非主体、非关键性工作交由他人完成</w:t>
            </w:r>
          </w:p>
        </w:tc>
        <w:tc>
          <w:tcPr>
            <w:tcW w:w="7002" w:type="dxa"/>
            <w:noWrap w:val="0"/>
            <w:vAlign w:val="center"/>
          </w:tcPr>
          <w:p w14:paraId="04388AA0">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8" w:name="EB7f9a2183097e49ed95bd12c9f3aa7860"/>
            <w:bookmarkEnd w:id="8"/>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否。</w:t>
            </w:r>
          </w:p>
          <w:p w14:paraId="35582C8D">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□是。</w:t>
            </w:r>
            <w:bookmarkStart w:id="9" w:name="EB6ec0273c4f0d479fbc03387394b9e6ec"/>
            <w:bookmarkEnd w:id="9"/>
          </w:p>
        </w:tc>
      </w:tr>
      <w:tr w14:paraId="0981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4481EC5">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lang w:val="en-US" w:eastAsia="zh-CN"/>
              </w:rPr>
              <w:t>9</w:t>
            </w:r>
          </w:p>
        </w:tc>
        <w:tc>
          <w:tcPr>
            <w:tcW w:w="1638" w:type="dxa"/>
            <w:noWrap w:val="0"/>
            <w:vAlign w:val="center"/>
          </w:tcPr>
          <w:p w14:paraId="18EE069D">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踏勘现场</w:t>
            </w:r>
          </w:p>
        </w:tc>
        <w:tc>
          <w:tcPr>
            <w:tcW w:w="7002" w:type="dxa"/>
            <w:noWrap w:val="0"/>
            <w:vAlign w:val="center"/>
          </w:tcPr>
          <w:p w14:paraId="7EAC9623">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10" w:name="EBbb43714198e3424880ac7b30e46e04ef"/>
            <w:bookmarkEnd w:id="10"/>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自行踏勘。</w:t>
            </w:r>
          </w:p>
          <w:p w14:paraId="14B1DBC6">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□统一组织。</w:t>
            </w:r>
          </w:p>
        </w:tc>
      </w:tr>
      <w:tr w14:paraId="29BA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78A709E">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rPr>
            </w:pPr>
            <w:r>
              <w:rPr>
                <w:rFonts w:hint="eastAsia" w:asciiTheme="minorEastAsia" w:hAnsiTheme="minorEastAsia" w:eastAsiaTheme="minorEastAsia" w:cstheme="minorEastAsia"/>
                <w:b/>
                <w:color w:val="auto"/>
                <w:kern w:val="0"/>
                <w:sz w:val="24"/>
                <w:szCs w:val="24"/>
                <w:highlight w:val="none"/>
                <w:u w:val="none"/>
                <w:lang w:val="en-US" w:eastAsia="zh-CN"/>
              </w:rPr>
              <w:t>10</w:t>
            </w:r>
          </w:p>
        </w:tc>
        <w:tc>
          <w:tcPr>
            <w:tcW w:w="1638" w:type="dxa"/>
            <w:noWrap w:val="0"/>
            <w:vAlign w:val="center"/>
          </w:tcPr>
          <w:p w14:paraId="6D8072F8">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答疑接受时间</w:t>
            </w:r>
          </w:p>
        </w:tc>
        <w:tc>
          <w:tcPr>
            <w:tcW w:w="7002" w:type="dxa"/>
            <w:noWrap w:val="0"/>
            <w:vAlign w:val="center"/>
          </w:tcPr>
          <w:p w14:paraId="5E8F4E58">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bookmarkStart w:id="11" w:name="EBcc65ac7201d245c29c488553475d3e35"/>
            <w:bookmarkEnd w:id="11"/>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联系人</w:t>
            </w:r>
            <w:bookmarkStart w:id="12" w:name="EBdd7515b44ebe4f769b8281359a79d3f5"/>
            <w:bookmarkEnd w:id="12"/>
            <w:r>
              <w:rPr>
                <w:rFonts w:hint="eastAsia" w:asciiTheme="minorEastAsia" w:hAnsiTheme="minorEastAsia" w:eastAsiaTheme="minorEastAsia" w:cstheme="minorEastAsia"/>
                <w:color w:val="000000" w:themeColor="text1"/>
                <w:kern w:val="0"/>
                <w:sz w:val="24"/>
                <w:szCs w:val="24"/>
                <w:highlight w:val="none"/>
                <w:u w:val="none"/>
                <w:lang w:eastAsia="zh-CN"/>
                <w14:textFill>
                  <w14:solidFill>
                    <w14:schemeClr w14:val="tx1"/>
                  </w14:solidFill>
                </w14:textFill>
              </w:rPr>
              <w:t>：陈晨、岑小龙</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 xml:space="preserve">                                        </w:t>
            </w:r>
          </w:p>
          <w:p w14:paraId="0C85CFC7">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联系电话：</w:t>
            </w:r>
            <w:bookmarkStart w:id="13" w:name="EB5f26905a614246468a55869c23c13f6b"/>
            <w:bookmarkEnd w:id="13"/>
            <w:r>
              <w:rPr>
                <w:rFonts w:hint="eastAsia" w:asciiTheme="minorEastAsia" w:hAnsiTheme="minorEastAsia" w:eastAsiaTheme="minorEastAsia" w:cstheme="minorEastAsia"/>
                <w:color w:val="000000" w:themeColor="text1"/>
                <w:kern w:val="0"/>
                <w:sz w:val="24"/>
                <w:szCs w:val="24"/>
                <w:highlight w:val="none"/>
                <w:u w:val="none"/>
                <w:lang w:eastAsia="zh-CN"/>
                <w14:textFill>
                  <w14:solidFill>
                    <w14:schemeClr w14:val="tx1"/>
                  </w14:solidFill>
                </w14:textFill>
              </w:rPr>
              <w:t>13201097601、16699887301</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 xml:space="preserve">                                             </w:t>
            </w:r>
          </w:p>
          <w:p w14:paraId="17B0CC75">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提交方式：</w:t>
            </w:r>
            <w:bookmarkStart w:id="14" w:name="EBfc3fc95189614b51986a07d193b626c4"/>
            <w:bookmarkEnd w:id="14"/>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现场递交纸质版及Word格式电子版质疑文件至接受单位</w:t>
            </w:r>
            <w:r>
              <w:rPr>
                <w:rFonts w:hint="eastAsia" w:asciiTheme="minorEastAsia" w:hAnsiTheme="minorEastAsia" w:eastAsiaTheme="minorEastAsia" w:cstheme="minorEastAsia"/>
                <w:color w:val="000000" w:themeColor="text1"/>
                <w:kern w:val="0"/>
                <w:sz w:val="24"/>
                <w:szCs w:val="24"/>
                <w:highlight w:val="none"/>
                <w:u w:val="none"/>
                <w:lang w:eastAsia="zh-CN"/>
                <w14:textFill>
                  <w14:solidFill>
                    <w14:schemeClr w14:val="tx1"/>
                  </w14:solidFill>
                </w14:textFill>
              </w:rPr>
              <w:t>。</w:t>
            </w:r>
          </w:p>
          <w:p w14:paraId="5F0670AB">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b/>
                <w:bCs/>
                <w:color w:val="auto"/>
                <w:sz w:val="24"/>
                <w:szCs w:val="24"/>
                <w:highlight w:val="none"/>
                <w:u w:val="none"/>
              </w:rPr>
            </w:pPr>
            <w:r>
              <w:rPr>
                <w:rFonts w:hint="eastAsia" w:asciiTheme="minorEastAsia" w:hAnsiTheme="minorEastAsia" w:eastAsiaTheme="minorEastAsia" w:cstheme="minorEastAsia"/>
                <w:bCs/>
                <w:color w:val="000000" w:themeColor="text1"/>
                <w:sz w:val="24"/>
                <w:szCs w:val="24"/>
                <w:highlight w:val="none"/>
                <w:u w:val="none"/>
                <w14:textFill>
                  <w14:solidFill>
                    <w14:schemeClr w14:val="tx1"/>
                  </w14:solidFill>
                </w14:textFill>
              </w:rPr>
              <w:t>注：澄清、修改文件发出后，</w:t>
            </w:r>
            <w:r>
              <w:rPr>
                <w:rFonts w:hint="eastAsia" w:asciiTheme="minorEastAsia" w:hAnsiTheme="minorEastAsia" w:eastAsiaTheme="minorEastAsia" w:cstheme="minorEastAsia"/>
                <w:bCs/>
                <w:color w:val="000000" w:themeColor="text1"/>
                <w:sz w:val="24"/>
                <w:szCs w:val="24"/>
                <w:highlight w:val="none"/>
                <w:u w:val="none"/>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4"/>
                <w:szCs w:val="24"/>
                <w:highlight w:val="none"/>
                <w:u w:val="none"/>
                <w14:textFill>
                  <w14:solidFill>
                    <w14:schemeClr w14:val="tx1"/>
                  </w14:solidFill>
                </w14:textFill>
              </w:rPr>
              <w:t>必须使用最新的澄清文件制作投标文件，否则将无法完成上传。</w:t>
            </w:r>
          </w:p>
        </w:tc>
      </w:tr>
      <w:tr w14:paraId="7F20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D034CB5">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1</w:t>
            </w:r>
          </w:p>
        </w:tc>
        <w:tc>
          <w:tcPr>
            <w:tcW w:w="1638" w:type="dxa"/>
            <w:noWrap w:val="0"/>
            <w:vAlign w:val="center"/>
          </w:tcPr>
          <w:p w14:paraId="1FB41299">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rPr>
              <w:t>投标有效期</w:t>
            </w:r>
          </w:p>
        </w:tc>
        <w:tc>
          <w:tcPr>
            <w:tcW w:w="7002" w:type="dxa"/>
            <w:noWrap w:val="0"/>
            <w:vAlign w:val="center"/>
          </w:tcPr>
          <w:p w14:paraId="0F16B9BA">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zh-CN"/>
              </w:rPr>
              <w:t>自投标截止之日起</w:t>
            </w:r>
            <w:bookmarkStart w:id="15" w:name="EB5a3362fe8fc1402b9d5cafc876bbbffd"/>
            <w:bookmarkEnd w:id="15"/>
            <w:r>
              <w:rPr>
                <w:rFonts w:hint="eastAsia" w:asciiTheme="minorEastAsia" w:hAnsiTheme="minorEastAsia" w:eastAsiaTheme="minorEastAsia" w:cstheme="minorEastAsia"/>
                <w:color w:val="auto"/>
                <w:sz w:val="24"/>
                <w:szCs w:val="24"/>
                <w:highlight w:val="none"/>
                <w:u w:val="single"/>
                <w:lang w:val="en-US" w:eastAsia="zh-CN"/>
              </w:rPr>
              <w:t>90</w:t>
            </w:r>
            <w:r>
              <w:rPr>
                <w:rFonts w:hint="eastAsia" w:asciiTheme="minorEastAsia" w:hAnsiTheme="minorEastAsia" w:eastAsiaTheme="minorEastAsia" w:cstheme="minorEastAsia"/>
                <w:color w:val="auto"/>
                <w:sz w:val="24"/>
                <w:szCs w:val="24"/>
                <w:highlight w:val="none"/>
                <w:u w:val="none"/>
                <w:lang w:val="zh-CN"/>
              </w:rPr>
              <w:t>日历天。</w:t>
            </w:r>
          </w:p>
        </w:tc>
      </w:tr>
      <w:tr w14:paraId="15FD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B554790">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2</w:t>
            </w:r>
          </w:p>
        </w:tc>
        <w:tc>
          <w:tcPr>
            <w:tcW w:w="1638" w:type="dxa"/>
            <w:noWrap w:val="0"/>
            <w:vAlign w:val="center"/>
          </w:tcPr>
          <w:p w14:paraId="0B7E3500">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投标截止时间（开标时间）</w:t>
            </w:r>
          </w:p>
        </w:tc>
        <w:tc>
          <w:tcPr>
            <w:tcW w:w="7002" w:type="dxa"/>
            <w:noWrap w:val="0"/>
            <w:vAlign w:val="center"/>
          </w:tcPr>
          <w:p w14:paraId="0B71350C">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截止时间：</w:t>
            </w:r>
            <w:bookmarkStart w:id="16" w:name="EB7d3dd1e1f72448c6869af9e368eca561"/>
            <w:bookmarkEnd w:id="16"/>
            <w:r>
              <w:rPr>
                <w:rStyle w:val="2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2025年06月19日11:00（北京时间）</w:t>
            </w:r>
          </w:p>
        </w:tc>
      </w:tr>
      <w:tr w14:paraId="0694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13DCE91">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3</w:t>
            </w:r>
          </w:p>
        </w:tc>
        <w:tc>
          <w:tcPr>
            <w:tcW w:w="1638" w:type="dxa"/>
            <w:noWrap w:val="0"/>
            <w:vAlign w:val="center"/>
          </w:tcPr>
          <w:p w14:paraId="3EC6BEE3">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lang w:eastAsia="zh-CN"/>
              </w:rPr>
              <w:t>供应商</w:t>
            </w:r>
            <w:r>
              <w:rPr>
                <w:rFonts w:hint="eastAsia" w:asciiTheme="minorEastAsia" w:hAnsiTheme="minorEastAsia" w:eastAsiaTheme="minorEastAsia" w:cstheme="minorEastAsia"/>
                <w:b/>
                <w:color w:val="auto"/>
                <w:kern w:val="0"/>
                <w:sz w:val="24"/>
                <w:szCs w:val="24"/>
                <w:highlight w:val="none"/>
                <w:u w:val="none"/>
              </w:rPr>
              <w:t>在投标截止时间前提交的文件</w:t>
            </w:r>
          </w:p>
        </w:tc>
        <w:tc>
          <w:tcPr>
            <w:tcW w:w="7002" w:type="dxa"/>
            <w:noWrap w:val="0"/>
            <w:vAlign w:val="center"/>
          </w:tcPr>
          <w:p w14:paraId="6FF2B0CA">
            <w:pPr>
              <w:keepNext w:val="0"/>
              <w:keepLines w:val="0"/>
              <w:pageBreakBefore w:val="0"/>
              <w:kinsoku/>
              <w:topLinePunct w:val="0"/>
              <w:bidi w:val="0"/>
              <w:snapToGrid/>
              <w:spacing w:line="440" w:lineRule="exact"/>
              <w:ind w:left="0" w:right="0" w:firstLine="0" w:firstLineChars="0"/>
              <w:jc w:val="both"/>
              <w:rPr>
                <w:rFonts w:hint="default"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详见招标公告</w:t>
            </w:r>
          </w:p>
        </w:tc>
      </w:tr>
      <w:tr w14:paraId="2B9D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CC21970">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eastAsia="zh-CN"/>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4</w:t>
            </w:r>
          </w:p>
        </w:tc>
        <w:tc>
          <w:tcPr>
            <w:tcW w:w="1638" w:type="dxa"/>
            <w:noWrap w:val="0"/>
            <w:vAlign w:val="center"/>
          </w:tcPr>
          <w:p w14:paraId="26A43EB3">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olor w:val="auto"/>
                <w:kern w:val="0"/>
                <w:sz w:val="24"/>
                <w:szCs w:val="24"/>
                <w:highlight w:val="none"/>
                <w:u w:val="none"/>
              </w:rPr>
            </w:pPr>
            <w:r>
              <w:rPr>
                <w:rStyle w:val="25"/>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投标文件</w:t>
            </w:r>
          </w:p>
        </w:tc>
        <w:tc>
          <w:tcPr>
            <w:tcW w:w="7002" w:type="dxa"/>
            <w:noWrap w:val="0"/>
            <w:vAlign w:val="center"/>
          </w:tcPr>
          <w:p w14:paraId="79E2AFC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1．本项目采用不见面开标、投标人需要递交电子投标文件，加密的电子投标文件，在投标截止时间前通过新疆政府采购云平台：https://www.zcygov.cn/上传到指定位置。无需递交纸质文件。</w:t>
            </w:r>
          </w:p>
          <w:p w14:paraId="5540F09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4C031642">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olor w:val="auto"/>
                <w:sz w:val="24"/>
                <w:szCs w:val="24"/>
                <w:highlight w:val="none"/>
                <w:u w:val="none"/>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3.远程开标前，投标人务必在新疆政府采购云平台：https://www.zcygov.cn/投标文件上传模块中使用“模拟解密”功能，验证本机远程自助解密环境。</w:t>
            </w:r>
          </w:p>
        </w:tc>
      </w:tr>
      <w:tr w14:paraId="554B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B91DAE9">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5</w:t>
            </w:r>
          </w:p>
        </w:tc>
        <w:tc>
          <w:tcPr>
            <w:tcW w:w="1638" w:type="dxa"/>
            <w:noWrap w:val="0"/>
            <w:vAlign w:val="center"/>
          </w:tcPr>
          <w:p w14:paraId="40002419">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olor w:val="auto"/>
                <w:kern w:val="0"/>
                <w:sz w:val="24"/>
                <w:szCs w:val="24"/>
                <w:highlight w:val="none"/>
                <w:u w:val="none"/>
                <w:lang w:val="en-US" w:eastAsia="zh-CN" w:bidi="ar-SA"/>
              </w:rPr>
            </w:pPr>
            <w:r>
              <w:rPr>
                <w:rStyle w:val="25"/>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开标时间及地点</w:t>
            </w:r>
          </w:p>
        </w:tc>
        <w:tc>
          <w:tcPr>
            <w:tcW w:w="7002" w:type="dxa"/>
            <w:noWrap w:val="0"/>
            <w:vAlign w:val="center"/>
          </w:tcPr>
          <w:p w14:paraId="713AB1B8">
            <w:pPr>
              <w:pStyle w:val="33"/>
              <w:keepNext w:val="0"/>
              <w:keepLines w:val="0"/>
              <w:pageBreakBefore w:val="0"/>
              <w:kinsoku/>
              <w:wordWrap/>
              <w:overflowPunct/>
              <w:topLinePunct w:val="0"/>
              <w:bidi w:val="0"/>
              <w:adjustRightInd w:val="0"/>
              <w:snapToGrid w:val="0"/>
              <w:spacing w:line="440" w:lineRule="exact"/>
              <w:ind w:firstLine="0" w:firstLineChars="0"/>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☑采用不见面开标</w:t>
            </w:r>
          </w:p>
          <w:p w14:paraId="610B325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yellow"/>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开标时间：</w:t>
            </w:r>
            <w:r>
              <w:rPr>
                <w:rStyle w:val="25"/>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2025年06月19日11:00（北京时间）</w:t>
            </w:r>
          </w:p>
          <w:p w14:paraId="5347DE18">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eastAsia" w:asciiTheme="minorEastAsia" w:hAnsiTheme="minorEastAsia" w:eastAsiaTheme="minorEastAsia" w:cstheme="minorEastAsia"/>
                <w:color w:val="auto"/>
                <w:kern w:val="2"/>
                <w:sz w:val="24"/>
                <w:szCs w:val="24"/>
                <w:highlight w:val="none"/>
                <w:u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开标地点：本项目采用不见面开标，投标人需要递交加密的电子投标文件，在投标截止时间前通过新疆政府采购云平台https://www.zcygov.cn/开标系统上传到指定位置。逾期未上传的或不符合规定的投标文件将被拒绝接收。</w:t>
            </w:r>
          </w:p>
        </w:tc>
      </w:tr>
      <w:tr w14:paraId="726D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DF4471A">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6</w:t>
            </w:r>
          </w:p>
        </w:tc>
        <w:tc>
          <w:tcPr>
            <w:tcW w:w="1638" w:type="dxa"/>
            <w:noWrap w:val="0"/>
            <w:vAlign w:val="center"/>
          </w:tcPr>
          <w:p w14:paraId="5D245D81">
            <w:pPr>
              <w:keepNext w:val="0"/>
              <w:keepLines w:val="0"/>
              <w:pageBreakBefore w:val="0"/>
              <w:kinsoku/>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评标委员会的组成</w:t>
            </w:r>
          </w:p>
        </w:tc>
        <w:tc>
          <w:tcPr>
            <w:tcW w:w="7002" w:type="dxa"/>
            <w:noWrap w:val="0"/>
            <w:vAlign w:val="center"/>
          </w:tcPr>
          <w:p w14:paraId="132AA4C3">
            <w:pPr>
              <w:keepNext w:val="0"/>
              <w:keepLines w:val="0"/>
              <w:pageBreakBefore w:val="0"/>
              <w:kinsoku/>
              <w:wordWrap/>
              <w:topLinePunct w:val="0"/>
              <w:autoSpaceDE/>
              <w:autoSpaceDN/>
              <w:bidi w:val="0"/>
              <w:adjustRightInd w:val="0"/>
              <w:snapToGrid w:val="0"/>
              <w:spacing w:line="440" w:lineRule="exact"/>
              <w:ind w:left="0" w:firstLine="0" w:firstLineChars="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招标采购单位依法组建</w:t>
            </w:r>
            <w:r>
              <w:rPr>
                <w:rFonts w:hint="eastAsia" w:asciiTheme="minorEastAsia" w:hAnsiTheme="minorEastAsia" w:eastAsiaTheme="minorEastAsia" w:cstheme="minorEastAsia"/>
                <w:color w:val="auto"/>
                <w:sz w:val="24"/>
                <w:szCs w:val="24"/>
                <w:highlight w:val="none"/>
                <w:lang w:eastAsia="zh-CN"/>
              </w:rPr>
              <w:t>评标委员会</w:t>
            </w:r>
            <w:r>
              <w:rPr>
                <w:rFonts w:hint="eastAsia" w:asciiTheme="minorEastAsia" w:hAnsiTheme="minorEastAsia" w:eastAsiaTheme="minorEastAsia" w:cstheme="minorEastAsia"/>
                <w:color w:val="auto"/>
                <w:sz w:val="24"/>
                <w:szCs w:val="24"/>
                <w:highlight w:val="none"/>
              </w:rPr>
              <w:t>由采购人代表和评审专家共</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人以上单数组成，其中评审专家人数不得少于</w:t>
            </w:r>
            <w:r>
              <w:rPr>
                <w:rFonts w:hint="eastAsia" w:asciiTheme="minorEastAsia" w:hAnsiTheme="minorEastAsia" w:eastAsiaTheme="minorEastAsia" w:cstheme="minorEastAsia"/>
                <w:color w:val="auto"/>
                <w:sz w:val="24"/>
                <w:szCs w:val="24"/>
                <w:highlight w:val="none"/>
                <w:lang w:eastAsia="zh-CN"/>
              </w:rPr>
              <w:t>评标委员会</w:t>
            </w:r>
            <w:r>
              <w:rPr>
                <w:rFonts w:hint="eastAsia" w:asciiTheme="minorEastAsia" w:hAnsiTheme="minorEastAsia" w:eastAsiaTheme="minorEastAsia" w:cstheme="minorEastAsia"/>
                <w:color w:val="auto"/>
                <w:sz w:val="24"/>
                <w:szCs w:val="24"/>
                <w:highlight w:val="none"/>
              </w:rPr>
              <w:t>成员总数的2/3。</w:t>
            </w:r>
          </w:p>
          <w:p w14:paraId="2A8C0A15">
            <w:pPr>
              <w:keepNext w:val="0"/>
              <w:keepLines w:val="0"/>
              <w:pageBreakBefore w:val="0"/>
              <w:kinsoku/>
              <w:wordWrap/>
              <w:topLinePunct w:val="0"/>
              <w:autoSpaceDE/>
              <w:autoSpaceDN/>
              <w:bidi w:val="0"/>
              <w:adjustRightInd w:val="0"/>
              <w:snapToGrid w:val="0"/>
              <w:spacing w:line="440" w:lineRule="exact"/>
              <w:ind w:left="0" w:firstLine="0" w:firstLineChars="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评标</w:t>
            </w:r>
            <w:r>
              <w:rPr>
                <w:rFonts w:hint="eastAsia" w:asciiTheme="minorEastAsia" w:hAnsiTheme="minorEastAsia" w:eastAsiaTheme="minorEastAsia" w:cstheme="minorEastAsia"/>
                <w:color w:val="auto"/>
                <w:sz w:val="24"/>
                <w:szCs w:val="24"/>
                <w:highlight w:val="none"/>
              </w:rPr>
              <w:t>专家确定方式：</w:t>
            </w:r>
          </w:p>
          <w:p w14:paraId="3CD750CD">
            <w:pPr>
              <w:keepNext w:val="0"/>
              <w:keepLines w:val="0"/>
              <w:pageBreakBefore w:val="0"/>
              <w:kinsoku/>
              <w:wordWrap/>
              <w:topLinePunct w:val="0"/>
              <w:autoSpaceDE/>
              <w:autoSpaceDN/>
              <w:bidi w:val="0"/>
              <w:adjustRightInd w:val="0"/>
              <w:snapToGrid w:val="0"/>
              <w:spacing w:line="440" w:lineRule="exact"/>
              <w:ind w:left="0" w:firstLine="0" w:firstLineChars="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sym w:font="Wingdings 2" w:char="0052"/>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政采云平台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随机抽取</w:t>
            </w:r>
            <w:r>
              <w:rPr>
                <w:rFonts w:hint="eastAsia" w:asciiTheme="minorEastAsia" w:hAnsiTheme="minorEastAsia" w:eastAsiaTheme="minorEastAsia" w:cstheme="minorEastAsia"/>
                <w:color w:val="auto"/>
                <w:sz w:val="24"/>
                <w:szCs w:val="24"/>
                <w:highlight w:val="none"/>
              </w:rPr>
              <w:t xml:space="preserve"> </w:t>
            </w:r>
          </w:p>
          <w:p w14:paraId="79785246">
            <w:pPr>
              <w:keepNext w:val="0"/>
              <w:keepLines w:val="0"/>
              <w:pageBreakBefore w:val="0"/>
              <w:kinsoku/>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b/>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其他方式：</w:t>
            </w:r>
            <w:r>
              <w:rPr>
                <w:rFonts w:hint="eastAsia" w:asciiTheme="minorEastAsia" w:hAnsiTheme="minorEastAsia" w:eastAsiaTheme="minorEastAsia" w:cstheme="minorEastAsia"/>
                <w:color w:val="auto"/>
                <w:sz w:val="24"/>
                <w:szCs w:val="24"/>
                <w:highlight w:val="none"/>
                <w:lang w:val="en-US" w:eastAsia="zh-CN"/>
              </w:rPr>
              <w:t>评标专家库，随机抽取。</w:t>
            </w:r>
          </w:p>
        </w:tc>
      </w:tr>
      <w:tr w14:paraId="7106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EE1269D">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7</w:t>
            </w:r>
          </w:p>
        </w:tc>
        <w:tc>
          <w:tcPr>
            <w:tcW w:w="1638" w:type="dxa"/>
            <w:noWrap w:val="0"/>
            <w:vAlign w:val="center"/>
          </w:tcPr>
          <w:p w14:paraId="02443419">
            <w:pPr>
              <w:keepNext w:val="0"/>
              <w:keepLines w:val="0"/>
              <w:pageBreakBefore w:val="0"/>
              <w:kinsoku/>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投标保证金</w:t>
            </w:r>
          </w:p>
        </w:tc>
        <w:tc>
          <w:tcPr>
            <w:tcW w:w="7002" w:type="dxa"/>
            <w:noWrap w:val="0"/>
            <w:vAlign w:val="center"/>
          </w:tcPr>
          <w:p w14:paraId="28FD79B6">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25"/>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pPr>
            <w:bookmarkStart w:id="17" w:name="EB6479c32eb2ce45839a2e1507d7cdac93"/>
            <w:bookmarkEnd w:id="17"/>
            <w:r>
              <w:rPr>
                <w:rStyle w:val="25"/>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t>投标保证金额为：</w:t>
            </w:r>
            <w:r>
              <w:rPr>
                <w:rStyle w:val="25"/>
                <w:rFonts w:hint="eastAsia" w:asciiTheme="minorEastAsia" w:hAnsiTheme="minorEastAsia" w:eastAsiaTheme="minorEastAsia" w:cstheme="minorEastAsia"/>
                <w:b/>
                <w:bCs/>
                <w:i w:val="0"/>
                <w:color w:val="000000" w:themeColor="text1"/>
                <w:spacing w:val="0"/>
                <w:w w:val="100"/>
                <w:kern w:val="0"/>
                <w:sz w:val="24"/>
                <w:szCs w:val="24"/>
                <w:highlight w:val="none"/>
                <w:lang w:val="en-US" w:eastAsia="zh-CN" w:bidi="ar-SA"/>
                <w14:textFill>
                  <w14:solidFill>
                    <w14:schemeClr w14:val="tx1"/>
                  </w14:solidFill>
                </w14:textFill>
              </w:rPr>
              <w:t>4600.00元（大写：肆仟陆佰元整）</w:t>
            </w:r>
          </w:p>
          <w:p w14:paraId="074CE98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6AD189D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若采用银行汇票、银行电汇、转账、本票时，投标保证金投标截止时间（以到帐时间为准）之前从供应商账户汇至新疆君凯杰工程项目管理有限公司账户，否则其投标文件将被拒绝评审，供应商提交投标保证金应充分考虑资金在途时间。</w:t>
            </w:r>
          </w:p>
          <w:p w14:paraId="3681655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w:t>
            </w:r>
            <w:r>
              <w:rPr>
                <w:rStyle w:val="25"/>
                <w:rFonts w:hint="eastAsia" w:asciiTheme="minorEastAsia" w:hAnsiTheme="minorEastAsia" w:eastAsiaTheme="minorEastAsia" w:cstheme="minorEastAsia"/>
                <w:b/>
                <w:bCs/>
                <w:i w:val="0"/>
                <w:caps w:val="0"/>
                <w:color w:val="000000" w:themeColor="text1"/>
                <w:spacing w:val="0"/>
                <w:w w:val="100"/>
                <w:kern w:val="0"/>
                <w:position w:val="0"/>
                <w:sz w:val="24"/>
                <w:szCs w:val="24"/>
                <w:highlight w:val="none"/>
                <w:lang w:val="en-US" w:eastAsia="zh-CN" w:bidi="ar-SA"/>
                <w14:textFill>
                  <w14:solidFill>
                    <w14:schemeClr w14:val="tx1"/>
                  </w14:solidFill>
                </w14:textFill>
              </w:rPr>
              <w:t>（项目编号+投标保证金）</w:t>
            </w: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"字样（每个标段应分别汇款），由于未按要求准确注明信息而导致的一切后果由供应商承担。</w:t>
            </w:r>
          </w:p>
          <w:p w14:paraId="1AFF6484">
            <w:pPr>
              <w:keepNext w:val="0"/>
              <w:keepLines w:val="0"/>
              <w:pageBreakBefore w:val="0"/>
              <w:numPr>
                <w:ilvl w:val="0"/>
                <w:numId w:val="0"/>
              </w:numPr>
              <w:kinsoku/>
              <w:wordWrap/>
              <w:overflowPunct/>
              <w:topLinePunct w:val="0"/>
              <w:bidi w:val="0"/>
              <w:adjustRightInd w:val="0"/>
              <w:snapToGrid w:val="0"/>
              <w:spacing w:before="0" w:beforeAutospacing="0" w:after="0" w:afterAutospacing="0" w:line="440" w:lineRule="exact"/>
              <w:ind w:leftChars="0" w:right="0" w:right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开户单位名称：新疆君凯杰工程项目管理有限公司</w:t>
            </w:r>
          </w:p>
          <w:p w14:paraId="0C65E900">
            <w:pPr>
              <w:keepNext w:val="0"/>
              <w:keepLines w:val="0"/>
              <w:pageBreakBefore w:val="0"/>
              <w:numPr>
                <w:ilvl w:val="0"/>
                <w:numId w:val="0"/>
              </w:numPr>
              <w:kinsoku/>
              <w:wordWrap/>
              <w:overflowPunct/>
              <w:topLinePunct w:val="0"/>
              <w:bidi w:val="0"/>
              <w:adjustRightInd w:val="0"/>
              <w:snapToGrid w:val="0"/>
              <w:spacing w:before="0" w:beforeAutospacing="0" w:after="0" w:afterAutospacing="0" w:line="440" w:lineRule="exact"/>
              <w:ind w:leftChars="0" w:right="0" w:right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开户银行:中国农业银行乌鲁木齐昆仑路支行</w:t>
            </w:r>
          </w:p>
          <w:p w14:paraId="0FAA28C9">
            <w:pPr>
              <w:keepNext w:val="0"/>
              <w:keepLines w:val="0"/>
              <w:pageBreakBefore w:val="0"/>
              <w:numPr>
                <w:ilvl w:val="0"/>
                <w:numId w:val="0"/>
              </w:numPr>
              <w:kinsoku/>
              <w:wordWrap/>
              <w:overflowPunct/>
              <w:topLinePunct w:val="0"/>
              <w:bidi w:val="0"/>
              <w:adjustRightInd w:val="0"/>
              <w:snapToGrid w:val="0"/>
              <w:spacing w:before="0" w:beforeAutospacing="0" w:after="0" w:afterAutospacing="0" w:line="440" w:lineRule="exact"/>
              <w:ind w:leftChars="0" w:right="0" w:right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账    号: 30006 4010 400 10690</w:t>
            </w:r>
          </w:p>
          <w:p w14:paraId="34A9C54F">
            <w:pPr>
              <w:keepNext w:val="0"/>
              <w:keepLines w:val="0"/>
              <w:pageBreakBefore w:val="0"/>
              <w:numPr>
                <w:ilvl w:val="0"/>
                <w:numId w:val="0"/>
              </w:numPr>
              <w:kinsoku/>
              <w:wordWrap/>
              <w:overflowPunct/>
              <w:topLinePunct w:val="0"/>
              <w:bidi w:val="0"/>
              <w:adjustRightInd w:val="0"/>
              <w:snapToGrid w:val="0"/>
              <w:spacing w:before="0" w:beforeAutospacing="0" w:after="0" w:afterAutospacing="0" w:line="440" w:lineRule="exact"/>
              <w:ind w:leftChars="0" w:right="0" w:right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行    号：10388 1000 646</w:t>
            </w:r>
          </w:p>
          <w:p w14:paraId="76B6102F">
            <w:pPr>
              <w:keepNext w:val="0"/>
              <w:keepLines w:val="0"/>
              <w:pageBreakBefore w:val="0"/>
              <w:numPr>
                <w:ilvl w:val="0"/>
                <w:numId w:val="0"/>
              </w:numPr>
              <w:kinsoku/>
              <w:wordWrap/>
              <w:overflowPunct/>
              <w:topLinePunct w:val="0"/>
              <w:bidi w:val="0"/>
              <w:adjustRightInd w:val="0"/>
              <w:snapToGrid w:val="0"/>
              <w:spacing w:before="0" w:beforeAutospacing="0" w:after="0" w:afterAutospacing="0" w:line="440" w:lineRule="exact"/>
              <w:ind w:leftChars="0" w:right="0" w:right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采购代理服务费缴纳账号：（同上）</w:t>
            </w:r>
          </w:p>
          <w:p w14:paraId="1439B2DE">
            <w:pPr>
              <w:keepNext w:val="0"/>
              <w:keepLines w:val="0"/>
              <w:pageBreakBefore w:val="0"/>
              <w:numPr>
                <w:ilvl w:val="0"/>
                <w:numId w:val="0"/>
              </w:numPr>
              <w:kinsoku/>
              <w:wordWrap/>
              <w:overflowPunct/>
              <w:topLinePunct w:val="0"/>
              <w:bidi w:val="0"/>
              <w:adjustRightInd w:val="0"/>
              <w:snapToGrid w:val="0"/>
              <w:spacing w:before="0" w:beforeAutospacing="0" w:after="0" w:afterAutospacing="0" w:line="440" w:lineRule="exact"/>
              <w:ind w:leftChars="0" w:right="0" w:right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附注：（编号+项目名称）投标保证金</w:t>
            </w:r>
          </w:p>
          <w:p w14:paraId="71DC427E">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09D7EC9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2124B9A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（1）电子保函按照“一分包一保函”的原则。</w:t>
            </w:r>
          </w:p>
          <w:p w14:paraId="6D2F9E63">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168FF47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（3）具体办理流程详见政采云平台《关于办理电子保函操作指南》。</w:t>
            </w:r>
          </w:p>
          <w:p w14:paraId="6A1D4CF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投标人以保函形式缴纳投标保证金的，应通过“政采云电子交易金融服务平台”，使用其企业CA 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7451198E">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6C906930">
            <w:pPr>
              <w:keepNext w:val="0"/>
              <w:keepLines w:val="0"/>
              <w:pageBreakBefore w:val="0"/>
              <w:kinsoku/>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bCs/>
                <w:color w:val="auto"/>
                <w:kern w:val="0"/>
                <w:sz w:val="24"/>
                <w:szCs w:val="24"/>
                <w:highlight w:val="none"/>
                <w:u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14:paraId="6771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0840E3D">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1</w:t>
            </w:r>
            <w:r>
              <w:rPr>
                <w:rFonts w:hint="eastAsia" w:asciiTheme="minorEastAsia" w:hAnsiTheme="minorEastAsia" w:eastAsiaTheme="minorEastAsia" w:cstheme="minorEastAsia"/>
                <w:b/>
                <w:color w:val="auto"/>
                <w:kern w:val="0"/>
                <w:sz w:val="24"/>
                <w:szCs w:val="24"/>
                <w:highlight w:val="none"/>
                <w:u w:val="none"/>
                <w:lang w:val="en-US" w:eastAsia="zh-CN"/>
              </w:rPr>
              <w:t>8</w:t>
            </w:r>
          </w:p>
        </w:tc>
        <w:tc>
          <w:tcPr>
            <w:tcW w:w="1638" w:type="dxa"/>
            <w:noWrap w:val="0"/>
            <w:vAlign w:val="center"/>
          </w:tcPr>
          <w:p w14:paraId="7526D09A">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政府采购政策落实</w:t>
            </w:r>
          </w:p>
        </w:tc>
        <w:tc>
          <w:tcPr>
            <w:tcW w:w="7002" w:type="dxa"/>
            <w:tcBorders>
              <w:bottom w:val="single" w:color="auto" w:sz="4" w:space="0"/>
            </w:tcBorders>
            <w:noWrap w:val="0"/>
            <w:vAlign w:val="center"/>
          </w:tcPr>
          <w:p w14:paraId="23F55002">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18.1本项目专门面向中小企业。</w:t>
            </w:r>
            <w:r>
              <w:rPr>
                <w:rStyle w:val="25"/>
                <w:rFonts w:hint="eastAsia" w:asciiTheme="minorEastAsia" w:hAnsiTheme="minorEastAsia" w:eastAsiaTheme="minorEastAsia" w:cstheme="minorEastAsia"/>
                <w:b w:val="0"/>
                <w:i w:val="0"/>
                <w:color w:val="auto"/>
                <w:spacing w:val="0"/>
                <w:w w:val="100"/>
                <w:kern w:val="0"/>
                <w:sz w:val="24"/>
                <w:szCs w:val="24"/>
                <w:highlight w:val="none"/>
                <w:lang w:val="en-US" w:eastAsia="zh-CN" w:bidi="ar-SA"/>
              </w:rPr>
              <w:t>各供应商根据所投标项提供《中小企业声明函》，否则视为无效投标。</w:t>
            </w:r>
          </w:p>
          <w:p w14:paraId="6E249EA2">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18.2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w:t>
            </w:r>
            <w:r>
              <w:rPr>
                <w:rStyle w:val="25"/>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lang w:val="en-US" w:eastAsia="zh-CN" w:bidi="ar-SA"/>
              </w:rPr>
              <w:t>工业（制造业）</w:t>
            </w: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，符合以下条件的中小微型企业应按照采购文件格式要求提供《中小企业声明函》。</w:t>
            </w:r>
          </w:p>
          <w:p w14:paraId="3F76FAE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9709EA4">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（2）在政府采购活动中，供应商提供的货物、工程或者服务符合下列情形的，享受本办法规定的中小企业扶持政策：</w:t>
            </w:r>
          </w:p>
          <w:p w14:paraId="52E7315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（一）在货物采购项目中，货物由中小企业制造，即货物由中小企业生产且使用该中小企业商号或者注册商标；</w:t>
            </w:r>
          </w:p>
          <w:p w14:paraId="6CA2CC11">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（二）在工程采购项目中，工程由中小企业承建，即工程施工单位为中小企业；</w:t>
            </w:r>
          </w:p>
          <w:p w14:paraId="5562B747">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（三）在服务采购项目中，服务由中小企业承接，即提供服务的人员为中小企业依照《中华人民共和国劳动合同法》订立劳动合同的从业人员。</w:t>
            </w:r>
          </w:p>
          <w:p w14:paraId="78FD0788">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在货物采购项目中，供应商提供的货物既有中小企业制造货物，也有大型企业制造货物的，不享受本办法规定的中小企业扶持政策。</w:t>
            </w:r>
          </w:p>
          <w:p w14:paraId="11515FC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以联合体形式参加政府采购活动，联合体各方均为中小企业的，联合体视同中小企业。其中，联合体各方均为小微企业的，联合体视同小微企业。</w:t>
            </w:r>
          </w:p>
          <w:p w14:paraId="6E98DA4D">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（3）依据本办法规定享受扶持政策获得政府采购合同的，小微企业不得将合同分包给大中型企业，中型企业不得将合同分包给大型企业。</w:t>
            </w:r>
          </w:p>
          <w:p w14:paraId="48155579">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（4）提供由省级以上监狱管理局、戒毒管理局（含新疆生产建设兵团）出具的属于监狱企业证明文件（扫描件）的，视同为小型和微型企业。</w:t>
            </w:r>
          </w:p>
          <w:p w14:paraId="054BCD92">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（5）符合享受政府采购支持政策的残疾人福利性单位条件且提供《残疾人福利性单位声明函》的，视同为小型和微型企业。</w:t>
            </w:r>
          </w:p>
          <w:p w14:paraId="3C8653E0">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both"/>
              <w:textAlignment w:val="baseline"/>
              <w:rPr>
                <w:rFonts w:hint="eastAsia"/>
                <w:lang w:val="en-US" w:eastAsia="zh-CN"/>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根据《政府采购促进中小企业发展暂行办法》（财库[2011]181号）的规定，未专门面向中小企业采购的标项评标时将给予此类企业（小型、微型）进行价格10%的优惠，监狱企业、残疾人福利性单位视同为小微企业，用优惠后的价格参与评审。</w:t>
            </w:r>
          </w:p>
        </w:tc>
      </w:tr>
      <w:tr w14:paraId="2FB0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2EF002C">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lang w:val="en-US" w:eastAsia="zh-CN"/>
              </w:rPr>
              <w:t>19</w:t>
            </w:r>
          </w:p>
        </w:tc>
        <w:tc>
          <w:tcPr>
            <w:tcW w:w="1638" w:type="dxa"/>
            <w:noWrap w:val="0"/>
            <w:vAlign w:val="center"/>
          </w:tcPr>
          <w:p w14:paraId="3CF37F0E">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技术部分是否采用“暗标”评审方式</w:t>
            </w:r>
          </w:p>
        </w:tc>
        <w:tc>
          <w:tcPr>
            <w:tcW w:w="7002" w:type="dxa"/>
            <w:tcBorders>
              <w:top w:val="single" w:color="auto" w:sz="4" w:space="0"/>
            </w:tcBorders>
            <w:noWrap w:val="0"/>
            <w:vAlign w:val="center"/>
          </w:tcPr>
          <w:p w14:paraId="7542AE0E">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bookmarkStart w:id="18" w:name="EB5eb2ef9949894c46a4ae078c6e67fc3e"/>
            <w:bookmarkEnd w:id="18"/>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否。</w:t>
            </w:r>
          </w:p>
          <w:p w14:paraId="4EC8C63E">
            <w:pPr>
              <w:keepNext w:val="0"/>
              <w:keepLines w:val="0"/>
              <w:pageBreakBefore w:val="0"/>
              <w:kinsoku/>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0"/>
                <w:sz w:val="24"/>
                <w:szCs w:val="24"/>
                <w:highlight w:val="none"/>
                <w:u w:val="none"/>
                <w:lang w:val="en-US" w:eastAsia="zh-CN" w:bidi="ar-SA"/>
              </w:rPr>
            </w:pPr>
            <w:r>
              <w:rPr>
                <w:rFonts w:hint="eastAsia" w:asciiTheme="minorEastAsia" w:hAnsiTheme="minorEastAsia" w:eastAsiaTheme="minorEastAsia" w:cstheme="minorEastAsia"/>
                <w:color w:val="auto"/>
                <w:kern w:val="0"/>
                <w:sz w:val="24"/>
                <w:szCs w:val="24"/>
                <w:highlight w:val="none"/>
                <w:u w:val="none"/>
              </w:rPr>
              <w:t>□是。</w:t>
            </w:r>
          </w:p>
        </w:tc>
      </w:tr>
      <w:tr w14:paraId="3B38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FE76AC6">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0</w:t>
            </w:r>
          </w:p>
        </w:tc>
        <w:tc>
          <w:tcPr>
            <w:tcW w:w="1638" w:type="dxa"/>
            <w:noWrap w:val="0"/>
            <w:vAlign w:val="center"/>
          </w:tcPr>
          <w:p w14:paraId="73E086CF">
            <w:pPr>
              <w:keepNext w:val="0"/>
              <w:keepLines w:val="0"/>
              <w:pageBreakBefore w:val="0"/>
              <w:kinsoku/>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评审方法</w:t>
            </w:r>
          </w:p>
        </w:tc>
        <w:tc>
          <w:tcPr>
            <w:tcW w:w="7002" w:type="dxa"/>
            <w:tcBorders>
              <w:top w:val="single" w:color="auto" w:sz="4" w:space="0"/>
            </w:tcBorders>
            <w:noWrap w:val="0"/>
            <w:vAlign w:val="center"/>
          </w:tcPr>
          <w:p w14:paraId="57596701">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 xml:space="preserve">资格后审       </w:t>
            </w:r>
            <w:r>
              <w:rPr>
                <w:rFonts w:hint="eastAsia" w:asciiTheme="minorEastAsia" w:hAnsiTheme="minorEastAsia" w:eastAsiaTheme="minorEastAsia" w:cstheme="minorEastAsia"/>
                <w:color w:val="auto"/>
                <w:kern w:val="0"/>
                <w:sz w:val="24"/>
                <w:szCs w:val="24"/>
                <w:highlight w:val="none"/>
                <w:u w:val="none"/>
              </w:rPr>
              <w:sym w:font="Wingdings 2" w:char="00A3"/>
            </w:r>
            <w:r>
              <w:rPr>
                <w:rFonts w:hint="eastAsia" w:asciiTheme="minorEastAsia" w:hAnsiTheme="minorEastAsia" w:eastAsiaTheme="minorEastAsia" w:cstheme="minorEastAsia"/>
                <w:color w:val="auto"/>
                <w:kern w:val="0"/>
                <w:sz w:val="24"/>
                <w:szCs w:val="24"/>
                <w:highlight w:val="none"/>
                <w:u w:val="none"/>
              </w:rPr>
              <w:t>资格预审</w:t>
            </w:r>
          </w:p>
          <w:p w14:paraId="4A25CEBB">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 xml:space="preserve">综合评分法     </w:t>
            </w:r>
            <w:r>
              <w:rPr>
                <w:rFonts w:hint="eastAsia" w:asciiTheme="minorEastAsia" w:hAnsiTheme="minorEastAsia" w:eastAsiaTheme="minorEastAsia" w:cstheme="minorEastAsia"/>
                <w:color w:val="auto"/>
                <w:kern w:val="0"/>
                <w:sz w:val="24"/>
                <w:szCs w:val="24"/>
                <w:highlight w:val="none"/>
                <w:u w:val="none"/>
              </w:rPr>
              <w:sym w:font="Wingdings 2" w:char="00A3"/>
            </w:r>
            <w:r>
              <w:rPr>
                <w:rFonts w:hint="eastAsia" w:asciiTheme="minorEastAsia" w:hAnsiTheme="minorEastAsia" w:eastAsiaTheme="minorEastAsia" w:cstheme="minorEastAsia"/>
                <w:color w:val="auto"/>
                <w:kern w:val="0"/>
                <w:sz w:val="24"/>
                <w:szCs w:val="24"/>
                <w:highlight w:val="none"/>
                <w:u w:val="none"/>
              </w:rPr>
              <w:t>最低评标价法</w:t>
            </w:r>
          </w:p>
          <w:p w14:paraId="21092201">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注：</w:t>
            </w:r>
          </w:p>
          <w:p w14:paraId="7149E433">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1、最低评标价法，是指以价格为主要因素确定中标供应商的评标方法，即在全部满足招标文件实质性要求前提下，依据统一的价格要素评定最低报价，以提出最低报价的</w:t>
            </w:r>
            <w:r>
              <w:rPr>
                <w:rFonts w:hint="eastAsia" w:asciiTheme="minorEastAsia" w:hAnsiTheme="minorEastAsia" w:eastAsiaTheme="minorEastAsia" w:cstheme="minorEastAsia"/>
                <w:color w:val="auto"/>
                <w:sz w:val="24"/>
                <w:szCs w:val="24"/>
                <w:highlight w:val="none"/>
                <w:u w:val="none"/>
                <w:lang w:eastAsia="zh-CN"/>
              </w:rPr>
              <w:t>供应商</w:t>
            </w:r>
            <w:r>
              <w:rPr>
                <w:rFonts w:hint="eastAsia" w:asciiTheme="minorEastAsia" w:hAnsiTheme="minorEastAsia" w:eastAsiaTheme="minorEastAsia" w:cstheme="minorEastAsia"/>
                <w:color w:val="auto"/>
                <w:sz w:val="24"/>
                <w:szCs w:val="24"/>
                <w:highlight w:val="none"/>
                <w:u w:val="none"/>
              </w:rPr>
              <w:t>作为中标候选供应商或者中标供应商的评标方法。投标报价相同的，按技术指标优劣顺序排列，技术指标较优的一方为中标人。</w:t>
            </w:r>
          </w:p>
          <w:p w14:paraId="5B1E5D23">
            <w:pPr>
              <w:keepNext w:val="0"/>
              <w:keepLines w:val="0"/>
              <w:pageBreakBefore w:val="0"/>
              <w:kinsoku/>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0"/>
                <w:sz w:val="24"/>
                <w:szCs w:val="24"/>
                <w:highlight w:val="none"/>
                <w:u w:val="none"/>
                <w:lang w:val="en-US" w:eastAsia="zh-CN" w:bidi="ar-SA"/>
              </w:rPr>
            </w:pPr>
            <w:r>
              <w:rPr>
                <w:rFonts w:hint="eastAsia" w:asciiTheme="minorEastAsia" w:hAnsiTheme="minorEastAsia" w:eastAsiaTheme="minorEastAsia" w:cstheme="minorEastAsia"/>
                <w:color w:val="auto"/>
                <w:kern w:val="0"/>
                <w:sz w:val="24"/>
                <w:szCs w:val="24"/>
                <w:highlight w:val="none"/>
                <w:u w:val="none"/>
              </w:rPr>
              <w:t>2、综合评分法是指在最大限度地满足招标文件实质性要求前提下，按照招标文件中规定的评分细则评审后，以评标最终得分最高的</w:t>
            </w:r>
            <w:r>
              <w:rPr>
                <w:rFonts w:hint="eastAsia" w:asciiTheme="minorEastAsia" w:hAnsiTheme="minorEastAsia" w:eastAsiaTheme="minorEastAsia" w:cstheme="minorEastAsia"/>
                <w:color w:val="auto"/>
                <w:kern w:val="0"/>
                <w:sz w:val="24"/>
                <w:szCs w:val="24"/>
                <w:highlight w:val="none"/>
                <w:u w:val="none"/>
                <w:lang w:eastAsia="zh-CN"/>
              </w:rPr>
              <w:t>供应商</w:t>
            </w:r>
            <w:r>
              <w:rPr>
                <w:rFonts w:hint="eastAsia" w:asciiTheme="minorEastAsia" w:hAnsiTheme="minorEastAsia" w:eastAsiaTheme="minorEastAsia" w:cstheme="minorEastAsia"/>
                <w:color w:val="auto"/>
                <w:kern w:val="0"/>
                <w:sz w:val="24"/>
                <w:szCs w:val="24"/>
                <w:highlight w:val="none"/>
                <w:u w:val="none"/>
              </w:rPr>
              <w:t>作为中标人的评标方法。每一</w:t>
            </w:r>
            <w:r>
              <w:rPr>
                <w:rFonts w:hint="eastAsia" w:asciiTheme="minorEastAsia" w:hAnsiTheme="minorEastAsia" w:eastAsiaTheme="minorEastAsia" w:cstheme="minorEastAsia"/>
                <w:color w:val="auto"/>
                <w:kern w:val="0"/>
                <w:sz w:val="24"/>
                <w:szCs w:val="24"/>
                <w:highlight w:val="none"/>
                <w:u w:val="none"/>
                <w:lang w:eastAsia="zh-CN"/>
              </w:rPr>
              <w:t>供应商</w:t>
            </w:r>
            <w:r>
              <w:rPr>
                <w:rFonts w:hint="eastAsia" w:asciiTheme="minorEastAsia" w:hAnsiTheme="minorEastAsia" w:eastAsiaTheme="minorEastAsia" w:cstheme="minorEastAsia"/>
                <w:color w:val="auto"/>
                <w:kern w:val="0"/>
                <w:sz w:val="24"/>
                <w:szCs w:val="24"/>
                <w:highlight w:val="none"/>
                <w:u w:val="none"/>
              </w:rPr>
              <w:t>的最终得分为所有评委评分的算术平均值</w:t>
            </w:r>
            <w:r>
              <w:rPr>
                <w:rFonts w:hint="eastAsia" w:asciiTheme="minorEastAsia" w:hAnsiTheme="minorEastAsia" w:eastAsiaTheme="minorEastAsia" w:cstheme="minorEastAsia"/>
                <w:b/>
                <w:color w:val="auto"/>
                <w:kern w:val="0"/>
                <w:sz w:val="24"/>
                <w:szCs w:val="24"/>
                <w:highlight w:val="none"/>
                <w:u w:val="none"/>
              </w:rPr>
              <w:t>。</w:t>
            </w:r>
            <w:r>
              <w:rPr>
                <w:rFonts w:hint="eastAsia" w:asciiTheme="minorEastAsia" w:hAnsiTheme="minorEastAsia" w:eastAsiaTheme="minorEastAsia" w:cstheme="minorEastAsia"/>
                <w:color w:val="auto"/>
                <w:kern w:val="0"/>
                <w:sz w:val="24"/>
                <w:szCs w:val="24"/>
                <w:highlight w:val="none"/>
                <w:u w:val="none"/>
              </w:rPr>
              <w:t>得分相同的，报价较低的一方为中标人。得分且投标报价相同的，技术指标较优的一方为中标人。</w:t>
            </w:r>
          </w:p>
        </w:tc>
      </w:tr>
      <w:tr w14:paraId="2689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B77C174">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lang w:val="en-US" w:eastAsia="zh-CN"/>
              </w:rPr>
              <w:t>21</w:t>
            </w:r>
          </w:p>
        </w:tc>
        <w:tc>
          <w:tcPr>
            <w:tcW w:w="1638" w:type="dxa"/>
            <w:noWrap w:val="0"/>
            <w:vAlign w:val="center"/>
          </w:tcPr>
          <w:p w14:paraId="468E01A5">
            <w:pPr>
              <w:keepNext w:val="0"/>
              <w:keepLines w:val="0"/>
              <w:pageBreakBefore w:val="0"/>
              <w:kinsoku/>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履约保证金</w:t>
            </w:r>
          </w:p>
        </w:tc>
        <w:tc>
          <w:tcPr>
            <w:tcW w:w="7002" w:type="dxa"/>
            <w:noWrap w:val="0"/>
            <w:vAlign w:val="center"/>
          </w:tcPr>
          <w:p w14:paraId="71DA1EB0">
            <w:pPr>
              <w:keepNext w:val="0"/>
              <w:keepLines w:val="0"/>
              <w:pageBreakBefore w:val="0"/>
              <w:kinsoku/>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bookmarkStart w:id="19" w:name="EB9ad3541a282b4a7283f6b2d3dd53e7a3"/>
            <w:bookmarkEnd w:id="19"/>
            <w:r>
              <w:rPr>
                <w:rFonts w:hint="eastAsia" w:asciiTheme="minorEastAsia" w:hAnsiTheme="minorEastAsia" w:eastAsiaTheme="minorEastAsia" w:cstheme="minorEastAsia"/>
                <w:color w:val="auto"/>
                <w:sz w:val="24"/>
                <w:szCs w:val="24"/>
                <w:highlight w:val="none"/>
                <w:u w:val="none"/>
                <w:lang w:val="en-US" w:eastAsia="zh-CN"/>
              </w:rPr>
              <w:t>无</w:t>
            </w:r>
          </w:p>
        </w:tc>
      </w:tr>
      <w:tr w14:paraId="6E15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153F06FC">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2</w:t>
            </w:r>
          </w:p>
        </w:tc>
        <w:tc>
          <w:tcPr>
            <w:tcW w:w="1638" w:type="dxa"/>
            <w:noWrap w:val="0"/>
            <w:vAlign w:val="center"/>
          </w:tcPr>
          <w:p w14:paraId="2B628B1D">
            <w:pPr>
              <w:keepNext w:val="0"/>
              <w:keepLines w:val="0"/>
              <w:pageBreakBefore w:val="0"/>
              <w:kinsoku/>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代理服务费</w:t>
            </w:r>
          </w:p>
        </w:tc>
        <w:tc>
          <w:tcPr>
            <w:tcW w:w="7002" w:type="dxa"/>
            <w:noWrap w:val="0"/>
            <w:vAlign w:val="center"/>
          </w:tcPr>
          <w:p w14:paraId="2D2FF5CD">
            <w:pPr>
              <w:keepNext w:val="0"/>
              <w:keepLines w:val="0"/>
              <w:pageBreakBefore w:val="0"/>
              <w:kinsoku/>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bookmarkStart w:id="20" w:name="EBfac76cf65e4c418cba0e15c753f1359b"/>
            <w:bookmarkEnd w:id="20"/>
            <w:r>
              <w:rPr>
                <w:rFonts w:hint="eastAsia" w:asciiTheme="minorEastAsia" w:hAnsiTheme="minorEastAsia" w:eastAsiaTheme="minorEastAsia" w:cstheme="minorEastAsia"/>
                <w:b w:val="0"/>
                <w:i w:val="0"/>
                <w:caps w:val="0"/>
                <w:small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w:t>
            </w:r>
          </w:p>
        </w:tc>
      </w:tr>
      <w:tr w14:paraId="7310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2F8CE5AC">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3</w:t>
            </w:r>
          </w:p>
        </w:tc>
        <w:tc>
          <w:tcPr>
            <w:tcW w:w="1638" w:type="dxa"/>
            <w:noWrap w:val="0"/>
            <w:vAlign w:val="center"/>
          </w:tcPr>
          <w:p w14:paraId="1B6BE3AA">
            <w:pPr>
              <w:keepNext w:val="0"/>
              <w:keepLines w:val="0"/>
              <w:pageBreakBefore w:val="0"/>
              <w:kinsoku/>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场地服务费</w:t>
            </w:r>
          </w:p>
        </w:tc>
        <w:tc>
          <w:tcPr>
            <w:tcW w:w="7002" w:type="dxa"/>
            <w:noWrap w:val="0"/>
            <w:vAlign w:val="center"/>
          </w:tcPr>
          <w:p w14:paraId="2024E53C">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sym w:font="Wingdings 2" w:char="0052"/>
            </w:r>
            <w:r>
              <w:rPr>
                <w:rFonts w:hint="eastAsia" w:asciiTheme="minorEastAsia" w:hAnsiTheme="minorEastAsia" w:eastAsiaTheme="minorEastAsia" w:cstheme="minorEastAsia"/>
                <w:color w:val="auto"/>
                <w:kern w:val="0"/>
                <w:sz w:val="24"/>
                <w:szCs w:val="24"/>
                <w:highlight w:val="none"/>
                <w:u w:val="none"/>
              </w:rPr>
              <w:t>不交纳。</w:t>
            </w:r>
          </w:p>
          <w:p w14:paraId="4DB51451">
            <w:pPr>
              <w:keepNext w:val="0"/>
              <w:keepLines w:val="0"/>
              <w:pageBreakBefore w:val="0"/>
              <w:kinsoku/>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b/>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kern w:val="0"/>
                <w:sz w:val="24"/>
                <w:szCs w:val="24"/>
                <w:highlight w:val="none"/>
                <w:u w:val="none"/>
              </w:rPr>
              <w:t>□交纳。</w:t>
            </w:r>
          </w:p>
        </w:tc>
      </w:tr>
      <w:tr w14:paraId="1D4D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F1A4179">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4</w:t>
            </w:r>
          </w:p>
        </w:tc>
        <w:tc>
          <w:tcPr>
            <w:tcW w:w="1638" w:type="dxa"/>
            <w:noWrap w:val="0"/>
            <w:vAlign w:val="center"/>
          </w:tcPr>
          <w:p w14:paraId="4D96FE59">
            <w:pPr>
              <w:keepNext w:val="0"/>
              <w:keepLines w:val="0"/>
              <w:pageBreakBefore w:val="0"/>
              <w:kinsoku/>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付款途径</w:t>
            </w:r>
          </w:p>
        </w:tc>
        <w:tc>
          <w:tcPr>
            <w:tcW w:w="7002" w:type="dxa"/>
            <w:noWrap w:val="0"/>
            <w:vAlign w:val="center"/>
          </w:tcPr>
          <w:p w14:paraId="779E529E">
            <w:pPr>
              <w:keepNext w:val="0"/>
              <w:keepLines w:val="0"/>
              <w:pageBreakBefore w:val="0"/>
              <w:kinsoku/>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bookmarkStart w:id="21" w:name="EB61747f1953474773bc4afe96f1735977"/>
            <w:bookmarkEnd w:id="21"/>
            <w:r>
              <w:rPr>
                <w:rFonts w:hint="eastAsia" w:asciiTheme="minorEastAsia" w:hAnsiTheme="minorEastAsia" w:eastAsiaTheme="minorEastAsia" w:cstheme="minorEastAsia"/>
                <w:color w:val="auto"/>
                <w:sz w:val="24"/>
                <w:szCs w:val="24"/>
                <w:highlight w:val="none"/>
                <w:u w:val="none"/>
                <w:lang w:val="en-US" w:eastAsia="zh-CN"/>
              </w:rPr>
              <w:t>银行转账</w:t>
            </w:r>
          </w:p>
        </w:tc>
      </w:tr>
      <w:tr w14:paraId="595B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C5C332F">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5</w:t>
            </w:r>
          </w:p>
        </w:tc>
        <w:tc>
          <w:tcPr>
            <w:tcW w:w="1638" w:type="dxa"/>
            <w:noWrap w:val="0"/>
            <w:vAlign w:val="center"/>
          </w:tcPr>
          <w:p w14:paraId="75A4961A">
            <w:pPr>
              <w:keepNext w:val="0"/>
              <w:keepLines w:val="0"/>
              <w:pageBreakBefore w:val="0"/>
              <w:kinsoku/>
              <w:wordWrap/>
              <w:overflowPunct w:val="0"/>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color w:val="auto"/>
                <w:sz w:val="24"/>
                <w:szCs w:val="24"/>
                <w:highlight w:val="none"/>
              </w:rPr>
              <w:t>付款方式及币种</w:t>
            </w:r>
          </w:p>
        </w:tc>
        <w:tc>
          <w:tcPr>
            <w:tcW w:w="7002" w:type="dxa"/>
            <w:noWrap w:val="0"/>
            <w:vAlign w:val="center"/>
          </w:tcPr>
          <w:p w14:paraId="1FB55EBD">
            <w:pPr>
              <w:keepNext w:val="0"/>
              <w:keepLines w:val="0"/>
              <w:pageBreakBefore w:val="0"/>
              <w:kinsoku/>
              <w:wordWrap/>
              <w:overflowPunct w:val="0"/>
              <w:topLinePunct w:val="0"/>
              <w:bidi w:val="0"/>
              <w:snapToGrid/>
              <w:spacing w:line="440" w:lineRule="exact"/>
              <w:jc w:val="left"/>
              <w:rPr>
                <w:rFonts w:hint="eastAsia" w:asciiTheme="minorEastAsia" w:hAnsiTheme="minorEastAsia" w:eastAsiaTheme="minorEastAsia" w:cstheme="minorEastAsia"/>
                <w:color w:val="auto"/>
                <w:sz w:val="24"/>
                <w:szCs w:val="24"/>
                <w:highlight w:val="none"/>
              </w:rPr>
            </w:pPr>
            <w:bookmarkStart w:id="22" w:name="EB2f5f405fa5e847b7b1e93aa13e02f53c"/>
            <w:bookmarkEnd w:id="22"/>
            <w:bookmarkStart w:id="23" w:name="EB032dd5bb9a2a45ea8238724fe0749933"/>
            <w:bookmarkEnd w:id="23"/>
            <w:r>
              <w:rPr>
                <w:rFonts w:hint="eastAsia" w:asciiTheme="minorEastAsia" w:hAnsiTheme="minorEastAsia" w:eastAsiaTheme="minorEastAsia" w:cstheme="minorEastAsia"/>
                <w:color w:val="auto"/>
                <w:sz w:val="24"/>
                <w:szCs w:val="24"/>
                <w:highlight w:val="none"/>
              </w:rPr>
              <w:t>1、付款币种</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本次招标所述的项目资金均以人民币支付。</w:t>
            </w:r>
          </w:p>
          <w:p w14:paraId="3E61902C">
            <w:pPr>
              <w:keepNext w:val="0"/>
              <w:keepLines w:val="0"/>
              <w:pageBreakBefore w:val="0"/>
              <w:kinsoku/>
              <w:wordWrap/>
              <w:topLinePunct w:val="0"/>
              <w:bidi w:val="0"/>
              <w:snapToGrid/>
              <w:spacing w:line="440" w:lineRule="exact"/>
              <w:ind w:left="0" w:leftChars="0" w:right="0" w:rightChars="0" w:firstLine="0" w:firstLineChars="0"/>
              <w:jc w:val="left"/>
              <w:rPr>
                <w:rFonts w:hint="default"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sz w:val="24"/>
                <w:szCs w:val="24"/>
                <w:highlight w:val="none"/>
              </w:rPr>
              <w:t>2、付款方式：</w:t>
            </w:r>
            <w:r>
              <w:rPr>
                <w:rFonts w:hint="eastAsia" w:asciiTheme="minorEastAsia" w:hAnsiTheme="minorEastAsia" w:eastAsiaTheme="minorEastAsia" w:cstheme="minorEastAsia"/>
                <w:color w:val="auto"/>
                <w:sz w:val="24"/>
                <w:szCs w:val="24"/>
                <w:highlight w:val="none"/>
                <w:lang w:val="en-US" w:eastAsia="zh-CN"/>
              </w:rPr>
              <w:t>详见招标文件合同条款</w:t>
            </w:r>
          </w:p>
        </w:tc>
      </w:tr>
      <w:tr w14:paraId="752F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21BAECD">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6</w:t>
            </w:r>
          </w:p>
        </w:tc>
        <w:tc>
          <w:tcPr>
            <w:tcW w:w="1638" w:type="dxa"/>
            <w:noWrap w:val="0"/>
            <w:vAlign w:val="center"/>
          </w:tcPr>
          <w:p w14:paraId="0C6E7BC3">
            <w:pPr>
              <w:keepNext w:val="0"/>
              <w:keepLines w:val="0"/>
              <w:pageBreakBefore w:val="0"/>
              <w:kinsoku/>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lang w:eastAsia="zh-CN"/>
              </w:rPr>
              <w:t>交货期</w:t>
            </w:r>
          </w:p>
        </w:tc>
        <w:tc>
          <w:tcPr>
            <w:tcW w:w="7002" w:type="dxa"/>
            <w:noWrap w:val="0"/>
            <w:vAlign w:val="center"/>
          </w:tcPr>
          <w:p w14:paraId="1BD99DE9">
            <w:pPr>
              <w:keepNext w:val="0"/>
              <w:keepLines w:val="0"/>
              <w:pageBreakBefore w:val="0"/>
              <w:kinsoku/>
              <w:topLinePunct w:val="0"/>
              <w:bidi w:val="0"/>
              <w:snapToGrid/>
              <w:spacing w:line="440" w:lineRule="exact"/>
              <w:ind w:left="0" w:leftChars="0" w:right="0" w:rightChars="0" w:firstLine="0" w:firstLineChars="0"/>
              <w:jc w:val="both"/>
              <w:rPr>
                <w:rFonts w:hint="default" w:asciiTheme="minorEastAsia" w:hAnsiTheme="minorEastAsia" w:eastAsiaTheme="minorEastAsia" w:cstheme="minorEastAsia"/>
                <w:color w:val="auto"/>
                <w:kern w:val="2"/>
                <w:sz w:val="24"/>
                <w:szCs w:val="24"/>
                <w:highlight w:val="none"/>
                <w:u w:val="none"/>
                <w:lang w:val="en-US" w:eastAsia="zh-CN" w:bidi="ar-SA"/>
              </w:rPr>
            </w:pPr>
            <w:bookmarkStart w:id="24" w:name="EB2ce5b88eba94499ba45199c3c51dafe2"/>
            <w:bookmarkEnd w:id="24"/>
            <w:r>
              <w:rPr>
                <w:rFonts w:hint="eastAsia" w:asciiTheme="minorEastAsia" w:hAnsiTheme="minorEastAsia" w:eastAsiaTheme="minorEastAsia" w:cstheme="minorEastAsia"/>
                <w:color w:val="auto"/>
                <w:kern w:val="2"/>
                <w:sz w:val="24"/>
                <w:szCs w:val="24"/>
                <w:highlight w:val="none"/>
                <w:u w:val="none"/>
                <w:lang w:val="en-US" w:eastAsia="zh-CN" w:bidi="ar-SA"/>
              </w:rPr>
              <w:t>详见招标文件</w:t>
            </w:r>
          </w:p>
        </w:tc>
      </w:tr>
      <w:tr w14:paraId="4362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5E14D30">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7</w:t>
            </w:r>
          </w:p>
        </w:tc>
        <w:tc>
          <w:tcPr>
            <w:tcW w:w="1638" w:type="dxa"/>
            <w:noWrap w:val="0"/>
            <w:vAlign w:val="center"/>
          </w:tcPr>
          <w:p w14:paraId="6C7AB91C">
            <w:pPr>
              <w:keepNext w:val="0"/>
              <w:keepLines w:val="0"/>
              <w:pageBreakBefore w:val="0"/>
              <w:kinsoku/>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lang w:eastAsia="zh-CN"/>
              </w:rPr>
              <w:t>交货地点</w:t>
            </w:r>
          </w:p>
        </w:tc>
        <w:tc>
          <w:tcPr>
            <w:tcW w:w="7002" w:type="dxa"/>
            <w:noWrap w:val="0"/>
            <w:vAlign w:val="center"/>
          </w:tcPr>
          <w:p w14:paraId="20D63867">
            <w:pPr>
              <w:keepNext w:val="0"/>
              <w:keepLines w:val="0"/>
              <w:pageBreakBefore w:val="0"/>
              <w:kinsoku/>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bookmarkStart w:id="25" w:name="EBea6107e5580a4549be5b498765332fd3"/>
            <w:bookmarkEnd w:id="25"/>
            <w:r>
              <w:rPr>
                <w:rFonts w:hint="eastAsia" w:asciiTheme="minorEastAsia" w:hAnsiTheme="minorEastAsia" w:eastAsiaTheme="minorEastAsia" w:cstheme="minorEastAsia"/>
                <w:color w:val="auto"/>
                <w:sz w:val="24"/>
                <w:szCs w:val="24"/>
                <w:highlight w:val="none"/>
                <w:u w:val="none"/>
                <w:lang w:eastAsia="zh-CN"/>
              </w:rPr>
              <w:t>甲方指定地点</w:t>
            </w:r>
          </w:p>
        </w:tc>
      </w:tr>
      <w:tr w14:paraId="39E0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56D2BBFF">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2</w:t>
            </w:r>
            <w:r>
              <w:rPr>
                <w:rFonts w:hint="eastAsia" w:asciiTheme="minorEastAsia" w:hAnsiTheme="minorEastAsia" w:eastAsiaTheme="minorEastAsia" w:cstheme="minorEastAsia"/>
                <w:b/>
                <w:color w:val="auto"/>
                <w:kern w:val="0"/>
                <w:sz w:val="24"/>
                <w:szCs w:val="24"/>
                <w:highlight w:val="none"/>
                <w:u w:val="none"/>
                <w:lang w:val="en-US" w:eastAsia="zh-CN"/>
              </w:rPr>
              <w:t>8</w:t>
            </w:r>
          </w:p>
        </w:tc>
        <w:tc>
          <w:tcPr>
            <w:tcW w:w="1638" w:type="dxa"/>
            <w:noWrap w:val="0"/>
            <w:vAlign w:val="center"/>
          </w:tcPr>
          <w:p w14:paraId="427A9BAC">
            <w:pPr>
              <w:keepNext w:val="0"/>
              <w:keepLines w:val="0"/>
              <w:pageBreakBefore w:val="0"/>
              <w:kinsoku/>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lang w:eastAsia="zh-CN"/>
              </w:rPr>
              <w:t>质保期</w:t>
            </w:r>
          </w:p>
        </w:tc>
        <w:tc>
          <w:tcPr>
            <w:tcW w:w="7002" w:type="dxa"/>
            <w:noWrap w:val="0"/>
            <w:vAlign w:val="center"/>
          </w:tcPr>
          <w:p w14:paraId="547A4DE8">
            <w:pPr>
              <w:keepNext w:val="0"/>
              <w:keepLines w:val="0"/>
              <w:pageBreakBefore w:val="0"/>
              <w:kinsoku/>
              <w:topLinePunct w:val="0"/>
              <w:bidi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bookmarkStart w:id="26" w:name="EB2dc74b14846046859499e4929e78dd41"/>
            <w:bookmarkEnd w:id="26"/>
            <w:r>
              <w:rPr>
                <w:rFonts w:hint="eastAsia" w:asciiTheme="minorEastAsia" w:hAnsiTheme="minorEastAsia" w:eastAsiaTheme="minorEastAsia" w:cstheme="minorEastAsia"/>
                <w:color w:val="auto"/>
                <w:kern w:val="2"/>
                <w:sz w:val="24"/>
                <w:szCs w:val="24"/>
                <w:highlight w:val="none"/>
                <w:u w:val="none"/>
                <w:lang w:val="en-US" w:eastAsia="zh-CN" w:bidi="ar-SA"/>
              </w:rPr>
              <w:t>详见招标文件</w:t>
            </w:r>
          </w:p>
        </w:tc>
      </w:tr>
      <w:tr w14:paraId="1EA4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486279CC">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lang w:val="en-US" w:eastAsia="zh-CN"/>
              </w:rPr>
              <w:t>29</w:t>
            </w:r>
          </w:p>
        </w:tc>
        <w:tc>
          <w:tcPr>
            <w:tcW w:w="1638" w:type="dxa"/>
            <w:noWrap w:val="0"/>
            <w:vAlign w:val="center"/>
          </w:tcPr>
          <w:p w14:paraId="0DDBF84F">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rPr>
              <w:t>是否需要</w:t>
            </w:r>
          </w:p>
          <w:p w14:paraId="41715B15">
            <w:pPr>
              <w:keepNext w:val="0"/>
              <w:keepLines w:val="0"/>
              <w:pageBreakBefore w:val="0"/>
              <w:kinsoku/>
              <w:topLinePunct w:val="0"/>
              <w:bidi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提交样品</w:t>
            </w:r>
          </w:p>
        </w:tc>
        <w:tc>
          <w:tcPr>
            <w:tcW w:w="7002" w:type="dxa"/>
            <w:noWrap w:val="0"/>
            <w:vAlign w:val="center"/>
          </w:tcPr>
          <w:p w14:paraId="623D8AEF">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zh-CN"/>
              </w:rPr>
            </w:pPr>
            <w:bookmarkStart w:id="27" w:name="EB18b15cc3091846bba088c32790cb7a66"/>
            <w:bookmarkEnd w:id="27"/>
            <w:r>
              <w:rPr>
                <w:rFonts w:hint="eastAsia" w:asciiTheme="minorEastAsia" w:hAnsiTheme="minorEastAsia" w:eastAsiaTheme="minorEastAsia" w:cstheme="minorEastAsia"/>
                <w:color w:val="auto"/>
                <w:sz w:val="24"/>
                <w:szCs w:val="24"/>
                <w:highlight w:val="none"/>
                <w:u w:val="none"/>
                <w:lang w:val="zh-CN"/>
              </w:rPr>
              <w:sym w:font="Wingdings 2" w:char="0052"/>
            </w:r>
            <w:r>
              <w:rPr>
                <w:rFonts w:hint="eastAsia" w:asciiTheme="minorEastAsia" w:hAnsiTheme="minorEastAsia" w:eastAsiaTheme="minorEastAsia" w:cstheme="minorEastAsia"/>
                <w:color w:val="auto"/>
                <w:sz w:val="24"/>
                <w:szCs w:val="24"/>
                <w:highlight w:val="none"/>
                <w:u w:val="none"/>
                <w:lang w:val="zh-CN"/>
              </w:rPr>
              <w:t>不需要</w:t>
            </w:r>
          </w:p>
          <w:p w14:paraId="1C910241">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zh-CN"/>
              </w:rPr>
              <w:t>□需要，样品要求如下</w:t>
            </w:r>
          </w:p>
          <w:p w14:paraId="44A4F664">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sz w:val="24"/>
                <w:szCs w:val="24"/>
                <w:highlight w:val="none"/>
                <w:u w:val="none"/>
                <w:lang w:val="zh-CN"/>
              </w:rPr>
              <w:t>样品要求如下：</w:t>
            </w:r>
            <w:r>
              <w:rPr>
                <w:rFonts w:hint="eastAsia" w:asciiTheme="minorEastAsia" w:hAnsiTheme="minorEastAsia" w:eastAsiaTheme="minorEastAsia" w:cstheme="minorEastAsia"/>
                <w:color w:val="auto"/>
                <w:sz w:val="24"/>
                <w:szCs w:val="24"/>
                <w:highlight w:val="none"/>
                <w:u w:val="none"/>
                <w:lang w:val="en-US" w:eastAsia="zh-CN"/>
              </w:rPr>
              <w:t xml:space="preserve">                                                    </w:t>
            </w:r>
          </w:p>
        </w:tc>
      </w:tr>
      <w:tr w14:paraId="53C6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7EF03B43">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3</w:t>
            </w:r>
            <w:r>
              <w:rPr>
                <w:rFonts w:hint="eastAsia" w:asciiTheme="minorEastAsia" w:hAnsiTheme="minorEastAsia" w:eastAsiaTheme="minorEastAsia" w:cstheme="minorEastAsia"/>
                <w:b/>
                <w:color w:val="auto"/>
                <w:kern w:val="0"/>
                <w:sz w:val="24"/>
                <w:szCs w:val="24"/>
                <w:highlight w:val="none"/>
                <w:u w:val="none"/>
                <w:lang w:val="en-US" w:eastAsia="zh-CN"/>
              </w:rPr>
              <w:t>0</w:t>
            </w:r>
          </w:p>
        </w:tc>
        <w:tc>
          <w:tcPr>
            <w:tcW w:w="1638" w:type="dxa"/>
            <w:noWrap w:val="0"/>
            <w:vAlign w:val="center"/>
          </w:tcPr>
          <w:p w14:paraId="01CE1CC4">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现场陈述</w:t>
            </w:r>
          </w:p>
        </w:tc>
        <w:tc>
          <w:tcPr>
            <w:tcW w:w="7002" w:type="dxa"/>
            <w:noWrap w:val="0"/>
            <w:vAlign w:val="center"/>
          </w:tcPr>
          <w:p w14:paraId="05E9BC7E">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zh-CN"/>
              </w:rPr>
            </w:pPr>
            <w:bookmarkStart w:id="28" w:name="EB164305855d7d4c53942a57bb4dac7000"/>
            <w:bookmarkEnd w:id="28"/>
            <w:r>
              <w:rPr>
                <w:rFonts w:hint="eastAsia" w:asciiTheme="minorEastAsia" w:hAnsiTheme="minorEastAsia" w:eastAsiaTheme="minorEastAsia" w:cstheme="minorEastAsia"/>
                <w:color w:val="auto"/>
                <w:sz w:val="24"/>
                <w:szCs w:val="24"/>
                <w:highlight w:val="none"/>
                <w:u w:val="none"/>
                <w:lang w:val="zh-CN"/>
              </w:rPr>
              <w:sym w:font="Wingdings 2" w:char="0052"/>
            </w:r>
            <w:r>
              <w:rPr>
                <w:rFonts w:hint="eastAsia" w:asciiTheme="minorEastAsia" w:hAnsiTheme="minorEastAsia" w:eastAsiaTheme="minorEastAsia" w:cstheme="minorEastAsia"/>
                <w:color w:val="auto"/>
                <w:sz w:val="24"/>
                <w:szCs w:val="24"/>
                <w:highlight w:val="none"/>
                <w:u w:val="none"/>
                <w:lang w:val="zh-CN"/>
              </w:rPr>
              <w:t>不需要。</w:t>
            </w:r>
          </w:p>
          <w:p w14:paraId="3E04FF8F">
            <w:pPr>
              <w:keepNext w:val="0"/>
              <w:keepLines w:val="0"/>
              <w:pageBreakBefore w:val="0"/>
              <w:kinsoku/>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sz w:val="24"/>
                <w:szCs w:val="24"/>
                <w:highlight w:val="none"/>
                <w:u w:val="none"/>
                <w:lang w:val="zh-CN"/>
              </w:rPr>
              <w:t>□需要，陈述要求如下：</w:t>
            </w:r>
          </w:p>
        </w:tc>
      </w:tr>
      <w:tr w14:paraId="081C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1240A09">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3</w:t>
            </w:r>
            <w:r>
              <w:rPr>
                <w:rFonts w:hint="eastAsia" w:asciiTheme="minorEastAsia" w:hAnsiTheme="minorEastAsia" w:eastAsiaTheme="minorEastAsia" w:cstheme="minorEastAsia"/>
                <w:b/>
                <w:color w:val="auto"/>
                <w:kern w:val="0"/>
                <w:sz w:val="24"/>
                <w:szCs w:val="24"/>
                <w:highlight w:val="none"/>
                <w:u w:val="none"/>
                <w:lang w:val="en-US" w:eastAsia="zh-CN"/>
              </w:rPr>
              <w:t>1</w:t>
            </w:r>
          </w:p>
        </w:tc>
        <w:tc>
          <w:tcPr>
            <w:tcW w:w="1638" w:type="dxa"/>
            <w:noWrap w:val="0"/>
            <w:vAlign w:val="center"/>
          </w:tcPr>
          <w:p w14:paraId="5107AB7E">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lang w:eastAsia="zh-CN"/>
              </w:rPr>
              <w:t>最高限价</w:t>
            </w:r>
          </w:p>
        </w:tc>
        <w:tc>
          <w:tcPr>
            <w:tcW w:w="7002" w:type="dxa"/>
            <w:noWrap w:val="0"/>
            <w:vAlign w:val="center"/>
          </w:tcPr>
          <w:p w14:paraId="7CA3B788">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bookmarkStart w:id="29" w:name="EBdca9b04348ec4d4e88722d261482d984"/>
            <w:bookmarkEnd w:id="29"/>
            <w:r>
              <w:rPr>
                <w:rFonts w:hint="eastAsia" w:asciiTheme="minorEastAsia" w:hAnsiTheme="minorEastAsia" w:eastAsiaTheme="minorEastAsia" w:cstheme="minorEastAsia"/>
                <w:color w:val="auto"/>
                <w:kern w:val="2"/>
                <w:sz w:val="24"/>
                <w:szCs w:val="24"/>
                <w:highlight w:val="none"/>
                <w:u w:val="none"/>
                <w:lang w:val="en-US" w:eastAsia="zh-CN" w:bidi="ar-SA"/>
              </w:rPr>
              <w:t>最高限价</w:t>
            </w:r>
            <w:bookmarkStart w:id="102" w:name="_GoBack"/>
            <w:bookmarkEnd w:id="102"/>
            <w:r>
              <w:rPr>
                <w:rFonts w:hint="eastAsia" w:asciiTheme="minorEastAsia" w:hAnsiTheme="minorEastAsia" w:eastAsiaTheme="minorEastAsia" w:cstheme="minorEastAsia"/>
                <w:color w:val="auto"/>
                <w:kern w:val="2"/>
                <w:sz w:val="24"/>
                <w:szCs w:val="24"/>
                <w:highlight w:val="none"/>
                <w:u w:val="none"/>
                <w:lang w:val="en-US" w:eastAsia="zh-CN" w:bidi="ar-SA"/>
              </w:rPr>
              <w:t>：46.3万元</w:t>
            </w:r>
          </w:p>
          <w:p w14:paraId="4CB038CB">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kern w:val="2"/>
                <w:sz w:val="24"/>
                <w:szCs w:val="24"/>
                <w:highlight w:val="none"/>
                <w:u w:val="none"/>
                <w:lang w:val="en-US" w:eastAsia="zh-CN" w:bidi="ar-SA"/>
              </w:rPr>
              <w:t>注：供应商投标总报价若超过本项目采购预算（最高限价）以及单项设备报价若超过采购预算（最高限价）的，其投标报价按无效投标处理。</w:t>
            </w:r>
          </w:p>
        </w:tc>
      </w:tr>
      <w:tr w14:paraId="4442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304626FF">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3</w:t>
            </w:r>
            <w:r>
              <w:rPr>
                <w:rFonts w:hint="eastAsia" w:asciiTheme="minorEastAsia" w:hAnsiTheme="minorEastAsia" w:eastAsiaTheme="minorEastAsia" w:cstheme="minorEastAsia"/>
                <w:b/>
                <w:color w:val="auto"/>
                <w:kern w:val="0"/>
                <w:sz w:val="24"/>
                <w:szCs w:val="24"/>
                <w:highlight w:val="none"/>
                <w:u w:val="none"/>
                <w:lang w:val="en-US" w:eastAsia="zh-CN"/>
              </w:rPr>
              <w:t>2</w:t>
            </w:r>
          </w:p>
        </w:tc>
        <w:tc>
          <w:tcPr>
            <w:tcW w:w="1638" w:type="dxa"/>
            <w:noWrap w:val="0"/>
            <w:vAlign w:val="center"/>
          </w:tcPr>
          <w:p w14:paraId="5AB85FD7">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其他</w:t>
            </w:r>
          </w:p>
        </w:tc>
        <w:tc>
          <w:tcPr>
            <w:tcW w:w="7002" w:type="dxa"/>
            <w:noWrap w:val="0"/>
            <w:vAlign w:val="center"/>
          </w:tcPr>
          <w:p w14:paraId="20648922">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bookmarkStart w:id="30" w:name="EBfccade37b80d427c8050f6c32f24c7e6"/>
            <w:bookmarkEnd w:id="30"/>
            <w:r>
              <w:rPr>
                <w:rFonts w:hint="eastAsia" w:asciiTheme="minorEastAsia" w:hAnsiTheme="minorEastAsia" w:eastAsiaTheme="minorEastAsia" w:cstheme="minorEastAsia"/>
                <w:color w:val="auto"/>
                <w:sz w:val="24"/>
                <w:szCs w:val="24"/>
                <w:highlight w:val="none"/>
                <w:u w:val="none"/>
                <w:lang w:val="zh-CN"/>
              </w:rPr>
              <w:t>本项目的招标投标活动以及相关当事人须接受财政监督部门依法实施的监督。</w:t>
            </w:r>
          </w:p>
        </w:tc>
      </w:tr>
      <w:tr w14:paraId="5B9A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0F1B7D7A">
            <w:pPr>
              <w:keepNext w:val="0"/>
              <w:keepLines w:val="0"/>
              <w:pageBreakBefore w:val="0"/>
              <w:kinsoku/>
              <w:topLinePunct w:val="0"/>
              <w:bidi w:val="0"/>
              <w:snapToGrid/>
              <w:spacing w:line="440" w:lineRule="exact"/>
              <w:ind w:left="0" w:right="0" w:firstLine="0" w:firstLineChars="0"/>
              <w:jc w:val="center"/>
              <w:rPr>
                <w:rFonts w:hint="eastAsia" w:asciiTheme="minorEastAsia" w:hAnsiTheme="minorEastAsia" w:eastAsiaTheme="minorEastAsia" w:cstheme="minorEastAsia"/>
                <w:b/>
                <w:color w:val="auto"/>
                <w:kern w:val="0"/>
                <w:sz w:val="24"/>
                <w:szCs w:val="24"/>
                <w:highlight w:val="none"/>
                <w:u w:val="none"/>
                <w:lang w:val="en-US" w:eastAsia="zh-CN" w:bidi="ar-SA"/>
              </w:rPr>
            </w:pPr>
            <w:r>
              <w:rPr>
                <w:rFonts w:hint="eastAsia" w:asciiTheme="minorEastAsia" w:hAnsiTheme="minorEastAsia" w:eastAsiaTheme="minorEastAsia" w:cstheme="minorEastAsia"/>
                <w:b/>
                <w:color w:val="auto"/>
                <w:kern w:val="0"/>
                <w:sz w:val="24"/>
                <w:szCs w:val="24"/>
                <w:highlight w:val="none"/>
                <w:u w:val="none"/>
              </w:rPr>
              <w:t>3</w:t>
            </w:r>
            <w:r>
              <w:rPr>
                <w:rFonts w:hint="eastAsia" w:asciiTheme="minorEastAsia" w:hAnsiTheme="minorEastAsia" w:eastAsiaTheme="minorEastAsia" w:cstheme="minorEastAsia"/>
                <w:b/>
                <w:color w:val="auto"/>
                <w:kern w:val="0"/>
                <w:sz w:val="24"/>
                <w:szCs w:val="24"/>
                <w:highlight w:val="none"/>
                <w:u w:val="none"/>
                <w:lang w:val="en-US" w:eastAsia="zh-CN"/>
              </w:rPr>
              <w:t>3</w:t>
            </w:r>
          </w:p>
        </w:tc>
        <w:tc>
          <w:tcPr>
            <w:tcW w:w="1638" w:type="dxa"/>
            <w:noWrap w:val="0"/>
            <w:vAlign w:val="center"/>
          </w:tcPr>
          <w:p w14:paraId="4A0EC141">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center"/>
              <w:rPr>
                <w:rFonts w:hint="eastAsia" w:asciiTheme="minorEastAsia" w:hAnsiTheme="minorEastAsia" w:eastAsiaTheme="minorEastAsia" w:cstheme="minorEastAsia"/>
                <w:color w:val="auto"/>
                <w:kern w:val="0"/>
                <w:sz w:val="24"/>
                <w:szCs w:val="24"/>
                <w:highlight w:val="none"/>
                <w:u w:val="none"/>
                <w:lang w:val="en-US" w:eastAsia="zh-CN" w:bidi="ar-SA"/>
              </w:rPr>
            </w:pPr>
            <w:r>
              <w:rPr>
                <w:rFonts w:hint="eastAsia" w:asciiTheme="minorEastAsia" w:hAnsiTheme="minorEastAsia" w:eastAsiaTheme="minorEastAsia" w:cstheme="minorEastAsia"/>
                <w:color w:val="auto"/>
                <w:kern w:val="0"/>
                <w:sz w:val="24"/>
                <w:szCs w:val="24"/>
                <w:highlight w:val="none"/>
                <w:u w:val="none"/>
              </w:rPr>
              <w:t>招标人补充的其他内容</w:t>
            </w:r>
          </w:p>
        </w:tc>
        <w:tc>
          <w:tcPr>
            <w:tcW w:w="7002" w:type="dxa"/>
            <w:noWrap w:val="0"/>
            <w:vAlign w:val="center"/>
          </w:tcPr>
          <w:p w14:paraId="5A841F00">
            <w:pPr>
              <w:keepNext w:val="0"/>
              <w:keepLines w:val="0"/>
              <w:pageBreakBefore w:val="0"/>
              <w:kinsoku/>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olor w:val="auto"/>
                <w:kern w:val="2"/>
                <w:sz w:val="24"/>
                <w:szCs w:val="24"/>
                <w:highlight w:val="none"/>
                <w:u w:val="none"/>
                <w:lang w:val="en-US" w:eastAsia="zh-CN" w:bidi="ar-SA"/>
              </w:rPr>
            </w:pPr>
            <w:bookmarkStart w:id="31" w:name="EB2bf8f7172c8d4220b807b8bf667df51d"/>
            <w:bookmarkEnd w:id="31"/>
            <w:r>
              <w:rPr>
                <w:rFonts w:hint="eastAsia" w:asciiTheme="minorEastAsia" w:hAnsiTheme="minorEastAsia" w:eastAsiaTheme="minorEastAsia" w:cstheme="minorEastAsia"/>
                <w:color w:val="auto"/>
                <w:sz w:val="24"/>
                <w:szCs w:val="24"/>
                <w:highlight w:val="none"/>
                <w:u w:val="none"/>
                <w:lang w:val="en-US" w:eastAsia="zh-CN"/>
              </w:rPr>
              <w:t>无</w:t>
            </w:r>
          </w:p>
        </w:tc>
      </w:tr>
      <w:tr w14:paraId="0AA2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noWrap w:val="0"/>
            <w:vAlign w:val="center"/>
          </w:tcPr>
          <w:p w14:paraId="65B96C6A">
            <w:pPr>
              <w:keepNext w:val="0"/>
              <w:keepLines w:val="0"/>
              <w:pageBreakBefore w:val="0"/>
              <w:kinsoku/>
              <w:topLinePunct w:val="0"/>
              <w:bidi w:val="0"/>
              <w:snapToGrid/>
              <w:spacing w:line="440" w:lineRule="exact"/>
              <w:ind w:left="0" w:right="0" w:firstLine="0" w:firstLineChars="0"/>
              <w:jc w:val="both"/>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备注</w:t>
            </w:r>
          </w:p>
        </w:tc>
        <w:tc>
          <w:tcPr>
            <w:tcW w:w="8640" w:type="dxa"/>
            <w:gridSpan w:val="2"/>
            <w:noWrap w:val="0"/>
            <w:vAlign w:val="center"/>
          </w:tcPr>
          <w:p w14:paraId="7EC1A87B">
            <w:pPr>
              <w:keepNext w:val="0"/>
              <w:keepLines w:val="0"/>
              <w:pageBreakBefore w:val="0"/>
              <w:widowControl/>
              <w:kinsoku/>
              <w:wordWrap w:val="0"/>
              <w:topLinePunct w:val="0"/>
              <w:bidi w:val="0"/>
              <w:snapToGrid/>
              <w:spacing w:line="440" w:lineRule="exact"/>
              <w:ind w:left="0" w:right="0" w:firstLine="0" w:firstLineChars="0"/>
              <w:jc w:val="both"/>
              <w:rPr>
                <w:rFonts w:hint="eastAsia" w:asciiTheme="minorEastAsia" w:hAnsiTheme="minorEastAsia" w:eastAsiaTheme="minorEastAsia" w:cstheme="minorEastAsia"/>
                <w:bCs/>
                <w:color w:val="auto"/>
                <w:sz w:val="24"/>
                <w:szCs w:val="24"/>
                <w:highlight w:val="none"/>
                <w:u w:val="none"/>
                <w:lang w:val="en-US" w:eastAsia="zh-CN"/>
              </w:rPr>
            </w:pPr>
          </w:p>
        </w:tc>
      </w:tr>
    </w:tbl>
    <w:p w14:paraId="49CB837E">
      <w:pP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注：</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、本表内容与招标文件其它内容不一致的，应当以本表内容为准。</w:t>
      </w:r>
    </w:p>
    <w:p w14:paraId="520921A9">
      <w:pPr>
        <w:spacing w:line="44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、本表中“</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instrText xml:space="preserve"> eq \o\ac(□,√)</w:instrTex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”标示选择使用该项，“□”标示不选择使用该项。</w:t>
      </w:r>
    </w:p>
    <w:p w14:paraId="26D29FD3">
      <w:pPr>
        <w:spacing w:line="500" w:lineRule="exact"/>
        <w:jc w:val="center"/>
        <w:outlineLvl w:val="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8"/>
          <w:szCs w:val="28"/>
          <w:highlight w:val="none"/>
        </w:rPr>
        <w:br w:type="page"/>
      </w:r>
      <w:bookmarkStart w:id="32" w:name="_Toc20770"/>
      <w:r>
        <w:rPr>
          <w:rFonts w:hint="eastAsia" w:asciiTheme="minorEastAsia" w:hAnsiTheme="minorEastAsia" w:eastAsiaTheme="minorEastAsia" w:cstheme="minorEastAsia"/>
          <w:b/>
          <w:color w:val="auto"/>
          <w:sz w:val="28"/>
          <w:szCs w:val="28"/>
          <w:highlight w:val="none"/>
          <w:lang w:eastAsia="zh-CN"/>
        </w:rPr>
        <w:t>供应商</w:t>
      </w:r>
      <w:r>
        <w:rPr>
          <w:rFonts w:hint="eastAsia" w:asciiTheme="minorEastAsia" w:hAnsiTheme="minorEastAsia" w:eastAsiaTheme="minorEastAsia" w:cstheme="minorEastAsia"/>
          <w:b/>
          <w:color w:val="auto"/>
          <w:sz w:val="28"/>
          <w:szCs w:val="28"/>
          <w:highlight w:val="none"/>
        </w:rPr>
        <w:t>须知正文部分</w:t>
      </w:r>
      <w:bookmarkEnd w:id="32"/>
      <w:bookmarkStart w:id="33" w:name="EB6161aeb75e73451e88b561c498c7790b"/>
      <w:bookmarkEnd w:id="33"/>
      <w:bookmarkStart w:id="34" w:name="EB45a2b082a6fc468db99fa2bedab5cec9"/>
      <w:bookmarkEnd w:id="34"/>
    </w:p>
    <w:p w14:paraId="598A0A9A">
      <w:pPr>
        <w:pStyle w:val="3"/>
        <w:numPr>
          <w:ilvl w:val="0"/>
          <w:numId w:val="0"/>
        </w:numPr>
        <w:spacing w:before="0" w:after="0" w:line="360" w:lineRule="auto"/>
        <w:jc w:val="both"/>
        <w:rPr>
          <w:rFonts w:hint="eastAsia" w:asciiTheme="minorEastAsia" w:hAnsiTheme="minorEastAsia" w:eastAsiaTheme="minorEastAsia" w:cstheme="minorEastAsia"/>
          <w:color w:val="auto"/>
          <w:sz w:val="24"/>
          <w:szCs w:val="24"/>
          <w:highlight w:val="none"/>
        </w:rPr>
      </w:pPr>
      <w:bookmarkStart w:id="35" w:name="_Toc32102"/>
      <w:bookmarkStart w:id="36" w:name="_Toc256000004"/>
      <w:r>
        <w:rPr>
          <w:rFonts w:hint="eastAsia" w:asciiTheme="minorEastAsia" w:hAnsiTheme="minorEastAsia" w:eastAsiaTheme="minorEastAsia" w:cstheme="minorEastAsia"/>
          <w:color w:val="auto"/>
          <w:sz w:val="24"/>
          <w:szCs w:val="24"/>
          <w:highlight w:val="none"/>
        </w:rPr>
        <w:t>一、总则</w:t>
      </w:r>
      <w:bookmarkEnd w:id="35"/>
      <w:bookmarkEnd w:id="36"/>
    </w:p>
    <w:p w14:paraId="2CAD9EBD">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1.说明</w:t>
      </w:r>
    </w:p>
    <w:p w14:paraId="6299C37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 本招标文件适用于本次招标采购项目的招标投标。</w:t>
      </w:r>
    </w:p>
    <w:p w14:paraId="71DF959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23C0EDF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“采购人”名称见本招标文件第二部分“投标人须知前附表”。</w:t>
      </w:r>
    </w:p>
    <w:p w14:paraId="707E4A9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“采购代理机构”名称见本招标文件第二部分“投标人须知前附表”。</w:t>
      </w:r>
    </w:p>
    <w:p w14:paraId="6EC94A8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“服务”指招标文件第三部分所述投标人应该履行的承诺和义务。</w:t>
      </w:r>
    </w:p>
    <w:p w14:paraId="73B9D3B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“潜在投标人”指符合招标文件各项规定的供应商。</w:t>
      </w:r>
    </w:p>
    <w:p w14:paraId="7511D4F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 “投标人”指符合招标文件规定并参加投标的供应商。</w:t>
      </w:r>
    </w:p>
    <w:p w14:paraId="594E7FB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 “投标人公章”在投标文件中指与投标人标准公章一致的投标人电子签章。</w:t>
      </w:r>
    </w:p>
    <w:p w14:paraId="52694D71">
      <w:pPr>
        <w:spacing w:line="360" w:lineRule="auto"/>
        <w:ind w:firstLine="480" w:firstLineChars="200"/>
        <w:rPr>
          <w:rFonts w:hint="eastAsia" w:asciiTheme="minorEastAsia" w:hAnsiTheme="minorEastAsia" w:eastAsiaTheme="minorEastAsia" w:cstheme="minorEastAsia"/>
          <w:color w:val="auto"/>
          <w:sz w:val="24"/>
          <w:highlight w:val="none"/>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3AF99B3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3.合格投标人的条件</w:t>
      </w:r>
    </w:p>
    <w:p w14:paraId="35D3578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具有本项目实施能力，符合、承认并承诺履行本文件各项规定的国内法人、其他组织或自然人均可参加投标。</w:t>
      </w:r>
    </w:p>
    <w:p w14:paraId="5935781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遵守有关的国家法律、法规和条例，具备《中华人民共和国政府采购法》和本文件中规定的条件：</w:t>
      </w:r>
    </w:p>
    <w:p w14:paraId="2EC1FE7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19CC996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7D654F8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19192BE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4)具有依法缴纳税收和社会保障资金的良好记录；</w:t>
      </w:r>
    </w:p>
    <w:p w14:paraId="0C1A144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20755E2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18057F0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7)具有本招标文件第二部分“投标人须知前附表”中第5项规定的资格条件。</w:t>
      </w:r>
    </w:p>
    <w:p w14:paraId="0790569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 投标人之间如果存在下列情形之一的，不得同时参加同一包（标段）或者不分包（标段）的同一项目投标：</w:t>
      </w:r>
    </w:p>
    <w:p w14:paraId="466B00F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 法定代表人为同一个人的两个及两个以上法人；</w:t>
      </w:r>
    </w:p>
    <w:p w14:paraId="7676220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3.3.2 母公司、全资子公司及其控股公司；</w:t>
      </w:r>
    </w:p>
    <w:p w14:paraId="690618B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 参加投标的其他组织之间存在特殊的利害关系的；</w:t>
      </w:r>
    </w:p>
    <w:p w14:paraId="25BAE4D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 法律和行政法规规定的其他情形。</w:t>
      </w:r>
    </w:p>
    <w:p w14:paraId="55B70C2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 xml:space="preserve"> 供应商在政采云交易平台内针对本项目报名并下载了电子采购文件。</w:t>
      </w:r>
    </w:p>
    <w:p w14:paraId="031F8EE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 xml:space="preserve"> 投标人按时足额交纳投标保证金。</w:t>
      </w:r>
    </w:p>
    <w:p w14:paraId="7667428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 xml:space="preserve">6 </w:t>
      </w:r>
      <w:r>
        <w:rPr>
          <w:rFonts w:hint="eastAsia" w:asciiTheme="minorEastAsia" w:hAnsiTheme="minorEastAsia" w:eastAsiaTheme="minorEastAsia" w:cstheme="minorEastAsia"/>
          <w:color w:val="auto"/>
          <w:sz w:val="24"/>
          <w:highlight w:val="none"/>
        </w:rPr>
        <w:t>本次招标是否允许由两个以上投标人组成一个联合体以一个投标人身份共同投标，按照招标文件第二部分“投标人须知前附表”中第</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项的规定。如果允许，除均应符合上述规定外，还应符合下列要求：</w:t>
      </w:r>
    </w:p>
    <w:p w14:paraId="07507C7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06B0284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2）联合体各方中至少应当有一方对应满足本项目规定的相应资质条件，并且联合体投标人整体应当符合本项目的资质要求，否则，其提交的联合投标将被拒绝。</w:t>
      </w:r>
    </w:p>
    <w:p w14:paraId="5188E88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3）由不同专业的投标人组成的联合体, 首先以投标的全权代表方的应答材料作为认定资质以及商务评审的依据；涉及行业专属的资质,按照所属行业所对应的投标人的应答材料确定。</w:t>
      </w:r>
    </w:p>
    <w:p w14:paraId="0A70C7D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5BB0683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587FAC1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6）联合体各方均不得同时再以自己独立的名义单独投标，也不得再同时参加其他的联合体投标。若该等情形被发现，其单独的投标和与此有关的联合体的投标均将被一并拒绝。</w:t>
      </w:r>
    </w:p>
    <w:p w14:paraId="7EFA8119">
      <w:pPr>
        <w:pStyle w:val="12"/>
        <w:tabs>
          <w:tab w:val="left" w:pos="1146"/>
        </w:tabs>
        <w:spacing w:line="360" w:lineRule="auto"/>
        <w:ind w:left="0" w:leftChars="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 投标人不得与采购人、采购代理机构等有利害关系。</w:t>
      </w:r>
    </w:p>
    <w:p w14:paraId="7650A64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4.投标费用</w:t>
      </w:r>
    </w:p>
    <w:p w14:paraId="7D95434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 投标人应承担所有与准备和参加投标有关的费用。</w:t>
      </w:r>
    </w:p>
    <w:p w14:paraId="62043F6A">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5.纪律</w:t>
      </w:r>
    </w:p>
    <w:p w14:paraId="09E8E3B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 投标人的投标行为应遵守中国的有关法律、法规和规章。</w:t>
      </w:r>
    </w:p>
    <w:p w14:paraId="73C343C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14:paraId="6297372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5.2.1 有下列情形之一的，属于投标人相互串通投标：</w:t>
      </w:r>
    </w:p>
    <w:p w14:paraId="6E08A56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5.2.1.1 投标人之间协商投标报价等投标文件的实质性内容；</w:t>
      </w:r>
    </w:p>
    <w:p w14:paraId="0D84295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5.2.1.2 投标人之间约定中标人；</w:t>
      </w:r>
    </w:p>
    <w:p w14:paraId="0A11663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5.2.1.3 投标人之间约定部分投标人放弃投标或者中标；</w:t>
      </w:r>
    </w:p>
    <w:p w14:paraId="4F0DC18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5.2.1.4 属于同一集团、协会、商会等组织成员的投标人按照该组织要求协同投标；</w:t>
      </w:r>
    </w:p>
    <w:p w14:paraId="5B1DF92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5.2.1.5 投标人之间为谋取中标或者排斥特定投标人而采取的其他联合行动。</w:t>
      </w:r>
    </w:p>
    <w:p w14:paraId="298F486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 有下列情形之一的，视为投标人相互串通投标：</w:t>
      </w:r>
    </w:p>
    <w:p w14:paraId="17909A7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5.2.2.1 不同投标人的投标文件由同一单位或者个人编制；</w:t>
      </w:r>
    </w:p>
    <w:p w14:paraId="2B78E28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5.2.2.2 不同投标人委托同一单位或者个人办理投标事宜，或制作电子投标文件的文件制作机器码（mac地址）一致，或制作电子投标文件的文件创建标识码一致；</w:t>
      </w:r>
    </w:p>
    <w:p w14:paraId="78F5021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5.2.2.3 不同投标人的投标文件载明的项目管理成员为同一人；</w:t>
      </w:r>
    </w:p>
    <w:p w14:paraId="1B6204C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5.2.2.4 不同投标人的投标文件异常一致或者投标报价呈规律性差异；</w:t>
      </w:r>
    </w:p>
    <w:p w14:paraId="3232A80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5.2.2.5 不同投标人的投标文件相互混装；</w:t>
      </w:r>
    </w:p>
    <w:p w14:paraId="106E577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5.2.2.6 不同投标人的投标保证金从同一单位或者个人的账户转出。</w:t>
      </w:r>
    </w:p>
    <w:p w14:paraId="6292821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6.通知</w:t>
      </w:r>
    </w:p>
    <w:p w14:paraId="7330F868">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56066B5D">
      <w:pPr>
        <w:pStyle w:val="3"/>
        <w:numPr>
          <w:ilvl w:val="0"/>
          <w:numId w:val="0"/>
        </w:numPr>
        <w:spacing w:before="0" w:after="0" w:line="360" w:lineRule="auto"/>
        <w:jc w:val="both"/>
        <w:rPr>
          <w:rFonts w:hint="eastAsia" w:asciiTheme="minorEastAsia" w:hAnsiTheme="minorEastAsia" w:eastAsiaTheme="minorEastAsia" w:cstheme="minorEastAsia"/>
          <w:color w:val="auto"/>
          <w:sz w:val="24"/>
          <w:szCs w:val="24"/>
          <w:highlight w:val="none"/>
        </w:rPr>
      </w:pPr>
      <w:bookmarkStart w:id="37" w:name="_Toc256000005"/>
      <w:bookmarkStart w:id="38" w:name="_Toc9328"/>
      <w:r>
        <w:rPr>
          <w:rFonts w:hint="eastAsia" w:asciiTheme="minorEastAsia" w:hAnsiTheme="minorEastAsia" w:eastAsiaTheme="minorEastAsia" w:cstheme="minorEastAsia"/>
          <w:color w:val="auto"/>
          <w:sz w:val="24"/>
          <w:szCs w:val="24"/>
          <w:highlight w:val="none"/>
        </w:rPr>
        <w:t>二、招标文件</w:t>
      </w:r>
      <w:bookmarkEnd w:id="37"/>
      <w:bookmarkEnd w:id="38"/>
    </w:p>
    <w:p w14:paraId="2B78766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7.招标文件组成</w:t>
      </w:r>
    </w:p>
    <w:p w14:paraId="0842D3C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7.1 招标文件由招标文件目录所列内容组成。</w:t>
      </w:r>
    </w:p>
    <w:p w14:paraId="12846C6A">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8.踏勘现场</w:t>
      </w:r>
    </w:p>
    <w:p w14:paraId="2DE3DAF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8.1 本项目是否统一组织投标人踏勘现场见招标文件第二部分“投标人须知前附表”中的</w:t>
      </w:r>
      <w:r>
        <w:rPr>
          <w:rFonts w:hint="eastAsia" w:asciiTheme="minorEastAsia" w:hAnsiTheme="minorEastAsia" w:eastAsiaTheme="minorEastAsia" w:cstheme="minorEastAsia"/>
          <w:color w:val="auto"/>
          <w:sz w:val="24"/>
          <w:highlight w:val="none"/>
          <w:lang w:eastAsia="zh-CN"/>
        </w:rPr>
        <w:t>第</w:t>
      </w:r>
      <w:r>
        <w:rPr>
          <w:rFonts w:hint="eastAsia" w:asciiTheme="minorEastAsia" w:hAnsiTheme="minorEastAsia" w:eastAsiaTheme="minorEastAsia" w:cstheme="minorEastAsia"/>
          <w:color w:val="auto"/>
          <w:sz w:val="24"/>
          <w:highlight w:val="none"/>
          <w:lang w:val="en-US" w:eastAsia="zh-CN"/>
        </w:rPr>
        <w:t>9项</w:t>
      </w:r>
      <w:r>
        <w:rPr>
          <w:rFonts w:hint="eastAsia" w:asciiTheme="minorEastAsia" w:hAnsiTheme="minorEastAsia" w:eastAsiaTheme="minorEastAsia" w:cstheme="minorEastAsia"/>
          <w:color w:val="auto"/>
          <w:sz w:val="24"/>
          <w:highlight w:val="none"/>
        </w:rPr>
        <w:t>规定。无论是否统一组织，投标人应对供货现场和周围环境进行勘察，以获取编制投标文件所需的资料。</w:t>
      </w:r>
    </w:p>
    <w:p w14:paraId="585194E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14:paraId="0896B39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8.3 除非有特殊要求，招标文件不单独提供供货使用地的自然环境、气候条件、公用设施等情况，投标人被视为熟悉上述与履行合同有关的一切情况。</w:t>
      </w:r>
    </w:p>
    <w:p w14:paraId="50642CC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8.4 除采购人原因外，投标人自行负责在踏勘现场中所发生的人员伤亡和财产损失。</w:t>
      </w:r>
    </w:p>
    <w:p w14:paraId="6FCAD6F0">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9.知识产权</w:t>
      </w:r>
    </w:p>
    <w:p w14:paraId="11FB4B0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68EF461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9.2 投标人如欲在项目实施过程中采用自有知识成果，须在投标文件中声明，并提供相关知识产权证明文件。使用该知识成果后，投标人须提供开发接口和开发手册等技术文档。</w:t>
      </w:r>
    </w:p>
    <w:p w14:paraId="30F2E40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10.答疑及招标文件的澄清和修改</w:t>
      </w:r>
    </w:p>
    <w:p w14:paraId="4EB7FAE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10.1供应商如果对招标文件有疑问或要求进行澄清的，应按照招标文件第二部分“供应商须知前附表”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10项的</w:t>
      </w:r>
      <w:r>
        <w:rPr>
          <w:rFonts w:hint="eastAsia" w:asciiTheme="minorEastAsia" w:hAnsiTheme="minorEastAsia" w:eastAsiaTheme="minorEastAsia" w:cstheme="minorEastAsia"/>
          <w:color w:val="auto"/>
          <w:sz w:val="24"/>
          <w:highlight w:val="none"/>
        </w:rPr>
        <w:t>规定向采购代理机构提出。提出后，请供应商及时通过交易平台下载最新的答疑文件或澄清文件。必要时，采购代理机构将组织相关专家召开答疑会，如召开，答疑会安排另行通知。</w:t>
      </w:r>
    </w:p>
    <w:p w14:paraId="0B93832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投标人在规定的时间内未对招标文件提出疑问或要求澄清的，采购代理机构将视其为同意，对在“答疑接受时间”后就招标文件内容提出的疑问及澄清要求将不予受理。</w:t>
      </w:r>
    </w:p>
    <w:p w14:paraId="1C2901E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14:paraId="67060D5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特殊情况下，采购代理机构发布澄清、修改文件后，征得投标人同意，可不改变投标截止时间和开标时间。</w:t>
      </w:r>
    </w:p>
    <w:p w14:paraId="5B3A112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14:paraId="011D88D2">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10.4 采购代理机构对招标文件作出的澄清、修改在</w:t>
      </w:r>
      <w:r>
        <w:rPr>
          <w:rFonts w:hint="eastAsia" w:asciiTheme="minorEastAsia" w:hAnsiTheme="minorEastAsia" w:eastAsiaTheme="minorEastAsia" w:cstheme="minorEastAsia"/>
          <w:color w:val="auto"/>
          <w:sz w:val="24"/>
          <w:highlight w:val="none"/>
          <w:lang w:eastAsia="zh-CN"/>
        </w:rPr>
        <w:t>政采云</w:t>
      </w:r>
      <w:r>
        <w:rPr>
          <w:rFonts w:hint="eastAsia" w:asciiTheme="minorEastAsia" w:hAnsiTheme="minorEastAsia" w:eastAsiaTheme="minorEastAsia" w:cstheme="minorEastAsia"/>
          <w:color w:val="auto"/>
          <w:sz w:val="24"/>
          <w:highlight w:val="none"/>
        </w:rPr>
        <w:t>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4A0233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10.5澄清、修改文件发出后，供应商必须使用最新的答疑、澄清文件制作电子投标文件，未按最终版本招标文件制作的投标文件造成的后果由投标人自行承担。</w:t>
      </w:r>
    </w:p>
    <w:p w14:paraId="05741983">
      <w:pPr>
        <w:pStyle w:val="3"/>
        <w:numPr>
          <w:ilvl w:val="0"/>
          <w:numId w:val="0"/>
        </w:numPr>
        <w:spacing w:before="0" w:after="0" w:line="360" w:lineRule="auto"/>
        <w:jc w:val="both"/>
        <w:rPr>
          <w:rFonts w:hint="eastAsia" w:asciiTheme="minorEastAsia" w:hAnsiTheme="minorEastAsia" w:eastAsiaTheme="minorEastAsia" w:cstheme="minorEastAsia"/>
          <w:color w:val="auto"/>
          <w:sz w:val="24"/>
          <w:highlight w:val="none"/>
        </w:rPr>
      </w:pPr>
      <w:bookmarkStart w:id="39" w:name="_Toc22770"/>
      <w:bookmarkStart w:id="40" w:name="_Toc256000006"/>
      <w:r>
        <w:rPr>
          <w:rFonts w:hint="eastAsia" w:asciiTheme="minorEastAsia" w:hAnsiTheme="minorEastAsia" w:eastAsiaTheme="minorEastAsia" w:cstheme="minorEastAsia"/>
          <w:color w:val="auto"/>
          <w:sz w:val="24"/>
          <w:highlight w:val="none"/>
        </w:rPr>
        <w:t>三、投标文件</w:t>
      </w:r>
      <w:bookmarkEnd w:id="39"/>
      <w:bookmarkEnd w:id="40"/>
    </w:p>
    <w:p w14:paraId="4E6AE86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11.投标文件的语言及计量单位</w:t>
      </w:r>
    </w:p>
    <w:p w14:paraId="523F924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投标人提交的投标文件（包括技术文件和资料、图纸中的说明）以及投标人与采购代理机构就有关投标的所有来往函电均应使用中文简体字。</w:t>
      </w:r>
    </w:p>
    <w:p w14:paraId="4237505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14:paraId="2E2776D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除非招标文件另有规定，投标文件所使用的计量单位，应使用国家法定计量单位。</w:t>
      </w:r>
    </w:p>
    <w:p w14:paraId="59F4F25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对违反上述规定情形的，评标委员会有权要求投标人限期提供相应文件或决定对其投标予以拒绝。</w:t>
      </w:r>
    </w:p>
    <w:p w14:paraId="2CCE572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电报、电话、传真形式的投标概不接受。投标人的投标文件一律不予退还。</w:t>
      </w:r>
    </w:p>
    <w:p w14:paraId="49EA7FA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12.投标文件组成及编制</w:t>
      </w:r>
    </w:p>
    <w:p w14:paraId="33BEB69E">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12.1投标文件分为资格审查、商务文件、技术文件和服务文件。</w:t>
      </w:r>
    </w:p>
    <w:p w14:paraId="42011C1D">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商务文件指供应商提交的证明其有资格参加投标和中标后有能力履行合同的文件。技术和服务文件指供应商提交的能够证明其提供的货物及服务符合招标文件规定的文件。本次招标，供应商须按招标文件第六部分“投标文件格式”中规定提交资格审查资料、商务文件、技术文件和服务文件。</w:t>
      </w:r>
    </w:p>
    <w:p w14:paraId="20C509E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12.2供应商递交的投标文件及相关要求按照招标文件第二部分“供应商须知前附表”中</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第14项的</w:t>
      </w:r>
      <w:r>
        <w:rPr>
          <w:rFonts w:hint="eastAsia" w:asciiTheme="minorEastAsia" w:hAnsiTheme="minorEastAsia" w:eastAsiaTheme="minorEastAsia" w:cstheme="minorEastAsia"/>
          <w:color w:val="auto"/>
          <w:sz w:val="24"/>
          <w:highlight w:val="none"/>
          <w:lang w:val="en-US" w:eastAsia="zh-CN"/>
        </w:rPr>
        <w:t>规定。</w:t>
      </w:r>
    </w:p>
    <w:p w14:paraId="78D400E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12.2.1 电子投标文件的编制</w:t>
      </w:r>
    </w:p>
    <w:p w14:paraId="19569BF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70F7D38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12.2.1.2电子投标文件须使用供应商公章的电子签章以及法定代表人的电子签章。若无电子签章，则视为无效投标。</w:t>
      </w:r>
    </w:p>
    <w:p w14:paraId="4976757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04314D8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12.2.1.4电子投标文件制作工具在生成加密投标文件时，同时生成非加密投标文件一份。 </w:t>
      </w:r>
    </w:p>
    <w:p w14:paraId="40BEC92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13.投标报价</w:t>
      </w:r>
    </w:p>
    <w:p w14:paraId="23ACB59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1F79ECB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 投标人投报多包的，须对每包分别制作投标文件并报价</w:t>
      </w:r>
      <w:r>
        <w:rPr>
          <w:rFonts w:hint="eastAsia" w:asciiTheme="minorEastAsia" w:hAnsiTheme="minorEastAsia" w:eastAsiaTheme="minorEastAsia" w:cstheme="minorEastAsia"/>
          <w:b/>
          <w:color w:val="auto"/>
          <w:sz w:val="24"/>
          <w:highlight w:val="none"/>
        </w:rPr>
        <w:t>。</w:t>
      </w:r>
    </w:p>
    <w:p w14:paraId="77D11D7E">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13.3 除非招标文件另有规定，不接受可选择或可调整的投标方案和报价，任何有选择的或可调整的投标方案和报价将被视为非响应性投标而被拒绝。</w:t>
      </w:r>
    </w:p>
    <w:p w14:paraId="363CA08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13.4 本项目是否接受进口产品按照招标文件第二部分“投标人须知前附表中”中第</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项的规定。</w:t>
      </w:r>
    </w:p>
    <w:p w14:paraId="66326DA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 本项目是否允许投标人将项目的非主体、非关键性工作交由他人完成按照招标文件第二部分“投标人须知前附表”中</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项的</w:t>
      </w:r>
      <w:r>
        <w:rPr>
          <w:rFonts w:hint="eastAsia" w:asciiTheme="minorEastAsia" w:hAnsiTheme="minorEastAsia" w:eastAsiaTheme="minorEastAsia" w:cstheme="minorEastAsia"/>
          <w:color w:val="auto"/>
          <w:sz w:val="24"/>
          <w:highlight w:val="none"/>
        </w:rPr>
        <w:t>规定。如允许，投标人根据采购项目的实际情况，拟在中标后将中标项目的非主体、非关键性工作交由他人完成，须在技术文件中载明。</w:t>
      </w:r>
    </w:p>
    <w:p w14:paraId="28B184E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13.6 投标人须严格按照报价明细表规定的内容填写货物单价以及其他事项。</w:t>
      </w:r>
    </w:p>
    <w:p w14:paraId="4D23FF6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13.7 投标人对投标报价若有说明应在投标文件中显著处注明。</w:t>
      </w:r>
    </w:p>
    <w:p w14:paraId="197DF7B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除政策性文件规定以外，投标人所报价格在合同实施期间不因市场变化因素而变动。</w:t>
      </w:r>
    </w:p>
    <w:p w14:paraId="5D68013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0FC0333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13.9 最低报价不能作为中标的保证。</w:t>
      </w:r>
    </w:p>
    <w:p w14:paraId="7C91D33A">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14.投标有效期</w:t>
      </w:r>
    </w:p>
    <w:p w14:paraId="707A25A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 本项目的投标有效期按照招标文件第二部分“投标人须知前附表”中</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项的</w:t>
      </w:r>
      <w:r>
        <w:rPr>
          <w:rFonts w:hint="eastAsia" w:asciiTheme="minorEastAsia" w:hAnsiTheme="minorEastAsia" w:eastAsiaTheme="minorEastAsia" w:cstheme="minorEastAsia"/>
          <w:color w:val="auto"/>
          <w:sz w:val="24"/>
          <w:highlight w:val="none"/>
        </w:rPr>
        <w:t>规定。投标有效期自开标之日起计算，短于规定期限的投标将按无效投标处理。</w:t>
      </w:r>
    </w:p>
    <w:p w14:paraId="72F1A0D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14:paraId="5E15BA9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15.投标内容填写说明</w:t>
      </w:r>
    </w:p>
    <w:p w14:paraId="5BB90D2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14:paraId="4FB6C450">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Theme="minorEastAsia" w:hAnsiTheme="minorEastAsia" w:eastAsiaTheme="minorEastAsia" w:cstheme="minorEastAsia"/>
          <w:b/>
          <w:color w:val="auto"/>
          <w:sz w:val="24"/>
          <w:highlight w:val="none"/>
        </w:rPr>
        <w:t>。</w:t>
      </w:r>
    </w:p>
    <w:p w14:paraId="3A21A52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开标一览表为在开标仪式上唱标的内容，要求按格式统一填写，不得自行增减内容。</w:t>
      </w:r>
    </w:p>
    <w:p w14:paraId="46EC0EB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14:paraId="250DA3A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15.5 投标人必须保证投标文件所提供的全部资料真实可靠，并接受采购代理机构或评标委员会对其中任何资料进一步审查的要求。</w:t>
      </w:r>
    </w:p>
    <w:p w14:paraId="67729FE8">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7A346D9A">
      <w:pPr>
        <w:pStyle w:val="3"/>
        <w:numPr>
          <w:ilvl w:val="0"/>
          <w:numId w:val="0"/>
        </w:numPr>
        <w:spacing w:before="0" w:after="0" w:line="360" w:lineRule="auto"/>
        <w:jc w:val="both"/>
        <w:rPr>
          <w:rFonts w:hint="eastAsia" w:asciiTheme="minorEastAsia" w:hAnsiTheme="minorEastAsia" w:eastAsiaTheme="minorEastAsia" w:cstheme="minorEastAsia"/>
          <w:color w:val="auto"/>
          <w:sz w:val="24"/>
          <w:highlight w:val="none"/>
        </w:rPr>
      </w:pPr>
      <w:bookmarkStart w:id="41" w:name="_Toc256000007"/>
      <w:bookmarkStart w:id="42" w:name="_Toc13369"/>
      <w:r>
        <w:rPr>
          <w:rFonts w:hint="eastAsia" w:asciiTheme="minorEastAsia" w:hAnsiTheme="minorEastAsia" w:eastAsiaTheme="minorEastAsia" w:cstheme="minorEastAsia"/>
          <w:color w:val="auto"/>
          <w:sz w:val="24"/>
          <w:highlight w:val="none"/>
        </w:rPr>
        <w:t>四、投标保证金</w:t>
      </w:r>
      <w:bookmarkEnd w:id="41"/>
      <w:bookmarkEnd w:id="42"/>
    </w:p>
    <w:p w14:paraId="0F00508A">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16.投标保证金 </w:t>
      </w:r>
    </w:p>
    <w:p w14:paraId="5B8DE9D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16.1供应商应按照招标文件第二部分“供应商须知前附表”中</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项的</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规定交纳。投标保证金须于到账截止时间前到帐。</w:t>
      </w:r>
    </w:p>
    <w:p w14:paraId="71D240B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16.2未按要求提交投标保证金的，将被视为无效投标。</w:t>
      </w:r>
    </w:p>
    <w:p w14:paraId="674CAC3B">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1791AA16">
      <w:pPr>
        <w:spacing w:line="360" w:lineRule="auto"/>
        <w:ind w:firstLine="480" w:firstLineChars="200"/>
        <w:rPr>
          <w:rFonts w:hint="eastAsia" w:asciiTheme="minorEastAsia" w:hAnsiTheme="minorEastAsia" w:eastAsiaTheme="minorEastAsia" w:cstheme="minorEastAsia"/>
          <w:color w:val="auto"/>
          <w:highlight w:val="none"/>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22FF439E">
      <w:pPr>
        <w:pStyle w:val="3"/>
        <w:numPr>
          <w:ilvl w:val="0"/>
          <w:numId w:val="0"/>
        </w:numPr>
        <w:spacing w:before="0" w:after="0" w:line="360" w:lineRule="auto"/>
        <w:jc w:val="both"/>
        <w:rPr>
          <w:rFonts w:hint="eastAsia" w:asciiTheme="minorEastAsia" w:hAnsiTheme="minorEastAsia" w:eastAsiaTheme="minorEastAsia" w:cstheme="minorEastAsia"/>
          <w:color w:val="auto"/>
          <w:sz w:val="24"/>
          <w:highlight w:val="none"/>
        </w:rPr>
      </w:pPr>
      <w:bookmarkStart w:id="43" w:name="_Toc256000008"/>
      <w:bookmarkStart w:id="44" w:name="_Toc5875"/>
      <w:r>
        <w:rPr>
          <w:rFonts w:hint="eastAsia" w:asciiTheme="minorEastAsia" w:hAnsiTheme="minorEastAsia" w:eastAsiaTheme="minorEastAsia" w:cstheme="minorEastAsia"/>
          <w:color w:val="auto"/>
          <w:sz w:val="24"/>
          <w:highlight w:val="none"/>
        </w:rPr>
        <w:t>五、投标文件的递交</w:t>
      </w:r>
      <w:bookmarkEnd w:id="43"/>
      <w:bookmarkEnd w:id="44"/>
    </w:p>
    <w:p w14:paraId="270C7251">
      <w:pPr>
        <w:pageBreakBefore w:val="0"/>
        <w:kinsoku/>
        <w:wordWrap/>
        <w:overflowPunct/>
        <w:topLinePunct w:val="0"/>
        <w:bidi w:val="0"/>
        <w:snapToGrid w:val="0"/>
        <w:spacing w:before="0" w:beforeAutospacing="0" w:after="0" w:afterAutospacing="0" w:line="360" w:lineRule="auto"/>
        <w:jc w:val="both"/>
        <w:textAlignment w:val="baseline"/>
        <w:rPr>
          <w:rStyle w:val="25"/>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17.投标文件的密封和标记</w:t>
      </w:r>
    </w:p>
    <w:p w14:paraId="0CC1EB5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6FECC48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739E324D">
      <w:pPr>
        <w:pageBreakBefore w:val="0"/>
        <w:kinsoku/>
        <w:wordWrap/>
        <w:overflowPunct/>
        <w:topLinePunct w:val="0"/>
        <w:bidi w:val="0"/>
        <w:snapToGrid w:val="0"/>
        <w:spacing w:before="0" w:beforeAutospacing="0" w:after="0" w:afterAutospacing="0" w:line="360" w:lineRule="auto"/>
        <w:jc w:val="both"/>
        <w:textAlignment w:val="baseline"/>
        <w:rPr>
          <w:rStyle w:val="25"/>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18.投标文件的递交</w:t>
      </w:r>
    </w:p>
    <w:p w14:paraId="087FB43E">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18.1 投标人应当在招标文件要求提交投标文件的截止时间前网上投标。</w:t>
      </w:r>
    </w:p>
    <w:p w14:paraId="3102CBC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在招标文件要求提交投标文件的截止时间之后提交的投标文件，为无效投标文件，采购代理机构将拒绝接收。</w:t>
      </w:r>
    </w:p>
    <w:p w14:paraId="20A943AB">
      <w:pPr>
        <w:spacing w:line="360" w:lineRule="auto"/>
        <w:ind w:firstLine="480" w:firstLineChars="200"/>
        <w:rPr>
          <w:rFonts w:hint="eastAsia" w:asciiTheme="minorEastAsia" w:hAnsiTheme="minorEastAsia" w:eastAsiaTheme="minorEastAsia" w:cstheme="minorEastAsia"/>
          <w:color w:val="auto"/>
          <w:sz w:val="24"/>
          <w:highlight w:val="none"/>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18.3 是否采用不见面开标详见投标人须知前附表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的</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097AB15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19.投标文件的修改和撤回</w:t>
      </w:r>
    </w:p>
    <w:p w14:paraId="34FF1418">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19.1  投标人在递交投标文件后，可以修改或撤回其投标，但这种修改和撤回，必须在规定的投标截止时间前。在投标截止时间后，投标人不得要求修改或撤回其投标文件。</w:t>
      </w:r>
    </w:p>
    <w:p w14:paraId="0C425B9F">
      <w:pPr>
        <w:pStyle w:val="3"/>
        <w:numPr>
          <w:ilvl w:val="0"/>
          <w:numId w:val="0"/>
        </w:numPr>
        <w:spacing w:before="0" w:after="0" w:line="360" w:lineRule="auto"/>
        <w:jc w:val="both"/>
        <w:rPr>
          <w:rFonts w:hint="eastAsia" w:asciiTheme="minorEastAsia" w:hAnsiTheme="minorEastAsia" w:eastAsiaTheme="minorEastAsia" w:cstheme="minorEastAsia"/>
          <w:color w:val="auto"/>
          <w:sz w:val="24"/>
          <w:highlight w:val="none"/>
        </w:rPr>
      </w:pPr>
      <w:bookmarkStart w:id="45" w:name="_Toc256000009"/>
      <w:bookmarkStart w:id="46" w:name="_Toc13383"/>
      <w:r>
        <w:rPr>
          <w:rFonts w:hint="eastAsia" w:asciiTheme="minorEastAsia" w:hAnsiTheme="minorEastAsia" w:eastAsiaTheme="minorEastAsia" w:cstheme="minorEastAsia"/>
          <w:color w:val="auto"/>
          <w:sz w:val="24"/>
          <w:highlight w:val="none"/>
        </w:rPr>
        <w:t>六、开标</w:t>
      </w:r>
      <w:bookmarkEnd w:id="45"/>
      <w:bookmarkEnd w:id="46"/>
    </w:p>
    <w:p w14:paraId="0791B63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20.开标</w:t>
      </w:r>
    </w:p>
    <w:p w14:paraId="16E3D17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20.1 招标人在规定的投标截止时间（开标时间）和投标人须知前附表规定的地点开标。投标人的法定代表人或其委托代理人无需到达开标现场，仅需在任意地点通过政采云开标系统，使用 CA 密钥完成远程解密、提疑澄清、开标唱标确认、结果公布等交互环节。</w:t>
      </w:r>
    </w:p>
    <w:p w14:paraId="4E475B44">
      <w:pPr>
        <w:spacing w:line="360" w:lineRule="auto"/>
        <w:ind w:firstLine="480" w:firstLineChars="200"/>
        <w:rPr>
          <w:rFonts w:hint="eastAsia" w:asciiTheme="minorEastAsia" w:hAnsiTheme="minorEastAsia" w:eastAsiaTheme="minorEastAsia" w:cstheme="minorEastAsia"/>
          <w:color w:val="auto"/>
          <w:highlight w:val="none"/>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20.2 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31D8975D">
      <w:pPr>
        <w:pStyle w:val="3"/>
        <w:numPr>
          <w:ilvl w:val="0"/>
          <w:numId w:val="0"/>
        </w:numPr>
        <w:spacing w:before="0" w:after="0" w:line="360" w:lineRule="auto"/>
        <w:jc w:val="both"/>
        <w:rPr>
          <w:rFonts w:hint="eastAsia" w:asciiTheme="minorEastAsia" w:hAnsiTheme="minorEastAsia" w:eastAsiaTheme="minorEastAsia" w:cstheme="minorEastAsia"/>
          <w:color w:val="auto"/>
          <w:sz w:val="24"/>
          <w:highlight w:val="none"/>
        </w:rPr>
      </w:pPr>
      <w:bookmarkStart w:id="47" w:name="_Toc25139"/>
      <w:bookmarkStart w:id="48" w:name="_Toc256000010"/>
      <w:r>
        <w:rPr>
          <w:rFonts w:hint="eastAsia" w:asciiTheme="minorEastAsia" w:hAnsiTheme="minorEastAsia" w:eastAsiaTheme="minorEastAsia" w:cstheme="minorEastAsia"/>
          <w:color w:val="auto"/>
          <w:sz w:val="24"/>
          <w:highlight w:val="none"/>
        </w:rPr>
        <w:t>七、评标步骤和要求</w:t>
      </w:r>
      <w:bookmarkEnd w:id="47"/>
      <w:bookmarkEnd w:id="48"/>
    </w:p>
    <w:p w14:paraId="1EA2D73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21.组建评标委员会</w:t>
      </w:r>
    </w:p>
    <w:p w14:paraId="2ABE6F8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367B16C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参与过本项目的论证专家不得作为评标专家参加评标，采购人不得以专家身份参与评标。</w:t>
      </w:r>
    </w:p>
    <w:p w14:paraId="0CDD9C5F">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22、资格审查</w:t>
      </w:r>
    </w:p>
    <w:p w14:paraId="464EAE2A">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22.1公开招标采购项目开标结束后，采购人或者采购代理机构应当依法对投标人的资格进行审查。合格投标人不足3家的，不得评标。</w:t>
      </w:r>
      <w:r>
        <w:rPr>
          <w:rFonts w:hint="eastAsia" w:asciiTheme="minorEastAsia" w:hAnsiTheme="minorEastAsia" w:eastAsiaTheme="minorEastAsia" w:cstheme="minorEastAsia"/>
          <w:color w:val="auto"/>
          <w:sz w:val="24"/>
          <w:highlight w:val="none"/>
          <w:lang w:val="en-US" w:eastAsia="zh-CN"/>
        </w:rPr>
        <w:t>资格审查内容见下表：</w:t>
      </w:r>
    </w:p>
    <w:p w14:paraId="1FE30C08">
      <w:pP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br w:type="page"/>
      </w:r>
    </w:p>
    <w:p w14:paraId="70B0998D">
      <w:pPr>
        <w:pStyle w:val="8"/>
        <w:rPr>
          <w:rFonts w:hint="eastAsia"/>
          <w:lang w:val="en-US" w:eastAsia="zh-CN"/>
        </w:rPr>
      </w:pPr>
    </w:p>
    <w:tbl>
      <w:tblPr>
        <w:tblStyle w:val="21"/>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1193"/>
        <w:gridCol w:w="1703"/>
        <w:gridCol w:w="5122"/>
        <w:gridCol w:w="561"/>
        <w:gridCol w:w="509"/>
      </w:tblGrid>
      <w:tr w14:paraId="7863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16" w:hRule="atLeast"/>
          <w:jc w:val="center"/>
        </w:trPr>
        <w:tc>
          <w:tcPr>
            <w:tcW w:w="1193" w:type="dxa"/>
            <w:vMerge w:val="restart"/>
            <w:tcBorders>
              <w:top w:val="single" w:color="auto" w:sz="4" w:space="0"/>
              <w:left w:val="single" w:color="auto" w:sz="4" w:space="0"/>
              <w:right w:val="single" w:color="auto" w:sz="4" w:space="0"/>
            </w:tcBorders>
            <w:noWrap/>
            <w:vAlign w:val="center"/>
          </w:tcPr>
          <w:p w14:paraId="63F95A31">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b/>
                <w:bCs/>
                <w:color w:val="000000"/>
                <w:kern w:val="0"/>
                <w:szCs w:val="21"/>
              </w:rPr>
              <w:t>评分因素</w:t>
            </w:r>
          </w:p>
        </w:tc>
        <w:tc>
          <w:tcPr>
            <w:tcW w:w="1703" w:type="dxa"/>
            <w:vMerge w:val="restart"/>
            <w:tcBorders>
              <w:top w:val="single" w:color="auto" w:sz="4" w:space="0"/>
              <w:left w:val="single" w:color="auto" w:sz="4" w:space="0"/>
              <w:bottom w:val="single" w:color="auto" w:sz="4" w:space="0"/>
              <w:right w:val="single" w:color="auto" w:sz="4" w:space="0"/>
            </w:tcBorders>
            <w:noWrap/>
            <w:vAlign w:val="center"/>
          </w:tcPr>
          <w:p w14:paraId="4A803134">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评分点</w:t>
            </w:r>
          </w:p>
        </w:tc>
        <w:tc>
          <w:tcPr>
            <w:tcW w:w="5122" w:type="dxa"/>
            <w:vMerge w:val="restart"/>
            <w:tcBorders>
              <w:top w:val="single" w:color="auto" w:sz="4" w:space="0"/>
              <w:left w:val="single" w:color="auto" w:sz="4" w:space="0"/>
              <w:bottom w:val="single" w:color="auto" w:sz="4" w:space="0"/>
              <w:right w:val="single" w:color="auto" w:sz="4" w:space="0"/>
            </w:tcBorders>
            <w:noWrap/>
            <w:vAlign w:val="center"/>
          </w:tcPr>
          <w:p w14:paraId="5C06BF00">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评分标准</w:t>
            </w:r>
          </w:p>
        </w:tc>
        <w:tc>
          <w:tcPr>
            <w:tcW w:w="1070" w:type="dxa"/>
            <w:gridSpan w:val="2"/>
            <w:tcBorders>
              <w:top w:val="single" w:color="auto" w:sz="4" w:space="0"/>
              <w:left w:val="single" w:color="auto" w:sz="4" w:space="0"/>
              <w:bottom w:val="single" w:color="auto" w:sz="4" w:space="0"/>
              <w:right w:val="single" w:color="auto" w:sz="4" w:space="0"/>
            </w:tcBorders>
            <w:noWrap/>
            <w:vAlign w:val="center"/>
          </w:tcPr>
          <w:p w14:paraId="5396E269">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评审意见</w:t>
            </w:r>
          </w:p>
        </w:tc>
      </w:tr>
      <w:tr w14:paraId="1F8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5C0F0E28">
            <w:pPr>
              <w:widowControl/>
              <w:spacing w:line="240" w:lineRule="exact"/>
              <w:ind w:right="82" w:rightChars="39"/>
              <w:rPr>
                <w:rFonts w:hint="eastAsia" w:ascii="宋体" w:hAnsi="宋体" w:eastAsia="宋体" w:cs="宋体"/>
                <w:color w:val="000000"/>
                <w:kern w:val="0"/>
                <w:szCs w:val="21"/>
              </w:rPr>
            </w:pPr>
          </w:p>
        </w:tc>
        <w:tc>
          <w:tcPr>
            <w:tcW w:w="1703" w:type="dxa"/>
            <w:vMerge w:val="continue"/>
            <w:tcBorders>
              <w:top w:val="single" w:color="auto" w:sz="4" w:space="0"/>
              <w:left w:val="single" w:color="auto" w:sz="4" w:space="0"/>
              <w:bottom w:val="single" w:color="auto" w:sz="4" w:space="0"/>
              <w:right w:val="single" w:color="auto" w:sz="4" w:space="0"/>
            </w:tcBorders>
            <w:noWrap/>
            <w:vAlign w:val="center"/>
          </w:tcPr>
          <w:p w14:paraId="7624E9E4">
            <w:pPr>
              <w:widowControl/>
              <w:spacing w:line="240" w:lineRule="exact"/>
              <w:ind w:right="82" w:rightChars="39"/>
              <w:rPr>
                <w:rFonts w:hint="eastAsia" w:ascii="宋体" w:hAnsi="宋体" w:eastAsia="宋体" w:cs="宋体"/>
                <w:color w:val="000000"/>
                <w:kern w:val="0"/>
                <w:szCs w:val="21"/>
              </w:rPr>
            </w:pPr>
          </w:p>
        </w:tc>
        <w:tc>
          <w:tcPr>
            <w:tcW w:w="5122" w:type="dxa"/>
            <w:vMerge w:val="continue"/>
            <w:tcBorders>
              <w:top w:val="single" w:color="auto" w:sz="4" w:space="0"/>
              <w:left w:val="single" w:color="auto" w:sz="4" w:space="0"/>
              <w:bottom w:val="single" w:color="auto" w:sz="4" w:space="0"/>
              <w:right w:val="single" w:color="auto" w:sz="4" w:space="0"/>
            </w:tcBorders>
            <w:noWrap/>
            <w:vAlign w:val="center"/>
          </w:tcPr>
          <w:p w14:paraId="74B1CFBD">
            <w:pPr>
              <w:widowControl/>
              <w:spacing w:line="240" w:lineRule="exact"/>
              <w:ind w:right="82" w:rightChars="39"/>
              <w:rPr>
                <w:rFonts w:hint="eastAsia" w:ascii="宋体" w:hAnsi="宋体" w:eastAsia="宋体" w:cs="宋体"/>
                <w:color w:val="000000"/>
                <w:kern w:val="0"/>
                <w:szCs w:val="21"/>
              </w:rPr>
            </w:pPr>
          </w:p>
        </w:tc>
        <w:tc>
          <w:tcPr>
            <w:tcW w:w="561" w:type="dxa"/>
            <w:tcBorders>
              <w:top w:val="single" w:color="auto" w:sz="4" w:space="0"/>
              <w:left w:val="single" w:color="auto" w:sz="4" w:space="0"/>
              <w:bottom w:val="single" w:color="auto" w:sz="4" w:space="0"/>
              <w:right w:val="single" w:color="auto" w:sz="4" w:space="0"/>
            </w:tcBorders>
            <w:noWrap/>
            <w:vAlign w:val="center"/>
          </w:tcPr>
          <w:p w14:paraId="72B63327">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是</w:t>
            </w:r>
          </w:p>
        </w:tc>
        <w:tc>
          <w:tcPr>
            <w:tcW w:w="509" w:type="dxa"/>
            <w:tcBorders>
              <w:top w:val="single" w:color="auto" w:sz="4" w:space="0"/>
              <w:left w:val="single" w:color="auto" w:sz="4" w:space="0"/>
              <w:bottom w:val="single" w:color="auto" w:sz="4" w:space="0"/>
              <w:right w:val="single" w:color="auto" w:sz="4" w:space="0"/>
            </w:tcBorders>
            <w:noWrap/>
            <w:vAlign w:val="center"/>
          </w:tcPr>
          <w:p w14:paraId="58406E76">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否</w:t>
            </w:r>
          </w:p>
        </w:tc>
      </w:tr>
      <w:tr w14:paraId="52AA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50" w:hRule="atLeast"/>
          <w:jc w:val="center"/>
        </w:trPr>
        <w:tc>
          <w:tcPr>
            <w:tcW w:w="1193" w:type="dxa"/>
            <w:vMerge w:val="continue"/>
            <w:tcBorders>
              <w:left w:val="single" w:color="auto" w:sz="4" w:space="0"/>
              <w:right w:val="single" w:color="auto" w:sz="4" w:space="0"/>
            </w:tcBorders>
            <w:noWrap/>
            <w:vAlign w:val="center"/>
          </w:tcPr>
          <w:p w14:paraId="745EE307">
            <w:pPr>
              <w:widowControl/>
              <w:spacing w:line="240" w:lineRule="exact"/>
              <w:ind w:right="82" w:rightChars="39"/>
              <w:rPr>
                <w:rFonts w:hint="default" w:ascii="宋体" w:hAnsi="宋体" w:eastAsia="宋体" w:cs="宋体"/>
                <w:color w:val="000000"/>
                <w:kern w:val="0"/>
                <w:szCs w:val="21"/>
                <w:lang w:val="en-US" w:eastAsia="zh-CN"/>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2A2CB381">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具有独立承担民事责任的能力</w:t>
            </w:r>
          </w:p>
        </w:tc>
        <w:tc>
          <w:tcPr>
            <w:tcW w:w="5122" w:type="dxa"/>
            <w:tcBorders>
              <w:top w:val="single" w:color="auto" w:sz="4" w:space="0"/>
              <w:left w:val="single" w:color="auto" w:sz="4" w:space="0"/>
              <w:bottom w:val="single" w:color="auto" w:sz="4" w:space="0"/>
              <w:right w:val="single" w:color="auto" w:sz="4" w:space="0"/>
            </w:tcBorders>
            <w:noWrap/>
            <w:vAlign w:val="center"/>
          </w:tcPr>
          <w:p w14:paraId="12CF3F71">
            <w:pPr>
              <w:widowControl/>
              <w:spacing w:line="240" w:lineRule="exact"/>
              <w:ind w:right="82" w:rightChars="39"/>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法人或者其他组织的营业执照等证明文件；自然人需提供身份证明</w:t>
            </w:r>
            <w:r>
              <w:rPr>
                <w:rFonts w:hint="eastAsia" w:ascii="宋体" w:hAnsi="宋体" w:eastAsia="宋体" w:cs="宋体"/>
                <w:color w:val="000000"/>
                <w:kern w:val="0"/>
                <w:szCs w:val="21"/>
                <w:lang w:eastAsia="zh-CN"/>
              </w:rPr>
              <w:t>；</w:t>
            </w:r>
          </w:p>
        </w:tc>
        <w:tc>
          <w:tcPr>
            <w:tcW w:w="561" w:type="dxa"/>
            <w:tcBorders>
              <w:top w:val="single" w:color="auto" w:sz="4" w:space="0"/>
              <w:left w:val="single" w:color="auto" w:sz="4" w:space="0"/>
              <w:bottom w:val="single" w:color="auto" w:sz="4" w:space="0"/>
              <w:right w:val="single" w:color="auto" w:sz="4" w:space="0"/>
            </w:tcBorders>
            <w:noWrap/>
            <w:vAlign w:val="center"/>
          </w:tcPr>
          <w:p w14:paraId="17DA23B5">
            <w:pPr>
              <w:widowControl/>
              <w:spacing w:line="240" w:lineRule="exact"/>
              <w:ind w:right="82" w:rightChars="39"/>
              <w:rPr>
                <w:rFonts w:hint="eastAsia" w:ascii="宋体" w:hAnsi="宋体" w:eastAsia="宋体" w:cs="宋体"/>
                <w:color w:val="000000"/>
                <w:kern w:val="0"/>
                <w:szCs w:val="21"/>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432FDB4C">
            <w:pPr>
              <w:widowControl/>
              <w:spacing w:line="240" w:lineRule="exact"/>
              <w:ind w:right="82" w:rightChars="39"/>
              <w:rPr>
                <w:rFonts w:hint="eastAsia" w:ascii="宋体" w:hAnsi="宋体" w:eastAsia="宋体" w:cs="宋体"/>
                <w:color w:val="000000"/>
                <w:kern w:val="0"/>
                <w:szCs w:val="21"/>
              </w:rPr>
            </w:pPr>
          </w:p>
        </w:tc>
      </w:tr>
      <w:tr w14:paraId="17D9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225B9923">
            <w:pPr>
              <w:widowControl/>
              <w:spacing w:line="240" w:lineRule="exact"/>
              <w:ind w:right="82" w:rightChars="39"/>
              <w:rPr>
                <w:rFonts w:hint="eastAsia" w:ascii="宋体" w:hAnsi="宋体" w:eastAsia="宋体" w:cs="宋体"/>
                <w:color w:val="000000"/>
                <w:kern w:val="0"/>
                <w:szCs w:val="21"/>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0832C226">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健全的财务会计制度</w:t>
            </w:r>
          </w:p>
        </w:tc>
        <w:tc>
          <w:tcPr>
            <w:tcW w:w="5122" w:type="dxa"/>
            <w:tcBorders>
              <w:top w:val="single" w:color="auto" w:sz="4" w:space="0"/>
              <w:left w:val="single" w:color="auto" w:sz="4" w:space="0"/>
              <w:bottom w:val="single" w:color="auto" w:sz="4" w:space="0"/>
              <w:right w:val="single" w:color="auto" w:sz="4" w:space="0"/>
            </w:tcBorders>
            <w:noWrap/>
            <w:vAlign w:val="center"/>
          </w:tcPr>
          <w:p w14:paraId="0B6819BD">
            <w:pPr>
              <w:widowControl/>
              <w:spacing w:line="240" w:lineRule="exact"/>
              <w:ind w:right="82" w:rightChars="39"/>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提供上年度财务审计报告或半年内任意一个月财务报表（财务报表应至少包括资产负债表、损益表、现金流量表或财务状况变动表），当月新成立公司</w:t>
            </w:r>
            <w:r>
              <w:rPr>
                <w:rFonts w:hint="eastAsia" w:ascii="宋体" w:hAnsi="宋体" w:eastAsia="宋体" w:cs="宋体"/>
                <w:color w:val="000000"/>
                <w:kern w:val="0"/>
                <w:szCs w:val="21"/>
                <w:lang w:val="en-US" w:eastAsia="zh-CN"/>
              </w:rPr>
              <w:t>无</w:t>
            </w:r>
            <w:r>
              <w:rPr>
                <w:rFonts w:hint="eastAsia" w:ascii="宋体" w:hAnsi="宋体" w:eastAsia="宋体" w:cs="宋体"/>
                <w:color w:val="000000"/>
                <w:kern w:val="0"/>
                <w:szCs w:val="21"/>
              </w:rPr>
              <w:t>需提供</w:t>
            </w:r>
            <w:r>
              <w:rPr>
                <w:rFonts w:hint="eastAsia" w:ascii="宋体" w:hAnsi="宋体" w:eastAsia="宋体" w:cs="宋体"/>
                <w:color w:val="000000"/>
                <w:kern w:val="0"/>
                <w:szCs w:val="21"/>
                <w:lang w:eastAsia="zh-CN"/>
              </w:rPr>
              <w:t>；</w:t>
            </w:r>
          </w:p>
        </w:tc>
        <w:tc>
          <w:tcPr>
            <w:tcW w:w="561" w:type="dxa"/>
            <w:tcBorders>
              <w:top w:val="single" w:color="auto" w:sz="4" w:space="0"/>
              <w:left w:val="single" w:color="auto" w:sz="4" w:space="0"/>
              <w:bottom w:val="single" w:color="auto" w:sz="4" w:space="0"/>
              <w:right w:val="single" w:color="auto" w:sz="4" w:space="0"/>
            </w:tcBorders>
            <w:noWrap/>
            <w:vAlign w:val="center"/>
          </w:tcPr>
          <w:p w14:paraId="05D76BD6">
            <w:pPr>
              <w:widowControl/>
              <w:spacing w:line="240" w:lineRule="exact"/>
              <w:ind w:right="82" w:rightChars="39"/>
              <w:rPr>
                <w:rFonts w:hint="eastAsia" w:ascii="宋体" w:hAnsi="宋体" w:eastAsia="宋体" w:cs="宋体"/>
                <w:color w:val="000000"/>
                <w:kern w:val="0"/>
                <w:szCs w:val="21"/>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1CD45DBD">
            <w:pPr>
              <w:widowControl/>
              <w:spacing w:line="240" w:lineRule="exact"/>
              <w:ind w:right="82" w:rightChars="39"/>
              <w:rPr>
                <w:rFonts w:hint="eastAsia" w:ascii="宋体" w:hAnsi="宋体" w:eastAsia="宋体" w:cs="宋体"/>
                <w:color w:val="000000"/>
                <w:kern w:val="0"/>
                <w:szCs w:val="21"/>
              </w:rPr>
            </w:pPr>
          </w:p>
        </w:tc>
      </w:tr>
      <w:tr w14:paraId="2408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2CFD34D2">
            <w:pPr>
              <w:widowControl/>
              <w:spacing w:line="240" w:lineRule="exact"/>
              <w:ind w:right="82" w:rightChars="39"/>
              <w:rPr>
                <w:rFonts w:hint="eastAsia" w:ascii="宋体" w:hAnsi="宋体" w:eastAsia="宋体" w:cs="宋体"/>
                <w:color w:val="000000"/>
                <w:kern w:val="0"/>
                <w:szCs w:val="21"/>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583557E1">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纳税证明</w:t>
            </w:r>
          </w:p>
        </w:tc>
        <w:tc>
          <w:tcPr>
            <w:tcW w:w="5122" w:type="dxa"/>
            <w:tcBorders>
              <w:top w:val="single" w:color="auto" w:sz="4" w:space="0"/>
              <w:left w:val="single" w:color="auto" w:sz="4" w:space="0"/>
              <w:bottom w:val="single" w:color="auto" w:sz="4" w:space="0"/>
              <w:right w:val="single" w:color="auto" w:sz="4" w:space="0"/>
            </w:tcBorders>
            <w:noWrap/>
            <w:vAlign w:val="center"/>
          </w:tcPr>
          <w:p w14:paraId="29F10942">
            <w:pPr>
              <w:widowControl/>
              <w:spacing w:line="240" w:lineRule="exact"/>
              <w:ind w:right="82" w:rightChars="39"/>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Cs w:val="21"/>
                <w14:textFill>
                  <w14:solidFill>
                    <w14:schemeClr w14:val="tx1"/>
                  </w14:solidFill>
                </w14:textFill>
              </w:rPr>
              <w:t>提供近</w:t>
            </w:r>
            <w:r>
              <w:rPr>
                <w:rFonts w:hint="eastAsia" w:ascii="宋体" w:hAnsi="宋体" w:cs="宋体"/>
                <w:color w:val="000000" w:themeColor="text1"/>
                <w:kern w:val="0"/>
                <w:szCs w:val="21"/>
                <w:lang w:val="en-US" w:eastAsia="zh-CN"/>
                <w14:textFill>
                  <w14:solidFill>
                    <w14:schemeClr w14:val="tx1"/>
                  </w14:solidFill>
                </w14:textFill>
              </w:rPr>
              <w:t>六</w:t>
            </w:r>
            <w:r>
              <w:rPr>
                <w:rFonts w:hint="eastAsia" w:ascii="宋体" w:hAnsi="宋体" w:eastAsia="宋体" w:cs="宋体"/>
                <w:color w:val="000000" w:themeColor="text1"/>
                <w:kern w:val="0"/>
                <w:szCs w:val="21"/>
                <w14:textFill>
                  <w14:solidFill>
                    <w14:schemeClr w14:val="tx1"/>
                  </w14:solidFill>
                </w14:textFill>
              </w:rPr>
              <w:t>月</w:t>
            </w:r>
            <w:r>
              <w:rPr>
                <w:rFonts w:hint="eastAsia" w:ascii="宋体" w:hAnsi="宋体" w:eastAsia="宋体" w:cs="宋体"/>
                <w:color w:val="000000" w:themeColor="text1"/>
                <w:kern w:val="0"/>
                <w:szCs w:val="21"/>
                <w:lang w:val="en-US" w:eastAsia="zh-CN"/>
                <w14:textFill>
                  <w14:solidFill>
                    <w14:schemeClr w14:val="tx1"/>
                  </w14:solidFill>
                </w14:textFill>
              </w:rPr>
              <w:t>内任意一月的</w:t>
            </w:r>
            <w:r>
              <w:rPr>
                <w:rFonts w:hint="eastAsia" w:ascii="宋体" w:hAnsi="宋体" w:eastAsia="宋体" w:cs="宋体"/>
                <w:color w:val="000000" w:themeColor="text1"/>
                <w:kern w:val="0"/>
                <w:szCs w:val="21"/>
                <w14:textFill>
                  <w14:solidFill>
                    <w14:schemeClr w14:val="tx1"/>
                  </w14:solidFill>
                </w14:textFill>
              </w:rPr>
              <w:t>依法缴纳税收证明，当月新成立公司</w:t>
            </w:r>
            <w:r>
              <w:rPr>
                <w:rFonts w:hint="eastAsia" w:ascii="宋体" w:hAnsi="宋体" w:eastAsia="宋体" w:cs="宋体"/>
                <w:color w:val="000000" w:themeColor="text1"/>
                <w:kern w:val="0"/>
                <w:szCs w:val="21"/>
                <w:lang w:val="en-US" w:eastAsia="zh-CN"/>
                <w14:textFill>
                  <w14:solidFill>
                    <w14:schemeClr w14:val="tx1"/>
                  </w14:solidFill>
                </w14:textFill>
              </w:rPr>
              <w:t>无</w:t>
            </w:r>
            <w:r>
              <w:rPr>
                <w:rFonts w:hint="eastAsia" w:ascii="宋体" w:hAnsi="宋体" w:eastAsia="宋体" w:cs="宋体"/>
                <w:color w:val="000000" w:themeColor="text1"/>
                <w:kern w:val="0"/>
                <w:szCs w:val="21"/>
                <w14:textFill>
                  <w14:solidFill>
                    <w14:schemeClr w14:val="tx1"/>
                  </w14:solidFill>
                </w14:textFill>
              </w:rPr>
              <w:t>需提供；无需纳税或免税的也需提供相应证明材料</w:t>
            </w:r>
            <w:r>
              <w:rPr>
                <w:rFonts w:hint="eastAsia" w:ascii="宋体" w:hAnsi="宋体" w:eastAsia="宋体" w:cs="宋体"/>
                <w:color w:val="000000" w:themeColor="text1"/>
                <w:kern w:val="0"/>
                <w:szCs w:val="21"/>
                <w:lang w:eastAsia="zh-CN"/>
                <w14:textFill>
                  <w14:solidFill>
                    <w14:schemeClr w14:val="tx1"/>
                  </w14:solidFill>
                </w14:textFill>
              </w:rPr>
              <w:t>；</w:t>
            </w:r>
          </w:p>
        </w:tc>
        <w:tc>
          <w:tcPr>
            <w:tcW w:w="561" w:type="dxa"/>
            <w:tcBorders>
              <w:top w:val="single" w:color="auto" w:sz="4" w:space="0"/>
              <w:left w:val="single" w:color="auto" w:sz="4" w:space="0"/>
              <w:bottom w:val="single" w:color="auto" w:sz="4" w:space="0"/>
              <w:right w:val="single" w:color="auto" w:sz="4" w:space="0"/>
            </w:tcBorders>
            <w:noWrap/>
            <w:vAlign w:val="center"/>
          </w:tcPr>
          <w:p w14:paraId="64E9F99B">
            <w:pPr>
              <w:widowControl/>
              <w:spacing w:line="240" w:lineRule="exact"/>
              <w:ind w:right="82" w:rightChars="39"/>
              <w:rPr>
                <w:rFonts w:hint="eastAsia" w:ascii="宋体" w:hAnsi="宋体" w:eastAsia="宋体" w:cs="宋体"/>
                <w:color w:val="000000"/>
                <w:kern w:val="0"/>
                <w:szCs w:val="21"/>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3EE82E77">
            <w:pPr>
              <w:widowControl/>
              <w:spacing w:line="240" w:lineRule="exact"/>
              <w:ind w:right="82" w:rightChars="39"/>
              <w:rPr>
                <w:rFonts w:hint="eastAsia" w:ascii="宋体" w:hAnsi="宋体" w:eastAsia="宋体" w:cs="宋体"/>
                <w:color w:val="000000"/>
                <w:kern w:val="0"/>
                <w:szCs w:val="21"/>
              </w:rPr>
            </w:pPr>
          </w:p>
        </w:tc>
      </w:tr>
      <w:tr w14:paraId="55CF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1F03915C">
            <w:pPr>
              <w:widowControl/>
              <w:spacing w:line="240" w:lineRule="exact"/>
              <w:ind w:right="82" w:rightChars="39"/>
              <w:rPr>
                <w:rFonts w:hint="eastAsia" w:ascii="宋体" w:hAnsi="宋体" w:eastAsia="宋体" w:cs="宋体"/>
                <w:color w:val="000000"/>
                <w:kern w:val="0"/>
                <w:szCs w:val="21"/>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007E1DFE">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缴纳社会保障资金</w:t>
            </w:r>
            <w:r>
              <w:rPr>
                <w:rFonts w:hint="eastAsia" w:ascii="宋体" w:hAnsi="宋体" w:eastAsia="宋体" w:cs="宋体"/>
                <w:color w:val="000000"/>
                <w:kern w:val="0"/>
                <w:szCs w:val="21"/>
                <w:lang w:val="en-US" w:eastAsia="zh-CN"/>
              </w:rPr>
              <w:t>证明</w:t>
            </w:r>
          </w:p>
        </w:tc>
        <w:tc>
          <w:tcPr>
            <w:tcW w:w="5122" w:type="dxa"/>
            <w:tcBorders>
              <w:top w:val="single" w:color="auto" w:sz="4" w:space="0"/>
              <w:left w:val="single" w:color="auto" w:sz="4" w:space="0"/>
              <w:bottom w:val="single" w:color="auto" w:sz="4" w:space="0"/>
              <w:right w:val="single" w:color="auto" w:sz="4" w:space="0"/>
            </w:tcBorders>
            <w:noWrap/>
            <w:vAlign w:val="center"/>
          </w:tcPr>
          <w:p w14:paraId="321EFBE0">
            <w:pPr>
              <w:widowControl/>
              <w:spacing w:line="240" w:lineRule="exact"/>
              <w:ind w:right="82" w:rightChars="39"/>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Cs w:val="21"/>
                <w14:textFill>
                  <w14:solidFill>
                    <w14:schemeClr w14:val="tx1"/>
                  </w14:solidFill>
                </w14:textFill>
              </w:rPr>
              <w:t>提供社保机构出具的近</w:t>
            </w:r>
            <w:r>
              <w:rPr>
                <w:rFonts w:hint="eastAsia" w:ascii="宋体" w:hAnsi="宋体" w:cs="宋体"/>
                <w:color w:val="000000" w:themeColor="text1"/>
                <w:kern w:val="0"/>
                <w:szCs w:val="21"/>
                <w:lang w:val="en-US" w:eastAsia="zh-CN"/>
                <w14:textFill>
                  <w14:solidFill>
                    <w14:schemeClr w14:val="tx1"/>
                  </w14:solidFill>
                </w14:textFill>
              </w:rPr>
              <w:t>六</w:t>
            </w:r>
            <w:r>
              <w:rPr>
                <w:rFonts w:hint="eastAsia" w:ascii="宋体" w:hAnsi="宋体" w:eastAsia="宋体" w:cs="宋体"/>
                <w:color w:val="000000" w:themeColor="text1"/>
                <w:kern w:val="0"/>
                <w:szCs w:val="21"/>
                <w14:textFill>
                  <w14:solidFill>
                    <w14:schemeClr w14:val="tx1"/>
                  </w14:solidFill>
                </w14:textFill>
              </w:rPr>
              <w:t>月</w:t>
            </w:r>
            <w:r>
              <w:rPr>
                <w:rFonts w:hint="eastAsia" w:ascii="宋体" w:hAnsi="宋体" w:eastAsia="宋体" w:cs="宋体"/>
                <w:color w:val="000000" w:themeColor="text1"/>
                <w:kern w:val="0"/>
                <w:szCs w:val="21"/>
                <w:lang w:val="en-US" w:eastAsia="zh-CN"/>
                <w14:textFill>
                  <w14:solidFill>
                    <w14:schemeClr w14:val="tx1"/>
                  </w14:solidFill>
                </w14:textFill>
              </w:rPr>
              <w:t>内任意一月的</w:t>
            </w:r>
            <w:r>
              <w:rPr>
                <w:rFonts w:hint="eastAsia" w:ascii="宋体" w:hAnsi="宋体" w:eastAsia="宋体" w:cs="宋体"/>
                <w:color w:val="000000" w:themeColor="text1"/>
                <w:kern w:val="0"/>
                <w:szCs w:val="21"/>
                <w14:textFill>
                  <w14:solidFill>
                    <w14:schemeClr w14:val="tx1"/>
                  </w14:solidFill>
                </w14:textFill>
              </w:rPr>
              <w:t>社保缴纳证明，当月新成立公司</w:t>
            </w:r>
            <w:r>
              <w:rPr>
                <w:rFonts w:hint="eastAsia" w:ascii="宋体" w:hAnsi="宋体" w:eastAsia="宋体" w:cs="宋体"/>
                <w:color w:val="000000" w:themeColor="text1"/>
                <w:kern w:val="0"/>
                <w:szCs w:val="21"/>
                <w:lang w:val="en-US" w:eastAsia="zh-CN"/>
                <w14:textFill>
                  <w14:solidFill>
                    <w14:schemeClr w14:val="tx1"/>
                  </w14:solidFill>
                </w14:textFill>
              </w:rPr>
              <w:t>无</w:t>
            </w:r>
            <w:r>
              <w:rPr>
                <w:rFonts w:hint="eastAsia" w:ascii="宋体" w:hAnsi="宋体" w:eastAsia="宋体" w:cs="宋体"/>
                <w:color w:val="000000" w:themeColor="text1"/>
                <w:kern w:val="0"/>
                <w:szCs w:val="21"/>
                <w14:textFill>
                  <w14:solidFill>
                    <w14:schemeClr w14:val="tx1"/>
                  </w14:solidFill>
                </w14:textFill>
              </w:rPr>
              <w:t>需提供</w:t>
            </w:r>
            <w:r>
              <w:rPr>
                <w:rFonts w:hint="eastAsia" w:ascii="宋体" w:hAnsi="宋体" w:eastAsia="宋体" w:cs="宋体"/>
                <w:color w:val="000000" w:themeColor="text1"/>
                <w:kern w:val="0"/>
                <w:szCs w:val="21"/>
                <w:lang w:eastAsia="zh-CN"/>
                <w14:textFill>
                  <w14:solidFill>
                    <w14:schemeClr w14:val="tx1"/>
                  </w14:solidFill>
                </w14:textFill>
              </w:rPr>
              <w:t>；</w:t>
            </w:r>
          </w:p>
        </w:tc>
        <w:tc>
          <w:tcPr>
            <w:tcW w:w="561" w:type="dxa"/>
            <w:tcBorders>
              <w:top w:val="single" w:color="auto" w:sz="4" w:space="0"/>
              <w:left w:val="single" w:color="auto" w:sz="4" w:space="0"/>
              <w:bottom w:val="single" w:color="auto" w:sz="4" w:space="0"/>
              <w:right w:val="single" w:color="auto" w:sz="4" w:space="0"/>
            </w:tcBorders>
            <w:noWrap/>
            <w:vAlign w:val="center"/>
          </w:tcPr>
          <w:p w14:paraId="32035559">
            <w:pPr>
              <w:widowControl/>
              <w:spacing w:line="240" w:lineRule="exact"/>
              <w:ind w:right="82" w:rightChars="39"/>
              <w:rPr>
                <w:rFonts w:hint="eastAsia" w:ascii="宋体" w:hAnsi="宋体" w:eastAsia="宋体" w:cs="宋体"/>
                <w:color w:val="000000"/>
                <w:kern w:val="0"/>
                <w:szCs w:val="21"/>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7320A13B">
            <w:pPr>
              <w:widowControl/>
              <w:spacing w:line="240" w:lineRule="exact"/>
              <w:ind w:right="82" w:rightChars="39"/>
              <w:rPr>
                <w:rFonts w:hint="eastAsia" w:ascii="宋体" w:hAnsi="宋体" w:eastAsia="宋体" w:cs="宋体"/>
                <w:color w:val="000000"/>
                <w:kern w:val="0"/>
                <w:szCs w:val="21"/>
              </w:rPr>
            </w:pPr>
          </w:p>
        </w:tc>
      </w:tr>
      <w:tr w14:paraId="379D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21448BAE">
            <w:pPr>
              <w:widowControl/>
              <w:spacing w:line="240" w:lineRule="exact"/>
              <w:ind w:right="82" w:rightChars="39"/>
              <w:rPr>
                <w:rFonts w:hint="eastAsia" w:ascii="宋体" w:hAnsi="宋体" w:eastAsia="宋体" w:cs="宋体"/>
                <w:color w:val="000000"/>
                <w:kern w:val="0"/>
                <w:szCs w:val="21"/>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74F70610">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履行合同所必需的设备和能力</w:t>
            </w:r>
          </w:p>
        </w:tc>
        <w:tc>
          <w:tcPr>
            <w:tcW w:w="5122" w:type="dxa"/>
            <w:tcBorders>
              <w:top w:val="single" w:color="auto" w:sz="4" w:space="0"/>
              <w:left w:val="single" w:color="auto" w:sz="4" w:space="0"/>
              <w:bottom w:val="single" w:color="auto" w:sz="4" w:space="0"/>
              <w:right w:val="single" w:color="auto" w:sz="4" w:space="0"/>
            </w:tcBorders>
            <w:noWrap/>
            <w:vAlign w:val="center"/>
          </w:tcPr>
          <w:p w14:paraId="708C6283">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提供具有履行合同所必需的设备和专业技术能力相关证明材料或声明；</w:t>
            </w:r>
          </w:p>
        </w:tc>
        <w:tc>
          <w:tcPr>
            <w:tcW w:w="561" w:type="dxa"/>
            <w:tcBorders>
              <w:top w:val="single" w:color="auto" w:sz="4" w:space="0"/>
              <w:left w:val="single" w:color="auto" w:sz="4" w:space="0"/>
              <w:bottom w:val="single" w:color="auto" w:sz="4" w:space="0"/>
              <w:right w:val="single" w:color="auto" w:sz="4" w:space="0"/>
            </w:tcBorders>
            <w:noWrap/>
            <w:vAlign w:val="center"/>
          </w:tcPr>
          <w:p w14:paraId="41D1F077">
            <w:pPr>
              <w:widowControl/>
              <w:spacing w:line="240" w:lineRule="exact"/>
              <w:ind w:right="82" w:rightChars="39"/>
              <w:rPr>
                <w:rFonts w:hint="eastAsia" w:ascii="宋体" w:hAnsi="宋体" w:eastAsia="宋体" w:cs="宋体"/>
                <w:color w:val="000000"/>
                <w:kern w:val="0"/>
                <w:szCs w:val="21"/>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122C9BFF">
            <w:pPr>
              <w:widowControl/>
              <w:spacing w:line="240" w:lineRule="exact"/>
              <w:ind w:right="82" w:rightChars="39"/>
              <w:rPr>
                <w:rFonts w:hint="eastAsia" w:ascii="宋体" w:hAnsi="宋体" w:eastAsia="宋体" w:cs="宋体"/>
                <w:color w:val="000000"/>
                <w:kern w:val="0"/>
                <w:szCs w:val="21"/>
              </w:rPr>
            </w:pPr>
          </w:p>
        </w:tc>
      </w:tr>
      <w:tr w14:paraId="396C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6362B566">
            <w:pPr>
              <w:widowControl/>
              <w:spacing w:line="240" w:lineRule="exact"/>
              <w:ind w:right="82" w:rightChars="39"/>
              <w:rPr>
                <w:rFonts w:hint="eastAsia" w:ascii="宋体" w:hAnsi="宋体" w:eastAsia="宋体" w:cs="宋体"/>
                <w:color w:val="000000"/>
                <w:kern w:val="0"/>
                <w:szCs w:val="21"/>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2B307683">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无重大违法记录的书面声明</w:t>
            </w:r>
          </w:p>
        </w:tc>
        <w:tc>
          <w:tcPr>
            <w:tcW w:w="5122" w:type="dxa"/>
            <w:tcBorders>
              <w:top w:val="single" w:color="auto" w:sz="4" w:space="0"/>
              <w:left w:val="single" w:color="auto" w:sz="4" w:space="0"/>
              <w:bottom w:val="single" w:color="auto" w:sz="4" w:space="0"/>
              <w:right w:val="single" w:color="auto" w:sz="4" w:space="0"/>
            </w:tcBorders>
            <w:noWrap/>
            <w:vAlign w:val="center"/>
          </w:tcPr>
          <w:p w14:paraId="4737820B">
            <w:pPr>
              <w:widowControl/>
              <w:spacing w:line="240" w:lineRule="exact"/>
              <w:ind w:right="82" w:rightChars="39"/>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提供参加采购活动前三年内在经营活动中没有重大违法记录的书面声明</w:t>
            </w:r>
            <w:r>
              <w:rPr>
                <w:rFonts w:hint="eastAsia" w:ascii="宋体" w:hAnsi="宋体" w:eastAsia="宋体" w:cs="宋体"/>
                <w:color w:val="000000"/>
                <w:kern w:val="0"/>
                <w:szCs w:val="21"/>
                <w:lang w:eastAsia="zh-CN"/>
              </w:rPr>
              <w:t>；</w:t>
            </w:r>
          </w:p>
        </w:tc>
        <w:tc>
          <w:tcPr>
            <w:tcW w:w="561" w:type="dxa"/>
            <w:tcBorders>
              <w:top w:val="single" w:color="auto" w:sz="4" w:space="0"/>
              <w:left w:val="single" w:color="auto" w:sz="4" w:space="0"/>
              <w:bottom w:val="single" w:color="auto" w:sz="4" w:space="0"/>
              <w:right w:val="single" w:color="auto" w:sz="4" w:space="0"/>
            </w:tcBorders>
            <w:noWrap/>
            <w:vAlign w:val="center"/>
          </w:tcPr>
          <w:p w14:paraId="4298B6A1">
            <w:pPr>
              <w:widowControl/>
              <w:spacing w:line="240" w:lineRule="exact"/>
              <w:ind w:right="82" w:rightChars="39"/>
              <w:rPr>
                <w:rFonts w:hint="eastAsia" w:ascii="宋体" w:hAnsi="宋体" w:eastAsia="宋体" w:cs="宋体"/>
                <w:color w:val="000000"/>
                <w:kern w:val="0"/>
                <w:szCs w:val="21"/>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22525662">
            <w:pPr>
              <w:widowControl/>
              <w:spacing w:line="240" w:lineRule="exact"/>
              <w:ind w:right="82" w:rightChars="39"/>
              <w:rPr>
                <w:rFonts w:hint="eastAsia" w:ascii="宋体" w:hAnsi="宋体" w:eastAsia="宋体" w:cs="宋体"/>
                <w:color w:val="000000"/>
                <w:kern w:val="0"/>
                <w:szCs w:val="21"/>
              </w:rPr>
            </w:pPr>
          </w:p>
        </w:tc>
      </w:tr>
      <w:tr w14:paraId="364F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792832FC">
            <w:pPr>
              <w:widowControl/>
              <w:spacing w:line="240" w:lineRule="exact"/>
              <w:ind w:right="82" w:rightChars="39"/>
              <w:rPr>
                <w:rFonts w:hint="eastAsia" w:ascii="宋体" w:hAnsi="宋体" w:eastAsia="宋体" w:cs="宋体"/>
                <w:color w:val="000000"/>
                <w:kern w:val="0"/>
                <w:szCs w:val="21"/>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3EE0DBEB">
            <w:pPr>
              <w:widowControl/>
              <w:spacing w:line="240" w:lineRule="exact"/>
              <w:ind w:right="82" w:rightChars="39"/>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特定资格要求</w:t>
            </w:r>
          </w:p>
        </w:tc>
        <w:tc>
          <w:tcPr>
            <w:tcW w:w="5122" w:type="dxa"/>
            <w:tcBorders>
              <w:top w:val="single" w:color="auto" w:sz="4" w:space="0"/>
              <w:left w:val="single" w:color="auto" w:sz="4" w:space="0"/>
              <w:bottom w:val="single" w:color="auto" w:sz="4" w:space="0"/>
              <w:right w:val="single" w:color="auto" w:sz="4" w:space="0"/>
            </w:tcBorders>
            <w:noWrap/>
            <w:vAlign w:val="center"/>
          </w:tcPr>
          <w:p w14:paraId="2C60E313">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所投产品属于第二类医疗器械的，需提供有效的行政主管部门颁发的医疗器械经营备案凭证（或医疗器械生产许可证或医疗器械经营许可证或其他医疗器械生产经营许可证明文件）</w:t>
            </w:r>
          </w:p>
        </w:tc>
        <w:tc>
          <w:tcPr>
            <w:tcW w:w="561" w:type="dxa"/>
            <w:tcBorders>
              <w:top w:val="single" w:color="auto" w:sz="4" w:space="0"/>
              <w:left w:val="single" w:color="auto" w:sz="4" w:space="0"/>
              <w:bottom w:val="single" w:color="auto" w:sz="4" w:space="0"/>
              <w:right w:val="single" w:color="auto" w:sz="4" w:space="0"/>
            </w:tcBorders>
            <w:noWrap/>
            <w:vAlign w:val="center"/>
          </w:tcPr>
          <w:p w14:paraId="50007A7D">
            <w:pPr>
              <w:widowControl/>
              <w:spacing w:line="240" w:lineRule="exact"/>
              <w:ind w:right="82" w:rightChars="39"/>
              <w:rPr>
                <w:rFonts w:hint="eastAsia" w:ascii="宋体" w:hAnsi="宋体" w:eastAsia="宋体" w:cs="宋体"/>
                <w:color w:val="000000"/>
                <w:kern w:val="0"/>
                <w:szCs w:val="21"/>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2DA19284">
            <w:pPr>
              <w:widowControl/>
              <w:spacing w:line="240" w:lineRule="exact"/>
              <w:ind w:right="82" w:rightChars="39"/>
              <w:rPr>
                <w:rFonts w:hint="eastAsia" w:ascii="宋体" w:hAnsi="宋体" w:eastAsia="宋体" w:cs="宋体"/>
                <w:color w:val="000000"/>
                <w:kern w:val="0"/>
                <w:szCs w:val="21"/>
              </w:rPr>
            </w:pPr>
          </w:p>
        </w:tc>
      </w:tr>
      <w:tr w14:paraId="6F34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03A07DF4">
            <w:pPr>
              <w:widowControl/>
              <w:spacing w:line="240" w:lineRule="exact"/>
              <w:ind w:right="82" w:rightChars="39"/>
              <w:rPr>
                <w:rFonts w:hint="eastAsia" w:ascii="宋体" w:hAnsi="宋体" w:eastAsia="宋体" w:cs="宋体"/>
                <w:color w:val="000000"/>
                <w:kern w:val="0"/>
                <w:szCs w:val="21"/>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16468E86">
            <w:pPr>
              <w:widowControl/>
              <w:spacing w:line="240" w:lineRule="exact"/>
              <w:ind w:right="82" w:rightChars="39"/>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供应商的授权委托书</w:t>
            </w:r>
          </w:p>
        </w:tc>
        <w:tc>
          <w:tcPr>
            <w:tcW w:w="5122" w:type="dxa"/>
            <w:tcBorders>
              <w:top w:val="single" w:color="auto" w:sz="4" w:space="0"/>
              <w:left w:val="single" w:color="auto" w:sz="4" w:space="0"/>
              <w:bottom w:val="single" w:color="auto" w:sz="4" w:space="0"/>
              <w:right w:val="single" w:color="auto" w:sz="4" w:space="0"/>
            </w:tcBorders>
            <w:noWrap/>
            <w:vAlign w:val="center"/>
          </w:tcPr>
          <w:p w14:paraId="1FA73CD4">
            <w:pPr>
              <w:widowControl/>
              <w:spacing w:line="240" w:lineRule="exact"/>
              <w:ind w:right="82" w:rightChars="39"/>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具备有效的投标代表的授权委托书，授权委托书应由法定代表人（或负责人）签名或签章并加盖企业公章。如为法定代表人（或负责人）参加投标，需提供法定代表人（或负责人）身份证明；</w:t>
            </w:r>
          </w:p>
        </w:tc>
        <w:tc>
          <w:tcPr>
            <w:tcW w:w="561" w:type="dxa"/>
            <w:tcBorders>
              <w:top w:val="single" w:color="auto" w:sz="4" w:space="0"/>
              <w:left w:val="single" w:color="auto" w:sz="4" w:space="0"/>
              <w:bottom w:val="single" w:color="auto" w:sz="4" w:space="0"/>
              <w:right w:val="single" w:color="auto" w:sz="4" w:space="0"/>
            </w:tcBorders>
            <w:noWrap/>
            <w:vAlign w:val="center"/>
          </w:tcPr>
          <w:p w14:paraId="553E7DC8">
            <w:pPr>
              <w:widowControl/>
              <w:spacing w:line="240" w:lineRule="exact"/>
              <w:ind w:right="82" w:rightChars="39"/>
              <w:rPr>
                <w:rFonts w:hint="eastAsia" w:ascii="宋体" w:hAnsi="宋体" w:eastAsia="宋体" w:cs="宋体"/>
                <w:color w:val="000000"/>
                <w:kern w:val="0"/>
                <w:szCs w:val="21"/>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69FF1300">
            <w:pPr>
              <w:widowControl/>
              <w:spacing w:line="240" w:lineRule="exact"/>
              <w:ind w:right="82" w:rightChars="39"/>
              <w:rPr>
                <w:rFonts w:hint="eastAsia" w:ascii="宋体" w:hAnsi="宋体" w:eastAsia="宋体" w:cs="宋体"/>
                <w:color w:val="000000"/>
                <w:kern w:val="0"/>
                <w:szCs w:val="21"/>
              </w:rPr>
            </w:pPr>
          </w:p>
        </w:tc>
      </w:tr>
      <w:tr w14:paraId="10D8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388E2B67">
            <w:pPr>
              <w:widowControl/>
              <w:spacing w:line="240" w:lineRule="exact"/>
              <w:ind w:right="82" w:rightChars="39"/>
              <w:rPr>
                <w:rFonts w:hint="eastAsia" w:ascii="宋体" w:hAnsi="宋体" w:eastAsia="宋体" w:cs="宋体"/>
                <w:color w:val="000000"/>
                <w:kern w:val="0"/>
                <w:szCs w:val="21"/>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4E2C3147">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投标保证金</w:t>
            </w:r>
          </w:p>
        </w:tc>
        <w:tc>
          <w:tcPr>
            <w:tcW w:w="5122" w:type="dxa"/>
            <w:tcBorders>
              <w:top w:val="single" w:color="auto" w:sz="4" w:space="0"/>
              <w:left w:val="single" w:color="auto" w:sz="4" w:space="0"/>
              <w:bottom w:val="single" w:color="auto" w:sz="4" w:space="0"/>
              <w:right w:val="single" w:color="auto" w:sz="4" w:space="0"/>
            </w:tcBorders>
            <w:noWrap/>
            <w:vAlign w:val="center"/>
          </w:tcPr>
          <w:p w14:paraId="630ABEC1">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按照</w:t>
            </w:r>
            <w:r>
              <w:rPr>
                <w:rFonts w:hint="eastAsia" w:ascii="宋体" w:hAnsi="宋体" w:eastAsia="宋体" w:cs="宋体"/>
                <w:color w:val="000000"/>
                <w:kern w:val="0"/>
                <w:szCs w:val="21"/>
                <w:lang w:val="en-US" w:eastAsia="zh-CN"/>
              </w:rPr>
              <w:t>招标文件</w:t>
            </w:r>
            <w:r>
              <w:rPr>
                <w:rFonts w:hint="eastAsia" w:ascii="宋体" w:hAnsi="宋体" w:eastAsia="宋体" w:cs="宋体"/>
                <w:color w:val="000000"/>
                <w:kern w:val="0"/>
                <w:szCs w:val="21"/>
              </w:rPr>
              <w:t>要求缴纳</w:t>
            </w:r>
            <w:r>
              <w:rPr>
                <w:rFonts w:hint="eastAsia" w:ascii="宋体" w:hAnsi="宋体" w:eastAsia="宋体" w:cs="宋体"/>
                <w:color w:val="000000"/>
                <w:kern w:val="0"/>
                <w:szCs w:val="21"/>
                <w:lang w:val="en-US" w:eastAsia="zh-CN"/>
              </w:rPr>
              <w:t>投标保证金；</w:t>
            </w:r>
          </w:p>
        </w:tc>
        <w:tc>
          <w:tcPr>
            <w:tcW w:w="561" w:type="dxa"/>
            <w:tcBorders>
              <w:top w:val="single" w:color="auto" w:sz="4" w:space="0"/>
              <w:left w:val="single" w:color="auto" w:sz="4" w:space="0"/>
              <w:bottom w:val="single" w:color="auto" w:sz="4" w:space="0"/>
              <w:right w:val="single" w:color="auto" w:sz="4" w:space="0"/>
            </w:tcBorders>
            <w:noWrap/>
            <w:vAlign w:val="center"/>
          </w:tcPr>
          <w:p w14:paraId="74747300">
            <w:pPr>
              <w:widowControl/>
              <w:spacing w:line="240" w:lineRule="exact"/>
              <w:ind w:right="82" w:rightChars="39"/>
              <w:rPr>
                <w:rFonts w:hint="eastAsia" w:ascii="宋体" w:hAnsi="宋体" w:eastAsia="宋体" w:cs="宋体"/>
                <w:color w:val="000000"/>
                <w:kern w:val="0"/>
                <w:szCs w:val="21"/>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393535D8">
            <w:pPr>
              <w:widowControl/>
              <w:spacing w:line="240" w:lineRule="exact"/>
              <w:ind w:right="82" w:rightChars="39"/>
              <w:rPr>
                <w:rFonts w:hint="eastAsia" w:ascii="宋体" w:hAnsi="宋体" w:eastAsia="宋体" w:cs="宋体"/>
                <w:color w:val="000000"/>
                <w:kern w:val="0"/>
                <w:szCs w:val="21"/>
              </w:rPr>
            </w:pPr>
          </w:p>
        </w:tc>
      </w:tr>
      <w:tr w14:paraId="1C84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11D5D7A0">
            <w:pPr>
              <w:widowControl/>
              <w:spacing w:line="240" w:lineRule="exact"/>
              <w:ind w:right="82" w:rightChars="39"/>
              <w:rPr>
                <w:rFonts w:hint="eastAsia" w:ascii="宋体" w:hAnsi="宋体" w:eastAsia="宋体" w:cs="宋体"/>
                <w:color w:val="000000"/>
                <w:kern w:val="0"/>
                <w:szCs w:val="21"/>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02D80BB2">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color w:val="000000"/>
                <w:kern w:val="0"/>
                <w:szCs w:val="21"/>
              </w:rPr>
              <w:t>不参与围标串标承诺书</w:t>
            </w:r>
          </w:p>
        </w:tc>
        <w:tc>
          <w:tcPr>
            <w:tcW w:w="5122" w:type="dxa"/>
            <w:tcBorders>
              <w:top w:val="single" w:color="auto" w:sz="4" w:space="0"/>
              <w:left w:val="single" w:color="auto" w:sz="4" w:space="0"/>
              <w:bottom w:val="single" w:color="auto" w:sz="4" w:space="0"/>
              <w:right w:val="single" w:color="auto" w:sz="4" w:space="0"/>
            </w:tcBorders>
            <w:noWrap/>
            <w:vAlign w:val="center"/>
          </w:tcPr>
          <w:p w14:paraId="7342E5A8">
            <w:pPr>
              <w:widowControl/>
              <w:spacing w:line="240" w:lineRule="exact"/>
              <w:ind w:right="82" w:rightChars="39"/>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附有不参与围标串标承诺书</w:t>
            </w:r>
            <w:r>
              <w:rPr>
                <w:rFonts w:hint="eastAsia" w:ascii="宋体" w:hAnsi="宋体" w:eastAsia="宋体" w:cs="宋体"/>
                <w:color w:val="000000"/>
                <w:kern w:val="0"/>
                <w:szCs w:val="21"/>
                <w:lang w:eastAsia="zh-CN"/>
              </w:rPr>
              <w:t>。</w:t>
            </w:r>
          </w:p>
        </w:tc>
        <w:tc>
          <w:tcPr>
            <w:tcW w:w="561" w:type="dxa"/>
            <w:tcBorders>
              <w:top w:val="single" w:color="auto" w:sz="4" w:space="0"/>
              <w:left w:val="single" w:color="auto" w:sz="4" w:space="0"/>
              <w:bottom w:val="single" w:color="auto" w:sz="4" w:space="0"/>
              <w:right w:val="single" w:color="auto" w:sz="4" w:space="0"/>
            </w:tcBorders>
            <w:noWrap/>
            <w:vAlign w:val="center"/>
          </w:tcPr>
          <w:p w14:paraId="79400E44">
            <w:pPr>
              <w:widowControl/>
              <w:spacing w:line="240" w:lineRule="exact"/>
              <w:ind w:right="82" w:rightChars="39"/>
              <w:rPr>
                <w:rFonts w:hint="eastAsia" w:ascii="宋体" w:hAnsi="宋体" w:eastAsia="宋体" w:cs="宋体"/>
                <w:color w:val="000000"/>
                <w:kern w:val="0"/>
                <w:szCs w:val="21"/>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195DB7AB">
            <w:pPr>
              <w:widowControl/>
              <w:spacing w:line="240" w:lineRule="exact"/>
              <w:ind w:right="82" w:rightChars="39"/>
              <w:rPr>
                <w:rFonts w:hint="eastAsia" w:ascii="宋体" w:hAnsi="宋体" w:eastAsia="宋体" w:cs="宋体"/>
                <w:color w:val="000000"/>
                <w:kern w:val="0"/>
                <w:szCs w:val="21"/>
              </w:rPr>
            </w:pPr>
          </w:p>
        </w:tc>
      </w:tr>
      <w:tr w14:paraId="3714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1193" w:type="dxa"/>
            <w:vMerge w:val="continue"/>
            <w:tcBorders>
              <w:left w:val="single" w:color="auto" w:sz="4" w:space="0"/>
              <w:right w:val="single" w:color="auto" w:sz="4" w:space="0"/>
            </w:tcBorders>
            <w:noWrap/>
            <w:vAlign w:val="center"/>
          </w:tcPr>
          <w:p w14:paraId="104555B0">
            <w:pPr>
              <w:widowControl/>
              <w:spacing w:line="240" w:lineRule="exact"/>
              <w:ind w:right="82" w:rightChars="39"/>
              <w:rPr>
                <w:rFonts w:hint="eastAsia" w:ascii="宋体" w:hAnsi="宋体" w:eastAsia="宋体" w:cs="宋体"/>
                <w:color w:val="000000"/>
                <w:kern w:val="0"/>
                <w:szCs w:val="21"/>
              </w:rPr>
            </w:pPr>
          </w:p>
        </w:tc>
        <w:tc>
          <w:tcPr>
            <w:tcW w:w="1703" w:type="dxa"/>
            <w:tcBorders>
              <w:top w:val="single" w:color="auto" w:sz="4" w:space="0"/>
              <w:left w:val="single" w:color="auto" w:sz="4" w:space="0"/>
              <w:bottom w:val="single" w:color="auto" w:sz="4" w:space="0"/>
              <w:right w:val="single" w:color="auto" w:sz="4" w:space="0"/>
            </w:tcBorders>
            <w:noWrap/>
            <w:vAlign w:val="center"/>
          </w:tcPr>
          <w:p w14:paraId="3999A0C2">
            <w:pPr>
              <w:widowControl/>
              <w:spacing w:line="240" w:lineRule="exact"/>
              <w:ind w:right="82" w:rightChars="3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是否为中小企业</w:t>
            </w:r>
          </w:p>
        </w:tc>
        <w:tc>
          <w:tcPr>
            <w:tcW w:w="5122" w:type="dxa"/>
            <w:tcBorders>
              <w:top w:val="single" w:color="auto" w:sz="4" w:space="0"/>
              <w:left w:val="single" w:color="auto" w:sz="4" w:space="0"/>
              <w:bottom w:val="single" w:color="auto" w:sz="4" w:space="0"/>
              <w:right w:val="single" w:color="auto" w:sz="4" w:space="0"/>
            </w:tcBorders>
            <w:noWrap/>
            <w:vAlign w:val="center"/>
          </w:tcPr>
          <w:p w14:paraId="06FF8CA1">
            <w:pPr>
              <w:widowControl/>
              <w:spacing w:line="240" w:lineRule="exact"/>
              <w:ind w:right="82" w:rightChars="39"/>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提供中小企业声明函</w:t>
            </w:r>
          </w:p>
        </w:tc>
        <w:tc>
          <w:tcPr>
            <w:tcW w:w="561" w:type="dxa"/>
            <w:tcBorders>
              <w:top w:val="single" w:color="auto" w:sz="4" w:space="0"/>
              <w:left w:val="single" w:color="auto" w:sz="4" w:space="0"/>
              <w:bottom w:val="single" w:color="auto" w:sz="4" w:space="0"/>
              <w:right w:val="single" w:color="auto" w:sz="4" w:space="0"/>
            </w:tcBorders>
            <w:noWrap/>
            <w:vAlign w:val="center"/>
          </w:tcPr>
          <w:p w14:paraId="6C4077EB">
            <w:pPr>
              <w:widowControl/>
              <w:spacing w:line="240" w:lineRule="exact"/>
              <w:ind w:right="82" w:rightChars="39"/>
              <w:rPr>
                <w:rFonts w:hint="eastAsia" w:ascii="宋体" w:hAnsi="宋体" w:eastAsia="宋体" w:cs="宋体"/>
                <w:color w:val="000000"/>
                <w:kern w:val="0"/>
                <w:szCs w:val="21"/>
              </w:rPr>
            </w:pPr>
          </w:p>
        </w:tc>
        <w:tc>
          <w:tcPr>
            <w:tcW w:w="509" w:type="dxa"/>
            <w:tcBorders>
              <w:top w:val="single" w:color="auto" w:sz="4" w:space="0"/>
              <w:left w:val="single" w:color="auto" w:sz="4" w:space="0"/>
              <w:bottom w:val="single" w:color="auto" w:sz="4" w:space="0"/>
              <w:right w:val="single" w:color="auto" w:sz="4" w:space="0"/>
            </w:tcBorders>
            <w:noWrap/>
            <w:vAlign w:val="center"/>
          </w:tcPr>
          <w:p w14:paraId="7CF1E1DA">
            <w:pPr>
              <w:widowControl/>
              <w:spacing w:line="240" w:lineRule="exact"/>
              <w:ind w:right="82" w:rightChars="39"/>
              <w:rPr>
                <w:rFonts w:hint="eastAsia" w:ascii="宋体" w:hAnsi="宋体" w:eastAsia="宋体" w:cs="宋体"/>
                <w:color w:val="000000"/>
                <w:kern w:val="0"/>
                <w:szCs w:val="21"/>
              </w:rPr>
            </w:pPr>
          </w:p>
        </w:tc>
      </w:tr>
      <w:tr w14:paraId="08FF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83" w:hRule="atLeast"/>
          <w:jc w:val="center"/>
        </w:trPr>
        <w:tc>
          <w:tcPr>
            <w:tcW w:w="9088" w:type="dxa"/>
            <w:gridSpan w:val="5"/>
            <w:tcBorders>
              <w:top w:val="single" w:color="auto" w:sz="4" w:space="0"/>
              <w:left w:val="single" w:color="auto" w:sz="4" w:space="0"/>
              <w:bottom w:val="single" w:color="auto" w:sz="4" w:space="0"/>
              <w:right w:val="single" w:color="auto" w:sz="4" w:space="0"/>
            </w:tcBorders>
            <w:noWrap/>
            <w:vAlign w:val="center"/>
          </w:tcPr>
          <w:p w14:paraId="0746163D">
            <w:pPr>
              <w:widowControl/>
              <w:spacing w:line="240" w:lineRule="exact"/>
              <w:ind w:right="82" w:rightChars="39"/>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备注：</w:t>
            </w:r>
          </w:p>
          <w:p w14:paraId="79A53F5C">
            <w:pPr>
              <w:widowControl/>
              <w:spacing w:line="240" w:lineRule="exact"/>
              <w:ind w:right="82" w:rightChars="39"/>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1.开标结束后，采购</w:t>
            </w:r>
            <w:r>
              <w:rPr>
                <w:rFonts w:hint="eastAsia" w:ascii="宋体" w:hAnsi="宋体" w:eastAsia="宋体" w:cs="宋体"/>
                <w:b/>
                <w:bCs/>
                <w:color w:val="000000"/>
                <w:kern w:val="0"/>
                <w:szCs w:val="21"/>
                <w:lang w:val="en-US" w:eastAsia="zh-CN"/>
              </w:rPr>
              <w:t>人或采购代理机构</w:t>
            </w:r>
            <w:r>
              <w:rPr>
                <w:rFonts w:hint="eastAsia" w:ascii="宋体" w:hAnsi="宋体" w:eastAsia="宋体" w:cs="宋体"/>
                <w:b/>
                <w:bCs/>
                <w:color w:val="000000"/>
                <w:kern w:val="0"/>
                <w:szCs w:val="21"/>
              </w:rPr>
              <w:t>按照上述审查内容对各供应商的投标文件进行资格审查。未通过资格审查的供应商，不进入评标阶段。</w:t>
            </w:r>
          </w:p>
          <w:p w14:paraId="33CF5219">
            <w:pPr>
              <w:widowControl/>
              <w:spacing w:line="240" w:lineRule="exact"/>
              <w:ind w:right="82" w:rightChars="39"/>
              <w:rPr>
                <w:rFonts w:hint="eastAsia" w:ascii="宋体" w:hAnsi="宋体" w:eastAsia="宋体" w:cs="宋体"/>
                <w:color w:val="000000"/>
                <w:kern w:val="0"/>
                <w:szCs w:val="21"/>
              </w:rPr>
            </w:pPr>
            <w:r>
              <w:rPr>
                <w:rFonts w:hint="eastAsia" w:ascii="宋体" w:hAnsi="宋体" w:eastAsia="宋体" w:cs="宋体"/>
                <w:b/>
                <w:bCs/>
                <w:color w:val="000000"/>
                <w:kern w:val="0"/>
                <w:szCs w:val="21"/>
              </w:rPr>
              <w:t>2.合格供应商不足三家的，不进行评标。</w:t>
            </w:r>
          </w:p>
        </w:tc>
      </w:tr>
    </w:tbl>
    <w:p w14:paraId="55C8A348">
      <w:pPr>
        <w:spacing w:line="360" w:lineRule="auto"/>
        <w:rPr>
          <w:rFonts w:hint="eastAsia" w:asciiTheme="minorEastAsia" w:hAnsiTheme="minorEastAsia" w:eastAsiaTheme="minorEastAsia" w:cstheme="minorEastAsia"/>
          <w:b/>
          <w:color w:val="auto"/>
          <w:sz w:val="24"/>
          <w:highlight w:val="none"/>
        </w:rPr>
      </w:pPr>
    </w:p>
    <w:p w14:paraId="3E25CF3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23.初步评审</w:t>
      </w:r>
    </w:p>
    <w:p w14:paraId="3C327BB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23.1 评标委员会审查投标文件是否符合招标文件的基本要求：内容是否完整、资格证明文件是否合格、文件签署是否齐全、有无计算错误等。 </w:t>
      </w:r>
    </w:p>
    <w:p w14:paraId="2868B4A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评标委员会审查投标文件是否实质上响应招标文件的要求。</w:t>
      </w:r>
    </w:p>
    <w:p w14:paraId="35029A3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1）实质上响应的投标是指与招标文件上的条款、条件和规格相符，没有重大偏离或保留，否则将视为无效投标。</w:t>
      </w:r>
    </w:p>
    <w:p w14:paraId="1B54B91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14:paraId="4434EE6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A、投标文件未按招标文件的规定签章的</w:t>
      </w:r>
    </w:p>
    <w:p w14:paraId="51DFB54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B、报价超过项目预算或经评标委员会认定低于成本的；</w:t>
      </w:r>
    </w:p>
    <w:p w14:paraId="6C77AE28">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C、投标有效期不足的；</w:t>
      </w:r>
    </w:p>
    <w:p w14:paraId="33F2C24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D、联合体投标文件未附联合体投标协议书的；</w:t>
      </w:r>
    </w:p>
    <w:p w14:paraId="0F4881CE">
      <w:pPr>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E、不符合招标文件中有关分包规定的</w:t>
      </w:r>
    </w:p>
    <w:p w14:paraId="17762F34">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F、有串通投标或弄虚作假或有其他违法行为的；</w:t>
      </w:r>
    </w:p>
    <w:p w14:paraId="15A1AC17">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G、投标人递交的电子投标文件无法满足正常开标、评标使用功能的；</w:t>
      </w:r>
    </w:p>
    <w:p w14:paraId="5ECD6E3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H、投标人名称或组织结构与报名时不一致且无有效变更证明的；</w:t>
      </w:r>
    </w:p>
    <w:p w14:paraId="0FABA5D9">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I、不符合招标文件中规定的其他实质性要求。</w:t>
      </w:r>
    </w:p>
    <w:p w14:paraId="28A07C1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L、不符合招标文件中规定的其他实质性要求。</w:t>
      </w:r>
    </w:p>
    <w:p w14:paraId="3742B28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14:paraId="2741B4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23.4 初步评审中，对明显的文字和计算错误按下述原则处理，若出现相互矛盾之处，应以排列在先的原则为准优先处理：        </w:t>
      </w:r>
    </w:p>
    <w:p w14:paraId="5B7646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投标文件报价出现前后不一致的，除招标文件另有规定外，按照下列规定修正：</w:t>
      </w:r>
    </w:p>
    <w:p w14:paraId="61C536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（一）投标文件中开标一览表（</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lang w:val="en-US" w:eastAsia="zh-CN"/>
          <w14:textFill>
            <w14:solidFill>
              <w14:schemeClr w14:val="tx1"/>
            </w14:solidFill>
          </w14:textFill>
        </w:rPr>
        <w:instrText xml:space="preserve"> HYPERLINK "https://baike.baidu.com/item/%E6%8A%A5%E4%BB%B7%E8%A1%A8/8623057?fromModule=lemma_inlink" \t "https://baike.baidu.com/item/%E6%94%BF%E5%BA%9C%E9%87%87%E8%B4%AD%E8%B4%A7%E7%89%A9%E5%92%8C%E6%9C%8D%E5%8A%A1%E6%8B%9B%E6%A0%87%E6%8A%95%E6%A0%87%E7%AE%A1%E7%90%86%E5%8A%9E%E6%B3%95/_blank" </w:instrTex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报价表</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）内容与投标文件中相应内容不一致的，以开标一览表（报价表）为准；</w:t>
      </w:r>
    </w:p>
    <w:p w14:paraId="0E446D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lang w:val="en-US" w:eastAsia="zh-CN"/>
          <w14:textFill>
            <w14:solidFill>
              <w14:schemeClr w14:val="tx1"/>
            </w14:solidFill>
          </w14:textFill>
        </w:rPr>
        <w:instrText xml:space="preserve"> HYPERLINK "https://baike.baidu.com/item/%E5%A4%A7%E5%86%99%E9%87%91%E9%A2%9D/12787267?fromModule=lemma_inlink" \t "https://baike.baidu.com/item/%E6%94%BF%E5%BA%9C%E9%87%87%E8%B4%AD%E8%B4%A7%E7%89%A9%E5%92%8C%E6%9C%8D%E5%8A%A1%E6%8B%9B%E6%A0%87%E6%8A%95%E6%A0%87%E7%AE%A1%E7%90%86%E5%8A%9E%E6%B3%95/_blank" </w:instrTex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大写金额</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和</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lang w:val="en-US" w:eastAsia="zh-CN"/>
          <w14:textFill>
            <w14:solidFill>
              <w14:schemeClr w14:val="tx1"/>
            </w14:solidFill>
          </w14:textFill>
        </w:rPr>
        <w:instrText xml:space="preserve"> HYPERLINK "https://baike.baidu.com/item/%E5%B0%8F%E5%86%99/1769537?fromModule=lemma_inlink" \t "https://baike.baidu.com/item/%E6%94%BF%E5%BA%9C%E9%87%87%E8%B4%AD%E8%B4%A7%E7%89%A9%E5%92%8C%E6%9C%8D%E5%8A%A1%E6%8B%9B%E6%A0%87%E6%8A%95%E6%A0%87%E7%AE%A1%E7%90%86%E5%8A%9E%E6%B3%95/_blank" </w:instrTex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小写</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金额不一致的，以大写金额为准；</w:t>
      </w:r>
    </w:p>
    <w:p w14:paraId="4E58CE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如果单价乘以数量不等于总价，以单价为准修正总价，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但</w:t>
      </w:r>
      <w:r>
        <w:rPr>
          <w:rFonts w:hint="eastAsia" w:ascii="宋体" w:hAnsi="宋体" w:eastAsia="宋体" w:cs="宋体"/>
          <w:color w:val="000000" w:themeColor="text1"/>
          <w:sz w:val="24"/>
          <w:highlight w:val="none"/>
          <w:lang w:val="en-US" w:eastAsia="zh-CN"/>
          <w14:textFill>
            <w14:solidFill>
              <w14:schemeClr w14:val="tx1"/>
            </w14:solidFill>
          </w14:textFill>
        </w:rPr>
        <w:t>单价金额</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lang w:val="en-US" w:eastAsia="zh-CN"/>
          <w14:textFill>
            <w14:solidFill>
              <w14:schemeClr w14:val="tx1"/>
            </w14:solidFill>
          </w14:textFill>
        </w:rPr>
        <w:instrText xml:space="preserve"> HYPERLINK "https://baike.baidu.com/item/%E5%B0%8F%E6%95%B0%E7%82%B9/1215589?fromModule=lemma_inlink" \t "https://baike.baidu.com/item/%E6%94%BF%E5%BA%9C%E9%87%87%E8%B4%AD%E8%B4%A7%E7%89%A9%E5%92%8C%E6%9C%8D%E5%8A%A1%E6%8B%9B%E6%A0%87%E6%8A%95%E6%A0%87%E7%AE%A1%E7%90%86%E5%8A%9E%E6%B3%95/_blank" </w:instrTex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小数点</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或者</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lang w:val="en-US" w:eastAsia="zh-CN"/>
          <w14:textFill>
            <w14:solidFill>
              <w14:schemeClr w14:val="tx1"/>
            </w14:solidFill>
          </w14:textFill>
        </w:rPr>
        <w:instrText xml:space="preserve"> HYPERLINK "https://baike.baidu.com/item/%E7%99%BE%E5%88%86%E6%AF%94/1303052?fromModule=lemma_inlink" \t "https://baike.baidu.com/item/%E6%94%BF%E5%BA%9C%E9%87%87%E8%B4%AD%E8%B4%A7%E7%89%A9%E5%92%8C%E6%9C%8D%E5%8A%A1%E6%8B%9B%E6%A0%87%E6%8A%95%E6%A0%87%E7%AE%A1%E7%90%86%E5%8A%9E%E6%B3%95/_blank" </w:instrTex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百分比</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有明显错位的，以开标一览表的总价为准，并修改单价；</w:t>
      </w:r>
    </w:p>
    <w:p w14:paraId="3FA19E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（四）总价金额与按单价汇总金额不一致的，以单价金额计算结果为准。</w:t>
      </w:r>
    </w:p>
    <w:p w14:paraId="0F028E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同时出现两种以上不一致的，按照前款规定的顺序修正。</w:t>
      </w:r>
      <w:r>
        <w:rPr>
          <w:rFonts w:hint="eastAsia" w:ascii="宋体" w:hAnsi="宋体" w:eastAsia="宋体" w:cs="宋体"/>
          <w:color w:val="000000" w:themeColor="text1"/>
          <w:sz w:val="24"/>
          <w:highlight w:val="none"/>
          <w14:textFill>
            <w14:solidFill>
              <w14:schemeClr w14:val="tx1"/>
            </w14:solidFill>
          </w14:textFill>
        </w:rPr>
        <w:t>修正后的报价按照财政部第87号令</w:t>
      </w:r>
      <w:r>
        <w:rPr>
          <w:rFonts w:hint="eastAsia" w:ascii="宋体" w:hAnsi="宋体" w:eastAsia="宋体" w:cs="宋体"/>
          <w:color w:val="000000" w:themeColor="text1"/>
          <w:sz w:val="24"/>
          <w:highlight w:val="none"/>
          <w:lang w:val="en-US" w:eastAsia="zh-CN"/>
          <w14:textFill>
            <w14:solidFill>
              <w14:schemeClr w14:val="tx1"/>
            </w14:solidFill>
          </w14:textFill>
        </w:rPr>
        <w:t>第五十一条第二款的规定经投标人确认后产生</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highlight w:val="none"/>
          <w:lang w:val="en-US" w:eastAsia="zh-CN"/>
          <w14:textFill>
            <w14:solidFill>
              <w14:schemeClr w14:val="tx1"/>
            </w14:solidFill>
          </w14:textFill>
        </w:rPr>
        <w:instrText xml:space="preserve"> HYPERLINK "https://baike.baidu.com/item/%E7%BA%A6%E6%9D%9F%E5%8A%9B/321666?fromModule=lemma_inlink" \t "https://baike.baidu.com/item/%E6%94%BF%E5%BA%9C%E9%87%87%E8%B4%AD%E8%B4%A7%E7%89%A9%E5%92%8C%E6%9C%8D%E5%8A%A1%E6%8B%9B%E6%A0%87%E6%8A%95%E6%A0%87%E7%AE%A1%E7%90%86%E5%8A%9E%E6%B3%95/_blank" </w:instrTex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约束力</w:t>
      </w:r>
      <w:r>
        <w:rPr>
          <w:rFonts w:hint="eastAsia" w:ascii="宋体" w:hAnsi="宋体" w:eastAsia="宋体" w:cs="宋体"/>
          <w:color w:val="000000" w:themeColor="text1"/>
          <w:sz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highlight w:val="none"/>
          <w:lang w:val="en-US" w:eastAsia="zh-CN"/>
          <w14:textFill>
            <w14:solidFill>
              <w14:schemeClr w14:val="tx1"/>
            </w14:solidFill>
          </w14:textFill>
        </w:rPr>
        <w:t>，投标人不确认的，其投标无效。</w:t>
      </w:r>
    </w:p>
    <w:p w14:paraId="77C8B0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23.5 评标委员会对投标文件的判定，只依据投标文件内容本身，不依据其他外来证明。</w:t>
      </w:r>
    </w:p>
    <w:p w14:paraId="1BF4233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24.投标的澄清</w:t>
      </w:r>
    </w:p>
    <w:p w14:paraId="208AF82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14:paraId="2D3A167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2084300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491324C0">
      <w:pPr>
        <w:spacing w:line="360" w:lineRule="auto"/>
        <w:ind w:firstLine="480" w:firstLineChars="200"/>
        <w:rPr>
          <w:rFonts w:hint="eastAsia"/>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24.4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评标委员会当积极履行澄清、说明或者更正的职责，不得滥用权力。供应商的投标文件可以要求澄清、说明或者更正的，不得未经澄清、说明或者更正而直接作无效投标处理。</w:t>
      </w:r>
    </w:p>
    <w:p w14:paraId="09422291">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25.详细评审</w:t>
      </w:r>
    </w:p>
    <w:p w14:paraId="50E453C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25.1 评标委员会只对实质上响应招标文件的投标进行评价和比较；</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评审应严格按照招标文件要求进行。具体要求详见招标文件第四部分“评审方法”。</w:t>
      </w:r>
    </w:p>
    <w:p w14:paraId="46FB147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0DB2585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26.确定中标人</w:t>
      </w:r>
    </w:p>
    <w:p w14:paraId="7C77BFF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95D20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评标委员会根据评审结果及招标文件的规定确定中标人。</w:t>
      </w:r>
    </w:p>
    <w:p w14:paraId="3987828D">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27.评标过程要求</w:t>
      </w:r>
    </w:p>
    <w:p w14:paraId="6DDB128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开标之后，直到签订合同止，凡是属于审查、澄清、评价和比较投标的有关资料以及定标意向等，均不向投标人或者其他与评标无关的人员透露。</w:t>
      </w:r>
    </w:p>
    <w:p w14:paraId="2CB38D0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在确定中标人之前，投标人试图在投标文件审查、澄清、比较和评标时对评标委员会、采购人和采购代理机构施加任何影响都可能导致其投标无效。</w:t>
      </w:r>
    </w:p>
    <w:p w14:paraId="7D62736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27.3 电子招投标的应急措施</w:t>
      </w:r>
    </w:p>
    <w:p w14:paraId="24B7B56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27.3.1 电子开标、评标如出现下列原因，导致系统无法正常运行或无法正常评标时，应采取应急措施。</w:t>
      </w:r>
    </w:p>
    <w:p w14:paraId="3E8569B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（1）系统服务器发生故障，无法访问或无法使用系统；</w:t>
      </w:r>
    </w:p>
    <w:p w14:paraId="10442CF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（2）系统的软件或数据库出现错误，不能进行正常操作；</w:t>
      </w:r>
    </w:p>
    <w:p w14:paraId="29833EA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（3）系统发现有安全漏洞，有潜在的泄密危险；</w:t>
      </w:r>
    </w:p>
    <w:p w14:paraId="47B7A60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（4）病毒发作或受到外来病毒的攻击；</w:t>
      </w:r>
    </w:p>
    <w:p w14:paraId="2A366E1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（5）出现其他不可抗拒的客观原因造成开评标系统无法正常使用。</w:t>
      </w:r>
    </w:p>
    <w:p w14:paraId="36E3527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出现上述情况时，应对未开标的暂停开标。已在系统内开标、评标的立即停止。采取应急措施时，必须对原有资料及信息作出妥善保密处理。</w:t>
      </w:r>
    </w:p>
    <w:p w14:paraId="5AE014E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27.3.2 因系统原因导致投标人均无法解密电子投标文件时，采购代理机构可在开标现场直接导入投标人在投标截止时间前递交的未加密的电子投标文件进行开标、评标。</w:t>
      </w:r>
    </w:p>
    <w:p w14:paraId="0A09DA4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28.投标人瑕疵滞后发现的处理规则</w:t>
      </w:r>
    </w:p>
    <w:p w14:paraId="19A866E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14:paraId="07E9DC5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29.采购项目废标</w:t>
      </w:r>
    </w:p>
    <w:p w14:paraId="39B43AE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29.1 在评标过程中，评标委员会发现有下列情形之一的，应对采购项目予以废标：</w:t>
      </w:r>
    </w:p>
    <w:p w14:paraId="4427260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1）符合专业条件的供应商或者对招标文件作实质响应的供应商数量不足，导致进入详细评审、打分阶段的供应商不足3家的； </w:t>
      </w:r>
    </w:p>
    <w:p w14:paraId="0617654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2）投标人的报价均超过了采购预算；</w:t>
      </w:r>
    </w:p>
    <w:p w14:paraId="29F5FF2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3）出现影响采购公正的违法、违规行为的；</w:t>
      </w:r>
    </w:p>
    <w:p w14:paraId="34D84A6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4）因重大变故，采购任务取消的。</w:t>
      </w:r>
    </w:p>
    <w:p w14:paraId="40F432EF">
      <w:pPr>
        <w:pStyle w:val="3"/>
        <w:numPr>
          <w:ilvl w:val="0"/>
          <w:numId w:val="0"/>
        </w:numPr>
        <w:spacing w:before="0" w:after="0" w:line="360" w:lineRule="auto"/>
        <w:jc w:val="both"/>
        <w:rPr>
          <w:rFonts w:hint="eastAsia" w:asciiTheme="minorEastAsia" w:hAnsiTheme="minorEastAsia" w:eastAsiaTheme="minorEastAsia" w:cstheme="minorEastAsia"/>
          <w:color w:val="auto"/>
          <w:sz w:val="24"/>
          <w:highlight w:val="none"/>
        </w:rPr>
      </w:pPr>
      <w:bookmarkStart w:id="49" w:name="_Toc871"/>
      <w:bookmarkStart w:id="50" w:name="_Toc256000011"/>
      <w:r>
        <w:rPr>
          <w:rFonts w:hint="eastAsia" w:asciiTheme="minorEastAsia" w:hAnsiTheme="minorEastAsia" w:eastAsiaTheme="minorEastAsia" w:cstheme="minorEastAsia"/>
          <w:color w:val="auto"/>
          <w:sz w:val="24"/>
          <w:highlight w:val="none"/>
        </w:rPr>
        <w:t>八、履约保证金</w:t>
      </w:r>
      <w:bookmarkEnd w:id="49"/>
      <w:bookmarkEnd w:id="50"/>
    </w:p>
    <w:p w14:paraId="766E12E4">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30.履约保证金</w:t>
      </w:r>
    </w:p>
    <w:p w14:paraId="14D99FE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30.1 履约保证金按照招标文件第二部分“投标人须知前附表”中第21项规定，在签订合同前交纳。</w:t>
      </w:r>
    </w:p>
    <w:p w14:paraId="794E263B">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30.2 中标人在中标公告发布后及时足额交纳履约保证金。</w:t>
      </w:r>
    </w:p>
    <w:p w14:paraId="5624D174">
      <w:pPr>
        <w:pStyle w:val="3"/>
        <w:numPr>
          <w:ilvl w:val="0"/>
          <w:numId w:val="0"/>
        </w:numPr>
        <w:spacing w:before="0" w:after="0" w:line="360" w:lineRule="auto"/>
        <w:jc w:val="both"/>
        <w:rPr>
          <w:rFonts w:hint="eastAsia" w:asciiTheme="minorEastAsia" w:hAnsiTheme="minorEastAsia" w:eastAsiaTheme="minorEastAsia" w:cstheme="minorEastAsia"/>
          <w:color w:val="auto"/>
          <w:sz w:val="24"/>
          <w:highlight w:val="none"/>
        </w:rPr>
      </w:pPr>
      <w:bookmarkStart w:id="51" w:name="_Toc10446"/>
      <w:bookmarkStart w:id="52" w:name="_Toc256000012"/>
      <w:r>
        <w:rPr>
          <w:rFonts w:hint="eastAsia" w:asciiTheme="minorEastAsia" w:hAnsiTheme="minorEastAsia" w:eastAsiaTheme="minorEastAsia" w:cstheme="minorEastAsia"/>
          <w:color w:val="auto"/>
          <w:sz w:val="24"/>
          <w:highlight w:val="none"/>
        </w:rPr>
        <w:t>九、代理服务费</w:t>
      </w:r>
      <w:bookmarkEnd w:id="51"/>
      <w:bookmarkEnd w:id="52"/>
    </w:p>
    <w:p w14:paraId="3543DB9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31.代理服务费</w:t>
      </w:r>
    </w:p>
    <w:p w14:paraId="237C2826">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31.1 代理服务费按照招标文件第二部分“投标人须知前附表”中第22项和第24项的规定由中标人交纳，请投标人在测算投标报价时充分考虑这一因素。</w:t>
      </w:r>
    </w:p>
    <w:p w14:paraId="188BB4B9">
      <w:pPr>
        <w:pStyle w:val="3"/>
        <w:numPr>
          <w:ilvl w:val="0"/>
          <w:numId w:val="0"/>
        </w:numPr>
        <w:spacing w:before="0" w:after="0" w:line="360" w:lineRule="auto"/>
        <w:jc w:val="both"/>
        <w:rPr>
          <w:rFonts w:hint="eastAsia" w:asciiTheme="minorEastAsia" w:hAnsiTheme="minorEastAsia" w:eastAsiaTheme="minorEastAsia" w:cstheme="minorEastAsia"/>
          <w:color w:val="auto"/>
          <w:sz w:val="24"/>
          <w:highlight w:val="none"/>
        </w:rPr>
      </w:pPr>
      <w:bookmarkStart w:id="53" w:name="_Toc256000013"/>
      <w:bookmarkStart w:id="54" w:name="_Toc16321"/>
      <w:r>
        <w:rPr>
          <w:rFonts w:hint="eastAsia" w:asciiTheme="minorEastAsia" w:hAnsiTheme="minorEastAsia" w:eastAsiaTheme="minorEastAsia" w:cstheme="minorEastAsia"/>
          <w:color w:val="auto"/>
          <w:sz w:val="24"/>
          <w:highlight w:val="none"/>
        </w:rPr>
        <w:t>十、签订、审核合同</w:t>
      </w:r>
      <w:bookmarkEnd w:id="53"/>
      <w:bookmarkEnd w:id="54"/>
    </w:p>
    <w:p w14:paraId="7A55D31E">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32.中标通知</w:t>
      </w:r>
    </w:p>
    <w:p w14:paraId="143398D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auto"/>
          <w:sz w:val="24"/>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投标人须知前附表</w:t>
      </w:r>
      <w:r>
        <w:rPr>
          <w:rFonts w:hint="eastAsia" w:asciiTheme="minorEastAsia" w:hAnsiTheme="minorEastAsia" w:eastAsiaTheme="minorEastAsia" w:cstheme="minorEastAsia"/>
          <w:color w:val="auto"/>
          <w:sz w:val="24"/>
          <w:highlight w:val="none"/>
        </w:rPr>
        <w:t>第21、22、24条的规定交纳履约保证金、代理服务费并经采购代理机构确认后，</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前往采购代理机构领取中标通知书。中标通知书对采购人和中标人具有同等法律效力。中标通知书发出以后，采购人改变中标结果或者中标人放弃中标，应当承担相应的法律责任。</w:t>
      </w:r>
    </w:p>
    <w:p w14:paraId="097D31A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采购代理机构对未中标的投标人不作未中标原因的解释，但中标结果的有效性不以未中标的投标人是否收到相应的通知为前提。</w:t>
      </w:r>
    </w:p>
    <w:p w14:paraId="4AF934B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 中标通知书是合同的组成部分。</w:t>
      </w:r>
    </w:p>
    <w:p w14:paraId="57F785D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33.签订合同</w:t>
      </w:r>
    </w:p>
    <w:p w14:paraId="32561BC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 中标人须在中标通知书发出之日起</w:t>
      </w:r>
      <w:r>
        <w:rPr>
          <w:rFonts w:hint="eastAsia" w:asciiTheme="minorEastAsia" w:hAnsiTheme="minorEastAsia" w:eastAsiaTheme="minorEastAsia" w:cstheme="minorEastAsia"/>
          <w:color w:val="auto"/>
          <w:sz w:val="24"/>
          <w:highlight w:val="none"/>
          <w:lang w:val="en-US" w:eastAsia="zh-CN"/>
        </w:rPr>
        <w:t>30</w:t>
      </w:r>
      <w:r>
        <w:rPr>
          <w:rFonts w:hint="eastAsia" w:asciiTheme="minorEastAsia" w:hAnsiTheme="minorEastAsia" w:eastAsiaTheme="minorEastAsia" w:cstheme="minorEastAsia"/>
          <w:color w:val="auto"/>
          <w:sz w:val="24"/>
          <w:highlight w:val="none"/>
        </w:rPr>
        <w:t>日内与采购人签订采购合同。</w:t>
      </w:r>
    </w:p>
    <w:p w14:paraId="516DB3E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17A0B30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30AF4F8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 中标人一旦中标及签订合同后，不得转包，亦不得将合同全部及任何权利、义务向第三方转让。</w:t>
      </w:r>
    </w:p>
    <w:p w14:paraId="7595B2A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169ECED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 违反32.1条、32.2条的规定，给对方造成损失的，应承担赔偿责任。</w:t>
      </w:r>
    </w:p>
    <w:p w14:paraId="72336A66">
      <w:pPr>
        <w:pageBreakBefore w:val="0"/>
        <w:kinsoku/>
        <w:wordWrap/>
        <w:overflowPunct/>
        <w:topLinePunct w:val="0"/>
        <w:bidi w:val="0"/>
        <w:snapToGrid w:val="0"/>
        <w:spacing w:before="0" w:beforeAutospacing="0" w:after="0" w:afterAutospacing="0" w:line="360" w:lineRule="auto"/>
        <w:jc w:val="both"/>
        <w:textAlignment w:val="baseline"/>
        <w:rPr>
          <w:rStyle w:val="25"/>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34.合同公示</w:t>
      </w:r>
    </w:p>
    <w:p w14:paraId="06ED3318">
      <w:pPr>
        <w:spacing w:line="360" w:lineRule="auto"/>
        <w:ind w:firstLine="480" w:firstLineChars="200"/>
        <w:rPr>
          <w:rFonts w:hint="eastAsia" w:asciiTheme="minorEastAsia" w:hAnsiTheme="minorEastAsia" w:eastAsiaTheme="minorEastAsia" w:cstheme="minorEastAsia"/>
          <w:color w:val="auto"/>
          <w:highlight w:val="none"/>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32EB6FE3">
      <w:pPr>
        <w:pStyle w:val="3"/>
        <w:numPr>
          <w:ilvl w:val="0"/>
          <w:numId w:val="0"/>
        </w:numPr>
        <w:spacing w:before="0" w:after="0" w:line="360" w:lineRule="auto"/>
        <w:jc w:val="both"/>
        <w:rPr>
          <w:rFonts w:hint="eastAsia" w:asciiTheme="minorEastAsia" w:hAnsiTheme="minorEastAsia" w:eastAsiaTheme="minorEastAsia" w:cstheme="minorEastAsia"/>
          <w:color w:val="auto"/>
          <w:sz w:val="24"/>
          <w:highlight w:val="none"/>
        </w:rPr>
      </w:pPr>
      <w:bookmarkStart w:id="55" w:name="_Toc256000014"/>
      <w:bookmarkStart w:id="56" w:name="_Toc16099"/>
      <w:r>
        <w:rPr>
          <w:rFonts w:hint="eastAsia" w:asciiTheme="minorEastAsia" w:hAnsiTheme="minorEastAsia" w:eastAsiaTheme="minorEastAsia" w:cstheme="minorEastAsia"/>
          <w:color w:val="auto"/>
          <w:sz w:val="24"/>
          <w:highlight w:val="none"/>
        </w:rPr>
        <w:t>十一、处罚、询问和质疑</w:t>
      </w:r>
      <w:bookmarkEnd w:id="55"/>
      <w:bookmarkEnd w:id="56"/>
      <w:r>
        <w:rPr>
          <w:rFonts w:hint="eastAsia" w:asciiTheme="minorEastAsia" w:hAnsiTheme="minorEastAsia" w:eastAsiaTheme="minorEastAsia" w:cstheme="minorEastAsia"/>
          <w:color w:val="auto"/>
          <w:sz w:val="24"/>
          <w:highlight w:val="none"/>
        </w:rPr>
        <w:t xml:space="preserve"> </w:t>
      </w:r>
    </w:p>
    <w:p w14:paraId="0DF2179D">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35.处罚</w:t>
      </w:r>
    </w:p>
    <w:p w14:paraId="3316CD3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35.1 发生下列情况之一，投标人的保证金不予退还；情节严重的将其列入不良记录名单。</w:t>
      </w:r>
    </w:p>
    <w:p w14:paraId="20E3AE35">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1）开标后在投标有效期内，投标人撤回其投标；</w:t>
      </w:r>
    </w:p>
    <w:p w14:paraId="251D9866">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2）中标后无正当理由不与采购人签订合同的；</w:t>
      </w:r>
    </w:p>
    <w:p w14:paraId="41D1B7B1">
      <w:pPr>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）未按要求提交履约担保</w:t>
      </w:r>
    </w:p>
    <w:p w14:paraId="45706BCC">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）中标人与采购人订立背离合同实质性内容的其他协议；</w:t>
      </w:r>
    </w:p>
    <w:p w14:paraId="5E395CB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）将中标项目转让给他人，或者在投标文件中未说明，且未经采购</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同意，将中标项目分包给他人的；</w:t>
      </w:r>
    </w:p>
    <w:p w14:paraId="697FB280">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）存在串通投标行为的；</w:t>
      </w:r>
    </w:p>
    <w:p w14:paraId="5EE8564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）存在弄虚作假或提供虚假材料谋取中标的；</w:t>
      </w:r>
    </w:p>
    <w:p w14:paraId="1FF992F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）投标人其他未按招标文件规定和合同约定履行义务的行为。</w:t>
      </w:r>
    </w:p>
    <w:p w14:paraId="18841A4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36.询问</w:t>
      </w:r>
    </w:p>
    <w:p w14:paraId="03AA2B8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36.1 投标人对采购事项有疑问的，可以向采购人或采购代理机构提出询问。</w:t>
      </w:r>
    </w:p>
    <w:p w14:paraId="1578CF6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37.投标人有权就招标事宜提出质疑</w:t>
      </w:r>
    </w:p>
    <w:p w14:paraId="510EFD7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37.1 投标人认为招标文件、采购过程和中标结果使自已的权益受到损害的，可以在知道或者应知其权益受到损害之日起7个工作日内，以书面形式提出质疑。</w:t>
      </w:r>
    </w:p>
    <w:p w14:paraId="020B313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37.2 质疑应当按照《中华人民共和国政府采购法》、《中华人民共和国政府采购法实施条例》、《政府采购供应商投诉处理办法》等法律法规的相关规定，以书面形式向采购代理机构提出。</w:t>
      </w:r>
    </w:p>
    <w:p w14:paraId="19ABB14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0F12509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37.4 质疑人可以采取直接送达或者邮寄方式提交质疑书。采购代理机构收到质疑书后，对质疑书进行审查，对符合质疑条件的将办理签收手续，自签收质疑书之日起即为受理。</w:t>
      </w:r>
    </w:p>
    <w:p w14:paraId="4CF6059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37.5 采购代理机构将在受理书面质疑后7个工作日内审查质疑事项，作出答复或相关处理决定，并以书面形式通知质疑人和其他相关供应商，但答复的内容不涉及商业秘密。</w:t>
      </w:r>
    </w:p>
    <w:p w14:paraId="212647A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37.6 投标人进行虚假和恶意质疑的，采购代理机构将提请有关部门将其列入不良记录名单，在一至三年内禁止参加政府采购活动，并将处理决定在相关政府采购媒体上公布。</w:t>
      </w:r>
    </w:p>
    <w:p w14:paraId="7A8FB777">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37.7 质疑人对答复不满意以及采购代理机构未在规定的时间内作出答复的，可以在答复期满后15个工作日内向财政部门投拆。</w:t>
      </w:r>
      <w:bookmarkStart w:id="57" w:name="EB39c71293e74d40469078ba26d6416c98"/>
      <w:r>
        <w:rPr>
          <w:rFonts w:hint="eastAsia" w:asciiTheme="minorEastAsia" w:hAnsiTheme="minorEastAsia" w:eastAsiaTheme="minorEastAsia" w:cstheme="minorEastAsia"/>
          <w:color w:val="auto"/>
          <w:sz w:val="20"/>
          <w:highlight w:val="none"/>
        </w:rPr>
        <w:t xml:space="preserve"> </w:t>
      </w:r>
      <w:bookmarkEnd w:id="57"/>
      <w:bookmarkStart w:id="58" w:name="EB271efed5eb2c4571a51ef86245b10499"/>
      <w:r>
        <w:rPr>
          <w:rFonts w:hint="eastAsia" w:asciiTheme="minorEastAsia" w:hAnsiTheme="minorEastAsia" w:eastAsiaTheme="minorEastAsia" w:cstheme="minorEastAsia"/>
          <w:color w:val="auto"/>
          <w:sz w:val="20"/>
          <w:highlight w:val="none"/>
        </w:rPr>
        <w:t xml:space="preserve"> </w:t>
      </w:r>
      <w:bookmarkEnd w:id="58"/>
      <w:bookmarkStart w:id="59" w:name="EB1019d0c475354d278c10922fbe210b36"/>
      <w:r>
        <w:rPr>
          <w:rFonts w:hint="eastAsia" w:asciiTheme="minorEastAsia" w:hAnsiTheme="minorEastAsia" w:eastAsiaTheme="minorEastAsia" w:cstheme="minorEastAsia"/>
          <w:color w:val="auto"/>
          <w:sz w:val="20"/>
          <w:highlight w:val="none"/>
        </w:rPr>
        <w:t xml:space="preserve"> </w:t>
      </w:r>
      <w:bookmarkEnd w:id="59"/>
    </w:p>
    <w:p w14:paraId="15A5190E">
      <w:pPr>
        <w:pStyle w:val="3"/>
        <w:numPr>
          <w:ilvl w:val="0"/>
          <w:numId w:val="0"/>
        </w:numPr>
        <w:spacing w:before="0" w:after="0" w:line="360" w:lineRule="auto"/>
        <w:jc w:val="both"/>
        <w:rPr>
          <w:rFonts w:hint="eastAsia" w:asciiTheme="minorEastAsia" w:hAnsiTheme="minorEastAsia" w:eastAsiaTheme="minorEastAsia" w:cstheme="minorEastAsia"/>
          <w:color w:val="auto"/>
          <w:sz w:val="24"/>
          <w:highlight w:val="none"/>
        </w:rPr>
      </w:pPr>
      <w:bookmarkStart w:id="60" w:name="_Toc10562"/>
      <w:bookmarkStart w:id="61" w:name="_Toc256000015"/>
      <w:r>
        <w:rPr>
          <w:rFonts w:hint="eastAsia" w:asciiTheme="minorEastAsia" w:hAnsiTheme="minorEastAsia" w:eastAsiaTheme="minorEastAsia" w:cstheme="minorEastAsia"/>
          <w:color w:val="auto"/>
          <w:sz w:val="24"/>
          <w:highlight w:val="none"/>
        </w:rPr>
        <w:t>十二、保密和披露</w:t>
      </w:r>
      <w:bookmarkEnd w:id="60"/>
      <w:bookmarkEnd w:id="61"/>
    </w:p>
    <w:p w14:paraId="28AE3D2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38.保密和披露</w:t>
      </w:r>
    </w:p>
    <w:p w14:paraId="5602D25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0882072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38.2 采购代理机构有权将投标人提供的所有资料向有关政府部门或评审标书的有关人员披露。</w:t>
      </w:r>
    </w:p>
    <w:p w14:paraId="3E51C67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18E1CEAD">
      <w:pPr>
        <w:pageBreakBefore w:val="0"/>
        <w:widowControl w:val="0"/>
        <w:kinsoku/>
        <w:wordWrap/>
        <w:overflowPunct/>
        <w:topLinePunct w:val="0"/>
        <w:autoSpaceDE/>
        <w:autoSpaceDN/>
        <w:bidi w:val="0"/>
        <w:adjustRightInd w:val="0"/>
        <w:snapToGrid w:val="0"/>
        <w:spacing w:line="360" w:lineRule="auto"/>
        <w:ind w:left="0" w:leftChars="0" w:firstLine="480" w:firstLineChars="200"/>
        <w:rPr>
          <w:rFonts w:hint="eastAsia" w:asciiTheme="minorEastAsia" w:hAnsiTheme="minorEastAsia" w:eastAsiaTheme="minorEastAsia" w:cstheme="minorEastAsia"/>
          <w:color w:val="auto"/>
          <w:sz w:val="24"/>
          <w:highlight w:val="none"/>
        </w:rPr>
      </w:pPr>
    </w:p>
    <w:p w14:paraId="7262F833">
      <w:pPr>
        <w:rPr>
          <w:rFonts w:hint="eastAsia" w:asciiTheme="minorEastAsia" w:hAnsiTheme="minorEastAsia" w:eastAsiaTheme="minorEastAsia" w:cstheme="minorEastAsia"/>
          <w:color w:val="auto"/>
          <w:highlight w:val="none"/>
        </w:rPr>
      </w:pPr>
      <w:bookmarkStart w:id="62" w:name="EB0daf250e925e43f5a6d3d576f31932f5"/>
      <w:r>
        <w:rPr>
          <w:rFonts w:hint="eastAsia" w:asciiTheme="minorEastAsia" w:hAnsiTheme="minorEastAsia" w:eastAsiaTheme="minorEastAsia" w:cstheme="minorEastAsia"/>
          <w:color w:val="auto"/>
          <w:sz w:val="20"/>
          <w:highlight w:val="none"/>
        </w:rPr>
        <w:t xml:space="preserve"> </w:t>
      </w:r>
      <w:bookmarkEnd w:id="62"/>
    </w:p>
    <w:p w14:paraId="216ED04A">
      <w:pPr>
        <w:rPr>
          <w:rFonts w:hint="eastAsia" w:asciiTheme="minorEastAsia" w:hAnsiTheme="minorEastAsia" w:eastAsiaTheme="minorEastAsia" w:cstheme="minorEastAsia"/>
          <w:b/>
          <w:color w:val="auto"/>
          <w:kern w:val="2"/>
          <w:sz w:val="36"/>
          <w:szCs w:val="24"/>
          <w:lang w:val="en-US" w:eastAsia="zh-CN" w:bidi="ar-SA"/>
        </w:rPr>
      </w:pPr>
      <w:r>
        <w:rPr>
          <w:rFonts w:hint="eastAsia" w:asciiTheme="minorEastAsia" w:hAnsiTheme="minorEastAsia" w:eastAsiaTheme="minorEastAsia" w:cstheme="minorEastAsia"/>
          <w:b/>
          <w:color w:val="auto"/>
          <w:kern w:val="2"/>
          <w:sz w:val="36"/>
          <w:szCs w:val="24"/>
          <w:lang w:val="en-US" w:eastAsia="zh-CN" w:bidi="ar-SA"/>
        </w:rPr>
        <w:br w:type="page"/>
      </w:r>
    </w:p>
    <w:p w14:paraId="23A27ED1">
      <w:pPr>
        <w:pStyle w:val="10"/>
        <w:numPr>
          <w:ilvl w:val="0"/>
          <w:numId w:val="0"/>
        </w:numPr>
        <w:tabs>
          <w:tab w:val="left" w:pos="0"/>
        </w:tabs>
        <w:spacing w:line="240" w:lineRule="auto"/>
        <w:ind w:left="0" w:leftChars="0" w:firstLine="0" w:firstLineChars="0"/>
        <w:jc w:val="center"/>
        <w:outlineLvl w:val="0"/>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kern w:val="2"/>
          <w:sz w:val="36"/>
          <w:szCs w:val="24"/>
          <w:lang w:val="en-US" w:eastAsia="zh-CN" w:bidi="ar-SA"/>
        </w:rPr>
        <w:t>第三部分</w:t>
      </w:r>
      <w:bookmarkStart w:id="63" w:name="_Toc16687"/>
      <w:r>
        <w:rPr>
          <w:rFonts w:hint="eastAsia" w:asciiTheme="minorEastAsia" w:hAnsiTheme="minorEastAsia" w:eastAsiaTheme="minorEastAsia" w:cstheme="minorEastAsia"/>
          <w:b/>
          <w:color w:val="auto"/>
          <w:sz w:val="36"/>
          <w:highlight w:val="none"/>
        </w:rPr>
        <w:t xml:space="preserve">  采购需求</w:t>
      </w:r>
      <w:bookmarkEnd w:id="63"/>
      <w:bookmarkStart w:id="64" w:name="EBe6f29cfd18e6459587ecf2aa36a0140e"/>
    </w:p>
    <w:p w14:paraId="76786830">
      <w:pPr>
        <w:pStyle w:val="11"/>
        <w:numPr>
          <w:ilvl w:val="0"/>
          <w:numId w:val="0"/>
        </w:numPr>
        <w:rPr>
          <w:rFonts w:hint="eastAsia"/>
          <w:lang w:val="en-US" w:eastAsia="zh-CN"/>
        </w:rPr>
      </w:pPr>
    </w:p>
    <w:bookmarkEnd w:id="64"/>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2153"/>
        <w:gridCol w:w="955"/>
        <w:gridCol w:w="1393"/>
        <w:gridCol w:w="1451"/>
        <w:gridCol w:w="1453"/>
      </w:tblGrid>
      <w:tr w14:paraId="75AF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noWrap w:val="0"/>
            <w:vAlign w:val="center"/>
          </w:tcPr>
          <w:p w14:paraId="63071D24">
            <w:pPr>
              <w:wordWrap w:val="0"/>
              <w:topLinePunct/>
              <w:spacing w:line="360" w:lineRule="auto"/>
              <w:jc w:val="center"/>
              <w:rPr>
                <w:rFonts w:hint="eastAsia" w:eastAsia="宋体"/>
                <w:b w:val="0"/>
                <w:bCs/>
                <w:color w:val="000000"/>
                <w:sz w:val="24"/>
                <w:szCs w:val="24"/>
                <w:highlight w:val="none"/>
                <w:vertAlign w:val="baseline"/>
                <w:lang w:eastAsia="zh-CN"/>
              </w:rPr>
            </w:pPr>
            <w:bookmarkStart w:id="65" w:name="_Toc2110"/>
            <w:r>
              <w:rPr>
                <w:rFonts w:hint="eastAsia" w:ascii="宋体" w:hAnsi="宋体" w:eastAsia="宋体" w:cs="宋体"/>
                <w:b w:val="0"/>
                <w:bCs/>
                <w:sz w:val="24"/>
                <w:szCs w:val="24"/>
                <w:highlight w:val="none"/>
                <w:lang w:val="en-US"/>
              </w:rPr>
              <w:t>序号</w:t>
            </w:r>
          </w:p>
        </w:tc>
        <w:tc>
          <w:tcPr>
            <w:tcW w:w="2153" w:type="dxa"/>
            <w:noWrap w:val="0"/>
            <w:vAlign w:val="center"/>
          </w:tcPr>
          <w:p w14:paraId="195E392F">
            <w:pPr>
              <w:wordWrap w:val="0"/>
              <w:topLinePunct/>
              <w:spacing w:line="360" w:lineRule="auto"/>
              <w:jc w:val="center"/>
              <w:rPr>
                <w:rFonts w:hint="eastAsia" w:eastAsia="宋体"/>
                <w:b w:val="0"/>
                <w:bCs/>
                <w:color w:val="000000"/>
                <w:sz w:val="24"/>
                <w:szCs w:val="24"/>
                <w:highlight w:val="none"/>
                <w:vertAlign w:val="baseline"/>
                <w:lang w:eastAsia="zh-CN"/>
              </w:rPr>
            </w:pPr>
            <w:r>
              <w:rPr>
                <w:rFonts w:hint="eastAsia" w:ascii="宋体" w:hAnsi="宋体" w:eastAsia="宋体" w:cs="宋体"/>
                <w:b w:val="0"/>
                <w:bCs/>
                <w:sz w:val="24"/>
                <w:szCs w:val="24"/>
                <w:highlight w:val="none"/>
                <w:lang w:val="en-US" w:eastAsia="zh-CN"/>
              </w:rPr>
              <w:t>设备名称</w:t>
            </w:r>
          </w:p>
        </w:tc>
        <w:tc>
          <w:tcPr>
            <w:tcW w:w="955" w:type="dxa"/>
            <w:noWrap w:val="0"/>
            <w:vAlign w:val="center"/>
          </w:tcPr>
          <w:p w14:paraId="318F628D">
            <w:pPr>
              <w:wordWrap w:val="0"/>
              <w:topLinePunct/>
              <w:spacing w:line="360" w:lineRule="auto"/>
              <w:jc w:val="center"/>
              <w:rPr>
                <w:rFonts w:hint="eastAsia" w:eastAsia="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lang w:val="en-US" w:eastAsia="zh-CN"/>
              </w:rPr>
              <w:t>单位</w:t>
            </w:r>
          </w:p>
        </w:tc>
        <w:tc>
          <w:tcPr>
            <w:tcW w:w="1393" w:type="dxa"/>
            <w:noWrap w:val="0"/>
            <w:vAlign w:val="center"/>
          </w:tcPr>
          <w:p w14:paraId="4BB4228B">
            <w:pPr>
              <w:wordWrap w:val="0"/>
              <w:topLinePunct/>
              <w:spacing w:line="360" w:lineRule="auto"/>
              <w:jc w:val="center"/>
              <w:rPr>
                <w:rFonts w:hint="eastAsia" w:eastAsia="宋体"/>
                <w:b w:val="0"/>
                <w:bCs/>
                <w:color w:val="000000"/>
                <w:sz w:val="24"/>
                <w:szCs w:val="24"/>
                <w:highlight w:val="none"/>
                <w:vertAlign w:val="baseline"/>
                <w:lang w:eastAsia="zh-CN"/>
              </w:rPr>
            </w:pPr>
            <w:r>
              <w:rPr>
                <w:rFonts w:hint="eastAsia" w:ascii="宋体" w:hAnsi="宋体" w:eastAsia="宋体" w:cs="宋体"/>
                <w:b w:val="0"/>
                <w:bCs/>
                <w:sz w:val="24"/>
                <w:szCs w:val="24"/>
                <w:highlight w:val="none"/>
                <w:lang w:val="en-US" w:eastAsia="zh-CN"/>
              </w:rPr>
              <w:t>数量</w:t>
            </w:r>
          </w:p>
        </w:tc>
        <w:tc>
          <w:tcPr>
            <w:tcW w:w="1451" w:type="dxa"/>
            <w:noWrap w:val="0"/>
            <w:vAlign w:val="center"/>
          </w:tcPr>
          <w:p w14:paraId="6C2B0329">
            <w:pPr>
              <w:wordWrap w:val="0"/>
              <w:topLinePunct/>
              <w:spacing w:line="360" w:lineRule="auto"/>
              <w:jc w:val="center"/>
              <w:rPr>
                <w:rFonts w:hint="eastAsia" w:eastAsia="宋体"/>
                <w:b w:val="0"/>
                <w:bCs/>
                <w:color w:val="000000"/>
                <w:sz w:val="24"/>
                <w:szCs w:val="24"/>
                <w:highlight w:val="none"/>
                <w:vertAlign w:val="baseline"/>
                <w:lang w:eastAsia="zh-CN"/>
              </w:rPr>
            </w:pPr>
            <w:r>
              <w:rPr>
                <w:rFonts w:hint="eastAsia" w:ascii="宋体" w:hAnsi="宋体" w:eastAsia="宋体" w:cs="宋体"/>
                <w:b w:val="0"/>
                <w:bCs/>
                <w:sz w:val="24"/>
                <w:szCs w:val="24"/>
                <w:highlight w:val="none"/>
                <w:lang w:val="en-US" w:eastAsia="zh-CN"/>
              </w:rPr>
              <w:t>单价预算（元）</w:t>
            </w:r>
          </w:p>
        </w:tc>
        <w:tc>
          <w:tcPr>
            <w:tcW w:w="1453" w:type="dxa"/>
            <w:noWrap w:val="0"/>
            <w:vAlign w:val="center"/>
          </w:tcPr>
          <w:p w14:paraId="1D20A081">
            <w:pPr>
              <w:wordWrap w:val="0"/>
              <w:topLinePunct/>
              <w:spacing w:line="360" w:lineRule="auto"/>
              <w:jc w:val="center"/>
              <w:rPr>
                <w:rFonts w:hint="eastAsia" w:eastAsia="宋体"/>
                <w:b w:val="0"/>
                <w:bCs/>
                <w:color w:val="000000"/>
                <w:sz w:val="24"/>
                <w:szCs w:val="24"/>
                <w:highlight w:val="none"/>
                <w:vertAlign w:val="baseline"/>
                <w:lang w:eastAsia="zh-CN"/>
              </w:rPr>
            </w:pPr>
            <w:r>
              <w:rPr>
                <w:rFonts w:hint="eastAsia" w:ascii="宋体" w:hAnsi="宋体" w:eastAsia="宋体" w:cs="宋体"/>
                <w:b w:val="0"/>
                <w:bCs/>
                <w:sz w:val="24"/>
                <w:szCs w:val="24"/>
                <w:highlight w:val="none"/>
                <w:lang w:val="en-US" w:eastAsia="zh-CN"/>
              </w:rPr>
              <w:t>总价预算（元）</w:t>
            </w:r>
          </w:p>
        </w:tc>
      </w:tr>
      <w:tr w14:paraId="14C7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9" w:type="dxa"/>
            <w:gridSpan w:val="6"/>
            <w:noWrap w:val="0"/>
            <w:vAlign w:val="center"/>
          </w:tcPr>
          <w:p w14:paraId="40CCB7D2">
            <w:pPr>
              <w:spacing w:line="440" w:lineRule="exact"/>
              <w:jc w:val="center"/>
              <w:rPr>
                <w:rFonts w:hint="default"/>
                <w:b w:val="0"/>
                <w:bCs/>
                <w:color w:val="auto"/>
                <w:sz w:val="24"/>
                <w:szCs w:val="24"/>
                <w:highlight w:val="none"/>
                <w:vertAlign w:val="baseline"/>
                <w:lang w:val="en-US" w:eastAsia="zh-CN"/>
              </w:rPr>
            </w:pPr>
          </w:p>
        </w:tc>
      </w:tr>
      <w:tr w14:paraId="4CBA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noWrap w:val="0"/>
            <w:vAlign w:val="center"/>
          </w:tcPr>
          <w:p w14:paraId="6969EB07">
            <w:pPr>
              <w:spacing w:line="440" w:lineRule="exact"/>
              <w:jc w:val="center"/>
              <w:rPr>
                <w:rFonts w:hint="default" w:ascii="宋体" w:hAnsi="宋体" w:eastAsia="宋体" w:cs="宋体"/>
                <w:b w:val="0"/>
                <w:bCs/>
                <w:color w:val="000000"/>
                <w:sz w:val="24"/>
                <w:szCs w:val="24"/>
                <w:highlight w:val="none"/>
                <w:vertAlign w:val="baseline"/>
                <w:lang w:val="en-US" w:eastAsia="zh-CN"/>
              </w:rPr>
            </w:pPr>
            <w:r>
              <w:rPr>
                <w:rFonts w:hint="eastAsia" w:ascii="宋体" w:hAnsi="宋体" w:eastAsia="宋体" w:cs="宋体"/>
                <w:b w:val="0"/>
                <w:bCs/>
                <w:color w:val="000000"/>
                <w:sz w:val="24"/>
                <w:szCs w:val="24"/>
                <w:highlight w:val="none"/>
                <w:vertAlign w:val="baseline"/>
                <w:lang w:val="en-US" w:eastAsia="zh-CN"/>
              </w:rPr>
              <w:t>1</w:t>
            </w:r>
          </w:p>
        </w:tc>
        <w:tc>
          <w:tcPr>
            <w:tcW w:w="2153" w:type="dxa"/>
            <w:noWrap w:val="0"/>
            <w:vAlign w:val="center"/>
          </w:tcPr>
          <w:p w14:paraId="57696A54">
            <w:pPr>
              <w:spacing w:line="440" w:lineRule="exact"/>
              <w:jc w:val="center"/>
              <w:rPr>
                <w:rFonts w:hint="eastAsia" w:asciiTheme="minorEastAsia" w:hAnsiTheme="minorEastAsia" w:eastAsiaTheme="minorEastAsia" w:cstheme="minorEastAsia"/>
                <w:color w:val="auto"/>
                <w:sz w:val="24"/>
                <w:szCs w:val="24"/>
                <w:highlight w:val="none"/>
                <w:u w:val="none"/>
                <w:lang w:val="en-US" w:eastAsia="zh-CN"/>
              </w:rPr>
            </w:pPr>
            <w:r>
              <w:rPr>
                <w:rFonts w:hint="eastAsia" w:ascii="宋体" w:hAnsi="宋体" w:eastAsia="宋体" w:cs="宋体"/>
                <w:sz w:val="24"/>
                <w:szCs w:val="24"/>
              </w:rPr>
              <w:t>自动腹膜透析机</w:t>
            </w:r>
          </w:p>
        </w:tc>
        <w:tc>
          <w:tcPr>
            <w:tcW w:w="955" w:type="dxa"/>
            <w:noWrap w:val="0"/>
            <w:vAlign w:val="center"/>
          </w:tcPr>
          <w:p w14:paraId="390BD561">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台</w:t>
            </w:r>
          </w:p>
        </w:tc>
        <w:tc>
          <w:tcPr>
            <w:tcW w:w="1393" w:type="dxa"/>
            <w:noWrap w:val="0"/>
            <w:vAlign w:val="center"/>
          </w:tcPr>
          <w:p w14:paraId="2A47D2AE">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w:t>
            </w:r>
          </w:p>
        </w:tc>
        <w:tc>
          <w:tcPr>
            <w:tcW w:w="1451" w:type="dxa"/>
            <w:noWrap w:val="0"/>
            <w:vAlign w:val="center"/>
          </w:tcPr>
          <w:p w14:paraId="327CC328">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98000.00</w:t>
            </w:r>
          </w:p>
        </w:tc>
        <w:tc>
          <w:tcPr>
            <w:tcW w:w="1453" w:type="dxa"/>
            <w:noWrap w:val="0"/>
            <w:vAlign w:val="center"/>
          </w:tcPr>
          <w:p w14:paraId="5EB718AF">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98000.00</w:t>
            </w:r>
          </w:p>
        </w:tc>
      </w:tr>
      <w:tr w14:paraId="1BB4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noWrap w:val="0"/>
            <w:vAlign w:val="center"/>
          </w:tcPr>
          <w:p w14:paraId="58B30DB3">
            <w:pPr>
              <w:spacing w:line="440" w:lineRule="exact"/>
              <w:jc w:val="center"/>
              <w:rPr>
                <w:rFonts w:hint="default" w:ascii="宋体" w:hAnsi="宋体" w:eastAsia="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2</w:t>
            </w:r>
          </w:p>
        </w:tc>
        <w:tc>
          <w:tcPr>
            <w:tcW w:w="2153" w:type="dxa"/>
            <w:noWrap w:val="0"/>
            <w:vAlign w:val="center"/>
          </w:tcPr>
          <w:p w14:paraId="105E0601">
            <w:pPr>
              <w:spacing w:line="440" w:lineRule="exact"/>
              <w:jc w:val="center"/>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电热恒温培养箱</w:t>
            </w:r>
          </w:p>
        </w:tc>
        <w:tc>
          <w:tcPr>
            <w:tcW w:w="955" w:type="dxa"/>
            <w:noWrap w:val="0"/>
            <w:vAlign w:val="center"/>
          </w:tcPr>
          <w:p w14:paraId="75C5B074">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台</w:t>
            </w:r>
          </w:p>
        </w:tc>
        <w:tc>
          <w:tcPr>
            <w:tcW w:w="1393" w:type="dxa"/>
            <w:noWrap w:val="0"/>
            <w:vAlign w:val="center"/>
          </w:tcPr>
          <w:p w14:paraId="4AD99E04">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w:t>
            </w:r>
          </w:p>
        </w:tc>
        <w:tc>
          <w:tcPr>
            <w:tcW w:w="1451" w:type="dxa"/>
            <w:noWrap w:val="0"/>
            <w:vAlign w:val="center"/>
          </w:tcPr>
          <w:p w14:paraId="2CF4D2E6">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5000.00</w:t>
            </w:r>
          </w:p>
        </w:tc>
        <w:tc>
          <w:tcPr>
            <w:tcW w:w="1453" w:type="dxa"/>
            <w:noWrap w:val="0"/>
            <w:vAlign w:val="center"/>
          </w:tcPr>
          <w:p w14:paraId="5C29E090">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5000.00</w:t>
            </w:r>
          </w:p>
        </w:tc>
      </w:tr>
      <w:tr w14:paraId="3253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noWrap w:val="0"/>
            <w:vAlign w:val="center"/>
          </w:tcPr>
          <w:p w14:paraId="2192BF98">
            <w:pPr>
              <w:spacing w:line="440" w:lineRule="exact"/>
              <w:jc w:val="center"/>
              <w:rPr>
                <w:rFonts w:hint="default" w:ascii="宋体" w:hAnsi="宋体" w:cs="宋体"/>
                <w:b w:val="0"/>
                <w:bCs/>
                <w:color w:val="000000"/>
                <w:sz w:val="24"/>
                <w:szCs w:val="24"/>
                <w:highlight w:val="none"/>
                <w:vertAlign w:val="baseline"/>
                <w:lang w:val="en-US" w:eastAsia="zh-CN"/>
              </w:rPr>
            </w:pPr>
            <w:r>
              <w:rPr>
                <w:rFonts w:hint="eastAsia" w:ascii="宋体" w:hAnsi="宋体" w:cs="宋体"/>
                <w:b w:val="0"/>
                <w:bCs/>
                <w:color w:val="000000"/>
                <w:sz w:val="24"/>
                <w:szCs w:val="24"/>
                <w:highlight w:val="none"/>
                <w:vertAlign w:val="baseline"/>
                <w:lang w:val="en-US" w:eastAsia="zh-CN"/>
              </w:rPr>
              <w:t>3</w:t>
            </w:r>
          </w:p>
        </w:tc>
        <w:tc>
          <w:tcPr>
            <w:tcW w:w="2153" w:type="dxa"/>
            <w:noWrap w:val="0"/>
            <w:vAlign w:val="center"/>
          </w:tcPr>
          <w:p w14:paraId="1435D1EC">
            <w:pPr>
              <w:spacing w:line="440" w:lineRule="exact"/>
              <w:jc w:val="center"/>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彩色超声诊断系统</w:t>
            </w:r>
          </w:p>
        </w:tc>
        <w:tc>
          <w:tcPr>
            <w:tcW w:w="955" w:type="dxa"/>
            <w:noWrap w:val="0"/>
            <w:vAlign w:val="center"/>
          </w:tcPr>
          <w:p w14:paraId="55C28DC3">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台</w:t>
            </w:r>
          </w:p>
        </w:tc>
        <w:tc>
          <w:tcPr>
            <w:tcW w:w="1393" w:type="dxa"/>
            <w:noWrap w:val="0"/>
            <w:vAlign w:val="center"/>
          </w:tcPr>
          <w:p w14:paraId="48C63957">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w:t>
            </w:r>
          </w:p>
        </w:tc>
        <w:tc>
          <w:tcPr>
            <w:tcW w:w="1451" w:type="dxa"/>
            <w:noWrap w:val="0"/>
            <w:vAlign w:val="center"/>
          </w:tcPr>
          <w:p w14:paraId="0F81607B">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360000.00</w:t>
            </w:r>
          </w:p>
        </w:tc>
        <w:tc>
          <w:tcPr>
            <w:tcW w:w="1453" w:type="dxa"/>
            <w:noWrap w:val="0"/>
            <w:vAlign w:val="center"/>
          </w:tcPr>
          <w:p w14:paraId="59884CAF">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360000.00</w:t>
            </w:r>
          </w:p>
        </w:tc>
      </w:tr>
      <w:tr w14:paraId="4445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5" w:type="dxa"/>
            <w:gridSpan w:val="4"/>
            <w:noWrap w:val="0"/>
            <w:vAlign w:val="center"/>
          </w:tcPr>
          <w:p w14:paraId="4F45B1C0">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合计</w:t>
            </w:r>
          </w:p>
        </w:tc>
        <w:tc>
          <w:tcPr>
            <w:tcW w:w="2904" w:type="dxa"/>
            <w:gridSpan w:val="2"/>
            <w:noWrap w:val="0"/>
            <w:vAlign w:val="center"/>
          </w:tcPr>
          <w:p w14:paraId="242D7DF0">
            <w:pPr>
              <w:spacing w:line="44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463000.00</w:t>
            </w:r>
          </w:p>
        </w:tc>
      </w:tr>
    </w:tbl>
    <w:p w14:paraId="4C1A3FDE">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14:paraId="288B8AC8">
      <w:pPr>
        <w:spacing w:afterLines="100" w:line="560" w:lineRule="exact"/>
        <w:jc w:val="center"/>
        <w:rPr>
          <w:rFonts w:hint="eastAsia" w:ascii="宋体" w:hAnsi="宋体" w:eastAsia="宋体" w:cs="宋体"/>
          <w:sz w:val="24"/>
          <w:szCs w:val="24"/>
        </w:rPr>
      </w:pPr>
      <w:r>
        <w:rPr>
          <w:rFonts w:hint="eastAsia" w:ascii="宋体" w:hAnsi="宋体" w:eastAsia="宋体" w:cs="宋体"/>
          <w:sz w:val="24"/>
          <w:szCs w:val="24"/>
        </w:rPr>
        <w:t>自动腹膜透析机技术参数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671"/>
        <w:gridCol w:w="4165"/>
      </w:tblGrid>
      <w:tr w14:paraId="4931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 w:type="dxa"/>
            <w:vAlign w:val="center"/>
          </w:tcPr>
          <w:p w14:paraId="3DF6562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编号</w:t>
            </w:r>
          </w:p>
        </w:tc>
        <w:tc>
          <w:tcPr>
            <w:tcW w:w="2671" w:type="dxa"/>
            <w:shd w:val="clear" w:color="auto" w:fill="auto"/>
            <w:vAlign w:val="center"/>
          </w:tcPr>
          <w:p w14:paraId="4A6DFAD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项目</w:t>
            </w:r>
          </w:p>
        </w:tc>
        <w:tc>
          <w:tcPr>
            <w:tcW w:w="4165" w:type="dxa"/>
            <w:shd w:val="clear" w:color="auto" w:fill="auto"/>
            <w:vAlign w:val="center"/>
          </w:tcPr>
          <w:p w14:paraId="161C190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参数</w:t>
            </w:r>
          </w:p>
        </w:tc>
      </w:tr>
      <w:tr w14:paraId="5CA6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 w:type="dxa"/>
            <w:vAlign w:val="center"/>
          </w:tcPr>
          <w:p w14:paraId="2042680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671" w:type="dxa"/>
            <w:shd w:val="clear" w:color="auto" w:fill="auto"/>
            <w:vAlign w:val="center"/>
          </w:tcPr>
          <w:p w14:paraId="64859BB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系统原理</w:t>
            </w:r>
          </w:p>
        </w:tc>
        <w:tc>
          <w:tcPr>
            <w:tcW w:w="4165" w:type="dxa"/>
            <w:shd w:val="clear" w:color="auto" w:fill="auto"/>
            <w:vAlign w:val="center"/>
          </w:tcPr>
          <w:p w14:paraId="2BADE0F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采用气压驱动的泵液系统</w:t>
            </w:r>
          </w:p>
        </w:tc>
      </w:tr>
      <w:tr w14:paraId="136C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2" w:type="dxa"/>
            <w:vAlign w:val="center"/>
          </w:tcPr>
          <w:p w14:paraId="430AFDC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671" w:type="dxa"/>
            <w:shd w:val="clear" w:color="auto" w:fill="auto"/>
            <w:vAlign w:val="center"/>
          </w:tcPr>
          <w:p w14:paraId="732928E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治疗模式</w:t>
            </w:r>
          </w:p>
        </w:tc>
        <w:tc>
          <w:tcPr>
            <w:tcW w:w="4165" w:type="dxa"/>
            <w:shd w:val="clear" w:color="auto" w:fill="auto"/>
            <w:vAlign w:val="center"/>
          </w:tcPr>
          <w:p w14:paraId="429D01E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适合所有APD治疗模式：CCPD、HCCPD、NIPD、DIPD、TPD等</w:t>
            </w:r>
          </w:p>
        </w:tc>
      </w:tr>
      <w:tr w14:paraId="090A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 w:type="dxa"/>
            <w:vAlign w:val="center"/>
          </w:tcPr>
          <w:p w14:paraId="0FF0CE1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671" w:type="dxa"/>
            <w:shd w:val="clear" w:color="auto" w:fill="auto"/>
            <w:vAlign w:val="center"/>
          </w:tcPr>
          <w:p w14:paraId="16C014A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流量控制精度</w:t>
            </w:r>
          </w:p>
        </w:tc>
        <w:tc>
          <w:tcPr>
            <w:tcW w:w="4165" w:type="dxa"/>
            <w:shd w:val="clear" w:color="auto" w:fill="auto"/>
            <w:vAlign w:val="center"/>
          </w:tcPr>
          <w:p w14:paraId="2291734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r>
      <w:tr w14:paraId="2A28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2" w:type="dxa"/>
            <w:vAlign w:val="center"/>
          </w:tcPr>
          <w:p w14:paraId="2C61908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671" w:type="dxa"/>
            <w:shd w:val="clear" w:color="auto" w:fill="auto"/>
            <w:vAlign w:val="center"/>
          </w:tcPr>
          <w:p w14:paraId="171CBEC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透析液温度调节范围</w:t>
            </w:r>
          </w:p>
        </w:tc>
        <w:tc>
          <w:tcPr>
            <w:tcW w:w="4165" w:type="dxa"/>
            <w:shd w:val="clear" w:color="auto" w:fill="auto"/>
            <w:vAlign w:val="center"/>
          </w:tcPr>
          <w:p w14:paraId="23AC796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35-39℃</w:t>
            </w:r>
          </w:p>
        </w:tc>
      </w:tr>
      <w:tr w14:paraId="6BFA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22" w:type="dxa"/>
            <w:vAlign w:val="center"/>
          </w:tcPr>
          <w:p w14:paraId="2D1149B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671" w:type="dxa"/>
            <w:shd w:val="clear" w:color="auto" w:fill="auto"/>
            <w:vAlign w:val="center"/>
          </w:tcPr>
          <w:p w14:paraId="21801F6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透析液温度控制精度</w:t>
            </w:r>
          </w:p>
        </w:tc>
        <w:tc>
          <w:tcPr>
            <w:tcW w:w="4165" w:type="dxa"/>
            <w:shd w:val="clear" w:color="auto" w:fill="auto"/>
            <w:vAlign w:val="center"/>
          </w:tcPr>
          <w:p w14:paraId="646C2DC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r>
      <w:tr w14:paraId="559A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 w:type="dxa"/>
            <w:vAlign w:val="center"/>
          </w:tcPr>
          <w:p w14:paraId="4124276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671" w:type="dxa"/>
            <w:shd w:val="clear" w:color="auto" w:fill="auto"/>
            <w:vAlign w:val="center"/>
          </w:tcPr>
          <w:p w14:paraId="528DF05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中文人机交互</w:t>
            </w:r>
          </w:p>
        </w:tc>
        <w:tc>
          <w:tcPr>
            <w:tcW w:w="4165" w:type="dxa"/>
            <w:shd w:val="clear" w:color="auto" w:fill="auto"/>
            <w:vAlign w:val="center"/>
          </w:tcPr>
          <w:p w14:paraId="35FB90AB">
            <w:pPr>
              <w:pStyle w:val="90"/>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≥7寸触摸屏、操作按键≤2个</w:t>
            </w:r>
          </w:p>
        </w:tc>
      </w:tr>
      <w:tr w14:paraId="1C00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 w:type="dxa"/>
            <w:vAlign w:val="center"/>
          </w:tcPr>
          <w:p w14:paraId="4CA7672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671" w:type="dxa"/>
            <w:shd w:val="clear" w:color="auto" w:fill="auto"/>
            <w:vAlign w:val="center"/>
          </w:tcPr>
          <w:p w14:paraId="0BA917F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中文操作提示</w:t>
            </w:r>
          </w:p>
        </w:tc>
        <w:tc>
          <w:tcPr>
            <w:tcW w:w="4165" w:type="dxa"/>
            <w:shd w:val="clear" w:color="auto" w:fill="auto"/>
            <w:vAlign w:val="center"/>
          </w:tcPr>
          <w:p w14:paraId="229FD99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引导式图片及语音提示</w:t>
            </w:r>
          </w:p>
        </w:tc>
      </w:tr>
      <w:tr w14:paraId="1876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2" w:type="dxa"/>
            <w:vAlign w:val="center"/>
          </w:tcPr>
          <w:p w14:paraId="2500AA8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671" w:type="dxa"/>
            <w:shd w:val="clear" w:color="auto" w:fill="auto"/>
            <w:vAlign w:val="center"/>
          </w:tcPr>
          <w:p w14:paraId="231DA18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远程医疗</w:t>
            </w:r>
          </w:p>
        </w:tc>
        <w:tc>
          <w:tcPr>
            <w:tcW w:w="4165" w:type="dxa"/>
            <w:shd w:val="clear" w:color="auto" w:fill="auto"/>
            <w:vAlign w:val="center"/>
          </w:tcPr>
          <w:p w14:paraId="7A8289A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管理系统，可实时监测、远程处方下载、结果上传</w:t>
            </w:r>
          </w:p>
        </w:tc>
      </w:tr>
      <w:tr w14:paraId="384F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2" w:type="dxa"/>
            <w:vAlign w:val="center"/>
          </w:tcPr>
          <w:p w14:paraId="1A06E64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671" w:type="dxa"/>
            <w:shd w:val="clear" w:color="auto" w:fill="auto"/>
            <w:vAlign w:val="center"/>
          </w:tcPr>
          <w:p w14:paraId="0289922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适用的透析液</w:t>
            </w:r>
          </w:p>
        </w:tc>
        <w:tc>
          <w:tcPr>
            <w:tcW w:w="4165" w:type="dxa"/>
            <w:shd w:val="clear" w:color="auto" w:fill="auto"/>
            <w:vAlign w:val="center"/>
          </w:tcPr>
          <w:p w14:paraId="04B4E3C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匹配市售的2L和5L透析液，最多可接≥8袋透析液</w:t>
            </w:r>
          </w:p>
        </w:tc>
      </w:tr>
      <w:tr w14:paraId="3E5E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2" w:type="dxa"/>
            <w:vAlign w:val="center"/>
          </w:tcPr>
          <w:p w14:paraId="18C62FB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671" w:type="dxa"/>
            <w:shd w:val="clear" w:color="auto" w:fill="auto"/>
            <w:vAlign w:val="center"/>
          </w:tcPr>
          <w:p w14:paraId="4EFD39D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安全</w:t>
            </w:r>
          </w:p>
        </w:tc>
        <w:tc>
          <w:tcPr>
            <w:tcW w:w="4165" w:type="dxa"/>
            <w:shd w:val="clear" w:color="auto" w:fill="auto"/>
            <w:vAlign w:val="center"/>
          </w:tcPr>
          <w:p w14:paraId="714C1BA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具有空气监测自动排出、管路堵塞扭折智能判断等安全保护</w:t>
            </w:r>
          </w:p>
        </w:tc>
      </w:tr>
      <w:tr w14:paraId="3681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 w:type="dxa"/>
            <w:vAlign w:val="center"/>
          </w:tcPr>
          <w:p w14:paraId="38B06EC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2671" w:type="dxa"/>
            <w:shd w:val="clear" w:color="auto" w:fill="auto"/>
            <w:vAlign w:val="center"/>
          </w:tcPr>
          <w:p w14:paraId="7D7F83C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总治疗范围</w:t>
            </w:r>
          </w:p>
        </w:tc>
        <w:tc>
          <w:tcPr>
            <w:tcW w:w="4165" w:type="dxa"/>
            <w:shd w:val="clear" w:color="auto" w:fill="auto"/>
            <w:vAlign w:val="center"/>
          </w:tcPr>
          <w:p w14:paraId="32FDC48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0.2L-80L</w:t>
            </w:r>
          </w:p>
        </w:tc>
      </w:tr>
      <w:tr w14:paraId="0D92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22" w:type="dxa"/>
            <w:vAlign w:val="center"/>
          </w:tcPr>
          <w:p w14:paraId="028FC76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2671" w:type="dxa"/>
            <w:shd w:val="clear" w:color="auto" w:fill="auto"/>
            <w:vAlign w:val="center"/>
          </w:tcPr>
          <w:p w14:paraId="3794865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处方设置方式</w:t>
            </w:r>
          </w:p>
        </w:tc>
        <w:tc>
          <w:tcPr>
            <w:tcW w:w="4165" w:type="dxa"/>
            <w:shd w:val="clear" w:color="auto" w:fill="auto"/>
            <w:vAlign w:val="center"/>
          </w:tcPr>
          <w:p w14:paraId="004C8633">
            <w:pPr>
              <w:keepNext w:val="0"/>
              <w:keepLines w:val="0"/>
              <w:pageBreakBefore w:val="0"/>
              <w:widowControl w:val="0"/>
              <w:tabs>
                <w:tab w:val="left" w:pos="452"/>
              </w:tabs>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z w:val="24"/>
                <w:szCs w:val="24"/>
              </w:rPr>
              <w:t>具有智能处方卡设置，处方可通过刷卡、远程下载以及本机修改等多种方式</w:t>
            </w:r>
          </w:p>
        </w:tc>
      </w:tr>
    </w:tbl>
    <w:p w14:paraId="7EAC3C9E">
      <w:pPr>
        <w:rPr>
          <w:rFonts w:hint="eastAsia"/>
          <w:lang w:val="en-US" w:eastAsia="zh-CN"/>
        </w:rPr>
      </w:pPr>
    </w:p>
    <w:p w14:paraId="69E447A1">
      <w:pPr>
        <w:pStyle w:val="8"/>
        <w:rPr>
          <w:rFonts w:hint="eastAsia" w:asciiTheme="minorEastAsia" w:hAnsiTheme="minorEastAsia" w:eastAsiaTheme="minorEastAsia" w:cstheme="minorEastAsia"/>
          <w:color w:val="auto"/>
          <w:highlight w:val="none"/>
          <w:lang w:val="en-US" w:eastAsia="zh-CN"/>
        </w:rPr>
      </w:pPr>
    </w:p>
    <w:p w14:paraId="738594DF">
      <w:pPr>
        <w:pStyle w:val="8"/>
        <w:rPr>
          <w:sz w:val="28"/>
          <w:szCs w:val="28"/>
        </w:rPr>
      </w:pPr>
      <w:r>
        <w:rPr>
          <w:rFonts w:hint="eastAsia" w:asciiTheme="minorEastAsia" w:hAnsiTheme="minorEastAsia" w:eastAsiaTheme="minorEastAsia" w:cstheme="minorEastAsia"/>
          <w:color w:val="auto"/>
          <w:highlight w:val="none"/>
          <w:lang w:val="en-US" w:eastAsia="zh-CN"/>
        </w:rPr>
        <w:br w:type="page"/>
      </w:r>
    </w:p>
    <w:p w14:paraId="34D4D449">
      <w:pPr>
        <w:spacing w:afterLines="100" w:line="560" w:lineRule="exact"/>
        <w:jc w:val="center"/>
        <w:rPr>
          <w:rFonts w:hint="eastAsia" w:ascii="宋体" w:hAnsi="宋体" w:cs="宋体"/>
          <w:sz w:val="24"/>
          <w:szCs w:val="24"/>
          <w:lang w:eastAsia="zh-CN"/>
        </w:rPr>
      </w:pPr>
      <w:r>
        <w:rPr>
          <w:rFonts w:hint="eastAsia" w:ascii="宋体" w:hAnsi="宋体" w:eastAsia="宋体" w:cs="宋体"/>
          <w:sz w:val="24"/>
          <w:szCs w:val="24"/>
        </w:rPr>
        <w:t>电热恒温培养箱</w:t>
      </w:r>
      <w:r>
        <w:rPr>
          <w:rFonts w:hint="eastAsia" w:ascii="宋体" w:hAnsi="宋体" w:cs="宋体"/>
          <w:sz w:val="24"/>
          <w:szCs w:val="24"/>
          <w:lang w:eastAsia="zh-CN"/>
        </w:rPr>
        <w:t>技术参数</w:t>
      </w:r>
    </w:p>
    <w:p w14:paraId="404C04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用途概述：供大专院校、医药、生物、农业、科研等部门作储藏菌种、生物培养，是科研实验室必需设备</w:t>
      </w:r>
    </w:p>
    <w:p w14:paraId="65A070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lang w:eastAsia="zh-CN"/>
        </w:rPr>
        <w:t>内外双重门结构。</w:t>
      </w:r>
    </w:p>
    <w:p w14:paraId="2ADC6A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2、内门采用全钢化玻璃门，打开外门，观察箱内情况时不影响箱内温度。</w:t>
      </w:r>
    </w:p>
    <w:p w14:paraId="6D28393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3、不锈钢内胆，四角半圆弧易清洗。</w:t>
      </w:r>
    </w:p>
    <w:p w14:paraId="555F84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4、带有超温报警系统，保证设备安全运行不发生意外。</w:t>
      </w:r>
    </w:p>
    <w:p w14:paraId="398E6C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5、电源电压 220V 50HZ</w:t>
      </w:r>
    </w:p>
    <w:p w14:paraId="2F2DB5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6、控温范围 RT+5～65℃</w:t>
      </w:r>
    </w:p>
    <w:p w14:paraId="08F144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7、温度分辨率 0.1℃</w:t>
      </w:r>
    </w:p>
    <w:p w14:paraId="30C366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8、温度波动度 ±0.5℃</w:t>
      </w:r>
    </w:p>
    <w:p w14:paraId="7BF725F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9、工作环境温度 5～30℃</w:t>
      </w:r>
    </w:p>
    <w:p w14:paraId="546FF1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10、输入功率≥250W</w:t>
      </w:r>
    </w:p>
    <w:p w14:paraId="65B464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11、容积≥80L</w:t>
      </w:r>
    </w:p>
    <w:p w14:paraId="6827DB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12、工作室尺寸(mm)≥400×400×500</w:t>
      </w:r>
    </w:p>
    <w:p w14:paraId="583540E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eastAsia="zh-CN"/>
        </w:rPr>
      </w:pPr>
      <w:r>
        <w:rPr>
          <w:rFonts w:hint="eastAsia" w:ascii="宋体" w:hAnsi="宋体" w:cs="宋体"/>
          <w:sz w:val="24"/>
          <w:szCs w:val="24"/>
          <w:lang w:eastAsia="zh-CN"/>
        </w:rPr>
        <w:t>13、外形尺寸(mm)约 535×495×745</w:t>
      </w:r>
    </w:p>
    <w:p w14:paraId="7C97AA98">
      <w:pPr>
        <w:spacing w:afterLines="100" w:line="560" w:lineRule="exact"/>
        <w:jc w:val="both"/>
        <w:rPr>
          <w:rFonts w:hint="eastAsia" w:ascii="宋体" w:hAnsi="宋体" w:cs="宋体"/>
          <w:sz w:val="24"/>
          <w:szCs w:val="24"/>
          <w:lang w:eastAsia="zh-CN"/>
        </w:rPr>
      </w:pPr>
    </w:p>
    <w:p w14:paraId="1387AC3F">
      <w:pPr>
        <w:spacing w:afterLines="100" w:line="560" w:lineRule="exact"/>
        <w:jc w:val="center"/>
        <w:rPr>
          <w:rFonts w:hint="eastAsia" w:ascii="宋体" w:hAnsi="宋体" w:cs="宋体"/>
          <w:sz w:val="24"/>
          <w:szCs w:val="24"/>
          <w:lang w:eastAsia="zh-CN"/>
        </w:rPr>
      </w:pPr>
    </w:p>
    <w:p w14:paraId="5573003C">
      <w:pPr>
        <w:rPr>
          <w:rFonts w:hint="eastAsia" w:asciiTheme="minorEastAsia" w:hAnsiTheme="minorEastAsia" w:eastAsiaTheme="minorEastAsia" w:cstheme="minorEastAsia"/>
          <w:b/>
          <w:color w:val="auto"/>
          <w:sz w:val="36"/>
          <w:highlight w:val="none"/>
        </w:rPr>
      </w:pPr>
    </w:p>
    <w:p w14:paraId="14C23C39">
      <w:pP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br w:type="page"/>
      </w:r>
    </w:p>
    <w:p w14:paraId="2B73C7B6">
      <w:pPr>
        <w:pageBreakBefore w:val="0"/>
        <w:widowControl w:val="0"/>
        <w:kinsoku/>
        <w:wordWrap/>
        <w:overflowPunct/>
        <w:topLinePunct w:val="0"/>
        <w:autoSpaceDE/>
        <w:autoSpaceDN/>
        <w:bidi w:val="0"/>
        <w:snapToGrid/>
        <w:spacing w:line="360" w:lineRule="auto"/>
        <w:ind w:left="0" w:leftChars="0"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彩色多普勒超声系统</w:t>
      </w:r>
    </w:p>
    <w:p w14:paraId="532A7985">
      <w:pPr>
        <w:pStyle w:val="2"/>
        <w:pageBreakBefore w:val="0"/>
        <w:widowControl w:val="0"/>
        <w:numPr>
          <w:ilvl w:val="0"/>
          <w:numId w:val="0"/>
        </w:numPr>
        <w:kinsoku/>
        <w:wordWrap/>
        <w:overflowPunct/>
        <w:topLinePunct w:val="0"/>
        <w:autoSpaceDE/>
        <w:autoSpaceDN/>
        <w:bidi w:val="0"/>
        <w:snapToGrid/>
        <w:spacing w:before="0" w:after="0"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rPr>
        <w:t>设备用途说明：</w:t>
      </w:r>
    </w:p>
    <w:p w14:paraId="22E85DD3">
      <w:pPr>
        <w:pStyle w:val="3"/>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主要用于腹部、妇产科，生殖、血管、心脏、浅表组织/乳腺、新生儿、术中、神经的超声诊断和科研工作</w:t>
      </w:r>
    </w:p>
    <w:p w14:paraId="7F061CBD">
      <w:pPr>
        <w:pStyle w:val="2"/>
        <w:pageBreakBefore w:val="0"/>
        <w:widowControl w:val="0"/>
        <w:numPr>
          <w:ilvl w:val="0"/>
          <w:numId w:val="0"/>
        </w:numPr>
        <w:kinsoku/>
        <w:wordWrap/>
        <w:overflowPunct/>
        <w:topLinePunct w:val="0"/>
        <w:autoSpaceDE/>
        <w:autoSpaceDN/>
        <w:bidi w:val="0"/>
        <w:snapToGrid/>
        <w:spacing w:before="0" w:after="0"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rPr>
        <w:t>主要技术规格及系统概述：</w:t>
      </w:r>
    </w:p>
    <w:p w14:paraId="41AA410E">
      <w:pPr>
        <w:pStyle w:val="3"/>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高档彩色多普勒超声诊断仪包括：</w:t>
      </w:r>
    </w:p>
    <w:p w14:paraId="3DD931FA">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彩色监视器：≥15英寸高分辨率彩色LED显示器</w:t>
      </w:r>
    </w:p>
    <w:p w14:paraId="5740120A">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主机重量（含电池）：≤5kg</w:t>
      </w:r>
    </w:p>
    <w:p w14:paraId="1EDA9ED1">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主机探头接口：≥2个，非扩展接口</w:t>
      </w:r>
    </w:p>
    <w:p w14:paraId="204B9438">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电池的续航时间（实时扫查下）：≥60分钟</w:t>
      </w:r>
    </w:p>
    <w:p w14:paraId="5ACD9850">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操作键盘：物理键盘，机械式轨迹球控制</w:t>
      </w:r>
    </w:p>
    <w:p w14:paraId="35E890D0">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可配置放置便携机的专用台车，带储物盒功能</w:t>
      </w:r>
    </w:p>
    <w:p w14:paraId="186F0F6A">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全数字化超宽频带波束形成器：数字通道≥28672</w:t>
      </w:r>
    </w:p>
    <w:p w14:paraId="37E55EA6">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数字化高分辨率二维灰阶成像</w:t>
      </w:r>
    </w:p>
    <w:p w14:paraId="1AA0042B">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谐波成像技术</w:t>
      </w:r>
    </w:p>
    <w:p w14:paraId="518C1DC4">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彩色多普勒</w:t>
      </w:r>
    </w:p>
    <w:p w14:paraId="6D48F194">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能量多普勒（CDE/PDI)，方向能量图</w:t>
      </w:r>
    </w:p>
    <w:p w14:paraId="7DB71634">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M模式</w:t>
      </w:r>
    </w:p>
    <w:p w14:paraId="72F31005">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脉冲波多普勒，连续波多普勒</w:t>
      </w:r>
    </w:p>
    <w:p w14:paraId="458F90F6">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实时血流三同步</w:t>
      </w:r>
    </w:p>
    <w:p w14:paraId="381FC19B">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血流的自动频谱包络分析测量</w:t>
      </w:r>
    </w:p>
    <w:p w14:paraId="199563CB">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实时空间复合成像技术，同时用作发射和接收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≥7线，可做曲别针实验</w:t>
      </w:r>
    </w:p>
    <w:p w14:paraId="64EFF2DB">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自适应图像增强技术，清除斑点噪声，提高组织边界对比分辨率</w:t>
      </w:r>
    </w:p>
    <w:p w14:paraId="161AD547">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频率复合技术，根据深度自适应调整发射频率，并进行复合。</w:t>
      </w:r>
    </w:p>
    <w:p w14:paraId="310AC3E9">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多取样门脉冲多普勒技术：可同时取样≥2个PW取样门，并能实时显示多个取样门的频谱图像。</w:t>
      </w:r>
    </w:p>
    <w:p w14:paraId="62393AC0">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自动多普勒血管追踪技术：能自动寻找血管并把彩色取样框和PW的取样门定位到血管上。自动调节彩色框偏转、彩色框位置、PW取样门位置、PW取样线偏转。</w:t>
      </w:r>
    </w:p>
    <w:p w14:paraId="0C93F183">
      <w:pPr>
        <w:pStyle w:val="4"/>
        <w:keepNext w:val="0"/>
        <w:keepLines w:val="0"/>
        <w:pageBreakBefore w:val="0"/>
        <w:widowControl w:val="0"/>
        <w:numPr>
          <w:ilvl w:val="0"/>
          <w:numId w:val="3"/>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智能一键图像优化技术：能优化B模式、彩色模式、频谱模式的图像。</w:t>
      </w:r>
    </w:p>
    <w:p w14:paraId="453E500E">
      <w:pPr>
        <w:pStyle w:val="3"/>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rPr>
        <w:t>测量和分析（B模式，M模式，多普勒模式，彩色模式）</w:t>
      </w:r>
    </w:p>
    <w:p w14:paraId="492E570E">
      <w:pPr>
        <w:pStyle w:val="4"/>
        <w:keepNext w:val="0"/>
        <w:keepLines w:val="0"/>
        <w:pageBreakBefore w:val="0"/>
        <w:widowControl w:val="0"/>
        <w:numPr>
          <w:ilvl w:val="0"/>
          <w:numId w:val="4"/>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一般测量（距离、面积、周长、体积、角度、时间、斜率、心率、流</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速、压力、流速比等）</w:t>
      </w:r>
    </w:p>
    <w:p w14:paraId="2F7891A6">
      <w:pPr>
        <w:pStyle w:val="4"/>
        <w:keepNext w:val="0"/>
        <w:keepLines w:val="0"/>
        <w:pageBreakBefore w:val="0"/>
        <w:widowControl w:val="0"/>
        <w:numPr>
          <w:ilvl w:val="0"/>
          <w:numId w:val="4"/>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产科测量，具有产科应用软件（具有胎儿体重孕龄评估，自定义生长</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曲线显示，胎儿超声心功能测量）</w:t>
      </w:r>
    </w:p>
    <w:p w14:paraId="370B1344">
      <w:pPr>
        <w:pStyle w:val="4"/>
        <w:keepNext w:val="0"/>
        <w:keepLines w:val="0"/>
        <w:pageBreakBefore w:val="0"/>
        <w:widowControl w:val="0"/>
        <w:numPr>
          <w:ilvl w:val="0"/>
          <w:numId w:val="4"/>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多普勒血流测量与分析</w:t>
      </w:r>
    </w:p>
    <w:p w14:paraId="7116565A">
      <w:pPr>
        <w:pStyle w:val="4"/>
        <w:keepNext w:val="0"/>
        <w:keepLines w:val="0"/>
        <w:pageBreakBefore w:val="0"/>
        <w:widowControl w:val="0"/>
        <w:numPr>
          <w:ilvl w:val="0"/>
          <w:numId w:val="4"/>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全自动血流多普勒包络分析</w:t>
      </w:r>
    </w:p>
    <w:p w14:paraId="49CE2A31">
      <w:pPr>
        <w:pStyle w:val="4"/>
        <w:keepNext w:val="0"/>
        <w:keepLines w:val="0"/>
        <w:pageBreakBefore w:val="0"/>
        <w:widowControl w:val="0"/>
        <w:numPr>
          <w:ilvl w:val="0"/>
          <w:numId w:val="4"/>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IMT颈动脉内中膜自动测量</w:t>
      </w:r>
    </w:p>
    <w:p w14:paraId="5976E70B">
      <w:pPr>
        <w:pStyle w:val="3"/>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rPr>
        <w:t>一体化图像存储（电影）回放重现及病案管理软件：</w:t>
      </w:r>
    </w:p>
    <w:p w14:paraId="3919A652">
      <w:pPr>
        <w:pStyle w:val="4"/>
        <w:keepNext w:val="0"/>
        <w:keepLines w:val="0"/>
        <w:pageBreakBefore w:val="0"/>
        <w:widowControl w:val="0"/>
        <w:numPr>
          <w:ilvl w:val="0"/>
          <w:numId w:val="5"/>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超声图像静态、动态存储、原始数据回放重现</w:t>
      </w:r>
    </w:p>
    <w:p w14:paraId="0E2F1972">
      <w:pPr>
        <w:pStyle w:val="4"/>
        <w:keepNext w:val="0"/>
        <w:keepLines w:val="0"/>
        <w:pageBreakBefore w:val="0"/>
        <w:widowControl w:val="0"/>
        <w:numPr>
          <w:ilvl w:val="0"/>
          <w:numId w:val="5"/>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病案管理部件包括：病人资料、报告、图像等的存储、修改、检索和打印等</w:t>
      </w:r>
    </w:p>
    <w:p w14:paraId="2EFB146D">
      <w:pPr>
        <w:pStyle w:val="4"/>
        <w:keepNext w:val="0"/>
        <w:keepLines w:val="0"/>
        <w:pageBreakBefore w:val="0"/>
        <w:widowControl w:val="0"/>
        <w:numPr>
          <w:ilvl w:val="0"/>
          <w:numId w:val="5"/>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超声主机可支持实时远程超声会诊。</w:t>
      </w:r>
    </w:p>
    <w:p w14:paraId="4996A0C1">
      <w:pPr>
        <w:pStyle w:val="4"/>
        <w:keepNext w:val="0"/>
        <w:keepLines w:val="0"/>
        <w:pageBreakBefore w:val="0"/>
        <w:widowControl w:val="0"/>
        <w:numPr>
          <w:ilvl w:val="0"/>
          <w:numId w:val="5"/>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支持会诊端手机或平板对操作端超声设备参数调整的反向控制，包括深度、增益、测量、冻结、存图等</w:t>
      </w:r>
    </w:p>
    <w:p w14:paraId="4E22198D">
      <w:pPr>
        <w:pStyle w:val="3"/>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rPr>
        <w:t>输入/输出信号及参考信号：</w:t>
      </w:r>
    </w:p>
    <w:p w14:paraId="784763A7">
      <w:pPr>
        <w:pStyle w:val="4"/>
        <w:keepNext w:val="0"/>
        <w:keepLines w:val="0"/>
        <w:pageBreakBefore w:val="0"/>
        <w:widowControl w:val="0"/>
        <w:numPr>
          <w:ilvl w:val="0"/>
          <w:numId w:val="6"/>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输入：网络</w:t>
      </w:r>
    </w:p>
    <w:p w14:paraId="42DB7813">
      <w:pPr>
        <w:pStyle w:val="4"/>
        <w:keepNext w:val="0"/>
        <w:keepLines w:val="0"/>
        <w:pageBreakBefore w:val="0"/>
        <w:widowControl w:val="0"/>
        <w:numPr>
          <w:ilvl w:val="0"/>
          <w:numId w:val="6"/>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输出：HDMI，S-video，VGA，USB</w:t>
      </w:r>
    </w:p>
    <w:p w14:paraId="6D2F16EF">
      <w:pPr>
        <w:pStyle w:val="3"/>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rPr>
        <w:t>图像管理与记录装置：</w:t>
      </w:r>
    </w:p>
    <w:p w14:paraId="376D3281">
      <w:pPr>
        <w:pStyle w:val="4"/>
        <w:keepNext w:val="0"/>
        <w:keepLines w:val="0"/>
        <w:pageBreakBefore w:val="0"/>
        <w:widowControl w:val="0"/>
        <w:numPr>
          <w:ilvl w:val="0"/>
          <w:numId w:val="7"/>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硬盘≥2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0G</w:t>
      </w:r>
    </w:p>
    <w:p w14:paraId="1EB76811">
      <w:pPr>
        <w:pStyle w:val="4"/>
        <w:keepNext w:val="0"/>
        <w:keepLines w:val="0"/>
        <w:pageBreakBefore w:val="0"/>
        <w:widowControl w:val="0"/>
        <w:numPr>
          <w:ilvl w:val="0"/>
          <w:numId w:val="7"/>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图像可存储为PC兼容格式</w:t>
      </w:r>
    </w:p>
    <w:p w14:paraId="6F99CA57">
      <w:pPr>
        <w:pStyle w:val="4"/>
        <w:keepNext w:val="0"/>
        <w:keepLines w:val="0"/>
        <w:pageBreakBefore w:val="0"/>
        <w:widowControl w:val="0"/>
        <w:numPr>
          <w:ilvl w:val="0"/>
          <w:numId w:val="7"/>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USB接口支持打印和数据输出</w:t>
      </w:r>
    </w:p>
    <w:p w14:paraId="3414B09A">
      <w:pPr>
        <w:pStyle w:val="2"/>
        <w:pageBreakBefore w:val="0"/>
        <w:widowControl w:val="0"/>
        <w:numPr>
          <w:ilvl w:val="0"/>
          <w:numId w:val="0"/>
        </w:numPr>
        <w:kinsoku/>
        <w:wordWrap/>
        <w:overflowPunct/>
        <w:topLinePunct w:val="0"/>
        <w:autoSpaceDE/>
        <w:autoSpaceDN/>
        <w:bidi w:val="0"/>
        <w:snapToGrid/>
        <w:spacing w:before="0" w:after="0" w:line="360" w:lineRule="auto"/>
        <w:ind w:left="0" w:leftChars="0" w:firstLine="482" w:firstLineChars="200"/>
        <w:rPr>
          <w:rFonts w:hint="eastAsia" w:ascii="宋体" w:hAnsi="宋体" w:eastAsia="宋体" w:cs="宋体"/>
          <w:sz w:val="24"/>
          <w:szCs w:val="24"/>
        </w:rPr>
      </w:pPr>
      <w:r>
        <w:rPr>
          <w:rFonts w:hint="eastAsia" w:ascii="宋体" w:hAnsi="宋体" w:eastAsia="宋体" w:cs="宋体"/>
          <w:sz w:val="24"/>
          <w:szCs w:val="24"/>
        </w:rPr>
        <w:t>技术参数及要求：</w:t>
      </w:r>
    </w:p>
    <w:p w14:paraId="750DA6FA">
      <w:pPr>
        <w:pStyle w:val="3"/>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探头规格：</w:t>
      </w:r>
    </w:p>
    <w:p w14:paraId="16133B16">
      <w:pPr>
        <w:pStyle w:val="4"/>
        <w:keepNext w:val="0"/>
        <w:keepLines w:val="0"/>
        <w:pageBreakBefore w:val="0"/>
        <w:widowControl w:val="0"/>
        <w:numPr>
          <w:ilvl w:val="0"/>
          <w:numId w:val="8"/>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频率：可选配探头频率范围1.0-20.0MHz</w:t>
      </w:r>
    </w:p>
    <w:p w14:paraId="28936763">
      <w:pPr>
        <w:pStyle w:val="4"/>
        <w:keepNext w:val="0"/>
        <w:keepLines w:val="0"/>
        <w:pageBreakBefore w:val="0"/>
        <w:widowControl w:val="0"/>
        <w:numPr>
          <w:ilvl w:val="0"/>
          <w:numId w:val="8"/>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系统可选配探头最高频率≥20MHz</w:t>
      </w:r>
    </w:p>
    <w:p w14:paraId="294027E8">
      <w:pPr>
        <w:pStyle w:val="4"/>
        <w:keepNext w:val="0"/>
        <w:keepLines w:val="0"/>
        <w:pageBreakBefore w:val="0"/>
        <w:widowControl w:val="0"/>
        <w:numPr>
          <w:ilvl w:val="0"/>
          <w:numId w:val="8"/>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支持探头类型：凸阵，线阵，相控阵，腔内</w:t>
      </w:r>
    </w:p>
    <w:p w14:paraId="72A293AD">
      <w:pPr>
        <w:pStyle w:val="4"/>
        <w:keepNext w:val="0"/>
        <w:keepLines w:val="0"/>
        <w:pageBreakBefore w:val="0"/>
        <w:widowControl w:val="0"/>
        <w:numPr>
          <w:ilvl w:val="0"/>
          <w:numId w:val="8"/>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线阵探头有效阵元≥192</w:t>
      </w:r>
    </w:p>
    <w:p w14:paraId="5BDDBAC9">
      <w:pPr>
        <w:pStyle w:val="3"/>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二维图像主要参数：</w:t>
      </w:r>
    </w:p>
    <w:p w14:paraId="7DF1D65C">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1.</w:t>
      </w:r>
      <w:r>
        <w:rPr>
          <w:rFonts w:hint="eastAsia" w:ascii="宋体" w:hAnsi="宋体" w:eastAsia="宋体" w:cs="宋体"/>
          <w:b w:val="0"/>
          <w:bCs w:val="0"/>
          <w:sz w:val="24"/>
          <w:szCs w:val="24"/>
        </w:rPr>
        <w:t>常用探头工作频率范围（1.0-20.0MHz）</w:t>
      </w:r>
    </w:p>
    <w:p w14:paraId="7EA3CDBC">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2.</w:t>
      </w:r>
      <w:r>
        <w:rPr>
          <w:rFonts w:hint="eastAsia" w:ascii="宋体" w:hAnsi="宋体" w:eastAsia="宋体" w:cs="宋体"/>
          <w:b w:val="0"/>
          <w:bCs w:val="0"/>
          <w:sz w:val="24"/>
          <w:szCs w:val="24"/>
        </w:rPr>
        <w:t>凸阵探头频率1.0-5.0MHz</w:t>
      </w:r>
    </w:p>
    <w:p w14:paraId="63CB3869">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3.</w:t>
      </w:r>
      <w:r>
        <w:rPr>
          <w:rFonts w:hint="eastAsia" w:ascii="宋体" w:hAnsi="宋体" w:eastAsia="宋体" w:cs="宋体"/>
          <w:b w:val="0"/>
          <w:bCs w:val="0"/>
          <w:sz w:val="24"/>
          <w:szCs w:val="24"/>
        </w:rPr>
        <w:t>线阵探头频率4.0-</w:t>
      </w:r>
      <w:r>
        <w:rPr>
          <w:rFonts w:hint="eastAsia" w:ascii="宋体" w:hAnsi="宋体" w:eastAsia="宋体" w:cs="宋体"/>
          <w:b w:val="0"/>
          <w:bCs w:val="0"/>
          <w:sz w:val="24"/>
          <w:szCs w:val="24"/>
          <w:lang w:val="en-US" w:eastAsia="zh-CN"/>
        </w:rPr>
        <w:t>15</w:t>
      </w:r>
      <w:r>
        <w:rPr>
          <w:rFonts w:hint="eastAsia" w:ascii="宋体" w:hAnsi="宋体" w:eastAsia="宋体" w:cs="宋体"/>
          <w:b w:val="0"/>
          <w:bCs w:val="0"/>
          <w:sz w:val="24"/>
          <w:szCs w:val="24"/>
        </w:rPr>
        <w:t>.0MHz</w:t>
      </w:r>
    </w:p>
    <w:p w14:paraId="60A2714D">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4.</w:t>
      </w:r>
      <w:r>
        <w:rPr>
          <w:rFonts w:hint="eastAsia" w:ascii="宋体" w:hAnsi="宋体" w:eastAsia="宋体" w:cs="宋体"/>
          <w:b w:val="0"/>
          <w:bCs w:val="0"/>
          <w:sz w:val="24"/>
          <w:szCs w:val="24"/>
        </w:rPr>
        <w:t>扫描速率</w:t>
      </w:r>
    </w:p>
    <w:p w14:paraId="7039C6CE">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5.</w:t>
      </w:r>
      <w:r>
        <w:rPr>
          <w:rFonts w:hint="eastAsia" w:ascii="宋体" w:hAnsi="宋体" w:eastAsia="宋体" w:cs="宋体"/>
          <w:b w:val="0"/>
          <w:bCs w:val="0"/>
          <w:sz w:val="24"/>
          <w:szCs w:val="24"/>
        </w:rPr>
        <w:t>凸阵探头，18cm深时，全视野扫描帧率≥</w:t>
      </w:r>
      <w:r>
        <w:rPr>
          <w:rFonts w:hint="eastAsia" w:ascii="宋体" w:hAnsi="宋体" w:eastAsia="宋体" w:cs="宋体"/>
          <w:b w:val="0"/>
          <w:bCs w:val="0"/>
          <w:sz w:val="24"/>
          <w:szCs w:val="24"/>
          <w:lang w:val="en-US" w:eastAsia="zh-CN"/>
        </w:rPr>
        <w:t>40</w:t>
      </w:r>
      <w:r>
        <w:rPr>
          <w:rFonts w:hint="eastAsia" w:ascii="宋体" w:hAnsi="宋体" w:eastAsia="宋体" w:cs="宋体"/>
          <w:b w:val="0"/>
          <w:bCs w:val="0"/>
          <w:sz w:val="24"/>
          <w:szCs w:val="24"/>
        </w:rPr>
        <w:t>帧/秒</w:t>
      </w:r>
    </w:p>
    <w:p w14:paraId="04D1E03B">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6.</w:t>
      </w:r>
      <w:r>
        <w:rPr>
          <w:rFonts w:hint="eastAsia" w:ascii="宋体" w:hAnsi="宋体" w:eastAsia="宋体" w:cs="宋体"/>
          <w:b w:val="0"/>
          <w:bCs w:val="0"/>
          <w:sz w:val="24"/>
          <w:szCs w:val="24"/>
        </w:rPr>
        <w:t>发射声束聚焦≥8段</w:t>
      </w:r>
    </w:p>
    <w:p w14:paraId="34D180E9">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7.</w:t>
      </w:r>
      <w:r>
        <w:rPr>
          <w:rFonts w:hint="eastAsia" w:ascii="宋体" w:hAnsi="宋体" w:eastAsia="宋体" w:cs="宋体"/>
          <w:b w:val="0"/>
          <w:bCs w:val="0"/>
          <w:sz w:val="24"/>
          <w:szCs w:val="24"/>
        </w:rPr>
        <w:t>接收方式：可视可调动态范围≥180</w:t>
      </w:r>
    </w:p>
    <w:p w14:paraId="07205312">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8.</w:t>
      </w:r>
      <w:r>
        <w:rPr>
          <w:rFonts w:hint="eastAsia" w:ascii="宋体" w:hAnsi="宋体" w:eastAsia="宋体" w:cs="宋体"/>
          <w:b w:val="0"/>
          <w:bCs w:val="0"/>
          <w:sz w:val="24"/>
          <w:szCs w:val="24"/>
        </w:rPr>
        <w:t>二维灰阶≥256</w:t>
      </w:r>
    </w:p>
    <w:p w14:paraId="46018884">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9.</w:t>
      </w:r>
      <w:r>
        <w:rPr>
          <w:rFonts w:hint="eastAsia" w:ascii="宋体" w:hAnsi="宋体" w:eastAsia="宋体" w:cs="宋体"/>
          <w:b w:val="0"/>
          <w:bCs w:val="0"/>
          <w:sz w:val="24"/>
          <w:szCs w:val="24"/>
        </w:rPr>
        <w:t>数字式声束形成器：数字式全程动态聚焦，数字式可变孔径及动态变速，A/D≥1</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BIT</w:t>
      </w:r>
    </w:p>
    <w:p w14:paraId="0BEC8E52">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10.</w:t>
      </w:r>
      <w:r>
        <w:rPr>
          <w:rFonts w:hint="eastAsia" w:ascii="宋体" w:hAnsi="宋体" w:eastAsia="宋体" w:cs="宋体"/>
          <w:b w:val="0"/>
          <w:bCs w:val="0"/>
          <w:sz w:val="24"/>
          <w:szCs w:val="24"/>
        </w:rPr>
        <w:t>电影回放：灰阶图像回放≥16000幅。</w:t>
      </w:r>
    </w:p>
    <w:p w14:paraId="4B5C8FF7">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11.</w:t>
      </w:r>
      <w:r>
        <w:rPr>
          <w:rFonts w:hint="eastAsia" w:ascii="宋体" w:hAnsi="宋体" w:eastAsia="宋体" w:cs="宋体"/>
          <w:b w:val="0"/>
          <w:bCs w:val="0"/>
          <w:sz w:val="24"/>
          <w:szCs w:val="24"/>
        </w:rPr>
        <w:t>预设条件：针对不同的检查脏器，预置最佳化图像的检查条件</w:t>
      </w:r>
    </w:p>
    <w:p w14:paraId="04323EB9">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12.</w:t>
      </w:r>
      <w:r>
        <w:rPr>
          <w:rFonts w:hint="eastAsia" w:ascii="宋体" w:hAnsi="宋体" w:eastAsia="宋体" w:cs="宋体"/>
          <w:b w:val="0"/>
          <w:bCs w:val="0"/>
          <w:sz w:val="24"/>
          <w:szCs w:val="24"/>
        </w:rPr>
        <w:t>增益调节：TGC分段≥8</w:t>
      </w:r>
    </w:p>
    <w:p w14:paraId="59FB111E">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13.</w:t>
      </w:r>
      <w:r>
        <w:rPr>
          <w:rFonts w:hint="eastAsia" w:ascii="宋体" w:hAnsi="宋体" w:eastAsia="宋体" w:cs="宋体"/>
          <w:b w:val="0"/>
          <w:bCs w:val="0"/>
          <w:sz w:val="24"/>
          <w:szCs w:val="24"/>
        </w:rPr>
        <w:t>谐波：所选探头均支持脉冲反相谐波</w:t>
      </w:r>
    </w:p>
    <w:p w14:paraId="00EC1D66">
      <w:pPr>
        <w:pStyle w:val="4"/>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default" w:ascii="宋体" w:hAnsi="宋体" w:eastAsia="宋体" w:cs="宋体"/>
          <w:b w:val="0"/>
          <w:bCs w:val="0"/>
          <w:kern w:val="2"/>
          <w:sz w:val="24"/>
          <w:szCs w:val="24"/>
          <w:lang w:val="en-US" w:eastAsia="zh-CN" w:bidi="ar-SA"/>
        </w:rPr>
        <w:t>14.</w:t>
      </w:r>
      <w:r>
        <w:rPr>
          <w:rFonts w:hint="eastAsia" w:ascii="宋体" w:hAnsi="宋体" w:eastAsia="宋体" w:cs="宋体"/>
          <w:b w:val="0"/>
          <w:bCs w:val="0"/>
          <w:sz w:val="24"/>
          <w:szCs w:val="24"/>
        </w:rPr>
        <w:t>扫描深度≥</w:t>
      </w:r>
      <w:r>
        <w:rPr>
          <w:rFonts w:hint="eastAsia" w:ascii="宋体" w:hAnsi="宋体" w:eastAsia="宋体" w:cs="宋体"/>
          <w:b w:val="0"/>
          <w:bCs w:val="0"/>
          <w:sz w:val="24"/>
          <w:szCs w:val="24"/>
          <w:lang w:val="en-US" w:eastAsia="zh-CN"/>
        </w:rPr>
        <w:t>28</w:t>
      </w:r>
      <w:r>
        <w:rPr>
          <w:rFonts w:hint="eastAsia" w:ascii="宋体" w:hAnsi="宋体" w:eastAsia="宋体" w:cs="宋体"/>
          <w:b w:val="0"/>
          <w:bCs w:val="0"/>
          <w:sz w:val="24"/>
          <w:szCs w:val="24"/>
        </w:rPr>
        <w:t>cm。</w:t>
      </w:r>
    </w:p>
    <w:p w14:paraId="3254C2F5">
      <w:pPr>
        <w:pStyle w:val="3"/>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频谱多普勒成像技术参数：</w:t>
      </w:r>
    </w:p>
    <w:p w14:paraId="52B11B93">
      <w:pPr>
        <w:pStyle w:val="4"/>
        <w:keepNext w:val="0"/>
        <w:keepLines w:val="0"/>
        <w:pageBreakBefore w:val="0"/>
        <w:widowControl w:val="0"/>
        <w:numPr>
          <w:ilvl w:val="0"/>
          <w:numId w:val="9"/>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支持方式：PWD、CWD、HPRF</w:t>
      </w:r>
    </w:p>
    <w:p w14:paraId="0D222A26">
      <w:pPr>
        <w:pStyle w:val="4"/>
        <w:keepNext w:val="0"/>
        <w:keepLines w:val="0"/>
        <w:pageBreakBefore w:val="0"/>
        <w:widowControl w:val="0"/>
        <w:numPr>
          <w:ilvl w:val="0"/>
          <w:numId w:val="9"/>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最大测量速度：PWD：血流速度≥8.5 m/s</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CWD：血流速度≥35 m/s</w:t>
      </w:r>
    </w:p>
    <w:p w14:paraId="35507A00">
      <w:pPr>
        <w:pStyle w:val="4"/>
        <w:keepNext w:val="0"/>
        <w:keepLines w:val="0"/>
        <w:pageBreakBefore w:val="0"/>
        <w:widowControl w:val="0"/>
        <w:numPr>
          <w:ilvl w:val="0"/>
          <w:numId w:val="9"/>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最低测量速度：≤3 mm/s（非噪声信号）</w:t>
      </w:r>
    </w:p>
    <w:p w14:paraId="3F78DECD">
      <w:pPr>
        <w:pStyle w:val="4"/>
        <w:keepNext w:val="0"/>
        <w:keepLines w:val="0"/>
        <w:pageBreakBefore w:val="0"/>
        <w:widowControl w:val="0"/>
        <w:numPr>
          <w:ilvl w:val="0"/>
          <w:numId w:val="9"/>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电影回放：≥400秒</w:t>
      </w:r>
    </w:p>
    <w:p w14:paraId="7C31375D">
      <w:pPr>
        <w:pStyle w:val="4"/>
        <w:keepNext w:val="0"/>
        <w:keepLines w:val="0"/>
        <w:pageBreakBefore w:val="0"/>
        <w:widowControl w:val="0"/>
        <w:numPr>
          <w:ilvl w:val="0"/>
          <w:numId w:val="9"/>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零位移动：≥8级</w:t>
      </w:r>
    </w:p>
    <w:p w14:paraId="462D19FC">
      <w:pPr>
        <w:pStyle w:val="4"/>
        <w:keepNext w:val="0"/>
        <w:keepLines w:val="0"/>
        <w:pageBreakBefore w:val="0"/>
        <w:widowControl w:val="0"/>
        <w:numPr>
          <w:ilvl w:val="0"/>
          <w:numId w:val="9"/>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取样宽度及位置范围：宽度 1–</w:t>
      </w:r>
      <w:r>
        <w:rPr>
          <w:rFonts w:hint="eastAsia" w:ascii="宋体" w:hAnsi="宋体" w:eastAsia="宋体" w:cs="宋体"/>
          <w:b w:val="0"/>
          <w:bCs w:val="0"/>
          <w:sz w:val="24"/>
          <w:szCs w:val="24"/>
          <w:lang w:val="en-US" w:eastAsia="zh-CN"/>
        </w:rPr>
        <w:t>28</w:t>
      </w:r>
      <w:r>
        <w:rPr>
          <w:rFonts w:hint="eastAsia" w:ascii="宋体" w:hAnsi="宋体" w:eastAsia="宋体" w:cs="宋体"/>
          <w:b w:val="0"/>
          <w:bCs w:val="0"/>
          <w:sz w:val="24"/>
          <w:szCs w:val="24"/>
        </w:rPr>
        <w:t>mm；</w:t>
      </w:r>
    </w:p>
    <w:p w14:paraId="76C1D10D">
      <w:pPr>
        <w:pStyle w:val="3"/>
        <w:keepNext w:val="0"/>
        <w:keepLines w:val="0"/>
        <w:pageBreakBefore w:val="0"/>
        <w:widowControl w:val="0"/>
        <w:numPr>
          <w:ilvl w:val="0"/>
          <w:numId w:val="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彩色多普勒</w:t>
      </w:r>
    </w:p>
    <w:p w14:paraId="24E963BB">
      <w:pPr>
        <w:pStyle w:val="4"/>
        <w:keepNext w:val="0"/>
        <w:keepLines w:val="0"/>
        <w:pageBreakBefore w:val="0"/>
        <w:widowControl w:val="0"/>
        <w:numPr>
          <w:ilvl w:val="0"/>
          <w:numId w:val="1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彩色显示帧频：凸阵探头， 18cm深时,全视野彩色显示帧频≥9帧/秒</w:t>
      </w:r>
    </w:p>
    <w:p w14:paraId="0F6FA946">
      <w:pPr>
        <w:pStyle w:val="4"/>
        <w:keepNext w:val="0"/>
        <w:keepLines w:val="0"/>
        <w:pageBreakBefore w:val="0"/>
        <w:widowControl w:val="0"/>
        <w:numPr>
          <w:ilvl w:val="0"/>
          <w:numId w:val="1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偏转角：线阵扫描感兴趣的图像范围：-30°~+30°</w:t>
      </w:r>
    </w:p>
    <w:p w14:paraId="5F416214">
      <w:pPr>
        <w:pStyle w:val="4"/>
        <w:keepNext w:val="0"/>
        <w:keepLines w:val="0"/>
        <w:pageBreakBefore w:val="0"/>
        <w:widowControl w:val="0"/>
        <w:numPr>
          <w:ilvl w:val="0"/>
          <w:numId w:val="1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显示控制：零位移动≥8级可调，黑白与彩色比较双实时彩色对比</w:t>
      </w:r>
    </w:p>
    <w:p w14:paraId="6A5B448D">
      <w:pPr>
        <w:pStyle w:val="4"/>
        <w:keepNext w:val="0"/>
        <w:keepLines w:val="0"/>
        <w:pageBreakBefore w:val="0"/>
        <w:widowControl w:val="0"/>
        <w:numPr>
          <w:ilvl w:val="0"/>
          <w:numId w:val="10"/>
        </w:numPr>
        <w:kinsoku/>
        <w:wordWrap/>
        <w:overflowPunct/>
        <w:topLinePunct w:val="0"/>
        <w:autoSpaceDE/>
        <w:autoSpaceDN/>
        <w:bidi w:val="0"/>
        <w:snapToGrid/>
        <w:spacing w:before="0" w:after="0"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彩色增强功能：彩色多普勒能量图（CDE）及方向性能量图</w:t>
      </w:r>
    </w:p>
    <w:p w14:paraId="6535C276">
      <w:pPr>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其他要求：</w:t>
      </w:r>
    </w:p>
    <w:p w14:paraId="260A842C">
      <w:pPr>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
          <w:color w:val="auto"/>
          <w:sz w:val="24"/>
          <w:szCs w:val="24"/>
          <w:highlight w:val="none"/>
        </w:rPr>
      </w:pPr>
      <w:r>
        <w:rPr>
          <w:rFonts w:hint="eastAsia" w:ascii="宋体" w:hAnsi="宋体" w:eastAsia="宋体" w:cs="宋体"/>
          <w:sz w:val="24"/>
          <w:szCs w:val="24"/>
        </w:rPr>
        <w:t>中标供应商承担设备院内网络系统接口费用。</w:t>
      </w:r>
    </w:p>
    <w:p w14:paraId="01293469">
      <w:pP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br w:type="page"/>
      </w:r>
    </w:p>
    <w:p w14:paraId="2A5D8CBE">
      <w:pPr>
        <w:rPr>
          <w:rFonts w:hint="eastAsia" w:asciiTheme="minorEastAsia" w:hAnsiTheme="minorEastAsia" w:eastAsiaTheme="minorEastAsia" w:cstheme="minorEastAsia"/>
          <w:b/>
          <w:color w:val="auto"/>
          <w:sz w:val="36"/>
          <w:highlight w:val="none"/>
        </w:rPr>
      </w:pPr>
    </w:p>
    <w:p w14:paraId="176E0BF6">
      <w:pPr>
        <w:pStyle w:val="10"/>
        <w:tabs>
          <w:tab w:val="left" w:pos="0"/>
        </w:tabs>
        <w:spacing w:line="240" w:lineRule="auto"/>
        <w:ind w:left="0" w:leftChars="0" w:firstLine="0" w:firstLineChars="0"/>
        <w:jc w:val="center"/>
        <w:outlineLvl w:val="0"/>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第四部分   评审方法（综合评分法）</w:t>
      </w:r>
      <w:bookmarkEnd w:id="65"/>
    </w:p>
    <w:p w14:paraId="0D84A3E0">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本项目评审方法见招标文件第二部分“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须知前附表”中第</w:t>
      </w: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项的规定。</w:t>
      </w:r>
      <w:r>
        <w:rPr>
          <w:rFonts w:hint="eastAsia" w:asciiTheme="minorEastAsia" w:hAnsiTheme="minorEastAsia" w:eastAsiaTheme="minorEastAsia" w:cstheme="minorEastAsia"/>
          <w:color w:val="auto"/>
          <w:kern w:val="0"/>
          <w:sz w:val="24"/>
          <w:highlight w:val="none"/>
        </w:rPr>
        <w:t>如果采用综合评分法，评分细则如下：</w:t>
      </w:r>
    </w:p>
    <w:p w14:paraId="0D06FCF1">
      <w:pPr>
        <w:pStyle w:val="7"/>
        <w:numPr>
          <w:ilvl w:val="0"/>
          <w:numId w:val="11"/>
        </w:numPr>
        <w:ind w:left="0" w:leftChars="0" w:firstLine="0" w:firstLineChars="0"/>
        <w:rPr>
          <w:rFonts w:hint="eastAsia" w:asciiTheme="minorEastAsia" w:hAnsiTheme="minorEastAsia" w:eastAsiaTheme="minorEastAsia" w:cstheme="minorEastAsia"/>
          <w:color w:val="auto"/>
          <w:kern w:val="2"/>
          <w:sz w:val="24"/>
          <w:szCs w:val="22"/>
          <w:highlight w:val="none"/>
          <w:lang w:val="en-US" w:eastAsia="zh-CN" w:bidi="ar-SA"/>
        </w:rPr>
      </w:pPr>
      <w:r>
        <w:rPr>
          <w:rFonts w:hint="eastAsia" w:asciiTheme="minorEastAsia" w:hAnsiTheme="minorEastAsia" w:eastAsiaTheme="minorEastAsia" w:cstheme="minorEastAsia"/>
          <w:color w:val="auto"/>
          <w:kern w:val="2"/>
          <w:sz w:val="24"/>
          <w:szCs w:val="22"/>
          <w:highlight w:val="none"/>
          <w:lang w:val="en-US" w:eastAsia="zh-CN" w:bidi="ar-SA"/>
        </w:rPr>
        <w:t>初步评审及详细评审</w:t>
      </w:r>
    </w:p>
    <w:tbl>
      <w:tblPr>
        <w:tblStyle w:val="21"/>
        <w:tblW w:w="8962" w:type="dxa"/>
        <w:tblInd w:w="-6" w:type="dxa"/>
        <w:tblLayout w:type="fixed"/>
        <w:tblCellMar>
          <w:top w:w="0" w:type="dxa"/>
          <w:left w:w="57" w:type="dxa"/>
          <w:bottom w:w="0" w:type="dxa"/>
          <w:right w:w="0" w:type="dxa"/>
        </w:tblCellMar>
      </w:tblPr>
      <w:tblGrid>
        <w:gridCol w:w="537"/>
        <w:gridCol w:w="7179"/>
        <w:gridCol w:w="546"/>
        <w:gridCol w:w="700"/>
      </w:tblGrid>
      <w:tr w14:paraId="6B46C642">
        <w:tblPrEx>
          <w:tblCellMar>
            <w:top w:w="0" w:type="dxa"/>
            <w:left w:w="57" w:type="dxa"/>
            <w:bottom w:w="0" w:type="dxa"/>
            <w:right w:w="0" w:type="dxa"/>
          </w:tblCellMar>
        </w:tblPrEx>
        <w:trPr>
          <w:trHeight w:val="326" w:hRule="atLeast"/>
        </w:trPr>
        <w:tc>
          <w:tcPr>
            <w:tcW w:w="537" w:type="dxa"/>
            <w:vMerge w:val="restart"/>
            <w:tcBorders>
              <w:top w:val="single" w:color="auto" w:sz="4" w:space="0"/>
              <w:left w:val="single" w:color="auto" w:sz="4" w:space="0"/>
              <w:right w:val="single" w:color="auto" w:sz="4" w:space="0"/>
            </w:tcBorders>
            <w:noWrap w:val="0"/>
            <w:vAlign w:val="center"/>
          </w:tcPr>
          <w:p w14:paraId="63CEB5C7">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7179" w:type="dxa"/>
            <w:vMerge w:val="restart"/>
            <w:tcBorders>
              <w:top w:val="single" w:color="auto" w:sz="4" w:space="0"/>
              <w:left w:val="single" w:color="auto" w:sz="4" w:space="0"/>
              <w:right w:val="single" w:color="auto" w:sz="4" w:space="0"/>
            </w:tcBorders>
            <w:noWrap w:val="0"/>
            <w:vAlign w:val="center"/>
          </w:tcPr>
          <w:p w14:paraId="46FA0D6A">
            <w:pPr>
              <w:widowControl/>
              <w:jc w:val="center"/>
              <w:rPr>
                <w:rFonts w:ascii="宋体" w:hAnsi="宋体" w:cs="宋体"/>
                <w:color w:val="000000"/>
                <w:kern w:val="0"/>
                <w:szCs w:val="21"/>
              </w:rPr>
            </w:pPr>
            <w:r>
              <w:rPr>
                <w:rFonts w:hint="eastAsia" w:ascii="宋体" w:hAnsi="宋体" w:cs="宋体"/>
                <w:color w:val="000000"/>
                <w:kern w:val="0"/>
                <w:szCs w:val="21"/>
              </w:rPr>
              <w:t>投标文件符合性审查内容</w:t>
            </w:r>
          </w:p>
        </w:tc>
        <w:tc>
          <w:tcPr>
            <w:tcW w:w="1246" w:type="dxa"/>
            <w:gridSpan w:val="2"/>
            <w:tcBorders>
              <w:top w:val="single" w:color="auto" w:sz="4" w:space="0"/>
              <w:left w:val="nil"/>
              <w:bottom w:val="single" w:color="auto" w:sz="4" w:space="0"/>
              <w:right w:val="single" w:color="auto" w:sz="4" w:space="0"/>
            </w:tcBorders>
            <w:noWrap w:val="0"/>
            <w:vAlign w:val="center"/>
          </w:tcPr>
          <w:p w14:paraId="298AEF69">
            <w:pPr>
              <w:widowControl/>
              <w:jc w:val="center"/>
              <w:rPr>
                <w:rFonts w:ascii="宋体" w:hAnsi="宋体" w:cs="宋体"/>
                <w:color w:val="000000"/>
                <w:kern w:val="0"/>
                <w:szCs w:val="21"/>
              </w:rPr>
            </w:pPr>
            <w:r>
              <w:rPr>
                <w:rFonts w:hint="eastAsia" w:ascii="宋体" w:hAnsi="宋体" w:cs="宋体"/>
                <w:color w:val="000000"/>
                <w:kern w:val="0"/>
                <w:szCs w:val="21"/>
              </w:rPr>
              <w:t>评审意见</w:t>
            </w:r>
          </w:p>
        </w:tc>
      </w:tr>
      <w:tr w14:paraId="29A416C9">
        <w:tblPrEx>
          <w:tblCellMar>
            <w:top w:w="0" w:type="dxa"/>
            <w:left w:w="57" w:type="dxa"/>
            <w:bottom w:w="0" w:type="dxa"/>
            <w:right w:w="0" w:type="dxa"/>
          </w:tblCellMar>
        </w:tblPrEx>
        <w:trPr>
          <w:trHeight w:val="458" w:hRule="atLeast"/>
        </w:trPr>
        <w:tc>
          <w:tcPr>
            <w:tcW w:w="537" w:type="dxa"/>
            <w:vMerge w:val="continue"/>
            <w:tcBorders>
              <w:left w:val="single" w:color="auto" w:sz="4" w:space="0"/>
              <w:bottom w:val="single" w:color="000000" w:sz="4" w:space="0"/>
              <w:right w:val="single" w:color="auto" w:sz="4" w:space="0"/>
            </w:tcBorders>
            <w:noWrap w:val="0"/>
            <w:vAlign w:val="center"/>
          </w:tcPr>
          <w:p w14:paraId="76C181DF">
            <w:pPr>
              <w:widowControl/>
              <w:jc w:val="center"/>
              <w:rPr>
                <w:rFonts w:ascii="宋体" w:hAnsi="宋体" w:cs="宋体"/>
                <w:color w:val="000000"/>
                <w:kern w:val="0"/>
                <w:szCs w:val="21"/>
              </w:rPr>
            </w:pPr>
          </w:p>
        </w:tc>
        <w:tc>
          <w:tcPr>
            <w:tcW w:w="7179" w:type="dxa"/>
            <w:vMerge w:val="continue"/>
            <w:tcBorders>
              <w:left w:val="single" w:color="auto" w:sz="4" w:space="0"/>
              <w:bottom w:val="single" w:color="000000" w:sz="4" w:space="0"/>
              <w:right w:val="single" w:color="auto" w:sz="4" w:space="0"/>
            </w:tcBorders>
            <w:noWrap w:val="0"/>
            <w:vAlign w:val="center"/>
          </w:tcPr>
          <w:p w14:paraId="7E5219A8">
            <w:pPr>
              <w:widowControl/>
              <w:jc w:val="center"/>
              <w:rPr>
                <w:rFonts w:ascii="宋体" w:hAnsi="宋体" w:cs="宋体"/>
                <w:color w:val="000000"/>
                <w:kern w:val="0"/>
                <w:szCs w:val="21"/>
              </w:rPr>
            </w:pPr>
          </w:p>
        </w:tc>
        <w:tc>
          <w:tcPr>
            <w:tcW w:w="546" w:type="dxa"/>
            <w:tcBorders>
              <w:top w:val="single" w:color="auto" w:sz="4" w:space="0"/>
              <w:left w:val="nil"/>
              <w:bottom w:val="single" w:color="auto" w:sz="4" w:space="0"/>
              <w:right w:val="single" w:color="auto" w:sz="4" w:space="0"/>
            </w:tcBorders>
            <w:noWrap w:val="0"/>
            <w:vAlign w:val="center"/>
          </w:tcPr>
          <w:p w14:paraId="1BBFC3E6">
            <w:pPr>
              <w:widowControl/>
              <w:jc w:val="center"/>
              <w:rPr>
                <w:rFonts w:ascii="宋体" w:hAnsi="宋体" w:cs="宋体"/>
                <w:color w:val="000000"/>
                <w:kern w:val="0"/>
                <w:szCs w:val="21"/>
              </w:rPr>
            </w:pPr>
            <w:r>
              <w:rPr>
                <w:rFonts w:hint="eastAsia" w:ascii="宋体" w:hAnsi="宋体" w:cs="宋体"/>
                <w:color w:val="000000"/>
                <w:kern w:val="0"/>
                <w:szCs w:val="21"/>
              </w:rPr>
              <w:t>是</w:t>
            </w:r>
          </w:p>
        </w:tc>
        <w:tc>
          <w:tcPr>
            <w:tcW w:w="700" w:type="dxa"/>
            <w:tcBorders>
              <w:top w:val="single" w:color="auto" w:sz="4" w:space="0"/>
              <w:left w:val="nil"/>
              <w:bottom w:val="single" w:color="auto" w:sz="4" w:space="0"/>
              <w:right w:val="single" w:color="auto" w:sz="4" w:space="0"/>
            </w:tcBorders>
            <w:noWrap w:val="0"/>
            <w:vAlign w:val="center"/>
          </w:tcPr>
          <w:p w14:paraId="7EE85CD1">
            <w:pPr>
              <w:widowControl/>
              <w:jc w:val="center"/>
              <w:rPr>
                <w:rFonts w:ascii="宋体" w:hAnsi="宋体" w:cs="宋体"/>
                <w:color w:val="000000"/>
                <w:kern w:val="0"/>
                <w:szCs w:val="21"/>
              </w:rPr>
            </w:pPr>
            <w:r>
              <w:rPr>
                <w:rFonts w:hint="eastAsia" w:ascii="宋体" w:hAnsi="宋体" w:cs="宋体"/>
                <w:color w:val="000000"/>
                <w:kern w:val="0"/>
                <w:szCs w:val="21"/>
              </w:rPr>
              <w:t>否</w:t>
            </w:r>
          </w:p>
        </w:tc>
      </w:tr>
      <w:tr w14:paraId="13A0D371">
        <w:tblPrEx>
          <w:tblCellMar>
            <w:top w:w="0" w:type="dxa"/>
            <w:left w:w="57" w:type="dxa"/>
            <w:bottom w:w="0" w:type="dxa"/>
            <w:right w:w="0" w:type="dxa"/>
          </w:tblCellMar>
        </w:tblPrEx>
        <w:trPr>
          <w:trHeight w:val="567" w:hRule="atLeast"/>
        </w:trPr>
        <w:tc>
          <w:tcPr>
            <w:tcW w:w="537" w:type="dxa"/>
            <w:tcBorders>
              <w:top w:val="nil"/>
              <w:left w:val="single" w:color="auto" w:sz="4" w:space="0"/>
              <w:bottom w:val="single" w:color="000000" w:sz="4" w:space="0"/>
              <w:right w:val="single" w:color="auto" w:sz="4" w:space="0"/>
            </w:tcBorders>
            <w:noWrap w:val="0"/>
            <w:vAlign w:val="center"/>
          </w:tcPr>
          <w:p w14:paraId="553429EB">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179" w:type="dxa"/>
            <w:tcBorders>
              <w:top w:val="nil"/>
              <w:left w:val="single" w:color="auto" w:sz="4" w:space="0"/>
              <w:bottom w:val="single" w:color="000000" w:sz="4" w:space="0"/>
              <w:right w:val="single" w:color="auto" w:sz="4" w:space="0"/>
            </w:tcBorders>
            <w:noWrap w:val="0"/>
            <w:vAlign w:val="center"/>
          </w:tcPr>
          <w:p w14:paraId="22AF60DE">
            <w:pPr>
              <w:pStyle w:val="85"/>
              <w:keepNext w:val="0"/>
              <w:keepLines w:val="0"/>
              <w:pageBreakBefore w:val="0"/>
              <w:kinsoku/>
              <w:wordWrap/>
              <w:overflowPunct/>
              <w:topLinePunct w:val="0"/>
              <w:autoSpaceDE/>
              <w:autoSpaceDN/>
              <w:bidi w:val="0"/>
              <w:adjustRightInd/>
              <w:spacing w:beforeAutospacing="0" w:line="280" w:lineRule="exact"/>
              <w:textAlignment w:val="auto"/>
              <w:rPr>
                <w:rFonts w:ascii="宋体" w:hAnsi="宋体" w:cs="宋体"/>
                <w:color w:val="000000"/>
                <w:kern w:val="0"/>
                <w:szCs w:val="21"/>
              </w:rPr>
            </w:pPr>
            <w:r>
              <w:rPr>
                <w:rFonts w:hint="eastAsia" w:ascii="宋体" w:hAnsi="宋体" w:cs="宋体"/>
                <w:color w:val="auto"/>
                <w:sz w:val="21"/>
                <w:szCs w:val="21"/>
                <w:highlight w:val="none"/>
                <w:lang w:val="en-US" w:eastAsia="zh-CN" w:bidi="ar-SA"/>
              </w:rPr>
              <w:t>产品的医疗器械注册证或备案证明、提供所投产品（配件）注册证或整机注册证或备案证明；（根据所投内容提供）</w:t>
            </w:r>
          </w:p>
        </w:tc>
        <w:tc>
          <w:tcPr>
            <w:tcW w:w="546" w:type="dxa"/>
            <w:tcBorders>
              <w:top w:val="nil"/>
              <w:left w:val="nil"/>
              <w:bottom w:val="single" w:color="auto" w:sz="4" w:space="0"/>
              <w:right w:val="single" w:color="auto" w:sz="4" w:space="0"/>
            </w:tcBorders>
            <w:noWrap w:val="0"/>
            <w:vAlign w:val="center"/>
          </w:tcPr>
          <w:p w14:paraId="1494DE5A">
            <w:pPr>
              <w:widowControl/>
              <w:spacing w:line="240" w:lineRule="exact"/>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noWrap w:val="0"/>
            <w:vAlign w:val="center"/>
          </w:tcPr>
          <w:p w14:paraId="6AD9B3A1">
            <w:pPr>
              <w:widowControl/>
              <w:jc w:val="center"/>
              <w:rPr>
                <w:rFonts w:ascii="宋体" w:hAnsi="宋体" w:cs="宋体"/>
                <w:color w:val="000000"/>
                <w:kern w:val="0"/>
                <w:szCs w:val="21"/>
              </w:rPr>
            </w:pPr>
          </w:p>
        </w:tc>
      </w:tr>
      <w:tr w14:paraId="4B83A556">
        <w:tblPrEx>
          <w:tblCellMar>
            <w:top w:w="0" w:type="dxa"/>
            <w:left w:w="57" w:type="dxa"/>
            <w:bottom w:w="0" w:type="dxa"/>
            <w:right w:w="0" w:type="dxa"/>
          </w:tblCellMar>
        </w:tblPrEx>
        <w:trPr>
          <w:trHeight w:val="567" w:hRule="atLeast"/>
        </w:trPr>
        <w:tc>
          <w:tcPr>
            <w:tcW w:w="537" w:type="dxa"/>
            <w:tcBorders>
              <w:top w:val="nil"/>
              <w:left w:val="single" w:color="auto" w:sz="4" w:space="0"/>
              <w:bottom w:val="single" w:color="000000" w:sz="4" w:space="0"/>
              <w:right w:val="single" w:color="auto" w:sz="4" w:space="0"/>
            </w:tcBorders>
            <w:noWrap w:val="0"/>
            <w:vAlign w:val="center"/>
          </w:tcPr>
          <w:p w14:paraId="4D626E32">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179" w:type="dxa"/>
            <w:tcBorders>
              <w:top w:val="nil"/>
              <w:left w:val="single" w:color="auto" w:sz="4" w:space="0"/>
              <w:bottom w:val="single" w:color="000000" w:sz="4" w:space="0"/>
              <w:right w:val="single" w:color="auto" w:sz="4" w:space="0"/>
            </w:tcBorders>
            <w:noWrap w:val="0"/>
            <w:vAlign w:val="center"/>
          </w:tcPr>
          <w:p w14:paraId="20A38C4B">
            <w:pPr>
              <w:pStyle w:val="85"/>
              <w:keepNext w:val="0"/>
              <w:keepLines w:val="0"/>
              <w:pageBreakBefore w:val="0"/>
              <w:kinsoku/>
              <w:wordWrap/>
              <w:overflowPunct/>
              <w:topLinePunct w:val="0"/>
              <w:autoSpaceDE/>
              <w:autoSpaceDN/>
              <w:bidi w:val="0"/>
              <w:adjustRightInd/>
              <w:spacing w:beforeAutospacing="0" w:line="280" w:lineRule="exact"/>
              <w:textAlignment w:val="auto"/>
              <w:rPr>
                <w:rFonts w:ascii="宋体" w:hAnsi="宋体" w:cs="宋体"/>
                <w:color w:val="000000"/>
                <w:kern w:val="0"/>
                <w:szCs w:val="21"/>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lang w:eastAsia="zh-CN"/>
              </w:rPr>
              <w:t>文件</w:t>
            </w:r>
            <w:r>
              <w:rPr>
                <w:rFonts w:hint="eastAsia" w:ascii="宋体" w:hAnsi="宋体" w:cs="宋体"/>
                <w:color w:val="auto"/>
                <w:sz w:val="21"/>
                <w:szCs w:val="21"/>
                <w:highlight w:val="none"/>
              </w:rPr>
              <w:t>的签章符合</w:t>
            </w:r>
            <w:r>
              <w:rPr>
                <w:rFonts w:hint="eastAsia" w:ascii="宋体" w:hAnsi="宋体" w:cs="宋体"/>
                <w:color w:val="auto"/>
                <w:sz w:val="21"/>
                <w:szCs w:val="21"/>
                <w:highlight w:val="none"/>
                <w:lang w:val="en-US" w:eastAsia="zh-CN"/>
              </w:rPr>
              <w:t>招标文件</w:t>
            </w:r>
            <w:r>
              <w:rPr>
                <w:rFonts w:hint="eastAsia" w:ascii="宋体" w:hAnsi="宋体" w:cs="宋体"/>
                <w:color w:val="auto"/>
                <w:sz w:val="21"/>
                <w:szCs w:val="21"/>
                <w:highlight w:val="none"/>
              </w:rPr>
              <w:t>规定</w:t>
            </w:r>
            <w:r>
              <w:rPr>
                <w:rFonts w:hint="eastAsia" w:ascii="宋体" w:hAnsi="宋体" w:cs="宋体"/>
                <w:color w:val="auto"/>
                <w:sz w:val="21"/>
                <w:szCs w:val="21"/>
                <w:highlight w:val="none"/>
                <w:lang w:eastAsia="zh-CN"/>
              </w:rPr>
              <w:t>；</w:t>
            </w:r>
          </w:p>
        </w:tc>
        <w:tc>
          <w:tcPr>
            <w:tcW w:w="546" w:type="dxa"/>
            <w:tcBorders>
              <w:top w:val="nil"/>
              <w:left w:val="nil"/>
              <w:bottom w:val="single" w:color="auto" w:sz="4" w:space="0"/>
              <w:right w:val="single" w:color="auto" w:sz="4" w:space="0"/>
            </w:tcBorders>
            <w:noWrap w:val="0"/>
            <w:vAlign w:val="center"/>
          </w:tcPr>
          <w:p w14:paraId="7A1EAF87">
            <w:pPr>
              <w:widowControl/>
              <w:spacing w:line="240" w:lineRule="exact"/>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noWrap w:val="0"/>
            <w:vAlign w:val="center"/>
          </w:tcPr>
          <w:p w14:paraId="7A9CD5CF">
            <w:pPr>
              <w:widowControl/>
              <w:jc w:val="center"/>
              <w:rPr>
                <w:rFonts w:ascii="宋体" w:hAnsi="宋体" w:cs="宋体"/>
                <w:color w:val="000000"/>
                <w:kern w:val="0"/>
                <w:szCs w:val="21"/>
              </w:rPr>
            </w:pPr>
          </w:p>
        </w:tc>
      </w:tr>
      <w:tr w14:paraId="6DBA1E16">
        <w:tblPrEx>
          <w:tblCellMar>
            <w:top w:w="0" w:type="dxa"/>
            <w:left w:w="57" w:type="dxa"/>
            <w:bottom w:w="0" w:type="dxa"/>
            <w:right w:w="0" w:type="dxa"/>
          </w:tblCellMar>
        </w:tblPrEx>
        <w:trPr>
          <w:trHeight w:val="510" w:hRule="atLeast"/>
        </w:trPr>
        <w:tc>
          <w:tcPr>
            <w:tcW w:w="537" w:type="dxa"/>
            <w:tcBorders>
              <w:top w:val="nil"/>
              <w:left w:val="single" w:color="auto" w:sz="4" w:space="0"/>
              <w:bottom w:val="single" w:color="000000" w:sz="4" w:space="0"/>
              <w:right w:val="single" w:color="auto" w:sz="4" w:space="0"/>
            </w:tcBorders>
            <w:noWrap w:val="0"/>
            <w:vAlign w:val="center"/>
          </w:tcPr>
          <w:p w14:paraId="66472DD0">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7179" w:type="dxa"/>
            <w:tcBorders>
              <w:top w:val="nil"/>
              <w:left w:val="single" w:color="auto" w:sz="4" w:space="0"/>
              <w:bottom w:val="single" w:color="000000" w:sz="4" w:space="0"/>
              <w:right w:val="single" w:color="auto" w:sz="4" w:space="0"/>
            </w:tcBorders>
            <w:noWrap w:val="0"/>
            <w:vAlign w:val="center"/>
          </w:tcPr>
          <w:p w14:paraId="331EC465">
            <w:pPr>
              <w:pStyle w:val="85"/>
              <w:keepNext w:val="0"/>
              <w:keepLines w:val="0"/>
              <w:pageBreakBefore w:val="0"/>
              <w:kinsoku/>
              <w:wordWrap/>
              <w:overflowPunct/>
              <w:topLinePunct w:val="0"/>
              <w:autoSpaceDE/>
              <w:autoSpaceDN/>
              <w:bidi w:val="0"/>
              <w:adjustRightInd/>
              <w:spacing w:beforeAutospacing="0" w:line="28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报价符合性：</w:t>
            </w:r>
          </w:p>
          <w:p w14:paraId="422DC41E">
            <w:pPr>
              <w:pStyle w:val="85"/>
              <w:keepNext w:val="0"/>
              <w:keepLines w:val="0"/>
              <w:pageBreakBefore w:val="0"/>
              <w:kinsoku/>
              <w:wordWrap/>
              <w:overflowPunct/>
              <w:topLinePunct w:val="0"/>
              <w:autoSpaceDE/>
              <w:autoSpaceDN/>
              <w:bidi w:val="0"/>
              <w:adjustRightInd/>
              <w:spacing w:beforeAutospacing="0" w:line="28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1）报价一致性：</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lang w:eastAsia="zh-CN"/>
              </w:rPr>
              <w:t>文件</w:t>
            </w:r>
            <w:r>
              <w:rPr>
                <w:rFonts w:hint="eastAsia" w:ascii="宋体" w:hAnsi="宋体" w:cs="宋体"/>
                <w:color w:val="auto"/>
                <w:sz w:val="21"/>
                <w:szCs w:val="21"/>
                <w:highlight w:val="none"/>
              </w:rPr>
              <w:t>针对同一种设备未出现了两个或两个以上的报价；</w:t>
            </w:r>
          </w:p>
          <w:p w14:paraId="4AF74DF7">
            <w:pPr>
              <w:pStyle w:val="85"/>
              <w:keepNext w:val="0"/>
              <w:keepLines w:val="0"/>
              <w:pageBreakBefore w:val="0"/>
              <w:kinsoku/>
              <w:wordWrap/>
              <w:overflowPunct/>
              <w:topLinePunct w:val="0"/>
              <w:autoSpaceDE/>
              <w:autoSpaceDN/>
              <w:bidi w:val="0"/>
              <w:adjustRightInd/>
              <w:spacing w:beforeAutospacing="0" w:line="28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2）报价完整性：报价是否包含采购需求明确规定的所有内容，</w:t>
            </w:r>
            <w:r>
              <w:rPr>
                <w:rFonts w:hint="eastAsia" w:ascii="宋体" w:hAnsi="宋体" w:cs="宋体"/>
                <w:color w:val="auto"/>
                <w:sz w:val="21"/>
                <w:szCs w:val="21"/>
                <w:highlight w:val="none"/>
                <w:lang w:val="en-US" w:eastAsia="zh-CN"/>
              </w:rPr>
              <w:t>投标总</w:t>
            </w:r>
            <w:r>
              <w:rPr>
                <w:rFonts w:hint="eastAsia" w:ascii="宋体" w:hAnsi="宋体" w:cs="宋体"/>
                <w:color w:val="auto"/>
                <w:sz w:val="21"/>
                <w:szCs w:val="21"/>
                <w:highlight w:val="none"/>
              </w:rPr>
              <w:t>报价</w:t>
            </w:r>
            <w:r>
              <w:rPr>
                <w:rFonts w:hint="eastAsia" w:ascii="宋体" w:hAnsi="宋体" w:cs="宋体"/>
                <w:color w:val="auto"/>
                <w:sz w:val="21"/>
                <w:szCs w:val="21"/>
                <w:highlight w:val="none"/>
                <w:lang w:val="en-US" w:eastAsia="zh-CN"/>
              </w:rPr>
              <w:t>及单项设备报价均</w:t>
            </w:r>
            <w:r>
              <w:rPr>
                <w:rFonts w:hint="eastAsia" w:ascii="宋体" w:hAnsi="宋体" w:cs="宋体"/>
                <w:color w:val="auto"/>
                <w:sz w:val="21"/>
                <w:szCs w:val="21"/>
                <w:highlight w:val="none"/>
              </w:rPr>
              <w:t>未超过项目采购预算或最高限价的；</w:t>
            </w:r>
            <w:r>
              <w:rPr>
                <w:rFonts w:hint="eastAsia" w:ascii="宋体" w:hAnsi="宋体" w:cs="宋体"/>
                <w:color w:val="000000" w:themeColor="text1"/>
                <w:sz w:val="21"/>
                <w:szCs w:val="21"/>
                <w:highlight w:val="none"/>
                <w14:textFill>
                  <w14:solidFill>
                    <w14:schemeClr w14:val="tx1"/>
                  </w14:solidFill>
                </w14:textFill>
              </w:rPr>
              <w:t>；</w:t>
            </w:r>
          </w:p>
          <w:p w14:paraId="519AD3AE">
            <w:pPr>
              <w:pStyle w:val="85"/>
              <w:keepNext w:val="0"/>
              <w:keepLines w:val="0"/>
              <w:pageBreakBefore w:val="0"/>
              <w:kinsoku/>
              <w:wordWrap/>
              <w:overflowPunct/>
              <w:topLinePunct w:val="0"/>
              <w:autoSpaceDE/>
              <w:autoSpaceDN/>
              <w:bidi w:val="0"/>
              <w:adjustRightInd/>
              <w:spacing w:beforeAutospacing="0" w:line="280" w:lineRule="exact"/>
              <w:textAlignment w:val="auto"/>
              <w:rPr>
                <w:rFonts w:ascii="宋体" w:hAnsi="宋体" w:cs="宋体"/>
                <w:color w:val="000000"/>
                <w:kern w:val="0"/>
                <w:szCs w:val="21"/>
              </w:rPr>
            </w:pPr>
            <w:r>
              <w:rPr>
                <w:rFonts w:hint="eastAsia" w:ascii="宋体" w:hAnsi="宋体" w:cs="宋体"/>
                <w:color w:val="000000" w:themeColor="text1"/>
                <w:sz w:val="21"/>
                <w:szCs w:val="21"/>
                <w:highlight w:val="none"/>
                <w:lang w:val="en-US" w:eastAsia="zh-CN"/>
                <w14:textFill>
                  <w14:solidFill>
                    <w14:schemeClr w14:val="tx1"/>
                  </w14:solidFill>
                </w14:textFill>
              </w:rPr>
              <w:t>3）报价合理性：是否存在恶意竞价，不合理报价情形。</w:t>
            </w:r>
          </w:p>
        </w:tc>
        <w:tc>
          <w:tcPr>
            <w:tcW w:w="546" w:type="dxa"/>
            <w:tcBorders>
              <w:top w:val="nil"/>
              <w:left w:val="nil"/>
              <w:bottom w:val="single" w:color="auto" w:sz="4" w:space="0"/>
              <w:right w:val="single" w:color="auto" w:sz="4" w:space="0"/>
            </w:tcBorders>
            <w:noWrap w:val="0"/>
            <w:vAlign w:val="center"/>
          </w:tcPr>
          <w:p w14:paraId="15823F74">
            <w:pPr>
              <w:widowControl/>
              <w:spacing w:line="240" w:lineRule="exact"/>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noWrap w:val="0"/>
            <w:vAlign w:val="center"/>
          </w:tcPr>
          <w:p w14:paraId="479DDA52">
            <w:pPr>
              <w:widowControl/>
              <w:jc w:val="center"/>
              <w:rPr>
                <w:rFonts w:ascii="宋体" w:hAnsi="宋体" w:cs="宋体"/>
                <w:color w:val="000000"/>
                <w:kern w:val="0"/>
                <w:szCs w:val="21"/>
              </w:rPr>
            </w:pPr>
          </w:p>
        </w:tc>
      </w:tr>
      <w:tr w14:paraId="1759FE19">
        <w:tblPrEx>
          <w:tblCellMar>
            <w:top w:w="0" w:type="dxa"/>
            <w:left w:w="57" w:type="dxa"/>
            <w:bottom w:w="0" w:type="dxa"/>
            <w:right w:w="0" w:type="dxa"/>
          </w:tblCellMar>
        </w:tblPrEx>
        <w:trPr>
          <w:trHeight w:val="510" w:hRule="atLeast"/>
        </w:trPr>
        <w:tc>
          <w:tcPr>
            <w:tcW w:w="537" w:type="dxa"/>
            <w:tcBorders>
              <w:top w:val="nil"/>
              <w:left w:val="single" w:color="auto" w:sz="4" w:space="0"/>
              <w:bottom w:val="single" w:color="auto" w:sz="4" w:space="0"/>
              <w:right w:val="single" w:color="auto" w:sz="4" w:space="0"/>
            </w:tcBorders>
            <w:noWrap w:val="0"/>
            <w:vAlign w:val="center"/>
          </w:tcPr>
          <w:p w14:paraId="0566AA96">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7179" w:type="dxa"/>
            <w:tcBorders>
              <w:top w:val="single" w:color="auto" w:sz="4" w:space="0"/>
              <w:left w:val="nil"/>
              <w:bottom w:val="single" w:color="auto" w:sz="4" w:space="0"/>
              <w:right w:val="single" w:color="auto" w:sz="4" w:space="0"/>
            </w:tcBorders>
            <w:noWrap w:val="0"/>
            <w:vAlign w:val="center"/>
          </w:tcPr>
          <w:p w14:paraId="05FA3E3B">
            <w:pPr>
              <w:pStyle w:val="85"/>
              <w:spacing w:line="360" w:lineRule="exact"/>
              <w:rPr>
                <w:rFonts w:ascii="宋体" w:hAnsi="宋体" w:cs="宋体"/>
                <w:color w:val="000000"/>
                <w:kern w:val="0"/>
                <w:szCs w:val="21"/>
              </w:rPr>
            </w:pPr>
            <w:r>
              <w:rPr>
                <w:rFonts w:hint="eastAsia" w:ascii="宋体" w:hAnsi="宋体" w:cs="宋体"/>
                <w:color w:val="auto"/>
                <w:sz w:val="21"/>
                <w:szCs w:val="21"/>
                <w:highlight w:val="none"/>
                <w:lang w:val="en-US" w:eastAsia="zh-CN"/>
              </w:rPr>
              <w:t>本次招标为国产设备招标，其投标设备未提供进口设备</w:t>
            </w:r>
          </w:p>
        </w:tc>
        <w:tc>
          <w:tcPr>
            <w:tcW w:w="546" w:type="dxa"/>
            <w:tcBorders>
              <w:top w:val="nil"/>
              <w:left w:val="nil"/>
              <w:bottom w:val="single" w:color="auto" w:sz="4" w:space="0"/>
              <w:right w:val="single" w:color="auto" w:sz="4" w:space="0"/>
            </w:tcBorders>
            <w:noWrap w:val="0"/>
            <w:vAlign w:val="center"/>
          </w:tcPr>
          <w:p w14:paraId="39751E1B">
            <w:pPr>
              <w:widowControl/>
              <w:spacing w:line="240" w:lineRule="exact"/>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noWrap w:val="0"/>
            <w:vAlign w:val="center"/>
          </w:tcPr>
          <w:p w14:paraId="2B3045A1">
            <w:pPr>
              <w:widowControl/>
              <w:jc w:val="center"/>
              <w:rPr>
                <w:rFonts w:ascii="宋体" w:hAnsi="宋体" w:cs="宋体"/>
                <w:color w:val="000000"/>
                <w:kern w:val="0"/>
                <w:szCs w:val="21"/>
              </w:rPr>
            </w:pPr>
          </w:p>
        </w:tc>
      </w:tr>
      <w:tr w14:paraId="09ED79A0">
        <w:tblPrEx>
          <w:tblCellMar>
            <w:top w:w="0" w:type="dxa"/>
            <w:left w:w="57" w:type="dxa"/>
            <w:bottom w:w="0" w:type="dxa"/>
            <w:right w:w="0" w:type="dxa"/>
          </w:tblCellMar>
        </w:tblPrEx>
        <w:trPr>
          <w:trHeight w:val="479" w:hRule="atLeast"/>
        </w:trPr>
        <w:tc>
          <w:tcPr>
            <w:tcW w:w="537" w:type="dxa"/>
            <w:tcBorders>
              <w:top w:val="nil"/>
              <w:left w:val="single" w:color="auto" w:sz="4" w:space="0"/>
              <w:bottom w:val="single" w:color="auto" w:sz="4" w:space="0"/>
              <w:right w:val="single" w:color="auto" w:sz="4" w:space="0"/>
            </w:tcBorders>
            <w:noWrap w:val="0"/>
            <w:vAlign w:val="center"/>
          </w:tcPr>
          <w:p w14:paraId="6C0D5B22">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7179" w:type="dxa"/>
            <w:tcBorders>
              <w:top w:val="single" w:color="auto" w:sz="4" w:space="0"/>
              <w:left w:val="nil"/>
              <w:bottom w:val="single" w:color="auto" w:sz="4" w:space="0"/>
              <w:right w:val="single" w:color="auto" w:sz="4" w:space="0"/>
            </w:tcBorders>
            <w:noWrap w:val="0"/>
            <w:vAlign w:val="center"/>
          </w:tcPr>
          <w:p w14:paraId="2A341A93">
            <w:pPr>
              <w:pStyle w:val="85"/>
              <w:keepNext w:val="0"/>
              <w:keepLines w:val="0"/>
              <w:pageBreakBefore w:val="0"/>
              <w:kinsoku/>
              <w:wordWrap/>
              <w:overflowPunct/>
              <w:topLinePunct w:val="0"/>
              <w:autoSpaceDE/>
              <w:autoSpaceDN/>
              <w:bidi w:val="0"/>
              <w:adjustRightInd/>
              <w:spacing w:beforeAutospacing="0" w:line="280" w:lineRule="exact"/>
              <w:textAlignment w:val="auto"/>
              <w:rPr>
                <w:rFonts w:ascii="宋体" w:hAnsi="宋体" w:cs="宋体"/>
                <w:color w:val="000000"/>
                <w:kern w:val="0"/>
                <w:szCs w:val="21"/>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文件载明的</w:t>
            </w:r>
            <w:r>
              <w:rPr>
                <w:rFonts w:hint="eastAsia" w:ascii="宋体" w:hAnsi="宋体" w:cs="宋体"/>
                <w:color w:val="auto"/>
                <w:sz w:val="21"/>
                <w:szCs w:val="21"/>
                <w:highlight w:val="none"/>
                <w:lang w:eastAsia="zh-CN"/>
              </w:rPr>
              <w:t>交货地点</w:t>
            </w:r>
            <w:r>
              <w:rPr>
                <w:rFonts w:hint="eastAsia" w:ascii="宋体" w:hAnsi="宋体" w:cs="宋体"/>
                <w:color w:val="000000" w:themeColor="text1"/>
                <w:sz w:val="21"/>
                <w:szCs w:val="21"/>
                <w:highlight w:val="none"/>
                <w:lang w:eastAsia="zh-CN"/>
                <w14:textFill>
                  <w14:solidFill>
                    <w14:schemeClr w14:val="tx1"/>
                  </w14:solidFill>
                </w14:textFill>
              </w:rPr>
              <w:t>是否</w:t>
            </w:r>
            <w:r>
              <w:rPr>
                <w:rFonts w:hint="eastAsia" w:ascii="宋体" w:hAnsi="宋体" w:cs="宋体"/>
                <w:color w:val="auto"/>
                <w:sz w:val="21"/>
                <w:szCs w:val="21"/>
                <w:highlight w:val="none"/>
              </w:rPr>
              <w:t>符合</w:t>
            </w:r>
            <w:r>
              <w:rPr>
                <w:rFonts w:hint="eastAsia" w:ascii="宋体" w:hAnsi="宋体" w:cs="宋体"/>
                <w:color w:val="auto"/>
                <w:sz w:val="21"/>
                <w:szCs w:val="21"/>
                <w:highlight w:val="none"/>
                <w:lang w:val="en-US" w:eastAsia="zh-CN"/>
              </w:rPr>
              <w:t>招标</w:t>
            </w:r>
            <w:r>
              <w:rPr>
                <w:rFonts w:hint="eastAsia" w:ascii="宋体" w:hAnsi="宋体" w:cs="宋体"/>
                <w:color w:val="auto"/>
                <w:sz w:val="21"/>
                <w:szCs w:val="21"/>
                <w:highlight w:val="none"/>
                <w:lang w:eastAsia="zh-CN"/>
              </w:rPr>
              <w:t>文件</w:t>
            </w:r>
            <w:r>
              <w:rPr>
                <w:rFonts w:hint="eastAsia" w:ascii="宋体" w:hAnsi="宋体" w:cs="宋体"/>
                <w:color w:val="auto"/>
                <w:sz w:val="21"/>
                <w:szCs w:val="21"/>
                <w:highlight w:val="none"/>
              </w:rPr>
              <w:t>的要求</w:t>
            </w:r>
            <w:r>
              <w:rPr>
                <w:rFonts w:hint="eastAsia" w:ascii="宋体" w:hAnsi="宋体" w:cs="宋体"/>
                <w:color w:val="auto"/>
                <w:sz w:val="21"/>
                <w:szCs w:val="21"/>
                <w:highlight w:val="none"/>
                <w:lang w:eastAsia="zh-CN"/>
              </w:rPr>
              <w:t>；</w:t>
            </w:r>
          </w:p>
        </w:tc>
        <w:tc>
          <w:tcPr>
            <w:tcW w:w="546" w:type="dxa"/>
            <w:tcBorders>
              <w:top w:val="nil"/>
              <w:left w:val="nil"/>
              <w:bottom w:val="single" w:color="auto" w:sz="4" w:space="0"/>
              <w:right w:val="single" w:color="auto" w:sz="4" w:space="0"/>
            </w:tcBorders>
            <w:noWrap w:val="0"/>
            <w:vAlign w:val="center"/>
          </w:tcPr>
          <w:p w14:paraId="172FED24">
            <w:pPr>
              <w:widowControl/>
              <w:spacing w:line="240" w:lineRule="exact"/>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noWrap w:val="0"/>
            <w:vAlign w:val="center"/>
          </w:tcPr>
          <w:p w14:paraId="3D9BB887">
            <w:pPr>
              <w:widowControl/>
              <w:jc w:val="center"/>
              <w:rPr>
                <w:rFonts w:ascii="宋体" w:hAnsi="宋体" w:cs="宋体"/>
                <w:color w:val="000000"/>
                <w:kern w:val="0"/>
                <w:szCs w:val="21"/>
              </w:rPr>
            </w:pPr>
          </w:p>
        </w:tc>
      </w:tr>
      <w:tr w14:paraId="603D829A">
        <w:tblPrEx>
          <w:tblCellMar>
            <w:top w:w="0" w:type="dxa"/>
            <w:left w:w="57" w:type="dxa"/>
            <w:bottom w:w="0" w:type="dxa"/>
            <w:right w:w="0" w:type="dxa"/>
          </w:tblCellMar>
        </w:tblPrEx>
        <w:trPr>
          <w:trHeight w:val="567" w:hRule="atLeast"/>
        </w:trPr>
        <w:tc>
          <w:tcPr>
            <w:tcW w:w="537" w:type="dxa"/>
            <w:tcBorders>
              <w:top w:val="nil"/>
              <w:left w:val="single" w:color="auto" w:sz="4" w:space="0"/>
              <w:bottom w:val="single" w:color="auto" w:sz="4" w:space="0"/>
              <w:right w:val="single" w:color="auto" w:sz="4" w:space="0"/>
            </w:tcBorders>
            <w:noWrap w:val="0"/>
            <w:vAlign w:val="center"/>
          </w:tcPr>
          <w:p w14:paraId="566D34AE">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179" w:type="dxa"/>
            <w:tcBorders>
              <w:top w:val="single" w:color="auto" w:sz="4" w:space="0"/>
              <w:left w:val="nil"/>
              <w:bottom w:val="single" w:color="auto" w:sz="4" w:space="0"/>
              <w:right w:val="single" w:color="auto" w:sz="4" w:space="0"/>
            </w:tcBorders>
            <w:noWrap w:val="0"/>
            <w:vAlign w:val="center"/>
          </w:tcPr>
          <w:p w14:paraId="3732636B">
            <w:pPr>
              <w:pStyle w:val="85"/>
              <w:keepNext w:val="0"/>
              <w:keepLines w:val="0"/>
              <w:pageBreakBefore w:val="0"/>
              <w:kinsoku/>
              <w:wordWrap/>
              <w:overflowPunct/>
              <w:topLinePunct w:val="0"/>
              <w:autoSpaceDE/>
              <w:autoSpaceDN/>
              <w:bidi w:val="0"/>
              <w:adjustRightInd/>
              <w:spacing w:beforeAutospacing="0" w:line="280" w:lineRule="exact"/>
              <w:textAlignment w:val="auto"/>
              <w:rPr>
                <w:rFonts w:ascii="宋体" w:hAnsi="宋体" w:cs="宋体"/>
                <w:color w:val="000000"/>
                <w:kern w:val="0"/>
                <w:szCs w:val="21"/>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lang w:eastAsia="zh-CN"/>
              </w:rPr>
              <w:t>文件</w:t>
            </w:r>
            <w:r>
              <w:rPr>
                <w:rFonts w:hint="eastAsia" w:ascii="宋体" w:hAnsi="宋体" w:cs="宋体"/>
                <w:color w:val="auto"/>
                <w:sz w:val="21"/>
                <w:szCs w:val="21"/>
                <w:highlight w:val="none"/>
              </w:rPr>
              <w:t>载明的交货期未超过</w:t>
            </w:r>
            <w:r>
              <w:rPr>
                <w:rFonts w:hint="eastAsia" w:ascii="宋体" w:hAnsi="宋体" w:cs="宋体"/>
                <w:color w:val="auto"/>
                <w:sz w:val="21"/>
                <w:szCs w:val="21"/>
                <w:highlight w:val="none"/>
                <w:lang w:val="en-US" w:eastAsia="zh-CN"/>
              </w:rPr>
              <w:t>招标</w:t>
            </w:r>
            <w:r>
              <w:rPr>
                <w:rFonts w:hint="eastAsia" w:ascii="宋体" w:hAnsi="宋体" w:cs="宋体"/>
                <w:color w:val="auto"/>
                <w:sz w:val="21"/>
                <w:szCs w:val="21"/>
                <w:highlight w:val="none"/>
                <w:lang w:eastAsia="zh-CN"/>
              </w:rPr>
              <w:t>文件</w:t>
            </w:r>
            <w:r>
              <w:rPr>
                <w:rFonts w:hint="eastAsia" w:ascii="宋体" w:hAnsi="宋体" w:cs="宋体"/>
                <w:color w:val="auto"/>
                <w:sz w:val="21"/>
                <w:szCs w:val="21"/>
                <w:highlight w:val="none"/>
              </w:rPr>
              <w:t>规定的期限</w:t>
            </w:r>
            <w:r>
              <w:rPr>
                <w:rFonts w:hint="eastAsia" w:ascii="宋体" w:hAnsi="宋体" w:cs="宋体"/>
                <w:color w:val="auto"/>
                <w:sz w:val="21"/>
                <w:szCs w:val="21"/>
                <w:highlight w:val="none"/>
                <w:lang w:eastAsia="zh-CN"/>
              </w:rPr>
              <w:t>；</w:t>
            </w:r>
          </w:p>
        </w:tc>
        <w:tc>
          <w:tcPr>
            <w:tcW w:w="546" w:type="dxa"/>
            <w:tcBorders>
              <w:top w:val="nil"/>
              <w:left w:val="nil"/>
              <w:bottom w:val="single" w:color="auto" w:sz="4" w:space="0"/>
              <w:right w:val="single" w:color="auto" w:sz="4" w:space="0"/>
            </w:tcBorders>
            <w:noWrap w:val="0"/>
            <w:vAlign w:val="center"/>
          </w:tcPr>
          <w:p w14:paraId="016BE38D">
            <w:pPr>
              <w:widowControl/>
              <w:spacing w:line="240" w:lineRule="exact"/>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noWrap w:val="0"/>
            <w:vAlign w:val="center"/>
          </w:tcPr>
          <w:p w14:paraId="28830A30">
            <w:pPr>
              <w:widowControl/>
              <w:jc w:val="center"/>
              <w:rPr>
                <w:rFonts w:ascii="宋体" w:hAnsi="宋体" w:cs="宋体"/>
                <w:color w:val="000000"/>
                <w:kern w:val="0"/>
                <w:szCs w:val="21"/>
              </w:rPr>
            </w:pPr>
          </w:p>
        </w:tc>
      </w:tr>
      <w:tr w14:paraId="100A22C6">
        <w:tblPrEx>
          <w:tblCellMar>
            <w:top w:w="0" w:type="dxa"/>
            <w:left w:w="57" w:type="dxa"/>
            <w:bottom w:w="0" w:type="dxa"/>
            <w:right w:w="0" w:type="dxa"/>
          </w:tblCellMar>
        </w:tblPrEx>
        <w:trPr>
          <w:trHeight w:val="454" w:hRule="atLeast"/>
        </w:trPr>
        <w:tc>
          <w:tcPr>
            <w:tcW w:w="537" w:type="dxa"/>
            <w:tcBorders>
              <w:top w:val="nil"/>
              <w:left w:val="single" w:color="auto" w:sz="4" w:space="0"/>
              <w:bottom w:val="single" w:color="auto" w:sz="4" w:space="0"/>
              <w:right w:val="single" w:color="auto" w:sz="4" w:space="0"/>
            </w:tcBorders>
            <w:noWrap w:val="0"/>
            <w:vAlign w:val="center"/>
          </w:tcPr>
          <w:p w14:paraId="785A6B6B">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7179" w:type="dxa"/>
            <w:tcBorders>
              <w:top w:val="single" w:color="auto" w:sz="4" w:space="0"/>
              <w:left w:val="nil"/>
              <w:bottom w:val="single" w:color="auto" w:sz="4" w:space="0"/>
              <w:right w:val="single" w:color="auto" w:sz="4" w:space="0"/>
            </w:tcBorders>
            <w:noWrap w:val="0"/>
            <w:vAlign w:val="center"/>
          </w:tcPr>
          <w:p w14:paraId="4713E853">
            <w:pPr>
              <w:pStyle w:val="85"/>
              <w:keepNext w:val="0"/>
              <w:keepLines w:val="0"/>
              <w:pageBreakBefore w:val="0"/>
              <w:kinsoku/>
              <w:wordWrap/>
              <w:overflowPunct/>
              <w:topLinePunct w:val="0"/>
              <w:autoSpaceDE/>
              <w:autoSpaceDN/>
              <w:bidi w:val="0"/>
              <w:adjustRightInd/>
              <w:spacing w:beforeAutospacing="0" w:line="280" w:lineRule="exact"/>
              <w:textAlignment w:val="auto"/>
              <w:rPr>
                <w:rFonts w:ascii="宋体" w:hAnsi="宋体" w:cs="宋体"/>
                <w:color w:val="000000"/>
                <w:kern w:val="0"/>
                <w:szCs w:val="21"/>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lang w:eastAsia="zh-CN"/>
              </w:rPr>
              <w:t>文件</w:t>
            </w:r>
            <w:r>
              <w:rPr>
                <w:rFonts w:hint="eastAsia" w:ascii="宋体" w:hAnsi="宋体" w:cs="宋体"/>
                <w:color w:val="auto"/>
                <w:sz w:val="21"/>
                <w:szCs w:val="21"/>
                <w:highlight w:val="none"/>
              </w:rPr>
              <w:t>载明的质保期</w:t>
            </w:r>
            <w:r>
              <w:rPr>
                <w:rFonts w:hint="eastAsia" w:ascii="宋体" w:hAnsi="宋体" w:cs="宋体"/>
                <w:color w:val="000000" w:themeColor="text1"/>
                <w:sz w:val="21"/>
                <w:szCs w:val="21"/>
                <w:highlight w:val="none"/>
                <w:lang w:eastAsia="zh-CN"/>
                <w14:textFill>
                  <w14:solidFill>
                    <w14:schemeClr w14:val="tx1"/>
                  </w14:solidFill>
                </w14:textFill>
              </w:rPr>
              <w:t>是否</w:t>
            </w:r>
            <w:r>
              <w:rPr>
                <w:rFonts w:hint="eastAsia" w:ascii="宋体" w:hAnsi="宋体" w:cs="宋体"/>
                <w:color w:val="auto"/>
                <w:sz w:val="21"/>
                <w:szCs w:val="21"/>
                <w:highlight w:val="none"/>
              </w:rPr>
              <w:t>满足</w:t>
            </w:r>
            <w:r>
              <w:rPr>
                <w:rFonts w:hint="eastAsia" w:ascii="宋体" w:hAnsi="宋体" w:cs="宋体"/>
                <w:color w:val="auto"/>
                <w:sz w:val="21"/>
                <w:szCs w:val="21"/>
                <w:highlight w:val="none"/>
                <w:lang w:val="en-US" w:eastAsia="zh-CN"/>
              </w:rPr>
              <w:t>招标</w:t>
            </w:r>
            <w:r>
              <w:rPr>
                <w:rFonts w:hint="eastAsia" w:ascii="宋体" w:hAnsi="宋体" w:cs="宋体"/>
                <w:color w:val="auto"/>
                <w:sz w:val="21"/>
                <w:szCs w:val="21"/>
                <w:highlight w:val="none"/>
                <w:lang w:eastAsia="zh-CN"/>
              </w:rPr>
              <w:t>文件</w:t>
            </w:r>
            <w:r>
              <w:rPr>
                <w:rFonts w:hint="eastAsia" w:ascii="宋体" w:hAnsi="宋体" w:cs="宋体"/>
                <w:color w:val="auto"/>
                <w:sz w:val="21"/>
                <w:szCs w:val="21"/>
                <w:highlight w:val="none"/>
              </w:rPr>
              <w:t>规定</w:t>
            </w:r>
            <w:r>
              <w:rPr>
                <w:rFonts w:hint="eastAsia" w:ascii="宋体" w:hAnsi="宋体" w:cs="宋体"/>
                <w:color w:val="auto"/>
                <w:sz w:val="21"/>
                <w:szCs w:val="21"/>
                <w:highlight w:val="none"/>
                <w:lang w:eastAsia="zh-CN"/>
              </w:rPr>
              <w:t>；</w:t>
            </w:r>
          </w:p>
        </w:tc>
        <w:tc>
          <w:tcPr>
            <w:tcW w:w="546" w:type="dxa"/>
            <w:tcBorders>
              <w:top w:val="nil"/>
              <w:left w:val="nil"/>
              <w:bottom w:val="single" w:color="auto" w:sz="4" w:space="0"/>
              <w:right w:val="single" w:color="auto" w:sz="4" w:space="0"/>
            </w:tcBorders>
            <w:noWrap w:val="0"/>
            <w:vAlign w:val="center"/>
          </w:tcPr>
          <w:p w14:paraId="59F4487E">
            <w:pPr>
              <w:widowControl/>
              <w:spacing w:line="240" w:lineRule="exact"/>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noWrap w:val="0"/>
            <w:vAlign w:val="center"/>
          </w:tcPr>
          <w:p w14:paraId="26EB417C">
            <w:pPr>
              <w:widowControl/>
              <w:jc w:val="center"/>
              <w:rPr>
                <w:rFonts w:ascii="宋体" w:hAnsi="宋体" w:cs="宋体"/>
                <w:color w:val="000000"/>
                <w:kern w:val="0"/>
                <w:szCs w:val="21"/>
              </w:rPr>
            </w:pPr>
          </w:p>
        </w:tc>
      </w:tr>
      <w:tr w14:paraId="0F30FE15">
        <w:tblPrEx>
          <w:tblCellMar>
            <w:top w:w="0" w:type="dxa"/>
            <w:left w:w="57" w:type="dxa"/>
            <w:bottom w:w="0" w:type="dxa"/>
            <w:right w:w="0" w:type="dxa"/>
          </w:tblCellMar>
        </w:tblPrEx>
        <w:trPr>
          <w:trHeight w:val="454" w:hRule="atLeast"/>
        </w:trPr>
        <w:tc>
          <w:tcPr>
            <w:tcW w:w="537" w:type="dxa"/>
            <w:tcBorders>
              <w:top w:val="nil"/>
              <w:left w:val="single" w:color="auto" w:sz="4" w:space="0"/>
              <w:bottom w:val="single" w:color="auto" w:sz="4" w:space="0"/>
              <w:right w:val="single" w:color="auto" w:sz="4" w:space="0"/>
            </w:tcBorders>
            <w:noWrap w:val="0"/>
            <w:vAlign w:val="center"/>
          </w:tcPr>
          <w:p w14:paraId="4D8EEB6B">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8</w:t>
            </w:r>
          </w:p>
        </w:tc>
        <w:tc>
          <w:tcPr>
            <w:tcW w:w="7179" w:type="dxa"/>
            <w:tcBorders>
              <w:top w:val="single" w:color="auto" w:sz="4" w:space="0"/>
              <w:left w:val="nil"/>
              <w:bottom w:val="single" w:color="auto" w:sz="4" w:space="0"/>
              <w:right w:val="single" w:color="auto" w:sz="4" w:space="0"/>
            </w:tcBorders>
            <w:noWrap w:val="0"/>
            <w:vAlign w:val="center"/>
          </w:tcPr>
          <w:p w14:paraId="0B92AC5C">
            <w:pPr>
              <w:pStyle w:val="85"/>
              <w:keepNext w:val="0"/>
              <w:keepLines w:val="0"/>
              <w:pageBreakBefore w:val="0"/>
              <w:kinsoku/>
              <w:wordWrap/>
              <w:overflowPunct/>
              <w:topLinePunct w:val="0"/>
              <w:autoSpaceDE/>
              <w:autoSpaceDN/>
              <w:bidi w:val="0"/>
              <w:adjustRightInd/>
              <w:spacing w:beforeAutospacing="0" w:line="280" w:lineRule="exact"/>
              <w:textAlignment w:val="auto"/>
              <w:rPr>
                <w:rFonts w:hint="eastAsia" w:ascii="宋体" w:hAnsi="宋体" w:cs="宋体"/>
                <w:color w:val="000000"/>
                <w:kern w:val="0"/>
                <w:szCs w:val="21"/>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lang w:eastAsia="zh-CN"/>
              </w:rPr>
              <w:t>文件</w:t>
            </w:r>
            <w:r>
              <w:rPr>
                <w:rFonts w:hint="eastAsia" w:ascii="宋体" w:hAnsi="宋体" w:cs="宋体"/>
                <w:color w:val="auto"/>
                <w:sz w:val="21"/>
                <w:szCs w:val="21"/>
                <w:highlight w:val="none"/>
              </w:rPr>
              <w:t>载明的</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有效期</w:t>
            </w:r>
            <w:r>
              <w:rPr>
                <w:rFonts w:hint="eastAsia" w:ascii="宋体" w:hAnsi="宋体" w:cs="宋体"/>
                <w:color w:val="000000" w:themeColor="text1"/>
                <w:sz w:val="21"/>
                <w:szCs w:val="21"/>
                <w:highlight w:val="none"/>
                <w:lang w:eastAsia="zh-CN"/>
                <w14:textFill>
                  <w14:solidFill>
                    <w14:schemeClr w14:val="tx1"/>
                  </w14:solidFill>
                </w14:textFill>
              </w:rPr>
              <w:t>是否</w:t>
            </w:r>
            <w:r>
              <w:rPr>
                <w:rFonts w:hint="eastAsia" w:ascii="宋体" w:hAnsi="宋体" w:cs="宋体"/>
                <w:color w:val="auto"/>
                <w:sz w:val="21"/>
                <w:szCs w:val="21"/>
                <w:highlight w:val="none"/>
                <w:lang w:val="en-US" w:eastAsia="zh-CN"/>
              </w:rPr>
              <w:t>满足招标</w:t>
            </w:r>
            <w:r>
              <w:rPr>
                <w:rFonts w:hint="eastAsia" w:ascii="宋体" w:hAnsi="宋体" w:cs="宋体"/>
                <w:color w:val="auto"/>
                <w:sz w:val="21"/>
                <w:szCs w:val="21"/>
                <w:highlight w:val="none"/>
                <w:lang w:eastAsia="zh-CN"/>
              </w:rPr>
              <w:t>文件</w:t>
            </w:r>
            <w:r>
              <w:rPr>
                <w:rFonts w:hint="eastAsia" w:ascii="宋体" w:hAnsi="宋体" w:cs="宋体"/>
                <w:color w:val="auto"/>
                <w:sz w:val="21"/>
                <w:szCs w:val="21"/>
                <w:highlight w:val="none"/>
              </w:rPr>
              <w:t>规定</w:t>
            </w:r>
            <w:r>
              <w:rPr>
                <w:rFonts w:hint="eastAsia" w:ascii="宋体" w:hAnsi="宋体" w:cs="宋体"/>
                <w:color w:val="auto"/>
                <w:sz w:val="21"/>
                <w:szCs w:val="21"/>
                <w:highlight w:val="none"/>
                <w:lang w:eastAsia="zh-CN"/>
              </w:rPr>
              <w:t>；</w:t>
            </w:r>
          </w:p>
        </w:tc>
        <w:tc>
          <w:tcPr>
            <w:tcW w:w="546" w:type="dxa"/>
            <w:tcBorders>
              <w:top w:val="nil"/>
              <w:left w:val="nil"/>
              <w:bottom w:val="single" w:color="auto" w:sz="4" w:space="0"/>
              <w:right w:val="single" w:color="auto" w:sz="4" w:space="0"/>
            </w:tcBorders>
            <w:noWrap w:val="0"/>
            <w:vAlign w:val="center"/>
          </w:tcPr>
          <w:p w14:paraId="28B1159F">
            <w:pPr>
              <w:widowControl/>
              <w:spacing w:line="240" w:lineRule="exact"/>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noWrap w:val="0"/>
            <w:vAlign w:val="center"/>
          </w:tcPr>
          <w:p w14:paraId="3FE02A96">
            <w:pPr>
              <w:widowControl/>
              <w:jc w:val="center"/>
              <w:rPr>
                <w:rFonts w:ascii="宋体" w:hAnsi="宋体" w:cs="宋体"/>
                <w:color w:val="000000"/>
                <w:kern w:val="0"/>
                <w:szCs w:val="21"/>
              </w:rPr>
            </w:pPr>
          </w:p>
        </w:tc>
      </w:tr>
      <w:tr w14:paraId="464B24FE">
        <w:tblPrEx>
          <w:tblCellMar>
            <w:top w:w="0" w:type="dxa"/>
            <w:left w:w="57" w:type="dxa"/>
            <w:bottom w:w="0" w:type="dxa"/>
            <w:right w:w="0" w:type="dxa"/>
          </w:tblCellMar>
        </w:tblPrEx>
        <w:trPr>
          <w:trHeight w:val="454" w:hRule="atLeast"/>
        </w:trPr>
        <w:tc>
          <w:tcPr>
            <w:tcW w:w="537" w:type="dxa"/>
            <w:tcBorders>
              <w:top w:val="nil"/>
              <w:left w:val="single" w:color="auto" w:sz="4" w:space="0"/>
              <w:bottom w:val="single" w:color="auto" w:sz="4" w:space="0"/>
              <w:right w:val="single" w:color="auto" w:sz="4" w:space="0"/>
            </w:tcBorders>
            <w:noWrap w:val="0"/>
            <w:vAlign w:val="center"/>
          </w:tcPr>
          <w:p w14:paraId="35DAF02D">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9</w:t>
            </w:r>
          </w:p>
        </w:tc>
        <w:tc>
          <w:tcPr>
            <w:tcW w:w="7179" w:type="dxa"/>
            <w:tcBorders>
              <w:top w:val="single" w:color="auto" w:sz="4" w:space="0"/>
              <w:left w:val="nil"/>
              <w:bottom w:val="single" w:color="auto" w:sz="4" w:space="0"/>
              <w:right w:val="single" w:color="auto" w:sz="4" w:space="0"/>
            </w:tcBorders>
            <w:noWrap w:val="0"/>
            <w:vAlign w:val="center"/>
          </w:tcPr>
          <w:p w14:paraId="7F44B235">
            <w:pPr>
              <w:pStyle w:val="85"/>
              <w:keepNext w:val="0"/>
              <w:keepLines w:val="0"/>
              <w:pageBreakBefore w:val="0"/>
              <w:kinsoku/>
              <w:wordWrap/>
              <w:overflowPunct/>
              <w:topLinePunct w:val="0"/>
              <w:autoSpaceDE/>
              <w:autoSpaceDN/>
              <w:bidi w:val="0"/>
              <w:adjustRightInd/>
              <w:spacing w:beforeAutospacing="0" w:line="280" w:lineRule="exact"/>
              <w:textAlignment w:val="auto"/>
              <w:rPr>
                <w:rFonts w:hint="eastAsia" w:ascii="宋体" w:hAnsi="宋体" w:eastAsia="宋体" w:cs="宋体"/>
                <w:color w:val="000000"/>
                <w:kern w:val="0"/>
                <w:sz w:val="24"/>
                <w:szCs w:val="21"/>
                <w:lang w:val="en-US" w:eastAsia="zh-CN" w:bidi="ar-SA"/>
              </w:rPr>
            </w:pP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lang w:eastAsia="zh-CN"/>
              </w:rPr>
              <w:t>文件</w:t>
            </w:r>
            <w:r>
              <w:rPr>
                <w:rFonts w:hint="eastAsia" w:ascii="宋体" w:hAnsi="宋体" w:cs="宋体"/>
                <w:color w:val="auto"/>
                <w:sz w:val="21"/>
                <w:szCs w:val="21"/>
                <w:highlight w:val="none"/>
              </w:rPr>
              <w:t>未附有采购人不能接受的附加条件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未出现</w:t>
            </w:r>
            <w:r>
              <w:rPr>
                <w:rFonts w:hint="eastAsia" w:ascii="宋体" w:hAnsi="宋体" w:cs="宋体"/>
                <w:color w:val="auto"/>
                <w:sz w:val="21"/>
                <w:szCs w:val="21"/>
                <w:highlight w:val="none"/>
                <w:lang w:eastAsia="zh-CN"/>
              </w:rPr>
              <w:t>供应商对采购人、采购代理机构、评标委员会及其工作人员施加影响，有碍公平、公正</w:t>
            </w:r>
            <w:r>
              <w:rPr>
                <w:rFonts w:hint="eastAsia" w:ascii="宋体" w:hAnsi="宋体" w:cs="宋体"/>
                <w:color w:val="auto"/>
                <w:sz w:val="21"/>
                <w:szCs w:val="21"/>
                <w:highlight w:val="none"/>
                <w:lang w:val="en-US" w:eastAsia="zh-CN"/>
              </w:rPr>
              <w:t>的情形；未出现提供虚假材料等</w:t>
            </w:r>
            <w:r>
              <w:rPr>
                <w:rFonts w:hint="eastAsia" w:ascii="宋体" w:hAnsi="宋体" w:cs="宋体"/>
                <w:color w:val="auto"/>
                <w:sz w:val="21"/>
                <w:szCs w:val="21"/>
                <w:highlight w:val="none"/>
              </w:rPr>
              <w:t>法律、法规和</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规定的其他无效情形</w:t>
            </w:r>
            <w:r>
              <w:rPr>
                <w:rFonts w:hint="eastAsia" w:ascii="宋体" w:hAnsi="宋体" w:cs="宋体"/>
                <w:color w:val="auto"/>
                <w:sz w:val="21"/>
                <w:szCs w:val="21"/>
                <w:highlight w:val="none"/>
                <w:lang w:eastAsia="zh-CN"/>
              </w:rPr>
              <w:t>。</w:t>
            </w:r>
          </w:p>
        </w:tc>
        <w:tc>
          <w:tcPr>
            <w:tcW w:w="546" w:type="dxa"/>
            <w:tcBorders>
              <w:top w:val="nil"/>
              <w:left w:val="nil"/>
              <w:bottom w:val="single" w:color="auto" w:sz="4" w:space="0"/>
              <w:right w:val="single" w:color="auto" w:sz="4" w:space="0"/>
            </w:tcBorders>
            <w:noWrap w:val="0"/>
            <w:vAlign w:val="center"/>
          </w:tcPr>
          <w:p w14:paraId="265312A0">
            <w:pPr>
              <w:widowControl/>
              <w:spacing w:line="240" w:lineRule="exact"/>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noWrap w:val="0"/>
            <w:vAlign w:val="center"/>
          </w:tcPr>
          <w:p w14:paraId="500B3B46">
            <w:pPr>
              <w:widowControl/>
              <w:jc w:val="center"/>
              <w:rPr>
                <w:rFonts w:ascii="宋体" w:hAnsi="宋体" w:cs="宋体"/>
                <w:color w:val="000000"/>
                <w:kern w:val="0"/>
                <w:szCs w:val="21"/>
              </w:rPr>
            </w:pPr>
          </w:p>
        </w:tc>
      </w:tr>
      <w:tr w14:paraId="4953F198">
        <w:tblPrEx>
          <w:tblCellMar>
            <w:top w:w="0" w:type="dxa"/>
            <w:left w:w="57" w:type="dxa"/>
            <w:bottom w:w="0" w:type="dxa"/>
            <w:right w:w="0" w:type="dxa"/>
          </w:tblCellMar>
        </w:tblPrEx>
        <w:trPr>
          <w:trHeight w:val="567" w:hRule="atLeast"/>
        </w:trPr>
        <w:tc>
          <w:tcPr>
            <w:tcW w:w="537" w:type="dxa"/>
            <w:tcBorders>
              <w:top w:val="nil"/>
              <w:left w:val="single" w:color="auto" w:sz="4" w:space="0"/>
              <w:bottom w:val="single" w:color="auto" w:sz="4" w:space="0"/>
              <w:right w:val="single" w:color="auto" w:sz="4" w:space="0"/>
            </w:tcBorders>
            <w:noWrap w:val="0"/>
            <w:vAlign w:val="center"/>
          </w:tcPr>
          <w:p w14:paraId="5AC1F1C3">
            <w:pPr>
              <w:widowControl/>
              <w:spacing w:line="240" w:lineRule="exact"/>
              <w:jc w:val="center"/>
              <w:rPr>
                <w:rFonts w:ascii="宋体" w:hAnsi="宋体" w:cs="宋体"/>
                <w:color w:val="000000"/>
                <w:kern w:val="0"/>
                <w:szCs w:val="21"/>
              </w:rPr>
            </w:pPr>
          </w:p>
        </w:tc>
        <w:tc>
          <w:tcPr>
            <w:tcW w:w="7179" w:type="dxa"/>
            <w:tcBorders>
              <w:top w:val="single" w:color="auto" w:sz="4" w:space="0"/>
              <w:left w:val="nil"/>
              <w:bottom w:val="single" w:color="auto" w:sz="4" w:space="0"/>
              <w:right w:val="single" w:color="auto" w:sz="4" w:space="0"/>
            </w:tcBorders>
            <w:noWrap w:val="0"/>
            <w:vAlign w:val="center"/>
          </w:tcPr>
          <w:p w14:paraId="39F06DF1">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结    论</w:t>
            </w:r>
          </w:p>
        </w:tc>
        <w:tc>
          <w:tcPr>
            <w:tcW w:w="546" w:type="dxa"/>
            <w:tcBorders>
              <w:top w:val="nil"/>
              <w:left w:val="nil"/>
              <w:bottom w:val="single" w:color="auto" w:sz="4" w:space="0"/>
              <w:right w:val="single" w:color="auto" w:sz="4" w:space="0"/>
            </w:tcBorders>
            <w:noWrap w:val="0"/>
            <w:vAlign w:val="center"/>
          </w:tcPr>
          <w:p w14:paraId="25DEC82E">
            <w:pPr>
              <w:widowControl/>
              <w:spacing w:line="240" w:lineRule="exact"/>
              <w:jc w:val="center"/>
              <w:rPr>
                <w:rFonts w:ascii="宋体" w:hAnsi="宋体" w:cs="宋体"/>
                <w:color w:val="000000"/>
                <w:kern w:val="0"/>
                <w:szCs w:val="21"/>
              </w:rPr>
            </w:pPr>
          </w:p>
        </w:tc>
        <w:tc>
          <w:tcPr>
            <w:tcW w:w="700" w:type="dxa"/>
            <w:tcBorders>
              <w:top w:val="nil"/>
              <w:left w:val="nil"/>
              <w:bottom w:val="single" w:color="auto" w:sz="4" w:space="0"/>
              <w:right w:val="single" w:color="auto" w:sz="4" w:space="0"/>
            </w:tcBorders>
            <w:noWrap w:val="0"/>
            <w:vAlign w:val="center"/>
          </w:tcPr>
          <w:p w14:paraId="047F52C2">
            <w:pPr>
              <w:widowControl/>
              <w:jc w:val="center"/>
              <w:rPr>
                <w:rFonts w:ascii="宋体" w:hAnsi="宋体" w:cs="宋体"/>
                <w:color w:val="000000"/>
                <w:kern w:val="0"/>
                <w:szCs w:val="21"/>
              </w:rPr>
            </w:pPr>
          </w:p>
        </w:tc>
      </w:tr>
      <w:tr w14:paraId="424FEDE8">
        <w:tblPrEx>
          <w:tblCellMar>
            <w:top w:w="0" w:type="dxa"/>
            <w:left w:w="57" w:type="dxa"/>
            <w:bottom w:w="0" w:type="dxa"/>
            <w:right w:w="0" w:type="dxa"/>
          </w:tblCellMar>
        </w:tblPrEx>
        <w:trPr>
          <w:trHeight w:val="330" w:hRule="atLeast"/>
        </w:trPr>
        <w:tc>
          <w:tcPr>
            <w:tcW w:w="8962" w:type="dxa"/>
            <w:gridSpan w:val="4"/>
            <w:tcBorders>
              <w:top w:val="single" w:color="auto" w:sz="4" w:space="0"/>
              <w:left w:val="nil"/>
              <w:bottom w:val="nil"/>
            </w:tcBorders>
            <w:noWrap w:val="0"/>
            <w:vAlign w:val="center"/>
          </w:tcPr>
          <w:p w14:paraId="1EDCB576">
            <w:pPr>
              <w:tabs>
                <w:tab w:val="left" w:pos="1642"/>
                <w:tab w:val="left" w:pos="3363"/>
                <w:tab w:val="left" w:pos="3887"/>
                <w:tab w:val="left" w:pos="9649"/>
              </w:tabs>
              <w:spacing w:line="280" w:lineRule="exact"/>
              <w:rPr>
                <w:rFonts w:hint="eastAsia" w:ascii="宋体" w:hAnsi="宋体" w:eastAsia="宋体" w:cs="宋体"/>
                <w:color w:val="000000"/>
                <w:kern w:val="0"/>
                <w:sz w:val="20"/>
                <w:lang w:eastAsia="zh-CN"/>
              </w:rPr>
            </w:pPr>
            <w:r>
              <w:rPr>
                <w:rFonts w:hint="eastAsia" w:ascii="宋体" w:hAnsi="宋体" w:cs="宋体"/>
                <w:color w:val="000000"/>
                <w:kern w:val="0"/>
                <w:sz w:val="20"/>
              </w:rPr>
              <w:t>说明：</w:t>
            </w:r>
          </w:p>
          <w:p w14:paraId="4C3B3F02">
            <w:pPr>
              <w:tabs>
                <w:tab w:val="left" w:pos="1642"/>
                <w:tab w:val="left" w:pos="3363"/>
                <w:tab w:val="left" w:pos="3887"/>
                <w:tab w:val="left" w:pos="9649"/>
              </w:tabs>
              <w:spacing w:line="280" w:lineRule="exact"/>
              <w:rPr>
                <w:rFonts w:hint="eastAsia" w:ascii="宋体" w:hAnsi="宋体" w:eastAsia="宋体" w:cs="宋体"/>
                <w:color w:val="000000"/>
                <w:kern w:val="0"/>
                <w:sz w:val="20"/>
                <w:lang w:eastAsia="zh-CN"/>
              </w:rPr>
            </w:pPr>
            <w:r>
              <w:rPr>
                <w:rFonts w:hint="eastAsia" w:ascii="宋体" w:hAnsi="宋体" w:cs="宋体"/>
                <w:color w:val="000000"/>
                <w:kern w:val="0"/>
                <w:sz w:val="20"/>
              </w:rPr>
              <w:t>（1）上述各项中用“√”表示通过，“×”表示不通过；</w:t>
            </w:r>
          </w:p>
          <w:p w14:paraId="4AA6E7BF">
            <w:pPr>
              <w:tabs>
                <w:tab w:val="left" w:pos="1642"/>
                <w:tab w:val="left" w:pos="3363"/>
                <w:tab w:val="left" w:pos="3887"/>
                <w:tab w:val="left" w:pos="9649"/>
              </w:tabs>
              <w:spacing w:line="280" w:lineRule="exact"/>
              <w:rPr>
                <w:rFonts w:ascii="宋体" w:hAnsi="宋体" w:cs="宋体"/>
                <w:color w:val="000000"/>
                <w:kern w:val="0"/>
                <w:sz w:val="20"/>
              </w:rPr>
            </w:pPr>
            <w:r>
              <w:rPr>
                <w:rFonts w:hint="eastAsia" w:ascii="宋体" w:hAnsi="宋体" w:cs="宋体"/>
                <w:color w:val="000000"/>
                <w:kern w:val="0"/>
                <w:sz w:val="20"/>
              </w:rPr>
              <w:t>（2）上述各项中如有一项为“×”，则结论为“×”，表示该投标文件中存在重大偏差，不能通过</w:t>
            </w:r>
          </w:p>
          <w:p w14:paraId="3A57A96D">
            <w:pPr>
              <w:tabs>
                <w:tab w:val="left" w:pos="1642"/>
                <w:tab w:val="left" w:pos="3363"/>
                <w:tab w:val="left" w:pos="3887"/>
                <w:tab w:val="left" w:pos="9649"/>
              </w:tabs>
              <w:spacing w:line="280" w:lineRule="exact"/>
              <w:rPr>
                <w:rFonts w:ascii="宋体" w:hAnsi="宋体"/>
                <w:color w:val="000000"/>
                <w:sz w:val="20"/>
              </w:rPr>
            </w:pPr>
            <w:r>
              <w:rPr>
                <w:rFonts w:hint="eastAsia" w:ascii="宋体" w:hAnsi="宋体" w:cs="宋体"/>
                <w:color w:val="000000"/>
                <w:kern w:val="0"/>
                <w:sz w:val="20"/>
              </w:rPr>
              <w:t>初步评审；评委对某一分项评审认为不合格时，必须要写明原因。</w:t>
            </w:r>
          </w:p>
          <w:p w14:paraId="3ED680A5">
            <w:pPr>
              <w:widowControl/>
              <w:jc w:val="left"/>
              <w:rPr>
                <w:rFonts w:hint="eastAsia" w:ascii="宋体" w:hAnsi="宋体"/>
                <w:color w:val="000000"/>
                <w:sz w:val="20"/>
              </w:rPr>
            </w:pPr>
            <w:r>
              <w:rPr>
                <w:rFonts w:hint="eastAsia" w:ascii="宋体" w:hAnsi="宋体"/>
                <w:color w:val="000000"/>
                <w:sz w:val="20"/>
              </w:rPr>
              <w:t>（3）投标文件最终合格与否，以所有评委的评审意见中少数服从多数为原则定论。</w:t>
            </w:r>
          </w:p>
          <w:p w14:paraId="559A04D2">
            <w:pPr>
              <w:widowControl/>
              <w:jc w:val="left"/>
              <w:rPr>
                <w:rFonts w:ascii="宋体" w:hAnsi="宋体" w:cs="宋体"/>
                <w:color w:val="000000"/>
                <w:kern w:val="0"/>
                <w:sz w:val="20"/>
              </w:rPr>
            </w:pPr>
            <w:r>
              <w:rPr>
                <w:rFonts w:hint="eastAsia" w:ascii="宋体" w:hAnsi="宋体" w:cs="宋体"/>
                <w:color w:val="000000"/>
                <w:kern w:val="0"/>
                <w:sz w:val="20"/>
              </w:rPr>
              <w:t>（4）投标人请认真阅读和理解上述内容，避免投标文件中有违背上述审查标准之一的情况发生而造成投标被否决。</w:t>
            </w:r>
          </w:p>
        </w:tc>
      </w:tr>
    </w:tbl>
    <w:p w14:paraId="277ACA47">
      <w:pPr>
        <w:pStyle w:val="7"/>
        <w:widowControl w:val="0"/>
        <w:numPr>
          <w:ilvl w:val="0"/>
          <w:numId w:val="0"/>
        </w:numPr>
        <w:jc w:val="both"/>
        <w:rPr>
          <w:rFonts w:hint="eastAsia" w:asciiTheme="minorEastAsia" w:hAnsiTheme="minorEastAsia" w:eastAsiaTheme="minorEastAsia" w:cstheme="minorEastAsia"/>
          <w:color w:val="auto"/>
          <w:kern w:val="2"/>
          <w:sz w:val="24"/>
          <w:szCs w:val="22"/>
          <w:highlight w:val="none"/>
          <w:lang w:val="en-US" w:eastAsia="zh-CN" w:bidi="ar-SA"/>
        </w:rPr>
      </w:pPr>
    </w:p>
    <w:p w14:paraId="139CA681">
      <w:pPr>
        <w:pStyle w:val="7"/>
        <w:widowControl w:val="0"/>
        <w:numPr>
          <w:ilvl w:val="0"/>
          <w:numId w:val="0"/>
        </w:numPr>
        <w:jc w:val="both"/>
        <w:rPr>
          <w:rFonts w:hint="eastAsia" w:asciiTheme="minorEastAsia" w:hAnsiTheme="minorEastAsia" w:eastAsiaTheme="minorEastAsia" w:cstheme="minorEastAsia"/>
          <w:color w:val="auto"/>
          <w:kern w:val="2"/>
          <w:sz w:val="24"/>
          <w:szCs w:val="22"/>
          <w:highlight w:val="none"/>
          <w:lang w:val="en-US" w:eastAsia="zh-CN" w:bidi="ar-SA"/>
        </w:rPr>
      </w:pPr>
    </w:p>
    <w:p w14:paraId="11716258">
      <w:pP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br w:type="page"/>
      </w:r>
    </w:p>
    <w:p w14:paraId="58B727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14:paraId="019A113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政府采购政策</w:t>
      </w:r>
    </w:p>
    <w:p w14:paraId="2656008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注：对于非专门面向中小企业的项目，评标委员会将根据政府采购政策支持中小企业政策对最后报价进行价格折扣，折扣的价格将作为评审价格。</w:t>
      </w:r>
    </w:p>
    <w:p w14:paraId="196DF962">
      <w:pPr>
        <w:pStyle w:val="9"/>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b/>
          <w:bCs/>
          <w:color w:val="000000"/>
          <w:sz w:val="24"/>
        </w:rPr>
      </w:pPr>
      <w:r>
        <w:rPr>
          <w:rFonts w:hint="default" w:ascii="宋体" w:hAnsi="宋体" w:eastAsia="宋体" w:cs="宋体"/>
          <w:color w:val="000000"/>
          <w:kern w:val="0"/>
          <w:sz w:val="24"/>
          <w:szCs w:val="24"/>
          <w:lang w:val="en-US" w:eastAsia="zh-CN" w:bidi="ar"/>
        </w:rPr>
        <w:t>中小企业价格折扣比例及方法</w:t>
      </w:r>
      <w:r>
        <w:rPr>
          <w:rFonts w:hint="eastAsia" w:ascii="宋体" w:hAnsi="宋体" w:eastAsia="宋体" w:cs="宋体"/>
          <w:color w:val="000000"/>
          <w:kern w:val="0"/>
          <w:sz w:val="24"/>
          <w:szCs w:val="24"/>
          <w:lang w:val="en-US" w:eastAsia="zh-CN" w:bidi="ar"/>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14:paraId="502E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7" w:type="dxa"/>
            <w:noWrap w:val="0"/>
            <w:vAlign w:val="top"/>
          </w:tcPr>
          <w:p w14:paraId="53BEDC6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根据中华人民共和国财政部、中华人民共和国工业和信息化部《政府采购促进中小企业发展管理办法》（财库〔2020〕46 号）文件的规定，属于中小企业评审优惠内容及幅度如下： </w:t>
            </w:r>
          </w:p>
          <w:p w14:paraId="5ABA60A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（一）中小企业（含中型、小型、微型企业）应当</w:t>
            </w:r>
            <w:r>
              <w:rPr>
                <w:rFonts w:hint="eastAsia" w:ascii="宋体" w:hAnsi="宋体" w:eastAsia="宋体" w:cs="宋体"/>
                <w:b/>
                <w:bCs/>
                <w:color w:val="000000"/>
                <w:kern w:val="0"/>
                <w:sz w:val="24"/>
                <w:szCs w:val="24"/>
                <w:lang w:val="en-US" w:eastAsia="zh-CN" w:bidi="ar"/>
              </w:rPr>
              <w:t>同时符合</w:t>
            </w:r>
            <w:r>
              <w:rPr>
                <w:rFonts w:hint="eastAsia" w:ascii="宋体" w:hAnsi="宋体" w:eastAsia="宋体" w:cs="宋体"/>
                <w:color w:val="000000"/>
                <w:kern w:val="0"/>
                <w:sz w:val="24"/>
                <w:szCs w:val="24"/>
                <w:lang w:val="en-US" w:eastAsia="zh-CN" w:bidi="ar"/>
              </w:rPr>
              <w:t>以下条件：</w:t>
            </w:r>
          </w:p>
          <w:p w14:paraId="1692E7E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①符合中小企业划分标准（按《关于印发中小企业划型标准规定的通知》（工信部联企业〔2011〕300 号）执行）；</w:t>
            </w:r>
          </w:p>
          <w:p w14:paraId="469D6D4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②提供本企业制造的货物、承担的项目或者服务，或者提供其他中小企业制造的货物。本项所称货物不包括使用大型企业注册商标的货物；在货物采购项目中，供应商提供的货物既有中小企业制造货物，也有大型企业制造货物的，不享受本办法规定的中小企业扶持政策。</w:t>
            </w:r>
          </w:p>
          <w:p w14:paraId="5918242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pPr>
            <w:r>
              <w:rPr>
                <w:rFonts w:hint="eastAsia" w:ascii="宋体" w:hAnsi="宋体" w:eastAsia="宋体" w:cs="宋体"/>
                <w:color w:val="000000"/>
                <w:kern w:val="0"/>
                <w:sz w:val="24"/>
                <w:szCs w:val="24"/>
                <w:lang w:val="en-US" w:eastAsia="zh-CN" w:bidi="ar"/>
              </w:rPr>
              <w:t>（二）价格扣除办法：</w:t>
            </w:r>
          </w:p>
          <w:p w14:paraId="0BFCFE4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pPr>
            <w:r>
              <w:rPr>
                <w:rFonts w:hint="eastAsia" w:ascii="宋体" w:hAnsi="宋体" w:eastAsia="宋体" w:cs="宋体"/>
                <w:color w:val="000000"/>
                <w:kern w:val="0"/>
                <w:sz w:val="24"/>
                <w:szCs w:val="24"/>
                <w:lang w:val="en-US" w:eastAsia="zh-CN" w:bidi="ar"/>
              </w:rPr>
              <w:t>①对于非专门面向中小企业的项目，对小型和微型企业（或联合体各方均为小型、微型企业的，残疾人福利性单位、监狱企业视为小微企业）产品的价格给予 10%的扣除，用扣除后的价格参与价格的评审。</w:t>
            </w:r>
          </w:p>
          <w:p w14:paraId="5639F97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（三）小型和微型企业适用价格扣除办法时应提供的相关资料：</w:t>
            </w:r>
          </w:p>
          <w:p w14:paraId="7A192230">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pPr>
            <w:r>
              <w:rPr>
                <w:rFonts w:hint="eastAsia" w:ascii="宋体" w:hAnsi="宋体" w:eastAsia="宋体" w:cs="宋体"/>
                <w:color w:val="000000"/>
                <w:kern w:val="0"/>
                <w:sz w:val="24"/>
                <w:szCs w:val="24"/>
                <w:lang w:val="en-US" w:eastAsia="zh-CN" w:bidi="ar"/>
              </w:rPr>
              <w:t>①、供应商《中小企业声明函》或残疾人福利性单位声明函或监狱企业证明文件；供应商应同时提供以上材料，否则将不给予价格扣除。若所供应产品为进口产品的，不适用《政府采购促进中小企业发展管理办法》。中标单位符合小微企业投标时享受中小企业扶持政策的，将随中标结果公开中标供应商的企业类型声明函。</w:t>
            </w:r>
          </w:p>
          <w:p w14:paraId="4776E19A">
            <w:pPr>
              <w:pStyle w:val="9"/>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b/>
                <w:bCs/>
                <w:color w:val="000000"/>
                <w:sz w:val="24"/>
                <w:vertAlign w:val="baseline"/>
              </w:rPr>
            </w:pPr>
            <w:r>
              <w:rPr>
                <w:rFonts w:hint="eastAsia" w:ascii="宋体" w:hAnsi="宋体" w:eastAsia="宋体" w:cs="宋体"/>
                <w:color w:val="000000"/>
                <w:kern w:val="0"/>
                <w:sz w:val="24"/>
                <w:szCs w:val="24"/>
                <w:lang w:val="en-US" w:eastAsia="zh-CN" w:bidi="ar"/>
              </w:rPr>
              <w:t>（四）</w:t>
            </w:r>
            <w:r>
              <w:rPr>
                <w:rFonts w:hint="eastAsia" w:ascii="宋体" w:hAnsi="宋体" w:eastAsia="宋体" w:cs="Times New Roman"/>
                <w:color w:val="000000"/>
                <w:kern w:val="2"/>
                <w:sz w:val="24"/>
                <w:szCs w:val="24"/>
                <w:lang w:val="en-US" w:eastAsia="zh-CN" w:bidi="ar-SA"/>
              </w:rPr>
              <w:t>供应商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tc>
      </w:tr>
    </w:tbl>
    <w:p w14:paraId="7F8FCAEA">
      <w:pPr>
        <w:spacing w:line="440" w:lineRule="exact"/>
        <w:ind w:firstLine="482" w:firstLineChars="200"/>
        <w:jc w:val="left"/>
        <w:rPr>
          <w:rFonts w:hint="eastAsia" w:ascii="宋体" w:hAnsi="宋体"/>
          <w:b/>
          <w:bCs/>
          <w:color w:val="000000"/>
          <w:sz w:val="24"/>
          <w:lang w:val="en-US" w:eastAsia="zh-CN"/>
        </w:rPr>
      </w:pPr>
      <w:r>
        <w:rPr>
          <w:rFonts w:hint="eastAsia" w:ascii="宋体" w:hAnsi="宋体"/>
          <w:b/>
          <w:bCs/>
          <w:color w:val="000000"/>
          <w:sz w:val="24"/>
          <w:lang w:val="en-US" w:eastAsia="zh-CN"/>
        </w:rPr>
        <w:t>在前款基础上，评标委员会将根据政府采购政策支持节能、环保产品优先采购政策等对最后报价进行价格折扣，折扣的价格将作为评审价格。</w:t>
      </w:r>
    </w:p>
    <w:p w14:paraId="2F83D0E9">
      <w:pPr>
        <w:spacing w:line="440" w:lineRule="exact"/>
        <w:ind w:firstLine="482" w:firstLineChars="200"/>
        <w:jc w:val="left"/>
        <w:rPr>
          <w:rFonts w:hint="eastAsia" w:ascii="宋体" w:hAnsi="宋体"/>
          <w:b/>
          <w:bCs/>
          <w:color w:val="000000"/>
          <w:sz w:val="24"/>
          <w:vertAlign w:val="baseline"/>
          <w:lang w:val="en-US" w:eastAsia="zh-CN"/>
        </w:rPr>
      </w:pPr>
      <w:r>
        <w:rPr>
          <w:rFonts w:hint="eastAsia" w:ascii="宋体" w:hAnsi="宋体"/>
          <w:b/>
          <w:bCs/>
          <w:color w:val="000000"/>
          <w:sz w:val="24"/>
          <w:lang w:val="en-US" w:eastAsia="zh-CN"/>
        </w:rPr>
        <w:t>节能产品及环保产品价格折扣比例及方法：</w:t>
      </w:r>
    </w:p>
    <w:tbl>
      <w:tblPr>
        <w:tblStyle w:val="22"/>
        <w:tblW w:w="52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61"/>
        <w:gridCol w:w="8377"/>
      </w:tblGrid>
      <w:tr w14:paraId="7AC4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 w:type="pct"/>
            <w:noWrap w:val="0"/>
            <w:vAlign w:val="center"/>
          </w:tcPr>
          <w:p w14:paraId="25FE6DAB">
            <w:pPr>
              <w:spacing w:line="440" w:lineRule="exact"/>
              <w:jc w:val="center"/>
              <w:rPr>
                <w:rFonts w:hint="default" w:ascii="宋体" w:hAnsi="宋体"/>
                <w:b/>
                <w:bCs/>
                <w:color w:val="000000"/>
                <w:sz w:val="24"/>
                <w:vertAlign w:val="baseline"/>
                <w:lang w:val="en-US" w:eastAsia="zh-CN"/>
              </w:rPr>
            </w:pPr>
            <w:r>
              <w:rPr>
                <w:rFonts w:hint="eastAsia" w:ascii="宋体" w:hAnsi="宋体"/>
                <w:b/>
                <w:bCs/>
                <w:color w:val="000000"/>
                <w:sz w:val="24"/>
                <w:vertAlign w:val="baseline"/>
                <w:lang w:val="en-US" w:eastAsia="zh-CN"/>
              </w:rPr>
              <w:t>序号</w:t>
            </w:r>
          </w:p>
        </w:tc>
        <w:tc>
          <w:tcPr>
            <w:tcW w:w="606" w:type="pct"/>
            <w:noWrap w:val="0"/>
            <w:vAlign w:val="center"/>
          </w:tcPr>
          <w:p w14:paraId="7C6CB353">
            <w:pPr>
              <w:spacing w:line="440" w:lineRule="exact"/>
              <w:jc w:val="center"/>
              <w:rPr>
                <w:rFonts w:hint="default" w:ascii="宋体" w:hAnsi="宋体"/>
                <w:b/>
                <w:bCs/>
                <w:color w:val="000000"/>
                <w:sz w:val="24"/>
                <w:vertAlign w:val="baseline"/>
                <w:lang w:val="en-US" w:eastAsia="zh-CN"/>
              </w:rPr>
            </w:pPr>
            <w:r>
              <w:rPr>
                <w:rFonts w:hint="eastAsia" w:ascii="宋体" w:hAnsi="宋体"/>
                <w:b/>
                <w:bCs/>
                <w:color w:val="000000"/>
                <w:sz w:val="24"/>
                <w:vertAlign w:val="baseline"/>
                <w:lang w:val="en-US" w:eastAsia="zh-CN"/>
              </w:rPr>
              <w:t>项目</w:t>
            </w:r>
          </w:p>
        </w:tc>
        <w:tc>
          <w:tcPr>
            <w:tcW w:w="4027" w:type="pct"/>
            <w:noWrap w:val="0"/>
            <w:vAlign w:val="center"/>
          </w:tcPr>
          <w:p w14:paraId="78E34481">
            <w:pPr>
              <w:spacing w:line="440" w:lineRule="exact"/>
              <w:jc w:val="center"/>
              <w:rPr>
                <w:rFonts w:hint="default"/>
                <w:lang w:val="en-US" w:eastAsia="zh-CN"/>
              </w:rPr>
            </w:pPr>
            <w:r>
              <w:rPr>
                <w:rFonts w:hint="eastAsia" w:ascii="宋体" w:hAnsi="宋体"/>
                <w:b/>
                <w:bCs/>
                <w:color w:val="000000"/>
                <w:sz w:val="24"/>
                <w:vertAlign w:val="baseline"/>
                <w:lang w:val="en-US" w:eastAsia="zh-CN"/>
              </w:rPr>
              <w:t>折扣比例及方法</w:t>
            </w:r>
          </w:p>
        </w:tc>
      </w:tr>
      <w:tr w14:paraId="216B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 w:type="pct"/>
            <w:noWrap w:val="0"/>
            <w:vAlign w:val="center"/>
          </w:tcPr>
          <w:p w14:paraId="225825B5">
            <w:pPr>
              <w:spacing w:line="440" w:lineRule="exact"/>
              <w:jc w:val="center"/>
              <w:rPr>
                <w:rFonts w:hint="default" w:ascii="宋体" w:hAnsi="宋体"/>
                <w:b/>
                <w:bCs/>
                <w:color w:val="000000"/>
                <w:sz w:val="24"/>
                <w:vertAlign w:val="baseline"/>
                <w:lang w:val="en-US" w:eastAsia="zh-CN"/>
              </w:rPr>
            </w:pPr>
            <w:r>
              <w:rPr>
                <w:rFonts w:hint="eastAsia" w:ascii="宋体" w:hAnsi="宋体"/>
                <w:b/>
                <w:bCs/>
                <w:color w:val="000000"/>
                <w:sz w:val="24"/>
                <w:vertAlign w:val="baseline"/>
                <w:lang w:val="en-US" w:eastAsia="zh-CN"/>
              </w:rPr>
              <w:t>1</w:t>
            </w:r>
          </w:p>
        </w:tc>
        <w:tc>
          <w:tcPr>
            <w:tcW w:w="606" w:type="pct"/>
            <w:noWrap w:val="0"/>
            <w:vAlign w:val="center"/>
          </w:tcPr>
          <w:p w14:paraId="41E9A365">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节能产品</w:t>
            </w:r>
          </w:p>
        </w:tc>
        <w:tc>
          <w:tcPr>
            <w:tcW w:w="4027" w:type="pct"/>
            <w:noWrap w:val="0"/>
            <w:vAlign w:val="center"/>
          </w:tcPr>
          <w:p w14:paraId="2A09B889">
            <w:pPr>
              <w:keepNext w:val="0"/>
              <w:keepLines w:val="0"/>
              <w:widowControl/>
              <w:suppressLineNumbers w:val="0"/>
              <w:jc w:val="left"/>
              <w:rPr>
                <w:rFonts w:hint="eastAsia" w:ascii="宋体" w:hAnsi="宋体"/>
                <w:b/>
                <w:bCs/>
                <w:color w:val="000000"/>
                <w:sz w:val="22"/>
                <w:szCs w:val="22"/>
                <w:vertAlign w:val="baseline"/>
                <w:lang w:val="en-US" w:eastAsia="zh-CN"/>
              </w:rPr>
            </w:pPr>
            <w:r>
              <w:rPr>
                <w:rFonts w:hint="eastAsia" w:ascii="宋体" w:hAnsi="宋体" w:eastAsia="宋体" w:cs="宋体"/>
                <w:color w:val="000000"/>
                <w:kern w:val="0"/>
                <w:sz w:val="22"/>
                <w:szCs w:val="22"/>
                <w:lang w:val="en-US" w:eastAsia="zh-CN" w:bidi="ar"/>
              </w:rPr>
              <w:t>节能产品折扣金额=（节能清单部分产品的价格/首次报价）×3%×最后报价</w:t>
            </w:r>
          </w:p>
        </w:tc>
      </w:tr>
      <w:tr w14:paraId="5F9F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 w:type="pct"/>
            <w:noWrap w:val="0"/>
            <w:vAlign w:val="center"/>
          </w:tcPr>
          <w:p w14:paraId="7AF28EA2">
            <w:pPr>
              <w:spacing w:line="440" w:lineRule="exact"/>
              <w:jc w:val="center"/>
              <w:rPr>
                <w:rFonts w:hint="default" w:ascii="宋体" w:hAnsi="宋体"/>
                <w:b/>
                <w:bCs/>
                <w:color w:val="000000"/>
                <w:sz w:val="24"/>
                <w:vertAlign w:val="baseline"/>
                <w:lang w:val="en-US" w:eastAsia="zh-CN"/>
              </w:rPr>
            </w:pPr>
            <w:r>
              <w:rPr>
                <w:rFonts w:hint="eastAsia" w:ascii="宋体" w:hAnsi="宋体"/>
                <w:b/>
                <w:bCs/>
                <w:color w:val="000000"/>
                <w:sz w:val="24"/>
                <w:vertAlign w:val="baseline"/>
                <w:lang w:val="en-US" w:eastAsia="zh-CN"/>
              </w:rPr>
              <w:t>2</w:t>
            </w:r>
          </w:p>
        </w:tc>
        <w:tc>
          <w:tcPr>
            <w:tcW w:w="606" w:type="pct"/>
            <w:noWrap w:val="0"/>
            <w:vAlign w:val="center"/>
          </w:tcPr>
          <w:p w14:paraId="62983B38">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环保产品</w:t>
            </w:r>
          </w:p>
        </w:tc>
        <w:tc>
          <w:tcPr>
            <w:tcW w:w="4027" w:type="pct"/>
            <w:noWrap w:val="0"/>
            <w:vAlign w:val="center"/>
          </w:tcPr>
          <w:p w14:paraId="0D427043">
            <w:pPr>
              <w:keepNext w:val="0"/>
              <w:keepLines w:val="0"/>
              <w:widowControl/>
              <w:suppressLineNumbers w:val="0"/>
              <w:jc w:val="left"/>
              <w:rPr>
                <w:rFonts w:hint="eastAsia" w:ascii="宋体" w:hAnsi="宋体"/>
                <w:b/>
                <w:bCs/>
                <w:color w:val="000000"/>
                <w:sz w:val="22"/>
                <w:szCs w:val="22"/>
                <w:vertAlign w:val="baseline"/>
                <w:lang w:val="en-US" w:eastAsia="zh-CN"/>
              </w:rPr>
            </w:pPr>
            <w:r>
              <w:rPr>
                <w:rFonts w:hint="eastAsia" w:ascii="宋体" w:hAnsi="宋体" w:eastAsia="宋体" w:cs="宋体"/>
                <w:color w:val="000000"/>
                <w:kern w:val="0"/>
                <w:sz w:val="22"/>
                <w:szCs w:val="22"/>
                <w:lang w:val="en-US" w:eastAsia="zh-CN" w:bidi="ar"/>
              </w:rPr>
              <w:t>环保产品折扣金额=（环境清单部分产品的价格/首次报价）×3%×最后报价</w:t>
            </w:r>
          </w:p>
        </w:tc>
      </w:tr>
      <w:tr w14:paraId="5F7C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 w:type="pct"/>
            <w:noWrap w:val="0"/>
            <w:vAlign w:val="center"/>
          </w:tcPr>
          <w:p w14:paraId="19713C9E">
            <w:pPr>
              <w:spacing w:line="440" w:lineRule="exact"/>
              <w:jc w:val="center"/>
              <w:rPr>
                <w:rFonts w:hint="default" w:ascii="宋体" w:hAnsi="宋体"/>
                <w:b/>
                <w:bCs/>
                <w:color w:val="000000"/>
                <w:sz w:val="24"/>
                <w:vertAlign w:val="baseline"/>
                <w:lang w:val="en-US" w:eastAsia="zh-CN"/>
              </w:rPr>
            </w:pPr>
            <w:r>
              <w:rPr>
                <w:rFonts w:hint="eastAsia" w:ascii="宋体" w:hAnsi="宋体"/>
                <w:b/>
                <w:bCs/>
                <w:color w:val="000000"/>
                <w:sz w:val="24"/>
                <w:vertAlign w:val="baseline"/>
                <w:lang w:val="en-US" w:eastAsia="zh-CN"/>
              </w:rPr>
              <w:t>3</w:t>
            </w:r>
          </w:p>
        </w:tc>
        <w:tc>
          <w:tcPr>
            <w:tcW w:w="606" w:type="pct"/>
            <w:noWrap w:val="0"/>
            <w:vAlign w:val="center"/>
          </w:tcPr>
          <w:p w14:paraId="1276B0B4">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证明材料说明</w:t>
            </w:r>
          </w:p>
        </w:tc>
        <w:tc>
          <w:tcPr>
            <w:tcW w:w="4027" w:type="pct"/>
            <w:noWrap w:val="0"/>
            <w:vAlign w:val="center"/>
          </w:tcPr>
          <w:p w14:paraId="59BFEC45">
            <w:pPr>
              <w:keepNext w:val="0"/>
              <w:keepLines w:val="0"/>
              <w:widowControl/>
              <w:suppressLineNumbers w:val="0"/>
              <w:jc w:val="left"/>
              <w:rPr>
                <w:rFonts w:hint="eastAsia" w:ascii="宋体" w:hAnsi="宋体"/>
                <w:b/>
                <w:bCs/>
                <w:color w:val="000000"/>
                <w:sz w:val="22"/>
                <w:szCs w:val="22"/>
                <w:vertAlign w:val="baseline"/>
                <w:lang w:val="en-US" w:eastAsia="zh-CN"/>
              </w:rPr>
            </w:pPr>
            <w:r>
              <w:rPr>
                <w:rFonts w:hint="eastAsia" w:ascii="宋体" w:hAnsi="宋体" w:eastAsia="宋体" w:cs="宋体"/>
                <w:color w:val="000000"/>
                <w:kern w:val="0"/>
                <w:sz w:val="22"/>
                <w:szCs w:val="22"/>
                <w:lang w:val="en-US" w:eastAsia="zh-CN" w:bidi="ar"/>
              </w:rPr>
              <w:t>须提供中国政府采购网节能环保查询结果</w:t>
            </w:r>
          </w:p>
        </w:tc>
      </w:tr>
    </w:tbl>
    <w:p w14:paraId="4BEAD4D2">
      <w:pPr>
        <w:spacing w:line="440" w:lineRule="exact"/>
        <w:jc w:val="left"/>
        <w:rPr>
          <w:rFonts w:hint="eastAsia" w:ascii="宋体" w:hAnsi="宋体"/>
          <w:b/>
          <w:bCs/>
          <w:color w:val="000000"/>
          <w:sz w:val="24"/>
          <w:lang w:val="en-US" w:eastAsia="zh-CN"/>
        </w:rPr>
      </w:pPr>
      <w:r>
        <w:rPr>
          <w:rFonts w:hint="eastAsia" w:ascii="宋体" w:hAnsi="宋体"/>
          <w:b/>
          <w:bCs/>
          <w:color w:val="000000"/>
          <w:sz w:val="24"/>
          <w:lang w:val="en-US" w:eastAsia="zh-CN"/>
        </w:rPr>
        <w:t xml:space="preserve">说明：1.如有多种产品符合此项政策时，折扣价格为每种产品的折扣金额汇总。 </w:t>
      </w:r>
    </w:p>
    <w:p w14:paraId="2C68B956">
      <w:pPr>
        <w:spacing w:line="440" w:lineRule="exact"/>
        <w:ind w:firstLine="723" w:firstLineChars="300"/>
        <w:jc w:val="left"/>
        <w:rPr>
          <w:rFonts w:hint="eastAsia" w:ascii="宋体" w:hAnsi="宋体"/>
          <w:b/>
          <w:bCs/>
          <w:color w:val="000000"/>
          <w:sz w:val="24"/>
          <w:lang w:val="en-US" w:eastAsia="zh-CN"/>
        </w:rPr>
      </w:pPr>
      <w:r>
        <w:rPr>
          <w:rFonts w:hint="eastAsia" w:ascii="宋体" w:hAnsi="宋体"/>
          <w:b/>
          <w:bCs/>
          <w:color w:val="000000"/>
          <w:sz w:val="24"/>
          <w:lang w:val="en-US" w:eastAsia="zh-CN"/>
        </w:rPr>
        <w:t xml:space="preserve">2.若所投产品同时属于节能产品及环保产品，只进行一次价格折扣认定。 </w:t>
      </w:r>
    </w:p>
    <w:p w14:paraId="0551B49B">
      <w:pPr>
        <w:spacing w:line="440" w:lineRule="exact"/>
        <w:ind w:firstLine="723" w:firstLineChars="300"/>
        <w:jc w:val="left"/>
        <w:rPr>
          <w:rFonts w:hint="eastAsia" w:ascii="宋体" w:hAnsi="宋体"/>
          <w:b/>
          <w:bCs/>
          <w:color w:val="000000"/>
          <w:sz w:val="24"/>
          <w:lang w:val="en-US" w:eastAsia="zh-CN"/>
        </w:rPr>
      </w:pPr>
      <w:r>
        <w:rPr>
          <w:rFonts w:hint="eastAsia" w:ascii="宋体" w:hAnsi="宋体"/>
          <w:b/>
          <w:bCs/>
          <w:color w:val="000000"/>
          <w:sz w:val="24"/>
          <w:lang w:val="en-US" w:eastAsia="zh-CN"/>
        </w:rPr>
        <w:t>3.若节能、环境标志清单内的产品仅是构成投标产品的部件、组件或零件的，产品不进行价格折扣认定。</w:t>
      </w:r>
    </w:p>
    <w:p w14:paraId="31D10A43">
      <w:pPr>
        <w:spacing w:line="440" w:lineRule="exact"/>
        <w:ind w:left="359" w:leftChars="171" w:firstLine="111" w:firstLineChars="46"/>
        <w:jc w:val="left"/>
        <w:rPr>
          <w:rFonts w:ascii="宋体" w:hAnsi="宋体"/>
          <w:b/>
          <w:bCs/>
          <w:color w:val="000000"/>
          <w:sz w:val="24"/>
        </w:rPr>
      </w:pPr>
      <w:r>
        <w:rPr>
          <w:rFonts w:hint="eastAsia" w:ascii="宋体" w:hAnsi="宋体"/>
          <w:b/>
          <w:bCs/>
          <w:color w:val="000000"/>
          <w:sz w:val="24"/>
        </w:rPr>
        <w:t>定标原则</w:t>
      </w:r>
    </w:p>
    <w:p w14:paraId="1E32326E">
      <w:pPr>
        <w:spacing w:line="440" w:lineRule="exact"/>
        <w:ind w:firstLine="480" w:firstLineChars="200"/>
        <w:rPr>
          <w:rFonts w:ascii="宋体" w:hAnsi="宋体"/>
          <w:color w:val="000000"/>
          <w:kern w:val="0"/>
          <w:sz w:val="24"/>
        </w:rPr>
      </w:pPr>
      <w:r>
        <w:rPr>
          <w:rFonts w:hint="eastAsia" w:ascii="宋体" w:hAnsi="宋体"/>
          <w:color w:val="000000"/>
          <w:kern w:val="0"/>
          <w:sz w:val="24"/>
        </w:rPr>
        <w:t>1评标委员会应当根据综合评分情况，按照投标人综合得分由高到低的顺序排列，依次推荐3名中标候选人，并编写评标报告。投标人综合得分相同的，按照投标报价由低到高的顺序排列。投标人综合得分相同且投标报价也相同的并列，评标委员会将按照技术指标优劣顺序推荐。</w:t>
      </w:r>
    </w:p>
    <w:p w14:paraId="65D68D9B">
      <w:pPr>
        <w:spacing w:line="440" w:lineRule="exact"/>
        <w:ind w:firstLine="484" w:firstLineChars="202"/>
        <w:rPr>
          <w:rFonts w:hint="eastAsia" w:ascii="宋体" w:hAnsi="宋体"/>
          <w:color w:val="000000"/>
          <w:sz w:val="24"/>
        </w:rPr>
      </w:pPr>
      <w:r>
        <w:rPr>
          <w:rFonts w:hint="eastAsia" w:ascii="宋体" w:hAnsi="宋体"/>
          <w:color w:val="000000"/>
          <w:sz w:val="24"/>
        </w:rPr>
        <w:t>2招标人根据评标报告，应当确定排名第一的中标候选人为中标人。排名第一的中标候选人放弃中标、因不可抗力不能履行合同、不按照招标文件要求提交履约保证金（如有）的，或者被查实存在影响中标结果的违法行为等情形，不符合中标条件的，招标人可以按照评标委员会提出的中标候选人名单排序依次确定其他中标候选人为中标人，也可以重新采购。</w:t>
      </w:r>
    </w:p>
    <w:p w14:paraId="2712160D">
      <w:pPr>
        <w:spacing w:line="440" w:lineRule="exact"/>
        <w:ind w:firstLine="480" w:firstLineChars="200"/>
        <w:rPr>
          <w:rFonts w:hint="eastAsia" w:ascii="宋体" w:hAnsi="宋体" w:eastAsia="宋体" w:cs="Times New Roman"/>
          <w:color w:val="000000"/>
          <w:kern w:val="0"/>
          <w:sz w:val="24"/>
          <w:lang w:val="en-US" w:eastAsia="zh-CN"/>
        </w:rPr>
      </w:pPr>
      <w:r>
        <w:rPr>
          <w:rFonts w:hint="eastAsia" w:ascii="宋体" w:hAnsi="宋体" w:eastAsia="宋体" w:cs="Times New Roman"/>
          <w:color w:val="000000"/>
          <w:kern w:val="0"/>
          <w:sz w:val="24"/>
          <w:lang w:val="en-US" w:eastAsia="zh-CN"/>
        </w:rPr>
        <w:t xml:space="preserve">3采用综合评分法衡量投标文件在是否最大限度地满足招标文件实质性要求前提下，按照招标文件中规定的各项因素进行综合评审后，依据得分高低，依次确定为中标候选人。 </w:t>
      </w:r>
    </w:p>
    <w:p w14:paraId="2A763018">
      <w:pPr>
        <w:spacing w:line="440" w:lineRule="exact"/>
        <w:ind w:firstLine="480" w:firstLineChars="200"/>
        <w:rPr>
          <w:rFonts w:hint="eastAsia" w:ascii="宋体" w:hAnsi="宋体" w:eastAsia="宋体" w:cs="Times New Roman"/>
          <w:color w:val="000000"/>
          <w:kern w:val="0"/>
          <w:sz w:val="24"/>
          <w:lang w:val="en-US" w:eastAsia="zh-CN"/>
        </w:rPr>
      </w:pPr>
      <w:r>
        <w:rPr>
          <w:rFonts w:hint="eastAsia" w:ascii="宋体" w:hAnsi="宋体" w:eastAsia="宋体" w:cs="Times New Roman"/>
          <w:color w:val="000000"/>
          <w:kern w:val="0"/>
          <w:sz w:val="24"/>
          <w:lang w:val="en-US" w:eastAsia="zh-CN"/>
        </w:rPr>
        <w:t>提供相同品牌产品且通过资格审查、符合性审查的不同投标人参加同一合同项下投标的详见</w:t>
      </w:r>
      <w:r>
        <w:rPr>
          <w:rFonts w:hint="eastAsia" w:asciiTheme="minorEastAsia" w:hAnsiTheme="minorEastAsia" w:eastAsiaTheme="minorEastAsia" w:cstheme="minorEastAsia"/>
          <w:color w:val="auto"/>
          <w:sz w:val="24"/>
          <w:highlight w:val="none"/>
        </w:rPr>
        <w:t>26.1</w:t>
      </w:r>
      <w:r>
        <w:rPr>
          <w:rFonts w:hint="eastAsia" w:asciiTheme="minorEastAsia" w:hAnsiTheme="minorEastAsia" w:eastAsiaTheme="minorEastAsia" w:cstheme="minorEastAsia"/>
          <w:color w:val="auto"/>
          <w:sz w:val="24"/>
          <w:highlight w:val="none"/>
          <w:lang w:eastAsia="zh-CN"/>
        </w:rPr>
        <w:t>条</w:t>
      </w:r>
      <w:r>
        <w:rPr>
          <w:rFonts w:hint="eastAsia" w:ascii="宋体" w:hAnsi="宋体" w:eastAsia="宋体" w:cs="Times New Roman"/>
          <w:color w:val="000000"/>
          <w:kern w:val="0"/>
          <w:sz w:val="24"/>
          <w:lang w:val="en-US" w:eastAsia="zh-CN"/>
        </w:rPr>
        <w:t>规定。</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369"/>
        <w:gridCol w:w="604"/>
        <w:gridCol w:w="787"/>
        <w:gridCol w:w="8110"/>
      </w:tblGrid>
      <w:tr w14:paraId="3F6B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64" w:hRule="atLeast"/>
          <w:jc w:val="center"/>
        </w:trPr>
        <w:tc>
          <w:tcPr>
            <w:tcW w:w="493" w:type="pct"/>
            <w:gridSpan w:val="2"/>
            <w:tcBorders>
              <w:top w:val="single" w:color="auto" w:sz="4" w:space="0"/>
              <w:left w:val="single" w:color="auto" w:sz="4" w:space="0"/>
              <w:bottom w:val="single" w:color="auto" w:sz="4" w:space="0"/>
              <w:right w:val="single" w:color="auto" w:sz="4" w:space="0"/>
            </w:tcBorders>
            <w:noWrap/>
            <w:vAlign w:val="center"/>
          </w:tcPr>
          <w:p w14:paraId="7CFA8023">
            <w:pPr>
              <w:pStyle w:val="85"/>
              <w:keepNext w:val="0"/>
              <w:keepLines w:val="0"/>
              <w:pageBreakBefore w:val="0"/>
              <w:kinsoku/>
              <w:wordWrap/>
              <w:overflowPunct/>
              <w:topLinePunct w:val="0"/>
              <w:autoSpaceDE/>
              <w:autoSpaceDN/>
              <w:bidi w:val="0"/>
              <w:adjustRightInd/>
              <w:spacing w:line="280" w:lineRule="exact"/>
              <w:jc w:val="center"/>
              <w:rPr>
                <w:rFonts w:hint="eastAsia" w:ascii="宋体" w:hAnsi="宋体" w:cs="宋体"/>
                <w:b/>
                <w:bCs/>
                <w:color w:val="auto"/>
                <w:sz w:val="21"/>
                <w:szCs w:val="21"/>
                <w:highlight w:val="none"/>
              </w:rPr>
            </w:pPr>
            <w:bookmarkStart w:id="66" w:name="EBa48645eff2ee4582a36f886367fb689c"/>
            <w:bookmarkEnd w:id="66"/>
            <w:r>
              <w:rPr>
                <w:rFonts w:hint="eastAsia" w:ascii="宋体" w:hAnsi="宋体" w:cs="宋体"/>
                <w:b/>
                <w:bCs/>
                <w:color w:val="auto"/>
                <w:sz w:val="21"/>
                <w:szCs w:val="21"/>
                <w:highlight w:val="none"/>
              </w:rPr>
              <w:t>评分因素</w:t>
            </w:r>
          </w:p>
        </w:tc>
        <w:tc>
          <w:tcPr>
            <w:tcW w:w="4506" w:type="pct"/>
            <w:gridSpan w:val="2"/>
            <w:tcBorders>
              <w:top w:val="single" w:color="auto" w:sz="4" w:space="0"/>
              <w:left w:val="single" w:color="auto" w:sz="4" w:space="0"/>
              <w:bottom w:val="single" w:color="auto" w:sz="4" w:space="0"/>
              <w:right w:val="single" w:color="auto" w:sz="4" w:space="0"/>
            </w:tcBorders>
            <w:noWrap/>
            <w:vAlign w:val="center"/>
          </w:tcPr>
          <w:p w14:paraId="44B17C54">
            <w:pPr>
              <w:pStyle w:val="85"/>
              <w:keepNext w:val="0"/>
              <w:keepLines w:val="0"/>
              <w:pageBreakBefore w:val="0"/>
              <w:kinsoku/>
              <w:wordWrap/>
              <w:overflowPunct/>
              <w:topLinePunct w:val="0"/>
              <w:autoSpaceDE/>
              <w:autoSpaceDN/>
              <w:bidi w:val="0"/>
              <w:adjustRightInd/>
              <w:spacing w:line="280"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评分标准</w:t>
            </w:r>
          </w:p>
        </w:tc>
      </w:tr>
      <w:tr w14:paraId="14A4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66" w:hRule="atLeast"/>
          <w:jc w:val="center"/>
        </w:trPr>
        <w:tc>
          <w:tcPr>
            <w:tcW w:w="187" w:type="pct"/>
            <w:vMerge w:val="restart"/>
            <w:tcBorders>
              <w:top w:val="single" w:color="auto" w:sz="4" w:space="0"/>
              <w:left w:val="single" w:color="auto" w:sz="4" w:space="0"/>
              <w:bottom w:val="single" w:color="auto" w:sz="4" w:space="0"/>
              <w:right w:val="single" w:color="auto" w:sz="4" w:space="0"/>
            </w:tcBorders>
            <w:noWrap/>
            <w:vAlign w:val="center"/>
          </w:tcPr>
          <w:p w14:paraId="7A51E4AF">
            <w:pPr>
              <w:pStyle w:val="85"/>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详细评审</w:t>
            </w:r>
          </w:p>
        </w:tc>
        <w:tc>
          <w:tcPr>
            <w:tcW w:w="305" w:type="pct"/>
            <w:tcBorders>
              <w:top w:val="single" w:color="auto" w:sz="4" w:space="0"/>
              <w:left w:val="single" w:color="auto" w:sz="4" w:space="0"/>
              <w:bottom w:val="single" w:color="auto" w:sz="4" w:space="0"/>
              <w:right w:val="single" w:color="auto" w:sz="4" w:space="0"/>
            </w:tcBorders>
            <w:noWrap/>
            <w:vAlign w:val="center"/>
          </w:tcPr>
          <w:p w14:paraId="6917603B">
            <w:pPr>
              <w:pStyle w:val="85"/>
              <w:keepNext w:val="0"/>
              <w:keepLines w:val="0"/>
              <w:pageBreakBefore w:val="0"/>
              <w:kinsoku/>
              <w:wordWrap/>
              <w:overflowPunct/>
              <w:topLinePunct w:val="0"/>
              <w:autoSpaceDE/>
              <w:autoSpaceDN/>
              <w:bidi w:val="0"/>
              <w:adjustRightInd/>
              <w:spacing w:line="280" w:lineRule="exact"/>
              <w:jc w:val="center"/>
              <w:rPr>
                <w:rFonts w:hint="eastAsia" w:ascii="宋体" w:hAnsi="宋体" w:cs="宋体"/>
                <w:bCs/>
                <w:color w:val="auto"/>
                <w:sz w:val="21"/>
                <w:szCs w:val="21"/>
                <w:highlight w:val="none"/>
              </w:rPr>
            </w:pPr>
            <w:r>
              <w:rPr>
                <w:rFonts w:hint="eastAsia" w:ascii="宋体" w:hAnsi="宋体" w:cs="宋体"/>
                <w:color w:val="auto"/>
                <w:sz w:val="21"/>
                <w:szCs w:val="21"/>
                <w:highlight w:val="none"/>
              </w:rPr>
              <w:t>价格评审（30分）</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7DE774BB">
            <w:pPr>
              <w:pStyle w:val="85"/>
              <w:keepNext w:val="0"/>
              <w:keepLines w:val="0"/>
              <w:pageBreakBefore w:val="0"/>
              <w:kinsoku/>
              <w:wordWrap/>
              <w:overflowPunct/>
              <w:topLinePunct w:val="0"/>
              <w:autoSpaceDE/>
              <w:autoSpaceDN/>
              <w:bidi w:val="0"/>
              <w:adjustRightInd/>
              <w:spacing w:line="280" w:lineRule="exact"/>
              <w:jc w:val="center"/>
              <w:rPr>
                <w:rFonts w:hint="eastAsia" w:ascii="宋体" w:hAnsi="宋体" w:cs="宋体"/>
                <w:bCs/>
                <w:color w:val="auto"/>
                <w:sz w:val="21"/>
                <w:szCs w:val="21"/>
                <w:highlight w:val="none"/>
              </w:rPr>
            </w:pPr>
            <w:r>
              <w:rPr>
                <w:rFonts w:hint="eastAsia" w:ascii="宋体" w:hAnsi="宋体" w:cs="宋体"/>
                <w:color w:val="auto"/>
                <w:sz w:val="21"/>
                <w:szCs w:val="21"/>
                <w:highlight w:val="none"/>
              </w:rPr>
              <w:t>价格评审</w:t>
            </w:r>
          </w:p>
        </w:tc>
        <w:tc>
          <w:tcPr>
            <w:tcW w:w="4107" w:type="pct"/>
            <w:tcBorders>
              <w:top w:val="single" w:color="auto" w:sz="4" w:space="0"/>
              <w:left w:val="single" w:color="auto" w:sz="4" w:space="0"/>
              <w:bottom w:val="single" w:color="auto" w:sz="4" w:space="0"/>
              <w:right w:val="single" w:color="auto" w:sz="4" w:space="0"/>
            </w:tcBorders>
            <w:noWrap/>
            <w:vAlign w:val="center"/>
          </w:tcPr>
          <w:p w14:paraId="4A84EF8C">
            <w:pPr>
              <w:pStyle w:val="85"/>
              <w:keepNext w:val="0"/>
              <w:keepLines w:val="0"/>
              <w:pageBreakBefore w:val="0"/>
              <w:kinsoku/>
              <w:wordWrap/>
              <w:overflowPunct/>
              <w:topLinePunct w:val="0"/>
              <w:autoSpaceDE/>
              <w:autoSpaceDN/>
              <w:bidi w:val="0"/>
              <w:adjustRightInd/>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采用低价优先法计算，即满足招标文件要求且投标价格最低的投标报价为评标基准价，其价格分为满分。</w:t>
            </w:r>
          </w:p>
          <w:p w14:paraId="3A981EAB">
            <w:pPr>
              <w:pStyle w:val="85"/>
              <w:keepNext w:val="0"/>
              <w:keepLines w:val="0"/>
              <w:pageBreakBefore w:val="0"/>
              <w:kinsoku/>
              <w:wordWrap/>
              <w:overflowPunct/>
              <w:topLinePunct w:val="0"/>
              <w:autoSpaceDE/>
              <w:autoSpaceDN/>
              <w:bidi w:val="0"/>
              <w:adjustRightInd/>
              <w:spacing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其他供应商的价格分统一按照下列公式计算:</w:t>
            </w:r>
          </w:p>
          <w:p w14:paraId="79A08D6D">
            <w:pPr>
              <w:pStyle w:val="85"/>
              <w:keepNext w:val="0"/>
              <w:keepLines w:val="0"/>
              <w:pageBreakBefore w:val="0"/>
              <w:kinsoku/>
              <w:wordWrap/>
              <w:overflowPunct/>
              <w:topLinePunct w:val="0"/>
              <w:autoSpaceDE/>
              <w:autoSpaceDN/>
              <w:bidi w:val="0"/>
              <w:adjustRightInd/>
              <w:spacing w:line="280" w:lineRule="exact"/>
              <w:rPr>
                <w:rFonts w:hint="eastAsia" w:ascii="宋体" w:hAnsi="宋体" w:cs="宋体"/>
                <w:bCs/>
                <w:color w:val="auto"/>
                <w:sz w:val="21"/>
                <w:szCs w:val="21"/>
                <w:highlight w:val="none"/>
              </w:rPr>
            </w:pPr>
            <w:r>
              <w:rPr>
                <w:rFonts w:hint="eastAsia" w:ascii="宋体" w:hAnsi="宋体" w:cs="宋体"/>
                <w:color w:val="auto"/>
                <w:sz w:val="21"/>
                <w:szCs w:val="21"/>
                <w:highlight w:val="none"/>
              </w:rPr>
              <w:t>投标报价得分=(评标基准价/投标报价)×30%×100（小数点保留两位）</w:t>
            </w:r>
          </w:p>
        </w:tc>
      </w:tr>
      <w:tr w14:paraId="7C8F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3" w:hRule="atLeast"/>
          <w:jc w:val="center"/>
        </w:trPr>
        <w:tc>
          <w:tcPr>
            <w:tcW w:w="187" w:type="pct"/>
            <w:vMerge w:val="continue"/>
            <w:tcBorders>
              <w:top w:val="single" w:color="auto" w:sz="4" w:space="0"/>
              <w:left w:val="single" w:color="auto" w:sz="4" w:space="0"/>
              <w:bottom w:val="single" w:color="auto" w:sz="4" w:space="0"/>
              <w:right w:val="single" w:color="auto" w:sz="4" w:space="0"/>
            </w:tcBorders>
            <w:noWrap/>
            <w:vAlign w:val="center"/>
          </w:tcPr>
          <w:p w14:paraId="6509D6E8">
            <w:pPr>
              <w:pStyle w:val="85"/>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auto"/>
                <w:sz w:val="21"/>
                <w:szCs w:val="21"/>
                <w:highlight w:val="none"/>
              </w:rPr>
            </w:pPr>
          </w:p>
        </w:tc>
        <w:tc>
          <w:tcPr>
            <w:tcW w:w="305" w:type="pct"/>
            <w:vMerge w:val="restart"/>
            <w:tcBorders>
              <w:top w:val="single" w:color="auto" w:sz="4" w:space="0"/>
              <w:left w:val="single" w:color="auto" w:sz="4" w:space="0"/>
              <w:right w:val="single" w:color="auto" w:sz="4" w:space="0"/>
            </w:tcBorders>
            <w:noWrap/>
            <w:vAlign w:val="center"/>
          </w:tcPr>
          <w:p w14:paraId="103D3D95">
            <w:pPr>
              <w:pStyle w:val="85"/>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商务部分（</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tc>
        <w:tc>
          <w:tcPr>
            <w:tcW w:w="399" w:type="pct"/>
            <w:tcBorders>
              <w:top w:val="single" w:color="auto" w:sz="4" w:space="0"/>
              <w:left w:val="single" w:color="auto" w:sz="4" w:space="0"/>
              <w:bottom w:val="single" w:color="auto" w:sz="4" w:space="0"/>
              <w:right w:val="single" w:color="auto" w:sz="4" w:space="0"/>
            </w:tcBorders>
            <w:noWrap/>
            <w:vAlign w:val="center"/>
          </w:tcPr>
          <w:p w14:paraId="39CFCA35">
            <w:pPr>
              <w:pStyle w:val="85"/>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业绩</w:t>
            </w:r>
          </w:p>
          <w:p w14:paraId="6AE10578">
            <w:pPr>
              <w:pStyle w:val="85"/>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c>
          <w:tcPr>
            <w:tcW w:w="4107" w:type="pct"/>
            <w:tcBorders>
              <w:top w:val="single" w:color="auto" w:sz="4" w:space="0"/>
              <w:left w:val="single" w:color="auto" w:sz="4" w:space="0"/>
              <w:bottom w:val="single" w:color="auto" w:sz="4" w:space="0"/>
              <w:right w:val="single" w:color="auto" w:sz="4" w:space="0"/>
            </w:tcBorders>
            <w:noWrap/>
            <w:vAlign w:val="center"/>
          </w:tcPr>
          <w:p w14:paraId="5CF0D187">
            <w:pPr>
              <w:pStyle w:val="85"/>
              <w:keepNext w:val="0"/>
              <w:keepLines w:val="0"/>
              <w:pageBreakBefore w:val="0"/>
              <w:kinsoku/>
              <w:wordWrap/>
              <w:overflowPunct/>
              <w:topLinePunct w:val="0"/>
              <w:autoSpaceDE/>
              <w:autoSpaceDN/>
              <w:bidi w:val="0"/>
              <w:adjustRightInd/>
              <w:spacing w:beforeAutospacing="0" w:line="2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自20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rPr>
              <w:t>月01日至今</w:t>
            </w:r>
            <w:r>
              <w:rPr>
                <w:rFonts w:hint="eastAsia" w:ascii="宋体" w:hAnsi="宋体" w:cs="宋体"/>
                <w:b/>
                <w:bCs/>
                <w:color w:val="auto"/>
                <w:sz w:val="21"/>
                <w:szCs w:val="21"/>
                <w:highlight w:val="none"/>
              </w:rPr>
              <w:t>所投产品</w:t>
            </w:r>
            <w:r>
              <w:rPr>
                <w:rFonts w:hint="eastAsia" w:ascii="宋体" w:hAnsi="宋体" w:cs="宋体"/>
                <w:color w:val="auto"/>
                <w:sz w:val="21"/>
                <w:szCs w:val="21"/>
                <w:highlight w:val="none"/>
              </w:rPr>
              <w:t>的销售业绩，每提供1项业绩得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分，满分</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分。以提供的相关业绩证明资料如合同或者</w:t>
            </w:r>
            <w:r>
              <w:rPr>
                <w:rFonts w:hint="eastAsia" w:ascii="宋体" w:hAnsi="宋体" w:cs="宋体"/>
                <w:color w:val="auto"/>
                <w:sz w:val="21"/>
                <w:szCs w:val="21"/>
                <w:highlight w:val="none"/>
                <w:lang w:val="en-US" w:eastAsia="zh-CN"/>
              </w:rPr>
              <w:t>中标</w:t>
            </w:r>
            <w:r>
              <w:rPr>
                <w:rFonts w:hint="eastAsia" w:ascii="宋体" w:hAnsi="宋体" w:cs="宋体"/>
                <w:color w:val="auto"/>
                <w:sz w:val="21"/>
                <w:szCs w:val="21"/>
                <w:highlight w:val="none"/>
                <w:lang w:eastAsia="zh-CN"/>
              </w:rPr>
              <w:t>通知书</w:t>
            </w:r>
            <w:r>
              <w:rPr>
                <w:rFonts w:hint="eastAsia" w:ascii="宋体" w:hAnsi="宋体" w:cs="宋体"/>
                <w:color w:val="auto"/>
                <w:sz w:val="21"/>
                <w:szCs w:val="21"/>
                <w:highlight w:val="none"/>
              </w:rPr>
              <w:t>复印件为准，未提供证明资料的，不计分。</w:t>
            </w:r>
          </w:p>
        </w:tc>
      </w:tr>
      <w:tr w14:paraId="2F55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070" w:hRule="atLeast"/>
          <w:jc w:val="center"/>
        </w:trPr>
        <w:tc>
          <w:tcPr>
            <w:tcW w:w="187" w:type="pct"/>
            <w:vMerge w:val="continue"/>
            <w:tcBorders>
              <w:top w:val="single" w:color="auto" w:sz="4" w:space="0"/>
              <w:left w:val="single" w:color="auto" w:sz="4" w:space="0"/>
              <w:bottom w:val="single" w:color="auto" w:sz="4" w:space="0"/>
              <w:right w:val="single" w:color="auto" w:sz="4" w:space="0"/>
            </w:tcBorders>
            <w:noWrap/>
            <w:vAlign w:val="center"/>
          </w:tcPr>
          <w:p w14:paraId="4F32D4F8">
            <w:pPr>
              <w:pStyle w:val="86"/>
              <w:keepNext w:val="0"/>
              <w:keepLines w:val="0"/>
              <w:pageBreakBefore w:val="0"/>
              <w:kinsoku/>
              <w:wordWrap/>
              <w:overflowPunct/>
              <w:topLinePunct w:val="0"/>
              <w:autoSpaceDE/>
              <w:autoSpaceDN/>
              <w:bidi w:val="0"/>
              <w:adjustRightInd/>
              <w:snapToGrid w:val="0"/>
              <w:spacing w:line="280" w:lineRule="exact"/>
              <w:ind w:firstLine="0"/>
              <w:rPr>
                <w:rFonts w:hint="eastAsia" w:ascii="宋体" w:hAnsi="宋体" w:eastAsia="宋体" w:cs="宋体"/>
                <w:color w:val="auto"/>
                <w:sz w:val="21"/>
                <w:szCs w:val="21"/>
                <w:highlight w:val="none"/>
              </w:rPr>
            </w:pPr>
          </w:p>
        </w:tc>
        <w:tc>
          <w:tcPr>
            <w:tcW w:w="305" w:type="pct"/>
            <w:vMerge w:val="continue"/>
            <w:tcBorders>
              <w:left w:val="single" w:color="auto" w:sz="4" w:space="0"/>
              <w:right w:val="single" w:color="auto" w:sz="4" w:space="0"/>
            </w:tcBorders>
            <w:noWrap/>
            <w:vAlign w:val="center"/>
          </w:tcPr>
          <w:p w14:paraId="30E72F4E">
            <w:pPr>
              <w:pStyle w:val="86"/>
              <w:keepNext w:val="0"/>
              <w:keepLines w:val="0"/>
              <w:pageBreakBefore w:val="0"/>
              <w:kinsoku/>
              <w:wordWrap/>
              <w:overflowPunct/>
              <w:topLinePunct w:val="0"/>
              <w:autoSpaceDE/>
              <w:autoSpaceDN/>
              <w:bidi w:val="0"/>
              <w:adjustRightInd/>
              <w:snapToGrid w:val="0"/>
              <w:spacing w:line="280" w:lineRule="exact"/>
              <w:ind w:firstLine="0"/>
              <w:rPr>
                <w:rFonts w:hint="eastAsia" w:ascii="宋体" w:hAnsi="宋体" w:eastAsia="宋体" w:cs="宋体"/>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noWrap/>
            <w:vAlign w:val="center"/>
          </w:tcPr>
          <w:p w14:paraId="15FFB786">
            <w:pPr>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p w14:paraId="55C8DCD7">
            <w:pPr>
              <w:pStyle w:val="85"/>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4107" w:type="pct"/>
            <w:tcBorders>
              <w:top w:val="single" w:color="auto" w:sz="4" w:space="0"/>
              <w:left w:val="single" w:color="auto" w:sz="4" w:space="0"/>
              <w:bottom w:val="single" w:color="auto" w:sz="4" w:space="0"/>
              <w:right w:val="single" w:color="auto" w:sz="4" w:space="0"/>
            </w:tcBorders>
            <w:noWrap/>
            <w:vAlign w:val="center"/>
          </w:tcPr>
          <w:p w14:paraId="4A8B5D65">
            <w:pPr>
              <w:keepNext w:val="0"/>
              <w:keepLines w:val="0"/>
              <w:pageBreakBefore w:val="0"/>
              <w:kinsoku/>
              <w:wordWrap/>
              <w:overflowPunct/>
              <w:topLinePunct w:val="0"/>
              <w:autoSpaceDE/>
              <w:autoSpaceDN/>
              <w:bidi w:val="0"/>
              <w:adjustRightInd/>
              <w:spacing w:beforeAutospacing="0" w:line="280" w:lineRule="exact"/>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①售后服务方案（含售后服务承诺书、售后服务响应时间、故障响应处理、培训计划）：</w:t>
            </w:r>
          </w:p>
          <w:p w14:paraId="0C3AA1AB">
            <w:pPr>
              <w:keepNext w:val="0"/>
              <w:keepLines w:val="0"/>
              <w:pageBreakBefore w:val="0"/>
              <w:kinsoku/>
              <w:wordWrap/>
              <w:overflowPunct/>
              <w:topLinePunct w:val="0"/>
              <w:autoSpaceDE/>
              <w:autoSpaceDN/>
              <w:bidi w:val="0"/>
              <w:adjustRightInd/>
              <w:spacing w:beforeAutospacing="0" w:line="280" w:lineRule="exact"/>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方案内容全面完整，科学合理，可操作性强，得</w:t>
            </w:r>
            <w:r>
              <w:rPr>
                <w:rFonts w:hint="eastAsia" w:ascii="Times New Roman" w:hAnsi="Times New Roman" w:cs="Times New Roman"/>
                <w:color w:val="auto"/>
                <w:sz w:val="21"/>
                <w:szCs w:val="21"/>
                <w:highlight w:val="none"/>
                <w:lang w:val="en-US" w:eastAsia="zh-CN"/>
              </w:rPr>
              <w:t>4</w:t>
            </w:r>
            <w:r>
              <w:rPr>
                <w:rFonts w:hint="eastAsia" w:ascii="Times New Roman" w:hAnsi="Times New Roman" w:cs="Times New Roman"/>
                <w:color w:val="auto"/>
                <w:sz w:val="21"/>
                <w:szCs w:val="21"/>
                <w:highlight w:val="none"/>
              </w:rPr>
              <w:t>分；</w:t>
            </w:r>
          </w:p>
          <w:p w14:paraId="6D8EE0B2">
            <w:pPr>
              <w:keepNext w:val="0"/>
              <w:keepLines w:val="0"/>
              <w:pageBreakBefore w:val="0"/>
              <w:kinsoku/>
              <w:wordWrap/>
              <w:overflowPunct/>
              <w:topLinePunct w:val="0"/>
              <w:autoSpaceDE/>
              <w:autoSpaceDN/>
              <w:bidi w:val="0"/>
              <w:adjustRightInd/>
              <w:spacing w:beforeAutospacing="0" w:line="280" w:lineRule="exact"/>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方案内容比较完整，但不够具体，具备可操作性，得</w:t>
            </w: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rPr>
              <w:t>分；</w:t>
            </w:r>
          </w:p>
          <w:p w14:paraId="63B5CB9F">
            <w:pPr>
              <w:keepNext w:val="0"/>
              <w:keepLines w:val="0"/>
              <w:pageBreakBefore w:val="0"/>
              <w:kinsoku/>
              <w:wordWrap/>
              <w:overflowPunct/>
              <w:topLinePunct w:val="0"/>
              <w:autoSpaceDE/>
              <w:autoSpaceDN/>
              <w:bidi w:val="0"/>
              <w:adjustRightInd/>
              <w:spacing w:beforeAutospacing="0" w:line="280" w:lineRule="exact"/>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方案不够完整具体或缺乏可操作性，得0分。</w:t>
            </w:r>
          </w:p>
          <w:p w14:paraId="381FFD37">
            <w:pPr>
              <w:keepNext w:val="0"/>
              <w:keepLines w:val="0"/>
              <w:pageBreakBefore w:val="0"/>
              <w:kinsoku/>
              <w:wordWrap/>
              <w:overflowPunct/>
              <w:topLinePunct w:val="0"/>
              <w:autoSpaceDE/>
              <w:autoSpaceDN/>
              <w:bidi w:val="0"/>
              <w:adjustRightInd/>
              <w:spacing w:beforeAutospacing="0" w:line="280" w:lineRule="exact"/>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②提供详尽完备的履约验收方案（含具体验收流程和措施）</w:t>
            </w:r>
            <w:r>
              <w:rPr>
                <w:rFonts w:hint="eastAsia" w:ascii="Times New Roman" w:hAnsi="Times New Roman" w:cs="Times New Roman"/>
                <w:color w:val="auto"/>
                <w:sz w:val="21"/>
                <w:szCs w:val="21"/>
                <w:highlight w:val="none"/>
                <w:lang w:val="en-US" w:eastAsia="zh-CN"/>
              </w:rPr>
              <w:t>得2</w:t>
            </w:r>
            <w:r>
              <w:rPr>
                <w:rFonts w:hint="eastAsia" w:ascii="Times New Roman" w:hAnsi="Times New Roman" w:cs="Times New Roman"/>
                <w:color w:val="auto"/>
                <w:sz w:val="21"/>
                <w:szCs w:val="21"/>
                <w:highlight w:val="none"/>
              </w:rPr>
              <w:t>分；</w:t>
            </w:r>
          </w:p>
          <w:p w14:paraId="42AE3C4D">
            <w:pPr>
              <w:keepNext w:val="0"/>
              <w:keepLines w:val="0"/>
              <w:pageBreakBefore w:val="0"/>
              <w:kinsoku/>
              <w:wordWrap/>
              <w:overflowPunct/>
              <w:topLinePunct w:val="0"/>
              <w:autoSpaceDE/>
              <w:autoSpaceDN/>
              <w:bidi w:val="0"/>
              <w:adjustRightInd/>
              <w:spacing w:beforeAutospacing="0" w:line="280" w:lineRule="exact"/>
              <w:jc w:val="left"/>
              <w:rPr>
                <w:rFonts w:hint="eastAsia" w:ascii="宋体" w:hAnsi="宋体" w:eastAsia="宋体" w:cs="宋体"/>
                <w:color w:val="auto"/>
                <w:sz w:val="21"/>
                <w:szCs w:val="21"/>
                <w:highlight w:val="none"/>
              </w:rPr>
            </w:pPr>
            <w:r>
              <w:rPr>
                <w:rFonts w:hint="eastAsia" w:ascii="Times New Roman" w:hAnsi="Times New Roman" w:cs="Times New Roman"/>
                <w:color w:val="auto"/>
                <w:sz w:val="21"/>
                <w:szCs w:val="21"/>
                <w:highlight w:val="none"/>
                <w:lang w:val="de-DE"/>
              </w:rPr>
              <w:t>③</w:t>
            </w:r>
            <w:r>
              <w:rPr>
                <w:rFonts w:hint="eastAsia" w:ascii="Times New Roman" w:hAnsi="Times New Roman" w:cs="Times New Roman"/>
                <w:color w:val="auto"/>
                <w:sz w:val="21"/>
                <w:szCs w:val="21"/>
                <w:highlight w:val="none"/>
              </w:rPr>
              <w:t>供应商</w:t>
            </w:r>
            <w:r>
              <w:rPr>
                <w:rFonts w:hint="eastAsia" w:ascii="Times New Roman" w:hAnsi="Times New Roman" w:cs="Times New Roman"/>
                <w:color w:val="auto"/>
                <w:sz w:val="21"/>
                <w:szCs w:val="21"/>
                <w:highlight w:val="none"/>
                <w:lang w:val="en-US" w:eastAsia="zh-CN"/>
              </w:rPr>
              <w:t>在</w:t>
            </w:r>
            <w:r>
              <w:rPr>
                <w:rFonts w:hint="eastAsia" w:ascii="Times New Roman" w:hAnsi="Times New Roman" w:cs="Times New Roman"/>
                <w:color w:val="auto"/>
                <w:sz w:val="21"/>
                <w:szCs w:val="21"/>
                <w:highlight w:val="none"/>
              </w:rPr>
              <w:t>疆内设有售后服务</w:t>
            </w:r>
            <w:r>
              <w:rPr>
                <w:rFonts w:hint="eastAsia" w:ascii="Times New Roman" w:hAnsi="Times New Roman" w:cs="Times New Roman"/>
                <w:color w:val="auto"/>
                <w:sz w:val="21"/>
                <w:szCs w:val="21"/>
                <w:highlight w:val="none"/>
                <w:lang w:val="en-US" w:eastAsia="zh-CN"/>
              </w:rPr>
              <w:t>场所</w:t>
            </w:r>
            <w:r>
              <w:rPr>
                <w:rFonts w:hint="eastAsia" w:ascii="Times New Roman" w:hAnsi="Times New Roman" w:cs="Times New Roman"/>
                <w:color w:val="auto"/>
                <w:sz w:val="21"/>
                <w:szCs w:val="21"/>
                <w:highlight w:val="none"/>
              </w:rPr>
              <w:t>，提供有效证明文件，</w:t>
            </w:r>
            <w:r>
              <w:rPr>
                <w:rFonts w:hint="eastAsia" w:ascii="Times New Roman" w:hAnsi="Times New Roman" w:cs="Times New Roman"/>
                <w:color w:val="auto"/>
                <w:sz w:val="21"/>
                <w:szCs w:val="21"/>
                <w:highlight w:val="none"/>
                <w:lang w:val="en-US" w:eastAsia="zh-CN"/>
              </w:rPr>
              <w:t>得1</w:t>
            </w:r>
            <w:r>
              <w:rPr>
                <w:rFonts w:hint="eastAsia" w:ascii="Times New Roman" w:hAnsi="Times New Roman" w:cs="Times New Roman"/>
                <w:color w:val="auto"/>
                <w:sz w:val="21"/>
                <w:szCs w:val="21"/>
                <w:highlight w:val="none"/>
              </w:rPr>
              <w:t>分</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rPr>
              <w:t>（有效证明文件为租房证明或合作协议</w:t>
            </w:r>
            <w:r>
              <w:rPr>
                <w:rFonts w:hint="eastAsia" w:ascii="Times New Roman" w:hAnsi="Times New Roman" w:cs="Times New Roman"/>
                <w:color w:val="auto"/>
                <w:sz w:val="21"/>
                <w:szCs w:val="21"/>
                <w:highlight w:val="none"/>
                <w:lang w:val="en-US" w:eastAsia="zh-CN"/>
              </w:rPr>
              <w:t>等</w:t>
            </w:r>
            <w:r>
              <w:rPr>
                <w:rFonts w:hint="eastAsia" w:ascii="Times New Roman" w:hAnsi="Times New Roman" w:cs="Times New Roman"/>
                <w:color w:val="auto"/>
                <w:sz w:val="21"/>
                <w:szCs w:val="21"/>
                <w:highlight w:val="none"/>
              </w:rPr>
              <w:t>，复印件加盖公章，否则不予计分。）</w:t>
            </w:r>
            <w:r>
              <w:rPr>
                <w:rFonts w:hint="eastAsia" w:ascii="Times New Roman" w:hAnsi="Times New Roman" w:cs="Times New Roman"/>
                <w:color w:val="auto"/>
                <w:sz w:val="21"/>
                <w:szCs w:val="21"/>
                <w:highlight w:val="none"/>
                <w:lang w:val="en-US" w:eastAsia="zh-CN"/>
              </w:rPr>
              <w:t>满分7分</w:t>
            </w:r>
            <w:r>
              <w:rPr>
                <w:rFonts w:hint="eastAsia" w:ascii="宋体" w:hAnsi="宋体" w:eastAsia="宋体" w:cs="宋体"/>
                <w:color w:val="auto"/>
                <w:sz w:val="21"/>
                <w:szCs w:val="21"/>
                <w:highlight w:val="none"/>
                <w:lang w:val="en-US" w:eastAsia="zh-CN"/>
              </w:rPr>
              <w:t>。</w:t>
            </w:r>
          </w:p>
        </w:tc>
      </w:tr>
      <w:tr w14:paraId="5666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868" w:hRule="atLeast"/>
          <w:jc w:val="center"/>
        </w:trPr>
        <w:tc>
          <w:tcPr>
            <w:tcW w:w="187" w:type="pct"/>
            <w:vMerge w:val="continue"/>
            <w:tcBorders>
              <w:top w:val="single" w:color="auto" w:sz="4" w:space="0"/>
              <w:left w:val="single" w:color="auto" w:sz="4" w:space="0"/>
              <w:bottom w:val="single" w:color="auto" w:sz="4" w:space="0"/>
              <w:right w:val="single" w:color="auto" w:sz="4" w:space="0"/>
            </w:tcBorders>
            <w:noWrap/>
            <w:vAlign w:val="center"/>
          </w:tcPr>
          <w:p w14:paraId="7179C3F8">
            <w:pPr>
              <w:pStyle w:val="86"/>
              <w:keepNext w:val="0"/>
              <w:keepLines w:val="0"/>
              <w:pageBreakBefore w:val="0"/>
              <w:kinsoku/>
              <w:wordWrap/>
              <w:overflowPunct/>
              <w:topLinePunct w:val="0"/>
              <w:autoSpaceDE/>
              <w:autoSpaceDN/>
              <w:bidi w:val="0"/>
              <w:adjustRightInd/>
              <w:snapToGrid w:val="0"/>
              <w:spacing w:line="280" w:lineRule="exact"/>
              <w:ind w:firstLine="0"/>
              <w:rPr>
                <w:rFonts w:hint="eastAsia" w:ascii="宋体" w:hAnsi="宋体" w:eastAsia="宋体" w:cs="宋体"/>
                <w:color w:val="auto"/>
                <w:sz w:val="21"/>
                <w:szCs w:val="21"/>
                <w:highlight w:val="none"/>
              </w:rPr>
            </w:pPr>
          </w:p>
        </w:tc>
        <w:tc>
          <w:tcPr>
            <w:tcW w:w="305" w:type="pct"/>
            <w:vMerge w:val="continue"/>
            <w:tcBorders>
              <w:left w:val="single" w:color="auto" w:sz="4" w:space="0"/>
              <w:right w:val="single" w:color="auto" w:sz="4" w:space="0"/>
            </w:tcBorders>
            <w:noWrap/>
            <w:vAlign w:val="center"/>
          </w:tcPr>
          <w:p w14:paraId="738E53D8">
            <w:pPr>
              <w:pStyle w:val="86"/>
              <w:keepNext w:val="0"/>
              <w:keepLines w:val="0"/>
              <w:pageBreakBefore w:val="0"/>
              <w:kinsoku/>
              <w:wordWrap/>
              <w:overflowPunct/>
              <w:topLinePunct w:val="0"/>
              <w:autoSpaceDE/>
              <w:autoSpaceDN/>
              <w:bidi w:val="0"/>
              <w:adjustRightInd/>
              <w:snapToGrid w:val="0"/>
              <w:spacing w:line="280" w:lineRule="exact"/>
              <w:ind w:firstLine="0"/>
              <w:rPr>
                <w:rFonts w:hint="eastAsia" w:ascii="宋体" w:hAnsi="宋体" w:eastAsia="宋体" w:cs="宋体"/>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noWrap/>
            <w:vAlign w:val="center"/>
          </w:tcPr>
          <w:p w14:paraId="0503897B">
            <w:pPr>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w:t>
            </w:r>
          </w:p>
          <w:p w14:paraId="04320020">
            <w:pPr>
              <w:pStyle w:val="85"/>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（0-5分）</w:t>
            </w:r>
          </w:p>
        </w:tc>
        <w:tc>
          <w:tcPr>
            <w:tcW w:w="4107" w:type="pct"/>
            <w:tcBorders>
              <w:top w:val="single" w:color="auto" w:sz="4" w:space="0"/>
              <w:left w:val="single" w:color="auto" w:sz="4" w:space="0"/>
              <w:bottom w:val="single" w:color="auto" w:sz="4" w:space="0"/>
              <w:right w:val="single" w:color="auto" w:sz="4" w:space="0"/>
            </w:tcBorders>
            <w:noWrap/>
            <w:vAlign w:val="center"/>
          </w:tcPr>
          <w:p w14:paraId="3411756B">
            <w:pPr>
              <w:keepNext w:val="0"/>
              <w:keepLines w:val="0"/>
              <w:pageBreakBefore w:val="0"/>
              <w:kinsoku/>
              <w:wordWrap/>
              <w:overflowPunct/>
              <w:topLinePunct w:val="0"/>
              <w:autoSpaceDE/>
              <w:autoSpaceDN/>
              <w:bidi w:val="0"/>
              <w:adjustRightInd/>
              <w:spacing w:line="280" w:lineRule="exact"/>
              <w:jc w:val="left"/>
              <w:rPr>
                <w:rFonts w:hint="eastAsia" w:ascii="宋体" w:hAnsi="宋体" w:eastAsia="宋体" w:cs="宋体"/>
                <w:color w:val="auto"/>
                <w:sz w:val="21"/>
                <w:szCs w:val="21"/>
                <w:highlight w:val="none"/>
              </w:rPr>
            </w:pPr>
            <w:r>
              <w:rPr>
                <w:rFonts w:hint="eastAsia"/>
                <w:color w:val="auto"/>
                <w:sz w:val="21"/>
                <w:szCs w:val="21"/>
                <w:highlight w:val="none"/>
              </w:rPr>
              <w:t>供应商提供1人为期半个月的培训，得1.5分；提供2个人为期半个月的培训得3分；提供2人及以上为期1个月及以上的培训得5分。</w:t>
            </w:r>
          </w:p>
        </w:tc>
      </w:tr>
      <w:tr w14:paraId="467D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130" w:hRule="atLeast"/>
          <w:jc w:val="center"/>
        </w:trPr>
        <w:tc>
          <w:tcPr>
            <w:tcW w:w="187" w:type="pct"/>
            <w:vMerge w:val="continue"/>
            <w:tcBorders>
              <w:top w:val="single" w:color="auto" w:sz="4" w:space="0"/>
              <w:left w:val="single" w:color="auto" w:sz="4" w:space="0"/>
              <w:bottom w:val="single" w:color="auto" w:sz="4" w:space="0"/>
              <w:right w:val="single" w:color="auto" w:sz="4" w:space="0"/>
            </w:tcBorders>
            <w:noWrap/>
            <w:vAlign w:val="center"/>
          </w:tcPr>
          <w:p w14:paraId="3E6F90B3">
            <w:pPr>
              <w:pStyle w:val="86"/>
              <w:keepNext w:val="0"/>
              <w:keepLines w:val="0"/>
              <w:pageBreakBefore w:val="0"/>
              <w:kinsoku/>
              <w:wordWrap/>
              <w:overflowPunct/>
              <w:topLinePunct w:val="0"/>
              <w:autoSpaceDE/>
              <w:autoSpaceDN/>
              <w:bidi w:val="0"/>
              <w:adjustRightInd/>
              <w:snapToGrid w:val="0"/>
              <w:spacing w:line="280" w:lineRule="exact"/>
              <w:ind w:firstLine="0"/>
              <w:rPr>
                <w:rFonts w:hint="eastAsia" w:ascii="宋体" w:hAnsi="宋体" w:eastAsia="宋体" w:cs="宋体"/>
                <w:color w:val="auto"/>
                <w:sz w:val="21"/>
                <w:szCs w:val="21"/>
                <w:highlight w:val="none"/>
              </w:rPr>
            </w:pPr>
          </w:p>
        </w:tc>
        <w:tc>
          <w:tcPr>
            <w:tcW w:w="305" w:type="pct"/>
            <w:vMerge w:val="continue"/>
            <w:tcBorders>
              <w:left w:val="single" w:color="auto" w:sz="4" w:space="0"/>
              <w:right w:val="single" w:color="auto" w:sz="4" w:space="0"/>
            </w:tcBorders>
            <w:noWrap/>
            <w:vAlign w:val="center"/>
          </w:tcPr>
          <w:p w14:paraId="6733FCF4">
            <w:pPr>
              <w:pStyle w:val="86"/>
              <w:keepNext w:val="0"/>
              <w:keepLines w:val="0"/>
              <w:pageBreakBefore w:val="0"/>
              <w:kinsoku/>
              <w:wordWrap/>
              <w:overflowPunct/>
              <w:topLinePunct w:val="0"/>
              <w:autoSpaceDE/>
              <w:autoSpaceDN/>
              <w:bidi w:val="0"/>
              <w:adjustRightInd/>
              <w:snapToGrid w:val="0"/>
              <w:spacing w:line="280" w:lineRule="exact"/>
              <w:ind w:firstLine="0"/>
              <w:rPr>
                <w:rFonts w:hint="eastAsia" w:ascii="宋体" w:hAnsi="宋体" w:eastAsia="宋体" w:cs="宋体"/>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noWrap/>
            <w:vAlign w:val="center"/>
          </w:tcPr>
          <w:p w14:paraId="00DFEA63">
            <w:pPr>
              <w:pStyle w:val="85"/>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节能、环保</w:t>
            </w:r>
          </w:p>
          <w:p w14:paraId="572BACA6">
            <w:pPr>
              <w:pStyle w:val="85"/>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0-2</w:t>
            </w:r>
            <w:r>
              <w:rPr>
                <w:rFonts w:hint="eastAsia" w:ascii="宋体" w:hAnsi="宋体" w:cs="宋体"/>
                <w:color w:val="auto"/>
                <w:sz w:val="21"/>
                <w:szCs w:val="21"/>
                <w:highlight w:val="none"/>
              </w:rPr>
              <w:t>分）</w:t>
            </w:r>
          </w:p>
        </w:tc>
        <w:tc>
          <w:tcPr>
            <w:tcW w:w="4107" w:type="pct"/>
            <w:tcBorders>
              <w:top w:val="single" w:color="auto" w:sz="4" w:space="0"/>
              <w:left w:val="single" w:color="auto" w:sz="4" w:space="0"/>
              <w:bottom w:val="single" w:color="auto" w:sz="4" w:space="0"/>
              <w:right w:val="single" w:color="auto" w:sz="4" w:space="0"/>
            </w:tcBorders>
            <w:noWrap/>
            <w:vAlign w:val="center"/>
          </w:tcPr>
          <w:p w14:paraId="0E90EE41">
            <w:pPr>
              <w:keepNext w:val="0"/>
              <w:keepLines w:val="0"/>
              <w:pageBreakBefore w:val="0"/>
              <w:kinsoku/>
              <w:wordWrap/>
              <w:overflowPunct/>
              <w:topLinePunct w:val="0"/>
              <w:autoSpaceDE/>
              <w:autoSpaceDN/>
              <w:bidi w:val="0"/>
              <w:adjustRightInd/>
              <w:spacing w:beforeAutospacing="0" w:line="28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供应商所投采购一览表 所列货物如属于政府优先采购产品类别，须按照《财政部 发展改革委生态环境部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要求提供依据国家确定的认证机构出具的的节能产品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分，国家确定的认证机构出具的环境标志产品认证证书得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分。未提供证明材料的不得分。</w:t>
            </w:r>
          </w:p>
        </w:tc>
      </w:tr>
      <w:tr w14:paraId="2420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241" w:hRule="atLeast"/>
          <w:jc w:val="center"/>
        </w:trPr>
        <w:tc>
          <w:tcPr>
            <w:tcW w:w="187" w:type="pct"/>
            <w:vMerge w:val="continue"/>
            <w:tcBorders>
              <w:top w:val="single" w:color="auto" w:sz="4" w:space="0"/>
              <w:left w:val="single" w:color="auto" w:sz="4" w:space="0"/>
              <w:bottom w:val="single" w:color="auto" w:sz="4" w:space="0"/>
              <w:right w:val="single" w:color="auto" w:sz="4" w:space="0"/>
            </w:tcBorders>
            <w:noWrap/>
            <w:vAlign w:val="center"/>
          </w:tcPr>
          <w:p w14:paraId="678BD592">
            <w:pPr>
              <w:pStyle w:val="85"/>
              <w:keepNext w:val="0"/>
              <w:keepLines w:val="0"/>
              <w:pageBreakBefore w:val="0"/>
              <w:kinsoku/>
              <w:wordWrap/>
              <w:overflowPunct/>
              <w:topLinePunct w:val="0"/>
              <w:autoSpaceDE/>
              <w:autoSpaceDN/>
              <w:bidi w:val="0"/>
              <w:adjustRightInd/>
              <w:snapToGrid w:val="0"/>
              <w:spacing w:line="280" w:lineRule="exact"/>
              <w:rPr>
                <w:rFonts w:hint="eastAsia" w:ascii="宋体" w:hAnsi="宋体" w:cs="宋体"/>
                <w:color w:val="auto"/>
                <w:sz w:val="21"/>
                <w:szCs w:val="21"/>
                <w:highlight w:val="none"/>
              </w:rPr>
            </w:pPr>
          </w:p>
        </w:tc>
        <w:tc>
          <w:tcPr>
            <w:tcW w:w="305" w:type="pct"/>
            <w:vMerge w:val="restart"/>
            <w:tcBorders>
              <w:left w:val="single" w:color="auto" w:sz="4" w:space="0"/>
              <w:right w:val="single" w:color="auto" w:sz="4" w:space="0"/>
            </w:tcBorders>
            <w:noWrap/>
            <w:vAlign w:val="center"/>
          </w:tcPr>
          <w:p w14:paraId="6FBA99D2">
            <w:pPr>
              <w:pStyle w:val="85"/>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技术部分（</w:t>
            </w:r>
            <w:r>
              <w:rPr>
                <w:rFonts w:hint="eastAsia" w:ascii="宋体" w:hAnsi="宋体" w:cs="宋体"/>
                <w:color w:val="auto"/>
                <w:sz w:val="21"/>
                <w:szCs w:val="21"/>
                <w:highlight w:val="none"/>
                <w:lang w:val="en-US" w:eastAsia="zh-CN"/>
              </w:rPr>
              <w:t>50</w:t>
            </w:r>
            <w:r>
              <w:rPr>
                <w:rFonts w:hint="eastAsia" w:ascii="宋体" w:hAnsi="宋体" w:cs="宋体"/>
                <w:color w:val="auto"/>
                <w:sz w:val="21"/>
                <w:szCs w:val="21"/>
                <w:highlight w:val="none"/>
              </w:rPr>
              <w:t>分）</w:t>
            </w:r>
          </w:p>
        </w:tc>
        <w:tc>
          <w:tcPr>
            <w:tcW w:w="399" w:type="pct"/>
            <w:tcBorders>
              <w:top w:val="single" w:color="auto" w:sz="4" w:space="0"/>
              <w:left w:val="single" w:color="auto" w:sz="4" w:space="0"/>
              <w:bottom w:val="single" w:color="auto" w:sz="4" w:space="0"/>
              <w:right w:val="single" w:color="auto" w:sz="4" w:space="0"/>
            </w:tcBorders>
            <w:noWrap/>
            <w:vAlign w:val="center"/>
          </w:tcPr>
          <w:p w14:paraId="319AEAA6">
            <w:pPr>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技术参数响应</w:t>
            </w:r>
          </w:p>
          <w:p w14:paraId="22C3BA72">
            <w:pPr>
              <w:pStyle w:val="39"/>
              <w:keepNext w:val="0"/>
              <w:keepLines w:val="0"/>
              <w:pageBreakBefore w:val="0"/>
              <w:tabs>
                <w:tab w:val="left" w:pos="-120"/>
              </w:tabs>
              <w:kinsoku/>
              <w:wordWrap/>
              <w:overflowPunct/>
              <w:topLinePunct w:val="0"/>
              <w:autoSpaceDE/>
              <w:autoSpaceDN/>
              <w:bidi w:val="0"/>
              <w:adjustRightInd/>
              <w:spacing w:beforeAutospacing="0"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kern w:val="2"/>
                <w:sz w:val="21"/>
                <w:szCs w:val="21"/>
                <w:highlight w:val="none"/>
              </w:rPr>
              <w:t>（0-</w:t>
            </w:r>
            <w:r>
              <w:rPr>
                <w:rFonts w:hint="eastAsia" w:ascii="宋体" w:hAnsi="宋体" w:eastAsia="宋体" w:cs="宋体"/>
                <w:color w:val="auto"/>
                <w:spacing w:val="0"/>
                <w:kern w:val="2"/>
                <w:sz w:val="21"/>
                <w:szCs w:val="21"/>
                <w:highlight w:val="none"/>
                <w:lang w:val="en-US" w:eastAsia="zh-CN"/>
              </w:rPr>
              <w:t>30分</w:t>
            </w:r>
            <w:r>
              <w:rPr>
                <w:rFonts w:hint="eastAsia" w:ascii="宋体" w:hAnsi="宋体" w:eastAsia="宋体" w:cs="宋体"/>
                <w:color w:val="auto"/>
                <w:spacing w:val="0"/>
                <w:kern w:val="2"/>
                <w:sz w:val="21"/>
                <w:szCs w:val="21"/>
                <w:highlight w:val="none"/>
              </w:rPr>
              <w:t>）</w:t>
            </w:r>
          </w:p>
        </w:tc>
        <w:tc>
          <w:tcPr>
            <w:tcW w:w="4107" w:type="pct"/>
            <w:tcBorders>
              <w:top w:val="single" w:color="auto" w:sz="4" w:space="0"/>
              <w:left w:val="single" w:color="auto" w:sz="4" w:space="0"/>
              <w:bottom w:val="single" w:color="auto" w:sz="4" w:space="0"/>
              <w:right w:val="single" w:color="auto" w:sz="4" w:space="0"/>
            </w:tcBorders>
            <w:noWrap/>
            <w:vAlign w:val="center"/>
          </w:tcPr>
          <w:p w14:paraId="66AEE34B">
            <w:pPr>
              <w:keepNext w:val="0"/>
              <w:keepLines w:val="0"/>
              <w:pageBreakBefore w:val="0"/>
              <w:kinsoku/>
              <w:wordWrap/>
              <w:overflowPunct/>
              <w:topLinePunct w:val="0"/>
              <w:autoSpaceDE/>
              <w:autoSpaceDN/>
              <w:bidi w:val="0"/>
              <w:adjustRightInd/>
              <w:spacing w:beforeAutospacing="0" w:line="2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产品技术参数须</w:t>
            </w:r>
            <w:r>
              <w:rPr>
                <w:rFonts w:hint="eastAsia" w:ascii="宋体" w:hAnsi="宋体" w:eastAsia="宋体" w:cs="宋体"/>
                <w:b/>
                <w:bCs/>
                <w:color w:val="auto"/>
                <w:sz w:val="21"/>
                <w:szCs w:val="21"/>
                <w:highlight w:val="none"/>
              </w:rPr>
              <w:t xml:space="preserve">对第三部分  </w:t>
            </w:r>
            <w:r>
              <w:rPr>
                <w:rFonts w:hint="eastAsia" w:ascii="宋体" w:hAnsi="宋体" w:cs="宋体"/>
                <w:b/>
                <w:bCs/>
                <w:color w:val="auto"/>
                <w:sz w:val="21"/>
                <w:szCs w:val="21"/>
                <w:highlight w:val="none"/>
                <w:lang w:eastAsia="zh-CN"/>
              </w:rPr>
              <w:t>采购需求</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逐条列出是否响应。对</w:t>
            </w:r>
            <w:r>
              <w:rPr>
                <w:rFonts w:hint="eastAsia" w:ascii="宋体" w:hAnsi="宋体" w:eastAsia="宋体" w:cs="宋体"/>
                <w:color w:val="auto"/>
                <w:sz w:val="21"/>
                <w:szCs w:val="21"/>
                <w:highlight w:val="none"/>
                <w:lang w:val="en-US" w:eastAsia="zh-CN"/>
              </w:rPr>
              <w:t>所有</w:t>
            </w: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参数</w:t>
            </w:r>
            <w:r>
              <w:rPr>
                <w:rFonts w:hint="eastAsia" w:ascii="宋体" w:hAnsi="宋体" w:eastAsia="宋体" w:cs="宋体"/>
                <w:color w:val="auto"/>
                <w:sz w:val="21"/>
                <w:szCs w:val="21"/>
                <w:highlight w:val="none"/>
              </w:rPr>
              <w:t>条款，每1条负偏离扣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分，扣至0分为止。满分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（未提供技术支持资料，或参数与其提供的技术支持资料不一致的，均视为负偏离。）</w:t>
            </w:r>
          </w:p>
        </w:tc>
      </w:tr>
      <w:tr w14:paraId="3321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3" w:hRule="atLeast"/>
          <w:jc w:val="center"/>
        </w:trPr>
        <w:tc>
          <w:tcPr>
            <w:tcW w:w="187" w:type="pct"/>
            <w:vMerge w:val="continue"/>
            <w:tcBorders>
              <w:top w:val="single" w:color="auto" w:sz="4" w:space="0"/>
              <w:left w:val="single" w:color="auto" w:sz="4" w:space="0"/>
              <w:bottom w:val="single" w:color="auto" w:sz="4" w:space="0"/>
              <w:right w:val="single" w:color="auto" w:sz="4" w:space="0"/>
            </w:tcBorders>
            <w:noWrap/>
            <w:vAlign w:val="center"/>
          </w:tcPr>
          <w:p w14:paraId="52D8D83C">
            <w:pPr>
              <w:pStyle w:val="85"/>
              <w:keepNext w:val="0"/>
              <w:keepLines w:val="0"/>
              <w:pageBreakBefore w:val="0"/>
              <w:kinsoku/>
              <w:wordWrap/>
              <w:overflowPunct/>
              <w:topLinePunct w:val="0"/>
              <w:autoSpaceDE/>
              <w:autoSpaceDN/>
              <w:bidi w:val="0"/>
              <w:adjustRightInd/>
              <w:snapToGrid w:val="0"/>
              <w:spacing w:line="280" w:lineRule="exact"/>
              <w:rPr>
                <w:rFonts w:hint="eastAsia" w:ascii="宋体" w:hAnsi="宋体" w:cs="宋体"/>
                <w:color w:val="auto"/>
                <w:sz w:val="21"/>
                <w:szCs w:val="21"/>
                <w:highlight w:val="none"/>
              </w:rPr>
            </w:pPr>
          </w:p>
        </w:tc>
        <w:tc>
          <w:tcPr>
            <w:tcW w:w="305" w:type="pct"/>
            <w:vMerge w:val="continue"/>
            <w:tcBorders>
              <w:left w:val="single" w:color="auto" w:sz="4" w:space="0"/>
              <w:right w:val="single" w:color="auto" w:sz="4" w:space="0"/>
            </w:tcBorders>
            <w:noWrap/>
            <w:vAlign w:val="center"/>
          </w:tcPr>
          <w:p w14:paraId="2387ECE1">
            <w:pPr>
              <w:pStyle w:val="85"/>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noWrap/>
            <w:vAlign w:val="center"/>
          </w:tcPr>
          <w:p w14:paraId="55579B0C">
            <w:pPr>
              <w:pStyle w:val="39"/>
              <w:keepNext w:val="0"/>
              <w:keepLines w:val="0"/>
              <w:pageBreakBefore w:val="0"/>
              <w:tabs>
                <w:tab w:val="left" w:pos="-120"/>
              </w:tabs>
              <w:kinsoku/>
              <w:wordWrap/>
              <w:overflowPunct/>
              <w:topLinePunct w:val="0"/>
              <w:autoSpaceDE/>
              <w:autoSpaceDN/>
              <w:bidi w:val="0"/>
              <w:adjustRightInd/>
              <w:spacing w:beforeAutospacing="0" w:line="280" w:lineRule="exact"/>
              <w:ind w:firstLine="0"/>
              <w:jc w:val="center"/>
              <w:rPr>
                <w:rFonts w:hint="eastAsia"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rPr>
              <w:t>产品选型</w:t>
            </w:r>
          </w:p>
          <w:p w14:paraId="30A8C669">
            <w:pPr>
              <w:pStyle w:val="39"/>
              <w:keepNext w:val="0"/>
              <w:keepLines w:val="0"/>
              <w:pageBreakBefore w:val="0"/>
              <w:tabs>
                <w:tab w:val="left" w:pos="-120"/>
              </w:tabs>
              <w:kinsoku/>
              <w:wordWrap/>
              <w:overflowPunct/>
              <w:topLinePunct w:val="0"/>
              <w:autoSpaceDE/>
              <w:autoSpaceDN/>
              <w:bidi w:val="0"/>
              <w:adjustRightInd/>
              <w:spacing w:beforeAutospacing="0" w:line="280" w:lineRule="exact"/>
              <w:ind w:firstLine="0" w:firstLineChars="0"/>
              <w:jc w:val="center"/>
              <w:rPr>
                <w:rFonts w:hint="eastAsia"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rPr>
              <w:t>（0-</w:t>
            </w:r>
            <w:r>
              <w:rPr>
                <w:rFonts w:hint="eastAsia" w:ascii="宋体" w:hAnsi="宋体" w:eastAsia="宋体" w:cs="宋体"/>
                <w:color w:val="auto"/>
                <w:spacing w:val="0"/>
                <w:kern w:val="2"/>
                <w:sz w:val="21"/>
                <w:szCs w:val="21"/>
                <w:highlight w:val="none"/>
                <w:lang w:val="en-US" w:eastAsia="zh-CN"/>
              </w:rPr>
              <w:t>6分</w:t>
            </w:r>
            <w:r>
              <w:rPr>
                <w:rFonts w:hint="eastAsia" w:ascii="宋体" w:hAnsi="宋体" w:eastAsia="宋体" w:cs="宋体"/>
                <w:color w:val="auto"/>
                <w:spacing w:val="0"/>
                <w:kern w:val="2"/>
                <w:sz w:val="21"/>
                <w:szCs w:val="21"/>
                <w:highlight w:val="none"/>
              </w:rPr>
              <w:t>）</w:t>
            </w:r>
          </w:p>
        </w:tc>
        <w:tc>
          <w:tcPr>
            <w:tcW w:w="4107" w:type="pct"/>
            <w:tcBorders>
              <w:top w:val="single" w:color="auto" w:sz="4" w:space="0"/>
              <w:left w:val="single" w:color="auto" w:sz="4" w:space="0"/>
              <w:bottom w:val="single" w:color="auto" w:sz="4" w:space="0"/>
              <w:right w:val="single" w:color="auto" w:sz="4" w:space="0"/>
            </w:tcBorders>
            <w:noWrap/>
            <w:vAlign w:val="center"/>
          </w:tcPr>
          <w:p w14:paraId="34BA7476">
            <w:pPr>
              <w:keepNext w:val="0"/>
              <w:keepLines w:val="0"/>
              <w:pageBreakBefore w:val="0"/>
              <w:kinsoku/>
              <w:wordWrap/>
              <w:overflowPunct/>
              <w:topLinePunct w:val="0"/>
              <w:autoSpaceDE/>
              <w:autoSpaceDN/>
              <w:bidi w:val="0"/>
              <w:adjustRightInd/>
              <w:spacing w:beforeAutospacing="0" w:line="280" w:lineRule="exact"/>
              <w:jc w:val="lef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产品选型基本合理、应标方案满足</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需求且配置齐全的，得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产品选型技术更新，整体更符合招标需求，核心技术成熟经过市场验证</w:t>
            </w:r>
            <w:r>
              <w:rPr>
                <w:rFonts w:hint="eastAsia" w:ascii="宋体" w:hAnsi="宋体" w:eastAsia="宋体" w:cs="宋体"/>
                <w:color w:val="auto"/>
                <w:sz w:val="21"/>
                <w:szCs w:val="21"/>
                <w:highlight w:val="none"/>
                <w:lang w:val="en-US" w:eastAsia="zh-CN"/>
              </w:rPr>
              <w:t>加3</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046B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69" w:hRule="atLeast"/>
          <w:jc w:val="center"/>
        </w:trPr>
        <w:tc>
          <w:tcPr>
            <w:tcW w:w="187" w:type="pct"/>
            <w:vMerge w:val="continue"/>
            <w:tcBorders>
              <w:top w:val="single" w:color="auto" w:sz="4" w:space="0"/>
              <w:left w:val="single" w:color="auto" w:sz="4" w:space="0"/>
              <w:bottom w:val="single" w:color="auto" w:sz="4" w:space="0"/>
              <w:right w:val="single" w:color="auto" w:sz="4" w:space="0"/>
            </w:tcBorders>
            <w:noWrap/>
            <w:vAlign w:val="center"/>
          </w:tcPr>
          <w:p w14:paraId="1AA4BEDD">
            <w:pPr>
              <w:pStyle w:val="85"/>
              <w:keepNext w:val="0"/>
              <w:keepLines w:val="0"/>
              <w:pageBreakBefore w:val="0"/>
              <w:kinsoku/>
              <w:wordWrap/>
              <w:overflowPunct/>
              <w:topLinePunct w:val="0"/>
              <w:autoSpaceDE/>
              <w:autoSpaceDN/>
              <w:bidi w:val="0"/>
              <w:adjustRightInd/>
              <w:snapToGrid w:val="0"/>
              <w:spacing w:line="280" w:lineRule="exact"/>
              <w:rPr>
                <w:rFonts w:hint="eastAsia" w:ascii="宋体" w:hAnsi="宋体" w:cs="宋体"/>
                <w:color w:val="auto"/>
                <w:sz w:val="21"/>
                <w:szCs w:val="21"/>
                <w:highlight w:val="none"/>
              </w:rPr>
            </w:pPr>
          </w:p>
        </w:tc>
        <w:tc>
          <w:tcPr>
            <w:tcW w:w="305" w:type="pct"/>
            <w:vMerge w:val="continue"/>
            <w:tcBorders>
              <w:left w:val="single" w:color="auto" w:sz="4" w:space="0"/>
              <w:right w:val="single" w:color="auto" w:sz="4" w:space="0"/>
            </w:tcBorders>
            <w:noWrap/>
            <w:vAlign w:val="center"/>
          </w:tcPr>
          <w:p w14:paraId="7E1DF8E3">
            <w:pPr>
              <w:pStyle w:val="85"/>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noWrap/>
            <w:vAlign w:val="center"/>
          </w:tcPr>
          <w:p w14:paraId="7A24BA8C">
            <w:pPr>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p>
          <w:p w14:paraId="03735956">
            <w:pPr>
              <w:pStyle w:val="39"/>
              <w:keepNext w:val="0"/>
              <w:keepLines w:val="0"/>
              <w:pageBreakBefore w:val="0"/>
              <w:tabs>
                <w:tab w:val="left" w:pos="-120"/>
              </w:tabs>
              <w:kinsoku/>
              <w:wordWrap/>
              <w:overflowPunct/>
              <w:topLinePunct w:val="0"/>
              <w:autoSpaceDE/>
              <w:autoSpaceDN/>
              <w:bidi w:val="0"/>
              <w:adjustRightInd/>
              <w:spacing w:beforeAutospacing="0"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4107" w:type="pct"/>
            <w:tcBorders>
              <w:top w:val="single" w:color="auto" w:sz="4" w:space="0"/>
              <w:left w:val="single" w:color="auto" w:sz="4" w:space="0"/>
              <w:bottom w:val="single" w:color="auto" w:sz="4" w:space="0"/>
              <w:right w:val="single" w:color="auto" w:sz="4" w:space="0"/>
            </w:tcBorders>
            <w:noWrap/>
            <w:vAlign w:val="center"/>
          </w:tcPr>
          <w:p w14:paraId="7E304374">
            <w:pPr>
              <w:keepNext w:val="0"/>
              <w:keepLines w:val="0"/>
              <w:pageBreakBefore w:val="0"/>
              <w:kinsoku/>
              <w:wordWrap/>
              <w:overflowPunct/>
              <w:topLinePunct w:val="0"/>
              <w:autoSpaceDE/>
              <w:autoSpaceDN/>
              <w:bidi w:val="0"/>
              <w:adjustRightInd/>
              <w:spacing w:beforeAutospacing="0" w:line="2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产品整体配套性、稳定性符合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分；提供完整的检验检测报告、宣传彩页等技术资料加</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7415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69" w:hRule="atLeast"/>
          <w:jc w:val="center"/>
        </w:trPr>
        <w:tc>
          <w:tcPr>
            <w:tcW w:w="187" w:type="pct"/>
            <w:vMerge w:val="continue"/>
            <w:tcBorders>
              <w:top w:val="single" w:color="auto" w:sz="4" w:space="0"/>
              <w:left w:val="single" w:color="auto" w:sz="4" w:space="0"/>
              <w:bottom w:val="single" w:color="auto" w:sz="4" w:space="0"/>
              <w:right w:val="single" w:color="auto" w:sz="4" w:space="0"/>
            </w:tcBorders>
            <w:noWrap/>
            <w:vAlign w:val="center"/>
          </w:tcPr>
          <w:p w14:paraId="26E44E85">
            <w:pPr>
              <w:pStyle w:val="85"/>
              <w:keepNext w:val="0"/>
              <w:keepLines w:val="0"/>
              <w:pageBreakBefore w:val="0"/>
              <w:kinsoku/>
              <w:wordWrap/>
              <w:overflowPunct/>
              <w:topLinePunct w:val="0"/>
              <w:autoSpaceDE/>
              <w:autoSpaceDN/>
              <w:bidi w:val="0"/>
              <w:adjustRightInd/>
              <w:snapToGrid w:val="0"/>
              <w:spacing w:line="280" w:lineRule="exact"/>
              <w:rPr>
                <w:rFonts w:hint="eastAsia" w:ascii="宋体" w:hAnsi="宋体" w:cs="宋体"/>
                <w:color w:val="auto"/>
                <w:sz w:val="21"/>
                <w:szCs w:val="21"/>
                <w:highlight w:val="none"/>
              </w:rPr>
            </w:pPr>
          </w:p>
        </w:tc>
        <w:tc>
          <w:tcPr>
            <w:tcW w:w="305" w:type="pct"/>
            <w:vMerge w:val="continue"/>
            <w:tcBorders>
              <w:left w:val="single" w:color="auto" w:sz="4" w:space="0"/>
              <w:right w:val="single" w:color="auto" w:sz="4" w:space="0"/>
            </w:tcBorders>
            <w:noWrap/>
            <w:vAlign w:val="center"/>
          </w:tcPr>
          <w:p w14:paraId="43ABADCC">
            <w:pPr>
              <w:pStyle w:val="85"/>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noWrap/>
            <w:vAlign w:val="center"/>
          </w:tcPr>
          <w:p w14:paraId="3020ABF2">
            <w:pPr>
              <w:keepNext w:val="0"/>
              <w:keepLines w:val="0"/>
              <w:pageBreakBefore w:val="0"/>
              <w:kinsoku/>
              <w:wordWrap/>
              <w:overflowPunct/>
              <w:topLinePunct w:val="0"/>
              <w:autoSpaceDE/>
              <w:autoSpaceDN/>
              <w:bidi w:val="0"/>
              <w:adjustRightInd/>
              <w:spacing w:beforeAutospacing="0"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软硬件</w:t>
            </w:r>
          </w:p>
          <w:p w14:paraId="489448D9">
            <w:pPr>
              <w:pStyle w:val="39"/>
              <w:keepNext w:val="0"/>
              <w:keepLines w:val="0"/>
              <w:pageBreakBefore w:val="0"/>
              <w:tabs>
                <w:tab w:val="left" w:pos="-120"/>
              </w:tabs>
              <w:kinsoku/>
              <w:wordWrap/>
              <w:overflowPunct/>
              <w:topLinePunct w:val="0"/>
              <w:autoSpaceDE/>
              <w:autoSpaceDN/>
              <w:bidi w:val="0"/>
              <w:adjustRightInd/>
              <w:spacing w:beforeAutospacing="0"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4107" w:type="pct"/>
            <w:tcBorders>
              <w:top w:val="single" w:color="auto" w:sz="4" w:space="0"/>
              <w:left w:val="single" w:color="auto" w:sz="4" w:space="0"/>
              <w:bottom w:val="single" w:color="auto" w:sz="4" w:space="0"/>
              <w:right w:val="single" w:color="auto" w:sz="4" w:space="0"/>
            </w:tcBorders>
            <w:noWrap/>
            <w:vAlign w:val="center"/>
          </w:tcPr>
          <w:p w14:paraId="05012B87">
            <w:pPr>
              <w:keepNext w:val="0"/>
              <w:keepLines w:val="0"/>
              <w:pageBreakBefore w:val="0"/>
              <w:kinsoku/>
              <w:wordWrap/>
              <w:overflowPunct/>
              <w:topLinePunct w:val="0"/>
              <w:autoSpaceDE/>
              <w:autoSpaceDN/>
              <w:bidi w:val="0"/>
              <w:adjustRightInd/>
              <w:spacing w:beforeAutospacing="0" w:line="2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软、硬件配置内容及水平满足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使用要求得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分；软、硬件功能要求</w:t>
            </w:r>
            <w:r>
              <w:rPr>
                <w:rFonts w:hint="eastAsia" w:ascii="宋体" w:hAnsi="宋体" w:eastAsia="宋体" w:cs="宋体"/>
                <w:color w:val="auto"/>
                <w:sz w:val="21"/>
                <w:szCs w:val="21"/>
                <w:highlight w:val="none"/>
                <w:lang w:val="en-US" w:eastAsia="zh-CN"/>
              </w:rPr>
              <w:t>优于招标文件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使用要</w:t>
            </w:r>
            <w:r>
              <w:rPr>
                <w:rFonts w:hint="eastAsia" w:ascii="宋体" w:hAnsi="宋体" w:eastAsia="宋体" w:cs="宋体"/>
                <w:color w:val="auto"/>
                <w:sz w:val="21"/>
                <w:szCs w:val="21"/>
                <w:highlight w:val="none"/>
              </w:rPr>
              <w:t>求加</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14:paraId="24E5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7" w:hRule="atLeast"/>
          <w:jc w:val="center"/>
        </w:trPr>
        <w:tc>
          <w:tcPr>
            <w:tcW w:w="187" w:type="pct"/>
            <w:vMerge w:val="continue"/>
            <w:tcBorders>
              <w:top w:val="single" w:color="auto" w:sz="4" w:space="0"/>
              <w:left w:val="single" w:color="auto" w:sz="4" w:space="0"/>
              <w:bottom w:val="single" w:color="auto" w:sz="4" w:space="0"/>
              <w:right w:val="single" w:color="auto" w:sz="4" w:space="0"/>
            </w:tcBorders>
            <w:noWrap/>
            <w:vAlign w:val="center"/>
          </w:tcPr>
          <w:p w14:paraId="4ADFF387">
            <w:pPr>
              <w:pStyle w:val="85"/>
              <w:keepNext w:val="0"/>
              <w:keepLines w:val="0"/>
              <w:pageBreakBefore w:val="0"/>
              <w:kinsoku/>
              <w:wordWrap/>
              <w:overflowPunct/>
              <w:topLinePunct w:val="0"/>
              <w:autoSpaceDE/>
              <w:autoSpaceDN/>
              <w:bidi w:val="0"/>
              <w:adjustRightInd/>
              <w:snapToGrid w:val="0"/>
              <w:spacing w:line="280" w:lineRule="exact"/>
              <w:rPr>
                <w:rFonts w:hint="eastAsia" w:ascii="宋体" w:hAnsi="宋体" w:cs="宋体"/>
                <w:color w:val="auto"/>
                <w:sz w:val="21"/>
                <w:szCs w:val="21"/>
                <w:highlight w:val="none"/>
              </w:rPr>
            </w:pPr>
          </w:p>
        </w:tc>
        <w:tc>
          <w:tcPr>
            <w:tcW w:w="305" w:type="pct"/>
            <w:vMerge w:val="continue"/>
            <w:tcBorders>
              <w:left w:val="single" w:color="auto" w:sz="4" w:space="0"/>
              <w:right w:val="single" w:color="auto" w:sz="4" w:space="0"/>
            </w:tcBorders>
            <w:noWrap/>
            <w:vAlign w:val="center"/>
          </w:tcPr>
          <w:p w14:paraId="4DCBCEA0">
            <w:pPr>
              <w:pStyle w:val="85"/>
              <w:keepNext w:val="0"/>
              <w:keepLines w:val="0"/>
              <w:pageBreakBefore w:val="0"/>
              <w:kinsoku/>
              <w:wordWrap/>
              <w:overflowPunct/>
              <w:topLinePunct w:val="0"/>
              <w:autoSpaceDE/>
              <w:autoSpaceDN/>
              <w:bidi w:val="0"/>
              <w:adjustRightInd/>
              <w:spacing w:line="280" w:lineRule="exact"/>
              <w:jc w:val="center"/>
              <w:rPr>
                <w:rFonts w:hint="eastAsia" w:ascii="宋体" w:hAnsi="宋体" w:cs="宋体"/>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noWrap/>
            <w:vAlign w:val="center"/>
          </w:tcPr>
          <w:p w14:paraId="750CB1E7">
            <w:pPr>
              <w:pStyle w:val="39"/>
              <w:keepNext w:val="0"/>
              <w:keepLines w:val="0"/>
              <w:pageBreakBefore w:val="0"/>
              <w:tabs>
                <w:tab w:val="left" w:pos="-120"/>
              </w:tabs>
              <w:kinsoku/>
              <w:wordWrap/>
              <w:overflowPunct/>
              <w:topLinePunct w:val="0"/>
              <w:autoSpaceDE/>
              <w:autoSpaceDN/>
              <w:bidi w:val="0"/>
              <w:adjustRightInd/>
              <w:spacing w:beforeAutospacing="0" w:line="28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辅件</w:t>
            </w:r>
          </w:p>
          <w:p w14:paraId="458760CC">
            <w:pPr>
              <w:pStyle w:val="39"/>
              <w:keepNext w:val="0"/>
              <w:keepLines w:val="0"/>
              <w:pageBreakBefore w:val="0"/>
              <w:tabs>
                <w:tab w:val="left" w:pos="-120"/>
              </w:tabs>
              <w:kinsoku/>
              <w:wordWrap/>
              <w:overflowPunct/>
              <w:topLinePunct w:val="0"/>
              <w:autoSpaceDE/>
              <w:autoSpaceDN/>
              <w:bidi w:val="0"/>
              <w:adjustRightInd/>
              <w:spacing w:beforeAutospacing="0"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（0-2分）</w:t>
            </w:r>
          </w:p>
        </w:tc>
        <w:tc>
          <w:tcPr>
            <w:tcW w:w="4107" w:type="pct"/>
            <w:tcBorders>
              <w:top w:val="single" w:color="auto" w:sz="4" w:space="0"/>
              <w:left w:val="single" w:color="auto" w:sz="4" w:space="0"/>
              <w:bottom w:val="single" w:color="auto" w:sz="4" w:space="0"/>
              <w:right w:val="single" w:color="auto" w:sz="4" w:space="0"/>
            </w:tcBorders>
            <w:noWrap/>
            <w:vAlign w:val="center"/>
          </w:tcPr>
          <w:p w14:paraId="47D3BB83">
            <w:pPr>
              <w:keepNext w:val="0"/>
              <w:keepLines w:val="0"/>
              <w:pageBreakBefore w:val="0"/>
              <w:kinsoku/>
              <w:wordWrap/>
              <w:overflowPunct/>
              <w:topLinePunct w:val="0"/>
              <w:autoSpaceDE/>
              <w:autoSpaceDN/>
              <w:bidi w:val="0"/>
              <w:adjustRightInd/>
              <w:spacing w:beforeAutospacing="0" w:line="2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所配备的辅件、附件、零部件的供应情况及耐用性和使用寿命等满足招标项目需要得1分；提供相关承诺函或有效证明文件的加1分，满分2分。</w:t>
            </w:r>
          </w:p>
        </w:tc>
      </w:tr>
    </w:tbl>
    <w:p w14:paraId="22FB61EC">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4、评标原则</w:t>
      </w:r>
    </w:p>
    <w:p w14:paraId="1C480DDA">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2EBC4E82">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49B9BB03">
      <w:pPr>
        <w:pageBreakBefore w:val="0"/>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2"/>
          <w:highlight w:val="none"/>
          <w:lang w:val="en-US" w:eastAsia="zh-CN" w:bidi="ar-SA"/>
        </w:rPr>
        <w:t>4.3、在任何评标环节中，需评标委员会就某项评审结论做出表决的，由评标委员会全体成员按照少数服从多数的原则，以记名投票方式表决。</w:t>
      </w:r>
    </w:p>
    <w:p w14:paraId="42F38A6C">
      <w:pPr>
        <w:rPr>
          <w:rFonts w:hint="eastAsia" w:asciiTheme="minorEastAsia" w:hAnsiTheme="minorEastAsia" w:eastAsiaTheme="minorEastAsia" w:cstheme="minorEastAsia"/>
          <w:color w:val="auto"/>
          <w:highlight w:val="none"/>
        </w:rPr>
      </w:pPr>
    </w:p>
    <w:p w14:paraId="794BD176">
      <w:pPr>
        <w:rPr>
          <w:rFonts w:hint="eastAsia" w:asciiTheme="minorEastAsia" w:hAnsiTheme="minorEastAsia" w:eastAsiaTheme="minorEastAsia" w:cstheme="minorEastAsia"/>
          <w:b/>
          <w:color w:val="auto"/>
          <w:sz w:val="36"/>
          <w:highlight w:val="none"/>
        </w:rPr>
      </w:pPr>
      <w:bookmarkStart w:id="67" w:name="_Toc480371714"/>
      <w:bookmarkStart w:id="68" w:name="_Toc480368415"/>
      <w:r>
        <w:rPr>
          <w:rFonts w:hint="eastAsia" w:asciiTheme="minorEastAsia" w:hAnsiTheme="minorEastAsia" w:eastAsiaTheme="minorEastAsia" w:cstheme="minorEastAsia"/>
          <w:b/>
          <w:color w:val="auto"/>
          <w:sz w:val="36"/>
          <w:highlight w:val="none"/>
        </w:rPr>
        <w:br w:type="page"/>
      </w:r>
    </w:p>
    <w:p w14:paraId="3F53181F">
      <w:pPr>
        <w:pStyle w:val="10"/>
        <w:tabs>
          <w:tab w:val="left" w:pos="0"/>
        </w:tabs>
        <w:spacing w:line="360" w:lineRule="auto"/>
        <w:ind w:left="0" w:leftChars="0" w:firstLine="0" w:firstLineChars="0"/>
        <w:jc w:val="center"/>
        <w:outlineLvl w:val="0"/>
        <w:rPr>
          <w:rFonts w:hint="eastAsia" w:asciiTheme="minorEastAsia" w:hAnsiTheme="minorEastAsia" w:eastAsiaTheme="minorEastAsia" w:cstheme="minorEastAsia"/>
          <w:b/>
          <w:color w:val="auto"/>
          <w:sz w:val="36"/>
          <w:highlight w:val="none"/>
        </w:rPr>
        <w:sectPr>
          <w:pgSz w:w="11880" w:h="16720"/>
          <w:pgMar w:top="1440" w:right="1080" w:bottom="1440" w:left="1080" w:header="0" w:footer="0" w:gutter="0"/>
          <w:cols w:space="720" w:num="1"/>
        </w:sectPr>
      </w:pPr>
    </w:p>
    <w:bookmarkEnd w:id="67"/>
    <w:bookmarkEnd w:id="68"/>
    <w:p w14:paraId="24782495">
      <w:pPr>
        <w:pStyle w:val="10"/>
        <w:tabs>
          <w:tab w:val="left" w:pos="0"/>
        </w:tabs>
        <w:spacing w:line="360" w:lineRule="auto"/>
        <w:ind w:left="0" w:leftChars="0" w:firstLine="0" w:firstLineChars="0"/>
        <w:jc w:val="center"/>
        <w:outlineLvl w:val="0"/>
        <w:rPr>
          <w:rFonts w:hint="eastAsia" w:asciiTheme="minorEastAsia" w:hAnsiTheme="minorEastAsia" w:eastAsiaTheme="minorEastAsia" w:cstheme="minorEastAsia"/>
          <w:b/>
          <w:color w:val="auto"/>
          <w:sz w:val="36"/>
          <w:highlight w:val="none"/>
        </w:rPr>
      </w:pPr>
      <w:bookmarkStart w:id="69" w:name="_Toc22459"/>
      <w:r>
        <w:rPr>
          <w:rFonts w:hint="eastAsia" w:asciiTheme="minorEastAsia" w:hAnsiTheme="minorEastAsia" w:eastAsiaTheme="minorEastAsia" w:cstheme="minorEastAsia"/>
          <w:b/>
          <w:color w:val="auto"/>
          <w:sz w:val="36"/>
          <w:highlight w:val="none"/>
        </w:rPr>
        <w:t>第五部分   政府采购合同</w:t>
      </w:r>
      <w:bookmarkEnd w:id="69"/>
    </w:p>
    <w:p w14:paraId="343F4DE7">
      <w:pPr>
        <w:spacing w:line="20" w:lineRule="exact"/>
      </w:pPr>
      <w:bookmarkStart w:id="70" w:name="_Toc21049"/>
    </w:p>
    <w:p w14:paraId="407ADCEE">
      <w:pPr>
        <w:keepNext w:val="0"/>
        <w:keepLines w:val="0"/>
        <w:pageBreakBefore w:val="0"/>
        <w:widowControl/>
        <w:kinsoku/>
        <w:wordWrap/>
        <w:overflowPunct w:val="0"/>
        <w:topLinePunct w:val="0"/>
        <w:autoSpaceDE/>
        <w:autoSpaceDN/>
        <w:bidi w:val="0"/>
        <w:spacing w:before="229" w:line="219" w:lineRule="auto"/>
        <w:jc w:val="center"/>
        <w:outlineLvl w:val="9"/>
        <w:rPr>
          <w:rFonts w:hint="eastAsia" w:ascii="宋体" w:hAnsi="宋体" w:eastAsia="宋体" w:cs="宋体"/>
          <w:spacing w:val="0"/>
          <w:position w:val="0"/>
          <w:sz w:val="46"/>
          <w:szCs w:val="46"/>
        </w:rPr>
      </w:pPr>
      <w:r>
        <w:rPr>
          <w:rFonts w:hint="eastAsia" w:ascii="宋体" w:hAnsi="宋体" w:eastAsia="宋体" w:cs="宋体"/>
          <w:b/>
          <w:bCs/>
          <w:spacing w:val="0"/>
          <w:position w:val="0"/>
          <w:sz w:val="46"/>
          <w:szCs w:val="46"/>
          <w:lang w:eastAsia="zh-CN"/>
        </w:rPr>
        <w:t>乌鲁木齐市米东区中医医院</w:t>
      </w:r>
      <w:r>
        <w:rPr>
          <w:rFonts w:hint="eastAsia" w:ascii="宋体" w:hAnsi="宋体" w:eastAsia="宋体" w:cs="宋体"/>
          <w:b/>
          <w:bCs/>
          <w:spacing w:val="0"/>
          <w:position w:val="0"/>
          <w:sz w:val="46"/>
          <w:szCs w:val="46"/>
        </w:rPr>
        <w:t>购置</w:t>
      </w:r>
    </w:p>
    <w:p w14:paraId="449B5DB3">
      <w:pPr>
        <w:pStyle w:val="9"/>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spacing w:val="0"/>
          <w:position w:val="0"/>
        </w:rPr>
      </w:pPr>
    </w:p>
    <w:p w14:paraId="73B73786">
      <w:pPr>
        <w:pStyle w:val="9"/>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spacing w:val="0"/>
          <w:position w:val="0"/>
        </w:rPr>
      </w:pPr>
    </w:p>
    <w:p w14:paraId="72E1F565">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spacing w:val="0"/>
          <w:position w:val="0"/>
          <w:sz w:val="31"/>
          <w:szCs w:val="31"/>
        </w:rPr>
      </w:pPr>
      <w:r>
        <w:rPr>
          <w:rFonts w:hint="eastAsia" w:ascii="宋体" w:hAnsi="宋体" w:eastAsia="宋体" w:cs="宋体"/>
          <w:b/>
          <w:bCs/>
          <w:spacing w:val="0"/>
          <w:position w:val="0"/>
          <w:sz w:val="31"/>
          <w:szCs w:val="31"/>
        </w:rPr>
        <w:t>(</w:t>
      </w:r>
      <w:r>
        <w:rPr>
          <w:rFonts w:hint="eastAsia" w:ascii="宋体" w:hAnsi="宋体" w:eastAsia="宋体" w:cs="宋体"/>
          <w:b/>
          <w:bCs/>
          <w:spacing w:val="0"/>
          <w:position w:val="0"/>
          <w:sz w:val="31"/>
          <w:szCs w:val="31"/>
          <w:lang w:eastAsia="zh-CN"/>
        </w:rPr>
        <w:t>乌鲁木齐市米东区中医医院</w:t>
      </w:r>
      <w:r>
        <w:rPr>
          <w:rFonts w:hint="eastAsia" w:ascii="宋体" w:hAnsi="宋体" w:eastAsia="宋体" w:cs="宋体"/>
          <w:b/>
          <w:bCs/>
          <w:spacing w:val="0"/>
          <w:position w:val="0"/>
          <w:sz w:val="31"/>
          <w:szCs w:val="31"/>
          <w:lang w:val="en-US" w:eastAsia="zh-CN"/>
        </w:rPr>
        <w:t>XX科</w:t>
      </w:r>
      <w:r>
        <w:rPr>
          <w:rFonts w:hint="eastAsia" w:ascii="宋体" w:hAnsi="宋体" w:eastAsia="宋体" w:cs="宋体"/>
          <w:b/>
          <w:bCs/>
          <w:spacing w:val="0"/>
          <w:position w:val="0"/>
          <w:sz w:val="31"/>
          <w:szCs w:val="31"/>
          <w:lang w:eastAsia="zh-CN"/>
        </w:rPr>
        <w:t>设备采购项目</w:t>
      </w:r>
      <w:r>
        <w:rPr>
          <w:rFonts w:hint="eastAsia" w:ascii="宋体" w:hAnsi="宋体" w:eastAsia="宋体" w:cs="宋体"/>
          <w:b/>
          <w:bCs/>
          <w:spacing w:val="0"/>
          <w:position w:val="0"/>
          <w:sz w:val="31"/>
          <w:szCs w:val="31"/>
        </w:rPr>
        <w:t>)</w:t>
      </w:r>
    </w:p>
    <w:p w14:paraId="6600809A">
      <w:pPr>
        <w:pStyle w:val="9"/>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1DEE8644">
      <w:pPr>
        <w:pStyle w:val="9"/>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3FBA2D63">
      <w:pPr>
        <w:pStyle w:val="9"/>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40FB605D">
      <w:pPr>
        <w:pStyle w:val="9"/>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rPr>
      </w:pPr>
    </w:p>
    <w:p w14:paraId="26108357">
      <w:pPr>
        <w:keepNext w:val="0"/>
        <w:keepLines w:val="0"/>
        <w:pageBreakBefore w:val="0"/>
        <w:widowControl/>
        <w:kinsoku/>
        <w:wordWrap/>
        <w:overflowPunct w:val="0"/>
        <w:topLinePunct w:val="0"/>
        <w:autoSpaceDE/>
        <w:autoSpaceDN/>
        <w:bidi w:val="0"/>
        <w:spacing w:before="150" w:line="221" w:lineRule="auto"/>
        <w:jc w:val="center"/>
        <w:outlineLvl w:val="9"/>
        <w:rPr>
          <w:rFonts w:hint="eastAsia" w:ascii="宋体" w:hAnsi="宋体" w:eastAsia="宋体" w:cs="宋体"/>
          <w:spacing w:val="0"/>
          <w:position w:val="0"/>
          <w:sz w:val="46"/>
          <w:szCs w:val="46"/>
        </w:rPr>
      </w:pPr>
      <w:r>
        <w:rPr>
          <w:rFonts w:hint="eastAsia" w:ascii="宋体" w:hAnsi="宋体" w:eastAsia="宋体" w:cs="宋体"/>
          <w:spacing w:val="0"/>
          <w:position w:val="0"/>
          <w:sz w:val="46"/>
          <w:szCs w:val="46"/>
          <w:lang w:eastAsia="zh-CN"/>
        </w:rPr>
        <w:t>（</w:t>
      </w:r>
      <w:r>
        <w:rPr>
          <w:rFonts w:hint="eastAsia" w:ascii="宋体" w:hAnsi="宋体" w:eastAsia="宋体" w:cs="宋体"/>
          <w:spacing w:val="0"/>
          <w:position w:val="0"/>
          <w:sz w:val="46"/>
          <w:szCs w:val="46"/>
          <w:lang w:val="en-US" w:eastAsia="zh-CN"/>
        </w:rPr>
        <w:t>销售</w:t>
      </w:r>
      <w:r>
        <w:rPr>
          <w:rFonts w:hint="eastAsia" w:ascii="宋体" w:hAnsi="宋体" w:eastAsia="宋体" w:cs="宋体"/>
          <w:spacing w:val="0"/>
          <w:position w:val="0"/>
          <w:sz w:val="46"/>
          <w:szCs w:val="46"/>
          <w:lang w:eastAsia="zh-CN"/>
        </w:rPr>
        <w:t>）</w:t>
      </w:r>
      <w:r>
        <w:rPr>
          <w:rFonts w:hint="eastAsia" w:ascii="宋体" w:hAnsi="宋体" w:eastAsia="宋体" w:cs="宋体"/>
          <w:spacing w:val="0"/>
          <w:position w:val="0"/>
          <w:sz w:val="46"/>
          <w:szCs w:val="46"/>
          <w:lang w:val="en-US" w:eastAsia="zh-CN"/>
        </w:rPr>
        <w:t>采购</w:t>
      </w:r>
      <w:r>
        <w:rPr>
          <w:rFonts w:hint="eastAsia" w:ascii="宋体" w:hAnsi="宋体" w:eastAsia="宋体" w:cs="宋体"/>
          <w:spacing w:val="0"/>
          <w:position w:val="0"/>
          <w:sz w:val="46"/>
          <w:szCs w:val="46"/>
        </w:rPr>
        <w:t xml:space="preserve">  </w:t>
      </w:r>
      <w:r>
        <w:rPr>
          <w:rFonts w:hint="eastAsia" w:ascii="宋体" w:hAnsi="宋体" w:eastAsia="宋体" w:cs="宋体"/>
          <w:b/>
          <w:bCs/>
          <w:spacing w:val="0"/>
          <w:position w:val="0"/>
          <w:sz w:val="46"/>
          <w:szCs w:val="46"/>
        </w:rPr>
        <w:t>合</w:t>
      </w:r>
      <w:r>
        <w:rPr>
          <w:rFonts w:hint="eastAsia" w:ascii="宋体" w:hAnsi="宋体" w:eastAsia="宋体" w:cs="宋体"/>
          <w:spacing w:val="0"/>
          <w:position w:val="0"/>
          <w:sz w:val="46"/>
          <w:szCs w:val="46"/>
        </w:rPr>
        <w:t xml:space="preserve">  </w:t>
      </w:r>
      <w:r>
        <w:rPr>
          <w:rFonts w:hint="eastAsia" w:ascii="宋体" w:hAnsi="宋体" w:eastAsia="宋体" w:cs="宋体"/>
          <w:b/>
          <w:bCs/>
          <w:spacing w:val="0"/>
          <w:position w:val="0"/>
          <w:sz w:val="46"/>
          <w:szCs w:val="46"/>
        </w:rPr>
        <w:t>同</w:t>
      </w:r>
    </w:p>
    <w:p w14:paraId="40DC3A80">
      <w:pPr>
        <w:pStyle w:val="9"/>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rPr>
      </w:pPr>
    </w:p>
    <w:p w14:paraId="27DA62A7">
      <w:pPr>
        <w:pStyle w:val="9"/>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rPr>
      </w:pPr>
    </w:p>
    <w:p w14:paraId="68A121E9">
      <w:pPr>
        <w:pStyle w:val="9"/>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rPr>
      </w:pPr>
    </w:p>
    <w:p w14:paraId="03A1BAA2">
      <w:pPr>
        <w:pStyle w:val="9"/>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rPr>
      </w:pPr>
    </w:p>
    <w:p w14:paraId="1BAD7F1A">
      <w:pPr>
        <w:pStyle w:val="9"/>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rPr>
      </w:pPr>
    </w:p>
    <w:p w14:paraId="72B9453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31"/>
          <w:szCs w:val="31"/>
          <w:lang w:val="en-US" w:eastAsia="zh-CN"/>
        </w:rPr>
      </w:pPr>
      <w:r>
        <w:rPr>
          <w:rFonts w:hint="eastAsia" w:ascii="宋体" w:hAnsi="宋体" w:eastAsia="宋体" w:cs="宋体"/>
          <w:b/>
          <w:bCs/>
          <w:spacing w:val="0"/>
          <w:position w:val="0"/>
          <w:sz w:val="31"/>
          <w:szCs w:val="31"/>
        </w:rPr>
        <w:t>甲方(买方):</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u w:val="single" w:color="auto"/>
          <w:lang w:val="en-US" w:eastAsia="zh-CN"/>
        </w:rPr>
        <w:t xml:space="preserve"> 乌鲁木齐市米东区中医医院</w:t>
      </w:r>
    </w:p>
    <w:p w14:paraId="48E12617">
      <w:pPr>
        <w:pStyle w:val="9"/>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rPr>
      </w:pPr>
    </w:p>
    <w:p w14:paraId="6E8FBD93">
      <w:pPr>
        <w:pStyle w:val="9"/>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rPr>
      </w:pPr>
    </w:p>
    <w:p w14:paraId="47E50A7F">
      <w:pPr>
        <w:pStyle w:val="9"/>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rPr>
      </w:pPr>
    </w:p>
    <w:p w14:paraId="22C08614">
      <w:pPr>
        <w:keepNext w:val="0"/>
        <w:keepLines w:val="0"/>
        <w:pageBreakBefore w:val="0"/>
        <w:widowControl/>
        <w:kinsoku/>
        <w:wordWrap/>
        <w:overflowPunct w:val="0"/>
        <w:topLinePunct w:val="0"/>
        <w:autoSpaceDE/>
        <w:autoSpaceDN/>
        <w:bidi w:val="0"/>
        <w:spacing w:before="101" w:line="219" w:lineRule="auto"/>
        <w:ind w:left="1294"/>
        <w:rPr>
          <w:rFonts w:hint="default" w:ascii="宋体" w:hAnsi="宋体" w:eastAsia="宋体" w:cs="宋体"/>
          <w:spacing w:val="0"/>
          <w:position w:val="0"/>
          <w:sz w:val="31"/>
          <w:szCs w:val="31"/>
          <w:lang w:val="en-US" w:eastAsia="zh-CN"/>
        </w:rPr>
      </w:pPr>
      <w:r>
        <w:rPr>
          <w:rFonts w:hint="eastAsia" w:ascii="宋体" w:hAnsi="宋体" w:eastAsia="宋体" w:cs="宋体"/>
          <w:b/>
          <w:bCs/>
          <w:spacing w:val="0"/>
          <w:position w:val="0"/>
          <w:sz w:val="31"/>
          <w:szCs w:val="31"/>
        </w:rPr>
        <w:t>乙方(卖方):</w:t>
      </w:r>
      <w:r>
        <w:rPr>
          <w:rFonts w:hint="eastAsia" w:ascii="宋体" w:hAnsi="宋体" w:eastAsia="宋体" w:cs="宋体"/>
          <w:spacing w:val="0"/>
          <w:position w:val="0"/>
          <w:sz w:val="31"/>
          <w:szCs w:val="31"/>
        </w:rPr>
        <w:t xml:space="preserve"> </w:t>
      </w:r>
      <w:r>
        <w:rPr>
          <w:rFonts w:hint="eastAsia" w:ascii="宋体" w:hAnsi="宋体" w:eastAsia="宋体" w:cs="宋体"/>
          <w:spacing w:val="0"/>
          <w:position w:val="0"/>
          <w:sz w:val="31"/>
          <w:szCs w:val="31"/>
          <w:lang w:val="en-US" w:eastAsia="zh-CN"/>
        </w:rPr>
        <w:t xml:space="preserve"> </w:t>
      </w:r>
      <w:r>
        <w:rPr>
          <w:rFonts w:hint="eastAsia" w:ascii="宋体" w:hAnsi="宋体" w:eastAsia="宋体" w:cs="宋体"/>
          <w:b/>
          <w:bCs/>
          <w:spacing w:val="0"/>
          <w:position w:val="0"/>
          <w:sz w:val="31"/>
          <w:szCs w:val="31"/>
          <w:u w:val="single" w:color="auto"/>
          <w:lang w:val="en-US" w:eastAsia="zh-CN"/>
        </w:rPr>
        <w:t xml:space="preserve">                        </w:t>
      </w:r>
    </w:p>
    <w:p w14:paraId="7C2A618B">
      <w:pPr>
        <w:pStyle w:val="9"/>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24733A28">
      <w:pPr>
        <w:pStyle w:val="9"/>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rPr>
      </w:pPr>
    </w:p>
    <w:p w14:paraId="0678B418">
      <w:pPr>
        <w:pStyle w:val="9"/>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rPr>
      </w:pPr>
    </w:p>
    <w:p w14:paraId="2DD4682F">
      <w:pPr>
        <w:pStyle w:val="9"/>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rPr>
      </w:pPr>
    </w:p>
    <w:p w14:paraId="7C5031E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31"/>
          <w:szCs w:val="31"/>
        </w:rPr>
      </w:pPr>
      <w:r>
        <w:rPr>
          <w:rFonts w:hint="eastAsia" w:ascii="宋体" w:hAnsi="宋体" w:eastAsia="宋体" w:cs="宋体"/>
          <w:b/>
          <w:bCs/>
          <w:spacing w:val="0"/>
          <w:position w:val="0"/>
          <w:sz w:val="31"/>
          <w:szCs w:val="31"/>
        </w:rPr>
        <w:t>合</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rPr>
        <w:t>同</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rPr>
        <w:t>编</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rPr>
        <w:t>号</w:t>
      </w:r>
      <w:r>
        <w:rPr>
          <w:rFonts w:hint="eastAsia" w:ascii="宋体" w:hAnsi="宋体" w:eastAsia="宋体" w:cs="宋体"/>
          <w:spacing w:val="0"/>
          <w:position w:val="0"/>
          <w:sz w:val="31"/>
          <w:szCs w:val="31"/>
        </w:rPr>
        <w:t xml:space="preserve"> </w:t>
      </w:r>
      <w:r>
        <w:rPr>
          <w:rFonts w:hint="eastAsia" w:ascii="宋体" w:hAnsi="宋体" w:eastAsia="宋体" w:cs="宋体"/>
          <w:b/>
          <w:bCs/>
          <w:spacing w:val="0"/>
          <w:position w:val="0"/>
          <w:sz w:val="31"/>
          <w:szCs w:val="31"/>
        </w:rPr>
        <w:t>：</w:t>
      </w:r>
    </w:p>
    <w:p w14:paraId="0A420C10">
      <w:pPr>
        <w:pStyle w:val="9"/>
        <w:keepNext w:val="0"/>
        <w:keepLines w:val="0"/>
        <w:pageBreakBefore w:val="0"/>
        <w:widowControl/>
        <w:kinsoku/>
        <w:wordWrap/>
        <w:overflowPunct w:val="0"/>
        <w:topLinePunct w:val="0"/>
        <w:autoSpaceDE/>
        <w:autoSpaceDN/>
        <w:bidi w:val="0"/>
        <w:spacing w:line="278" w:lineRule="auto"/>
        <w:rPr>
          <w:rFonts w:hint="eastAsia" w:ascii="宋体" w:hAnsi="宋体" w:eastAsia="宋体" w:cs="宋体"/>
          <w:spacing w:val="0"/>
          <w:position w:val="0"/>
        </w:rPr>
      </w:pPr>
    </w:p>
    <w:p w14:paraId="61160C1C">
      <w:pPr>
        <w:pStyle w:val="9"/>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rPr>
      </w:pPr>
    </w:p>
    <w:p w14:paraId="0BF88472">
      <w:pPr>
        <w:pStyle w:val="9"/>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rPr>
      </w:pPr>
    </w:p>
    <w:p w14:paraId="6998468B">
      <w:pPr>
        <w:pStyle w:val="9"/>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rPr>
      </w:pPr>
    </w:p>
    <w:p w14:paraId="5D714E76">
      <w:pPr>
        <w:pStyle w:val="9"/>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rPr>
      </w:pPr>
    </w:p>
    <w:p w14:paraId="1EF65CDC">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b/>
          <w:bCs/>
          <w:spacing w:val="0"/>
          <w:position w:val="0"/>
          <w:sz w:val="31"/>
          <w:szCs w:val="31"/>
          <w:lang w:val="en-US" w:eastAsia="zh-CN"/>
        </w:rPr>
      </w:pPr>
      <w:r>
        <w:rPr>
          <w:rFonts w:hint="eastAsia" w:ascii="宋体" w:hAnsi="宋体" w:eastAsia="宋体" w:cs="宋体"/>
          <w:b/>
          <w:bCs/>
          <w:spacing w:val="0"/>
          <w:position w:val="0"/>
          <w:sz w:val="31"/>
          <w:szCs w:val="31"/>
          <w:lang w:val="en-US" w:eastAsia="zh-CN"/>
        </w:rPr>
        <w:t xml:space="preserve">    年     月   日</w:t>
      </w:r>
    </w:p>
    <w:p w14:paraId="395A9A02">
      <w:pPr>
        <w:keepNext w:val="0"/>
        <w:keepLines w:val="0"/>
        <w:pageBreakBefore w:val="0"/>
        <w:widowControl/>
        <w:kinsoku/>
        <w:wordWrap/>
        <w:overflowPunct w:val="0"/>
        <w:topLinePunct w:val="0"/>
        <w:autoSpaceDE/>
        <w:autoSpaceDN/>
        <w:bidi w:val="0"/>
        <w:spacing w:line="611" w:lineRule="exact"/>
        <w:rPr>
          <w:rFonts w:hint="eastAsia" w:ascii="宋体" w:hAnsi="宋体" w:eastAsia="宋体" w:cs="宋体"/>
          <w:spacing w:val="0"/>
          <w:position w:val="0"/>
        </w:rPr>
        <w:sectPr>
          <w:pgSz w:w="11880" w:h="16720"/>
          <w:pgMar w:top="1440" w:right="1080" w:bottom="1440" w:left="1080" w:header="0" w:footer="0" w:gutter="0"/>
          <w:pgBorders>
            <w:top w:val="none" w:sz="0" w:space="0"/>
            <w:left w:val="none" w:sz="0" w:space="0"/>
            <w:bottom w:val="none" w:sz="0" w:space="0"/>
            <w:right w:val="none" w:sz="0" w:space="0"/>
          </w:pgBorders>
          <w:cols w:space="720" w:num="1"/>
        </w:sectPr>
      </w:pPr>
    </w:p>
    <w:p w14:paraId="61A2D46C">
      <w:pPr>
        <w:keepNext w:val="0"/>
        <w:keepLines w:val="0"/>
        <w:pageBreakBefore w:val="0"/>
        <w:widowControl/>
        <w:kinsoku/>
        <w:wordWrap/>
        <w:overflowPunct w:val="0"/>
        <w:topLinePunct w:val="0"/>
        <w:autoSpaceDE/>
        <w:autoSpaceDN/>
        <w:bidi w:val="0"/>
        <w:spacing w:line="20" w:lineRule="exact"/>
        <w:rPr>
          <w:rFonts w:hint="eastAsia" w:ascii="宋体" w:hAnsi="宋体" w:eastAsia="宋体" w:cs="宋体"/>
          <w:spacing w:val="0"/>
          <w:position w:val="0"/>
        </w:rPr>
      </w:pPr>
    </w:p>
    <w:p w14:paraId="23F29B66">
      <w:pPr>
        <w:keepNext w:val="0"/>
        <w:keepLines w:val="0"/>
        <w:pageBreakBefore w:val="0"/>
        <w:widowControl/>
        <w:kinsoku/>
        <w:wordWrap/>
        <w:overflowPunct w:val="0"/>
        <w:topLinePunct w:val="0"/>
        <w:autoSpaceDE/>
        <w:autoSpaceDN/>
        <w:bidi w:val="0"/>
        <w:spacing w:before="113" w:line="221" w:lineRule="auto"/>
        <w:jc w:val="center"/>
        <w:rPr>
          <w:rFonts w:hint="eastAsia" w:ascii="宋体" w:hAnsi="宋体" w:eastAsia="宋体" w:cs="宋体"/>
          <w:spacing w:val="0"/>
          <w:position w:val="0"/>
          <w:sz w:val="40"/>
          <w:szCs w:val="40"/>
        </w:rPr>
      </w:pPr>
      <w:r>
        <w:rPr>
          <w:rFonts w:hint="eastAsia" w:ascii="宋体" w:hAnsi="宋体" w:eastAsia="宋体" w:cs="宋体"/>
          <w:b/>
          <w:bCs/>
          <w:spacing w:val="0"/>
          <w:position w:val="0"/>
          <w:sz w:val="40"/>
          <w:szCs w:val="40"/>
        </w:rPr>
        <w:t>销</w:t>
      </w:r>
      <w:r>
        <w:rPr>
          <w:rFonts w:hint="eastAsia" w:ascii="宋体" w:hAnsi="宋体" w:eastAsia="宋体" w:cs="宋体"/>
          <w:spacing w:val="0"/>
          <w:position w:val="0"/>
          <w:sz w:val="40"/>
          <w:szCs w:val="40"/>
        </w:rPr>
        <w:t xml:space="preserve"> </w:t>
      </w:r>
      <w:r>
        <w:rPr>
          <w:rFonts w:hint="eastAsia" w:ascii="宋体" w:hAnsi="宋体" w:eastAsia="宋体" w:cs="宋体"/>
          <w:b/>
          <w:bCs/>
          <w:spacing w:val="0"/>
          <w:position w:val="0"/>
          <w:sz w:val="40"/>
          <w:szCs w:val="40"/>
        </w:rPr>
        <w:t>售</w:t>
      </w:r>
      <w:r>
        <w:rPr>
          <w:rFonts w:hint="eastAsia" w:ascii="宋体" w:hAnsi="宋体" w:eastAsia="宋体" w:cs="宋体"/>
          <w:spacing w:val="0"/>
          <w:position w:val="0"/>
          <w:sz w:val="40"/>
          <w:szCs w:val="40"/>
        </w:rPr>
        <w:t xml:space="preserve"> </w:t>
      </w:r>
      <w:r>
        <w:rPr>
          <w:rFonts w:hint="eastAsia" w:ascii="宋体" w:hAnsi="宋体" w:eastAsia="宋体" w:cs="宋体"/>
          <w:b/>
          <w:bCs/>
          <w:spacing w:val="0"/>
          <w:position w:val="0"/>
          <w:sz w:val="40"/>
          <w:szCs w:val="40"/>
        </w:rPr>
        <w:t>合</w:t>
      </w:r>
      <w:r>
        <w:rPr>
          <w:rFonts w:hint="eastAsia" w:ascii="宋体" w:hAnsi="宋体" w:eastAsia="宋体" w:cs="宋体"/>
          <w:spacing w:val="0"/>
          <w:position w:val="0"/>
          <w:sz w:val="40"/>
          <w:szCs w:val="40"/>
        </w:rPr>
        <w:t xml:space="preserve"> </w:t>
      </w:r>
      <w:r>
        <w:rPr>
          <w:rFonts w:hint="eastAsia" w:ascii="宋体" w:hAnsi="宋体" w:eastAsia="宋体" w:cs="宋体"/>
          <w:b/>
          <w:bCs/>
          <w:spacing w:val="0"/>
          <w:position w:val="0"/>
          <w:sz w:val="40"/>
          <w:szCs w:val="40"/>
        </w:rPr>
        <w:t>同</w:t>
      </w:r>
    </w:p>
    <w:p w14:paraId="416EC8E5">
      <w:pPr>
        <w:keepNext w:val="0"/>
        <w:keepLines w:val="0"/>
        <w:pageBreakBefore w:val="0"/>
        <w:widowControl/>
        <w:kinsoku/>
        <w:wordWrap/>
        <w:overflowPunct w:val="0"/>
        <w:topLinePunct w:val="0"/>
        <w:autoSpaceDE/>
        <w:autoSpaceDN/>
        <w:bidi w:val="0"/>
        <w:spacing w:before="82" w:line="219" w:lineRule="auto"/>
        <w:ind w:left="213"/>
        <w:rPr>
          <w:rFonts w:hint="eastAsia" w:ascii="宋体" w:hAnsi="宋体" w:eastAsia="宋体" w:cs="宋体"/>
          <w:spacing w:val="0"/>
          <w:position w:val="0"/>
          <w:sz w:val="21"/>
          <w:szCs w:val="21"/>
          <w:lang w:eastAsia="zh-CN"/>
        </w:rPr>
      </w:pPr>
      <w:r>
        <w:rPr>
          <w:rFonts w:hint="eastAsia" w:ascii="宋体" w:hAnsi="宋体" w:eastAsia="宋体" w:cs="宋体"/>
          <w:b/>
          <w:bCs/>
          <w:spacing w:val="0"/>
          <w:position w:val="0"/>
          <w:sz w:val="21"/>
          <w:szCs w:val="21"/>
        </w:rPr>
        <w:t>甲方：</w:t>
      </w:r>
      <w:r>
        <w:rPr>
          <w:rFonts w:hint="eastAsia" w:ascii="宋体" w:hAnsi="宋体" w:eastAsia="宋体" w:cs="宋体"/>
          <w:b/>
          <w:bCs/>
          <w:spacing w:val="0"/>
          <w:position w:val="0"/>
          <w:sz w:val="21"/>
          <w:szCs w:val="21"/>
          <w:lang w:eastAsia="zh-CN"/>
        </w:rPr>
        <w:t>乌鲁木齐市米东区中医医院</w:t>
      </w:r>
    </w:p>
    <w:p w14:paraId="7912D516">
      <w:pPr>
        <w:keepNext w:val="0"/>
        <w:keepLines w:val="0"/>
        <w:pageBreakBefore w:val="0"/>
        <w:widowControl/>
        <w:kinsoku/>
        <w:wordWrap/>
        <w:overflowPunct w:val="0"/>
        <w:topLinePunct w:val="0"/>
        <w:autoSpaceDE/>
        <w:autoSpaceDN/>
        <w:bidi w:val="0"/>
        <w:spacing w:before="100" w:line="219" w:lineRule="auto"/>
        <w:ind w:left="193"/>
        <w:rPr>
          <w:rFonts w:hint="eastAsia" w:ascii="宋体" w:hAnsi="宋体" w:eastAsia="宋体" w:cs="宋体"/>
          <w:spacing w:val="0"/>
          <w:position w:val="0"/>
          <w:sz w:val="21"/>
          <w:szCs w:val="21"/>
          <w:u w:val="single"/>
          <w:lang w:val="en-US" w:eastAsia="zh-CN"/>
        </w:rPr>
      </w:pPr>
      <w:r>
        <w:rPr>
          <w:rFonts w:hint="eastAsia" w:ascii="宋体" w:hAnsi="宋体" w:eastAsia="宋体" w:cs="宋体"/>
          <w:b/>
          <w:bCs/>
          <w:spacing w:val="0"/>
          <w:position w:val="0"/>
          <w:sz w:val="21"/>
          <w:szCs w:val="21"/>
        </w:rPr>
        <w:t>乙方：</w:t>
      </w:r>
      <w:r>
        <w:rPr>
          <w:rFonts w:hint="eastAsia" w:ascii="宋体" w:hAnsi="宋体" w:eastAsia="宋体" w:cs="宋体"/>
          <w:b/>
          <w:bCs/>
          <w:spacing w:val="0"/>
          <w:position w:val="0"/>
          <w:sz w:val="21"/>
          <w:szCs w:val="21"/>
          <w:u w:val="single"/>
          <w:lang w:val="en-US" w:eastAsia="zh-CN"/>
        </w:rPr>
        <w:t xml:space="preserve"> </w:t>
      </w:r>
    </w:p>
    <w:p w14:paraId="5BB986E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甲乙双方根据《中华人民共和国民法典》</w:t>
      </w:r>
      <w:r>
        <w:rPr>
          <w:rFonts w:hint="eastAsia" w:ascii="宋体" w:hAnsi="宋体" w:eastAsia="宋体" w:cs="宋体"/>
          <w:spacing w:val="0"/>
          <w:position w:val="0"/>
          <w:sz w:val="21"/>
          <w:szCs w:val="21"/>
          <w:lang w:eastAsia="zh-CN"/>
        </w:rPr>
        <w:t>、</w:t>
      </w:r>
      <w:r>
        <w:rPr>
          <w:rFonts w:hint="eastAsia" w:ascii="宋体" w:hAnsi="宋体" w:eastAsia="宋体" w:cs="宋体"/>
          <w:spacing w:val="0"/>
          <w:position w:val="0"/>
          <w:sz w:val="21"/>
          <w:szCs w:val="21"/>
        </w:rPr>
        <w:t>《中华人民共和国政府采购法》、《中华人民共和国政府采购法</w:t>
      </w:r>
      <w:r>
        <w:rPr>
          <w:rFonts w:hint="eastAsia" w:ascii="宋体" w:hAnsi="宋体" w:eastAsia="宋体" w:cs="宋体"/>
          <w:spacing w:val="0"/>
          <w:position w:val="0"/>
          <w:sz w:val="21"/>
          <w:szCs w:val="21"/>
          <w:highlight w:val="none"/>
          <w:lang w:val="en-US" w:eastAsia="zh-CN"/>
        </w:rPr>
        <w:t>实施条例</w:t>
      </w:r>
      <w:r>
        <w:rPr>
          <w:rFonts w:hint="eastAsia" w:ascii="宋体" w:hAnsi="宋体" w:eastAsia="宋体" w:cs="宋体"/>
          <w:spacing w:val="0"/>
          <w:position w:val="0"/>
          <w:sz w:val="21"/>
          <w:szCs w:val="21"/>
          <w:highlight w:val="none"/>
        </w:rPr>
        <w:t>》及其他相关法律法规的规定，本着平等互利、协商一致、等价有偿的原则，就甲方购买乙方的设备并由</w:t>
      </w:r>
      <w:r>
        <w:rPr>
          <w:rFonts w:hint="eastAsia" w:ascii="宋体" w:hAnsi="宋体" w:eastAsia="宋体" w:cs="宋体"/>
          <w:spacing w:val="0"/>
          <w:position w:val="0"/>
          <w:sz w:val="21"/>
          <w:szCs w:val="21"/>
        </w:rPr>
        <w:t>乙方提供相关服务事宜，达成一致，协议如下：</w:t>
      </w:r>
    </w:p>
    <w:p w14:paraId="18D0DEF0">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一、设备名称、规格(型号)、数量详见下表</w:t>
      </w:r>
    </w:p>
    <w:tbl>
      <w:tblPr>
        <w:tblStyle w:val="21"/>
        <w:tblW w:w="5115" w:type="pct"/>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2156"/>
        <w:gridCol w:w="1207"/>
        <w:gridCol w:w="1503"/>
        <w:gridCol w:w="754"/>
        <w:gridCol w:w="799"/>
        <w:gridCol w:w="1293"/>
        <w:gridCol w:w="1293"/>
        <w:gridCol w:w="775"/>
      </w:tblGrid>
      <w:tr w14:paraId="5D39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AC1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序号</w:t>
            </w:r>
          </w:p>
        </w:tc>
        <w:tc>
          <w:tcPr>
            <w:tcW w:w="1007" w:type="pct"/>
            <w:tcBorders>
              <w:top w:val="single" w:color="000000" w:sz="4" w:space="0"/>
              <w:left w:val="single" w:color="000000" w:sz="4" w:space="0"/>
              <w:bottom w:val="nil"/>
              <w:right w:val="single" w:color="000000" w:sz="4" w:space="0"/>
            </w:tcBorders>
            <w:shd w:val="clear" w:color="auto" w:fill="auto"/>
            <w:vAlign w:val="center"/>
          </w:tcPr>
          <w:p w14:paraId="09900FC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名称</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427C8846">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品牌</w:t>
            </w:r>
          </w:p>
        </w:tc>
        <w:tc>
          <w:tcPr>
            <w:tcW w:w="702" w:type="pct"/>
            <w:tcBorders>
              <w:top w:val="single" w:color="000000" w:sz="4" w:space="0"/>
              <w:left w:val="single" w:color="000000" w:sz="4" w:space="0"/>
              <w:bottom w:val="nil"/>
              <w:right w:val="single" w:color="000000" w:sz="4" w:space="0"/>
            </w:tcBorders>
            <w:shd w:val="clear" w:color="auto" w:fill="auto"/>
            <w:vAlign w:val="center"/>
          </w:tcPr>
          <w:p w14:paraId="130A6273">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规格型号</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09D22A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78E4458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数量</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09AB8055">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含税单价(元)</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7717C99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合计金额(元)</w:t>
            </w:r>
          </w:p>
        </w:tc>
        <w:tc>
          <w:tcPr>
            <w:tcW w:w="358" w:type="pct"/>
            <w:tcBorders>
              <w:top w:val="single" w:color="000000" w:sz="4" w:space="0"/>
              <w:left w:val="single" w:color="000000" w:sz="4" w:space="0"/>
              <w:bottom w:val="nil"/>
              <w:right w:val="single" w:color="000000" w:sz="4" w:space="0"/>
            </w:tcBorders>
            <w:shd w:val="clear" w:color="auto" w:fill="auto"/>
            <w:vAlign w:val="center"/>
          </w:tcPr>
          <w:p w14:paraId="0B63FBB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备注</w:t>
            </w:r>
          </w:p>
        </w:tc>
      </w:tr>
      <w:tr w14:paraId="6AED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nil"/>
              <w:right w:val="single" w:color="000000" w:sz="4" w:space="0"/>
            </w:tcBorders>
            <w:shd w:val="clear" w:color="auto" w:fill="auto"/>
            <w:vAlign w:val="center"/>
          </w:tcPr>
          <w:p w14:paraId="745DB46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1</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FF0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66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775C">
            <w:pPr>
              <w:keepNext w:val="0"/>
              <w:keepLines w:val="0"/>
              <w:pageBreakBefore w:val="0"/>
              <w:widowControl/>
              <w:suppressLineNumbers w:val="0"/>
              <w:kinsoku/>
              <w:wordWrap/>
              <w:overflowPunct w:val="0"/>
              <w:topLinePunct w:val="0"/>
              <w:autoSpaceDE/>
              <w:autoSpaceDN/>
              <w:bidi w:val="0"/>
              <w:jc w:val="center"/>
              <w:textAlignment w:val="center"/>
              <w:rPr>
                <w:rFonts w:hint="default" w:ascii="宋体" w:hAnsi="宋体" w:eastAsia="宋体" w:cs="宋体"/>
                <w:i w:val="0"/>
                <w:iCs w:val="0"/>
                <w:color w:val="000000"/>
                <w:spacing w:val="0"/>
                <w:position w:val="0"/>
                <w:sz w:val="24"/>
                <w:szCs w:val="24"/>
                <w:u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35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E6E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D21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B4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CCE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无</w:t>
            </w:r>
          </w:p>
        </w:tc>
      </w:tr>
      <w:tr w14:paraId="0FAE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342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CEB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0AC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B2A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E187">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C0B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977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BDA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61DE">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p>
        </w:tc>
      </w:tr>
      <w:tr w14:paraId="363B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C9E5B0">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000000"/>
                <w:spacing w:val="0"/>
                <w:position w:val="0"/>
                <w:sz w:val="24"/>
                <w:szCs w:val="24"/>
                <w:u w:val="none"/>
              </w:rPr>
            </w:pPr>
            <w:r>
              <w:rPr>
                <w:rFonts w:hint="eastAsia" w:ascii="宋体" w:hAnsi="宋体" w:eastAsia="宋体" w:cs="宋体"/>
                <w:i w:val="0"/>
                <w:iCs w:val="0"/>
                <w:snapToGrid w:val="0"/>
                <w:color w:val="000000"/>
                <w:spacing w:val="0"/>
                <w:kern w:val="0"/>
                <w:position w:val="0"/>
                <w:sz w:val="24"/>
                <w:szCs w:val="24"/>
                <w:u w:val="none"/>
                <w:lang w:val="en-US" w:eastAsia="zh-CN" w:bidi="ar"/>
              </w:rPr>
              <w:t>总计：        (小写)  元</w:t>
            </w:r>
          </w:p>
        </w:tc>
      </w:tr>
    </w:tbl>
    <w:p w14:paraId="4C5B51E3">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spacing w:val="0"/>
          <w:position w:val="0"/>
          <w:sz w:val="21"/>
          <w:szCs w:val="21"/>
        </w:rPr>
      </w:pPr>
    </w:p>
    <w:p w14:paraId="4B36BFED">
      <w:pPr>
        <w:keepNext w:val="0"/>
        <w:keepLines w:val="0"/>
        <w:pageBreakBefore w:val="0"/>
        <w:widowControl/>
        <w:kinsoku/>
        <w:wordWrap/>
        <w:overflowPunct w:val="0"/>
        <w:topLinePunct w:val="0"/>
        <w:autoSpaceDE/>
        <w:autoSpaceDN/>
        <w:bidi w:val="0"/>
        <w:spacing w:line="27" w:lineRule="exact"/>
        <w:rPr>
          <w:rFonts w:hint="eastAsia" w:ascii="宋体" w:hAnsi="宋体" w:eastAsia="宋体" w:cs="宋体"/>
          <w:spacing w:val="0"/>
          <w:position w:val="0"/>
        </w:rPr>
      </w:pPr>
    </w:p>
    <w:p w14:paraId="73428F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5BFF4AFD">
      <w:pPr>
        <w:keepNext w:val="0"/>
        <w:keepLines w:val="0"/>
        <w:pageBreakBefore w:val="0"/>
        <w:widowControl/>
        <w:kinsoku/>
        <w:wordWrap/>
        <w:overflowPunct w:val="0"/>
        <w:topLinePunct w:val="0"/>
        <w:autoSpaceDE/>
        <w:autoSpaceDN/>
        <w:bidi w:val="0"/>
        <w:spacing w:before="92" w:line="219" w:lineRule="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二、制造商及原产地</w:t>
      </w:r>
    </w:p>
    <w:p w14:paraId="14F81AF9">
      <w:pPr>
        <w:keepNext w:val="0"/>
        <w:keepLines w:val="0"/>
        <w:pageBreakBefore w:val="0"/>
        <w:widowControl/>
        <w:kinsoku/>
        <w:wordWrap/>
        <w:overflowPunct w:val="0"/>
        <w:topLinePunct w:val="0"/>
        <w:autoSpaceDE/>
        <w:autoSpaceDN/>
        <w:bidi w:val="0"/>
        <w:spacing w:before="80" w:line="350" w:lineRule="exact"/>
        <w:ind w:left="450"/>
        <w:rPr>
          <w:rFonts w:hint="default" w:ascii="宋体" w:hAnsi="宋体" w:eastAsia="宋体" w:cs="宋体"/>
          <w:spacing w:val="0"/>
          <w:position w:val="0"/>
          <w:sz w:val="21"/>
          <w:szCs w:val="21"/>
          <w:u w:val="single"/>
          <w:lang w:val="en-US" w:eastAsia="zh-CN"/>
        </w:rPr>
      </w:pPr>
      <w:r>
        <w:rPr>
          <w:rFonts w:hint="eastAsia" w:ascii="宋体" w:hAnsi="宋体" w:eastAsia="宋体" w:cs="宋体"/>
          <w:spacing w:val="0"/>
          <w:position w:val="0"/>
          <w:sz w:val="21"/>
          <w:szCs w:val="21"/>
        </w:rPr>
        <w:t>制造商：</w:t>
      </w:r>
      <w:r>
        <w:rPr>
          <w:rFonts w:hint="eastAsia" w:ascii="宋体" w:hAnsi="宋体" w:eastAsia="宋体" w:cs="宋体"/>
          <w:spacing w:val="0"/>
          <w:position w:val="0"/>
          <w:sz w:val="21"/>
          <w:szCs w:val="21"/>
          <w:u w:val="single"/>
          <w:lang w:val="en-US" w:eastAsia="zh-CN"/>
        </w:rPr>
        <w:t xml:space="preserve">                      </w:t>
      </w:r>
    </w:p>
    <w:p w14:paraId="0F952A41">
      <w:pPr>
        <w:keepNext w:val="0"/>
        <w:keepLines w:val="0"/>
        <w:pageBreakBefore w:val="0"/>
        <w:widowControl/>
        <w:kinsoku/>
        <w:wordWrap/>
        <w:overflowPunct w:val="0"/>
        <w:topLinePunct w:val="0"/>
        <w:autoSpaceDE/>
        <w:autoSpaceDN/>
        <w:bidi w:val="0"/>
        <w:spacing w:before="1" w:line="218" w:lineRule="auto"/>
        <w:ind w:left="450"/>
        <w:rPr>
          <w:rFonts w:hint="eastAsia" w:ascii="宋体" w:hAnsi="宋体" w:eastAsia="宋体" w:cs="宋体"/>
          <w:spacing w:val="0"/>
          <w:position w:val="0"/>
          <w:sz w:val="21"/>
          <w:szCs w:val="21"/>
          <w:u w:val="single"/>
          <w:lang w:val="en-US" w:eastAsia="zh-CN"/>
        </w:rPr>
      </w:pPr>
      <w:r>
        <w:rPr>
          <w:rFonts w:hint="eastAsia" w:ascii="宋体" w:hAnsi="宋体" w:eastAsia="宋体" w:cs="宋体"/>
          <w:spacing w:val="0"/>
          <w:position w:val="0"/>
          <w:sz w:val="21"/>
          <w:szCs w:val="21"/>
        </w:rPr>
        <w:t>原产地：</w:t>
      </w:r>
      <w:r>
        <w:rPr>
          <w:rFonts w:hint="eastAsia" w:ascii="宋体" w:hAnsi="宋体" w:eastAsia="宋体" w:cs="宋体"/>
          <w:spacing w:val="0"/>
          <w:position w:val="0"/>
          <w:sz w:val="21"/>
          <w:szCs w:val="21"/>
          <w:u w:val="single"/>
          <w:lang w:val="en-US" w:eastAsia="zh-CN"/>
        </w:rPr>
        <w:t xml:space="preserve">                      </w:t>
      </w:r>
    </w:p>
    <w:p w14:paraId="3BFD5546">
      <w:pPr>
        <w:keepNext w:val="0"/>
        <w:keepLines w:val="0"/>
        <w:pageBreakBefore w:val="0"/>
        <w:widowControl/>
        <w:kinsoku/>
        <w:wordWrap/>
        <w:overflowPunct w:val="0"/>
        <w:topLinePunct w:val="0"/>
        <w:autoSpaceDE/>
        <w:autoSpaceDN/>
        <w:bidi w:val="0"/>
        <w:spacing w:before="81" w:line="219" w:lineRule="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三、系统配置：详见附件</w:t>
      </w:r>
    </w:p>
    <w:p w14:paraId="0ACA3D2A">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四、随机的必备品、配件、工具及其数量：乙方应按产品说明书和装箱单及出厂要求配备必须的备品、配件和专用工具。</w:t>
      </w:r>
    </w:p>
    <w:p w14:paraId="06C2052D">
      <w:pPr>
        <w:keepNext w:val="0"/>
        <w:keepLines w:val="0"/>
        <w:pageBreakBefore w:val="0"/>
        <w:widowControl/>
        <w:kinsoku/>
        <w:wordWrap/>
        <w:overflowPunct w:val="0"/>
        <w:topLinePunct w:val="0"/>
        <w:autoSpaceDE/>
        <w:autoSpaceDN/>
        <w:bidi w:val="0"/>
        <w:spacing w:before="96" w:line="219" w:lineRule="auto"/>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五、交货期、地点、保修期：</w:t>
      </w:r>
    </w:p>
    <w:p w14:paraId="77699C50">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a) 交货期：自合同签订之日起</w:t>
      </w:r>
      <w:r>
        <w:rPr>
          <w:rFonts w:hint="eastAsia" w:ascii="宋体" w:hAnsi="宋体" w:cs="宋体"/>
          <w:spacing w:val="0"/>
          <w:position w:val="0"/>
          <w:sz w:val="21"/>
          <w:szCs w:val="21"/>
          <w:highlight w:val="none"/>
          <w:u w:val="single"/>
          <w:lang w:val="en-US" w:eastAsia="zh-CN"/>
        </w:rPr>
        <w:t>30</w:t>
      </w:r>
      <w:r>
        <w:rPr>
          <w:rFonts w:hint="default" w:ascii="宋体" w:hAnsi="宋体" w:eastAsia="宋体" w:cs="宋体"/>
          <w:spacing w:val="0"/>
          <w:position w:val="0"/>
          <w:sz w:val="21"/>
          <w:szCs w:val="21"/>
          <w:highlight w:val="none"/>
          <w:u w:val="single"/>
          <w:lang w:val="en-US"/>
        </w:rPr>
        <w:t xml:space="preserve"> </w:t>
      </w:r>
      <w:r>
        <w:rPr>
          <w:rFonts w:hint="eastAsia" w:ascii="宋体" w:hAnsi="宋体" w:eastAsia="宋体" w:cs="宋体"/>
          <w:spacing w:val="0"/>
          <w:position w:val="0"/>
          <w:sz w:val="21"/>
          <w:szCs w:val="21"/>
          <w:highlight w:val="none"/>
        </w:rPr>
        <w:t>天内(按合同签订之日算起),将货物运送至甲方指定地点，并负责完成安装调试，配合甲方完成验收。</w:t>
      </w:r>
    </w:p>
    <w:p w14:paraId="59503167">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b) 交货地点：甲方指定。</w:t>
      </w:r>
    </w:p>
    <w:p w14:paraId="734BE0E3">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c) 质保期：</w:t>
      </w:r>
      <w:r>
        <w:rPr>
          <w:rFonts w:hint="eastAsia" w:ascii="宋体" w:hAnsi="宋体" w:eastAsia="宋体" w:cs="宋体"/>
          <w:spacing w:val="0"/>
          <w:position w:val="0"/>
          <w:sz w:val="21"/>
          <w:szCs w:val="21"/>
          <w:highlight w:val="none"/>
          <w:lang w:val="en-US" w:eastAsia="zh-CN"/>
        </w:rPr>
        <w:t>设备</w:t>
      </w:r>
      <w:r>
        <w:rPr>
          <w:rFonts w:hint="eastAsia" w:ascii="宋体" w:hAnsi="宋体" w:eastAsia="宋体" w:cs="宋体"/>
          <w:spacing w:val="0"/>
          <w:position w:val="0"/>
          <w:sz w:val="21"/>
          <w:szCs w:val="21"/>
          <w:highlight w:val="none"/>
        </w:rPr>
        <w:t>安装验收合格之日起</w:t>
      </w:r>
      <w:r>
        <w:rPr>
          <w:rFonts w:hint="eastAsia" w:ascii="宋体" w:hAnsi="宋体" w:eastAsia="宋体" w:cs="宋体"/>
          <w:spacing w:val="0"/>
          <w:position w:val="0"/>
          <w:sz w:val="21"/>
          <w:szCs w:val="21"/>
          <w:highlight w:val="none"/>
          <w:lang w:val="en-US" w:eastAsia="zh-CN"/>
        </w:rPr>
        <w:t>主机</w:t>
      </w:r>
      <w:r>
        <w:rPr>
          <w:rFonts w:hint="eastAsia" w:ascii="宋体" w:hAnsi="宋体" w:cs="宋体"/>
          <w:spacing w:val="0"/>
          <w:position w:val="0"/>
          <w:sz w:val="21"/>
          <w:szCs w:val="21"/>
          <w:highlight w:val="none"/>
          <w:u w:val="single"/>
          <w:lang w:val="en-US" w:eastAsia="zh-CN"/>
        </w:rPr>
        <w:t>2</w:t>
      </w:r>
      <w:r>
        <w:rPr>
          <w:rFonts w:hint="default" w:ascii="宋体" w:hAnsi="宋体" w:eastAsia="宋体" w:cs="宋体"/>
          <w:spacing w:val="0"/>
          <w:position w:val="0"/>
          <w:sz w:val="21"/>
          <w:szCs w:val="21"/>
          <w:highlight w:val="none"/>
          <w:u w:val="single"/>
          <w:lang w:val="en-US"/>
        </w:rPr>
        <w:t xml:space="preserve"> </w:t>
      </w:r>
      <w:r>
        <w:rPr>
          <w:rFonts w:hint="eastAsia" w:ascii="宋体" w:hAnsi="宋体" w:eastAsia="宋体" w:cs="宋体"/>
          <w:spacing w:val="0"/>
          <w:position w:val="0"/>
          <w:sz w:val="21"/>
          <w:szCs w:val="21"/>
          <w:highlight w:val="none"/>
        </w:rPr>
        <w:t>年，提供</w:t>
      </w:r>
      <w:r>
        <w:rPr>
          <w:rFonts w:hint="eastAsia" w:ascii="宋体" w:hAnsi="宋体" w:eastAsia="宋体" w:cs="宋体"/>
          <w:spacing w:val="0"/>
          <w:position w:val="0"/>
          <w:sz w:val="21"/>
          <w:szCs w:val="21"/>
          <w:highlight w:val="none"/>
          <w:lang w:val="en-US" w:eastAsia="zh-CN"/>
        </w:rPr>
        <w:t>主机</w:t>
      </w:r>
      <w:r>
        <w:rPr>
          <w:rFonts w:hint="eastAsia" w:ascii="宋体" w:hAnsi="宋体" w:eastAsia="宋体" w:cs="宋体"/>
          <w:spacing w:val="0"/>
          <w:position w:val="0"/>
          <w:sz w:val="21"/>
          <w:szCs w:val="21"/>
          <w:highlight w:val="none"/>
        </w:rPr>
        <w:t>原厂保修服务，承担保修期内</w:t>
      </w:r>
      <w:r>
        <w:rPr>
          <w:rFonts w:hint="eastAsia" w:ascii="宋体" w:hAnsi="宋体" w:eastAsia="宋体" w:cs="宋体"/>
          <w:spacing w:val="0"/>
          <w:position w:val="0"/>
          <w:sz w:val="21"/>
          <w:szCs w:val="21"/>
          <w:highlight w:val="none"/>
          <w:lang w:val="en-US" w:eastAsia="zh-CN"/>
        </w:rPr>
        <w:t>主机</w:t>
      </w:r>
      <w:r>
        <w:rPr>
          <w:rFonts w:hint="eastAsia" w:ascii="宋体" w:hAnsi="宋体" w:eastAsia="宋体" w:cs="宋体"/>
          <w:spacing w:val="0"/>
          <w:position w:val="0"/>
          <w:sz w:val="21"/>
          <w:szCs w:val="21"/>
          <w:highlight w:val="none"/>
        </w:rPr>
        <w:t>故障产生的费用</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val="en-US" w:eastAsia="zh-CN"/>
        </w:rPr>
        <w:t>人为损坏除外</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w:t>
      </w:r>
    </w:p>
    <w:p w14:paraId="38C7A716">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六、售后服务：详见附件，需涵盖以下条款</w:t>
      </w:r>
    </w:p>
    <w:p w14:paraId="3B2470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1、保修期自验收合格时起，在保修期间，乙方需提供免费的维修及零配件更换；在甲方发出要求服务通知的</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小时内，乙方指派的服务人员必须到达用户方现场，对设备出现的较大的问题，解决时间不超过</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lang w:val="en-US" w:eastAsia="zh-CN"/>
        </w:rPr>
        <w:t>工作日</w:t>
      </w:r>
      <w:r>
        <w:rPr>
          <w:rFonts w:hint="eastAsia" w:ascii="宋体" w:hAnsi="宋体" w:eastAsia="宋体" w:cs="宋体"/>
          <w:spacing w:val="0"/>
          <w:position w:val="0"/>
          <w:sz w:val="21"/>
          <w:szCs w:val="21"/>
        </w:rPr>
        <w:t>。</w:t>
      </w:r>
    </w:p>
    <w:p w14:paraId="70E94A5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6257B7E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rPr>
        <w:t>3、设备如出现故障，乙方</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小时内回应，</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小时内</w:t>
      </w:r>
      <w:r>
        <w:rPr>
          <w:rFonts w:hint="eastAsia" w:ascii="宋体" w:hAnsi="宋体" w:eastAsia="宋体" w:cs="宋体"/>
          <w:spacing w:val="0"/>
          <w:position w:val="0"/>
          <w:sz w:val="21"/>
          <w:szCs w:val="21"/>
          <w:lang w:val="en-US" w:eastAsia="zh-CN"/>
        </w:rPr>
        <w:t>到达现场</w:t>
      </w:r>
      <w:r>
        <w:rPr>
          <w:rFonts w:hint="eastAsia" w:ascii="宋体" w:hAnsi="宋体" w:eastAsia="宋体" w:cs="宋体"/>
          <w:spacing w:val="0"/>
          <w:position w:val="0"/>
          <w:sz w:val="21"/>
          <w:szCs w:val="21"/>
          <w:highlight w:val="none"/>
        </w:rPr>
        <w:t>，</w:t>
      </w:r>
      <w:r>
        <w:rPr>
          <w:rFonts w:hint="eastAsia" w:ascii="宋体" w:hAnsi="宋体" w:eastAsia="宋体" w:cs="宋体"/>
          <w:color w:val="auto"/>
          <w:spacing w:val="0"/>
          <w:position w:val="0"/>
          <w:sz w:val="21"/>
          <w:szCs w:val="21"/>
          <w:highlight w:val="none"/>
        </w:rPr>
        <w:t>如</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lang w:val="en-US" w:eastAsia="zh-CN"/>
        </w:rPr>
        <w:t>小时内</w:t>
      </w:r>
      <w:r>
        <w:rPr>
          <w:rFonts w:hint="eastAsia" w:ascii="宋体" w:hAnsi="宋体" w:eastAsia="宋体" w:cs="宋体"/>
          <w:color w:val="auto"/>
          <w:spacing w:val="0"/>
          <w:position w:val="0"/>
          <w:sz w:val="21"/>
          <w:szCs w:val="21"/>
          <w:highlight w:val="none"/>
        </w:rPr>
        <w:t>不能解决处理的，应向甲方提供同类型的应急代用设备，如相同的事故出现两次</w:t>
      </w:r>
      <w:r>
        <w:rPr>
          <w:rFonts w:hint="eastAsia" w:ascii="宋体" w:hAnsi="宋体" w:eastAsia="宋体" w:cs="宋体"/>
          <w:color w:val="auto"/>
          <w:spacing w:val="0"/>
          <w:position w:val="0"/>
          <w:sz w:val="21"/>
          <w:szCs w:val="21"/>
          <w:highlight w:val="none"/>
          <w:lang w:val="en-US" w:eastAsia="zh-CN"/>
        </w:rPr>
        <w:t>的，乙方应</w:t>
      </w:r>
      <w:r>
        <w:rPr>
          <w:rFonts w:hint="eastAsia" w:ascii="宋体" w:hAnsi="宋体" w:eastAsia="宋体" w:cs="宋体"/>
          <w:color w:val="auto"/>
          <w:spacing w:val="0"/>
          <w:position w:val="0"/>
          <w:sz w:val="21"/>
          <w:szCs w:val="21"/>
          <w:highlight w:val="none"/>
        </w:rPr>
        <w:t>无偿</w:t>
      </w:r>
      <w:r>
        <w:rPr>
          <w:rFonts w:hint="eastAsia" w:ascii="宋体" w:hAnsi="宋体" w:eastAsia="宋体" w:cs="宋体"/>
          <w:color w:val="auto"/>
          <w:spacing w:val="0"/>
          <w:position w:val="0"/>
          <w:sz w:val="21"/>
          <w:szCs w:val="21"/>
          <w:highlight w:val="none"/>
          <w:lang w:val="en-US" w:eastAsia="zh-CN"/>
        </w:rPr>
        <w:t>为甲方</w:t>
      </w:r>
      <w:r>
        <w:rPr>
          <w:rFonts w:hint="eastAsia" w:ascii="宋体" w:hAnsi="宋体" w:eastAsia="宋体" w:cs="宋体"/>
          <w:color w:val="auto"/>
          <w:spacing w:val="0"/>
          <w:position w:val="0"/>
          <w:sz w:val="21"/>
          <w:szCs w:val="21"/>
          <w:highlight w:val="none"/>
        </w:rPr>
        <w:t>更换</w:t>
      </w:r>
      <w:r>
        <w:rPr>
          <w:rFonts w:hint="eastAsia" w:ascii="宋体" w:hAnsi="宋体" w:eastAsia="宋体" w:cs="宋体"/>
          <w:color w:val="auto"/>
          <w:spacing w:val="0"/>
          <w:position w:val="0"/>
          <w:sz w:val="21"/>
          <w:szCs w:val="21"/>
          <w:highlight w:val="none"/>
          <w:lang w:val="en-US" w:eastAsia="zh-CN"/>
        </w:rPr>
        <w:t>同型号</w:t>
      </w:r>
      <w:r>
        <w:rPr>
          <w:rFonts w:hint="eastAsia" w:ascii="宋体" w:hAnsi="宋体" w:eastAsia="宋体" w:cs="宋体"/>
          <w:color w:val="auto"/>
          <w:spacing w:val="0"/>
          <w:position w:val="0"/>
          <w:sz w:val="21"/>
          <w:szCs w:val="21"/>
          <w:highlight w:val="none"/>
        </w:rPr>
        <w:t>新机</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如在甲方提出更换要求后</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lang w:val="en-US" w:eastAsia="zh-CN"/>
        </w:rPr>
        <w:t>日未更换的，则甲方可部分解除合同，乙方应</w:t>
      </w:r>
      <w:r>
        <w:rPr>
          <w:rFonts w:hint="eastAsia" w:ascii="宋体" w:hAnsi="宋体" w:eastAsia="宋体" w:cs="宋体"/>
          <w:color w:val="auto"/>
          <w:spacing w:val="0"/>
          <w:position w:val="0"/>
          <w:sz w:val="21"/>
          <w:szCs w:val="21"/>
          <w:highlight w:val="none"/>
        </w:rPr>
        <w:t>退回甲方</w:t>
      </w:r>
      <w:r>
        <w:rPr>
          <w:rFonts w:hint="eastAsia" w:ascii="宋体" w:hAnsi="宋体" w:eastAsia="宋体" w:cs="宋体"/>
          <w:color w:val="auto"/>
          <w:spacing w:val="0"/>
          <w:position w:val="0"/>
          <w:sz w:val="21"/>
          <w:szCs w:val="21"/>
          <w:highlight w:val="none"/>
          <w:lang w:val="en-US" w:eastAsia="zh-CN"/>
        </w:rPr>
        <w:t>相应</w:t>
      </w:r>
      <w:r>
        <w:rPr>
          <w:rFonts w:hint="eastAsia" w:ascii="宋体" w:hAnsi="宋体" w:eastAsia="宋体" w:cs="宋体"/>
          <w:color w:val="auto"/>
          <w:spacing w:val="0"/>
          <w:position w:val="0"/>
          <w:sz w:val="21"/>
          <w:szCs w:val="21"/>
          <w:highlight w:val="none"/>
        </w:rPr>
        <w:t>货款。</w:t>
      </w:r>
    </w:p>
    <w:p w14:paraId="31EF4CA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4、如设备维修调试后达不到合同或招投标文件规定的质量或技术指标要求，甲方有权提出退货</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并要求乙方退回货款。</w:t>
      </w:r>
    </w:p>
    <w:p w14:paraId="055B518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5、保修期外，终身免费维修，定期保养，最优惠提供零配件、易损件和耗材。</w:t>
      </w:r>
    </w:p>
    <w:p w14:paraId="15C855F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6、疆内设有常年维修点或提供常驻维修人员。</w:t>
      </w:r>
    </w:p>
    <w:p w14:paraId="4AC1111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7、乙方接到甲方通知后未依照约定时间到场提供维修(包括零配件更换)保养等售后服务的，甲方有权另行聘请专业人员进行维修处理，产生的合理费用在合同</w:t>
      </w:r>
      <w:r>
        <w:rPr>
          <w:rFonts w:hint="eastAsia" w:ascii="宋体" w:hAnsi="宋体" w:eastAsia="宋体" w:cs="宋体"/>
          <w:spacing w:val="0"/>
          <w:position w:val="0"/>
          <w:sz w:val="21"/>
          <w:szCs w:val="21"/>
          <w:highlight w:val="none"/>
          <w:lang w:val="en-US" w:eastAsia="zh-CN"/>
        </w:rPr>
        <w:t>尾款</w:t>
      </w:r>
      <w:r>
        <w:rPr>
          <w:rFonts w:hint="eastAsia" w:ascii="宋体" w:hAnsi="宋体" w:eastAsia="宋体" w:cs="宋体"/>
          <w:spacing w:val="0"/>
          <w:position w:val="0"/>
          <w:sz w:val="21"/>
          <w:szCs w:val="21"/>
          <w:highlight w:val="none"/>
          <w:u w:val="single"/>
          <w:lang w:val="en-US" w:eastAsia="zh-CN"/>
        </w:rPr>
        <w:t xml:space="preserve"> </w:t>
      </w:r>
      <w:r>
        <w:rPr>
          <w:rFonts w:hint="default" w:ascii="宋体" w:hAnsi="宋体" w:eastAsia="宋体" w:cs="宋体"/>
          <w:spacing w:val="0"/>
          <w:position w:val="0"/>
          <w:sz w:val="21"/>
          <w:szCs w:val="21"/>
          <w:highlight w:val="none"/>
          <w:u w:val="single"/>
          <w:lang w:val="en-US" w:eastAsia="zh-CN"/>
        </w:rPr>
        <w:t xml:space="preserve"> 3  </w:t>
      </w:r>
      <w:r>
        <w:rPr>
          <w:rFonts w:hint="eastAsia" w:ascii="宋体" w:hAnsi="宋体" w:eastAsia="宋体" w:cs="宋体"/>
          <w:spacing w:val="0"/>
          <w:position w:val="0"/>
          <w:sz w:val="21"/>
          <w:szCs w:val="21"/>
          <w:highlight w:val="none"/>
        </w:rPr>
        <w:t>%中予以扣除，不足部分，乙方应予以补足。</w:t>
      </w:r>
    </w:p>
    <w:p w14:paraId="2FCA476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rPr>
        <w:t>8、乙方应当按照附件及本约定履行售后服</w:t>
      </w:r>
      <w:r>
        <w:rPr>
          <w:rFonts w:hint="eastAsia" w:ascii="宋体" w:hAnsi="宋体" w:eastAsia="宋体" w:cs="宋体"/>
          <w:spacing w:val="0"/>
          <w:position w:val="0"/>
          <w:highlight w:val="none"/>
        </w:rPr>
        <w:t>务义务</w:t>
      </w:r>
      <w:r>
        <w:rPr>
          <w:rFonts w:hint="eastAsia" w:ascii="宋体" w:hAnsi="宋体" w:eastAsia="宋体" w:cs="宋体"/>
          <w:spacing w:val="0"/>
          <w:position w:val="0"/>
          <w:sz w:val="21"/>
          <w:szCs w:val="21"/>
          <w:highlight w:val="none"/>
        </w:rPr>
        <w:t>，附件与本约定不一致的，以本约定为</w:t>
      </w:r>
      <w:r>
        <w:rPr>
          <w:rFonts w:hint="eastAsia" w:ascii="宋体" w:hAnsi="宋体" w:eastAsia="宋体" w:cs="宋体"/>
          <w:spacing w:val="0"/>
          <w:position w:val="0"/>
          <w:sz w:val="21"/>
          <w:szCs w:val="21"/>
          <w:highlight w:val="none"/>
          <w:lang w:eastAsia="zh-CN"/>
        </w:rPr>
        <w:t>。</w:t>
      </w:r>
    </w:p>
    <w:p w14:paraId="5069EA3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七、付款方式：</w:t>
      </w:r>
    </w:p>
    <w:p w14:paraId="6752F54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w:t>
      </w:r>
      <w:r>
        <w:rPr>
          <w:rFonts w:hint="eastAsia" w:ascii="宋体" w:hAnsi="宋体" w:eastAsia="宋体" w:cs="宋体"/>
          <w:spacing w:val="0"/>
          <w:position w:val="0"/>
          <w:highlight w:val="none"/>
        </w:rPr>
        <w:t>合同签订后，</w:t>
      </w:r>
      <w:r>
        <w:rPr>
          <w:rFonts w:hint="eastAsia" w:ascii="宋体" w:hAnsi="宋体" w:eastAsia="宋体" w:cs="宋体"/>
          <w:spacing w:val="0"/>
          <w:position w:val="0"/>
          <w:highlight w:val="none"/>
          <w:lang w:val="en-US" w:eastAsia="zh-CN"/>
        </w:rPr>
        <w:t>（若为财政资金，</w:t>
      </w:r>
      <w:r>
        <w:rPr>
          <w:rFonts w:hint="eastAsia" w:ascii="宋体" w:hAnsi="宋体" w:eastAsia="宋体" w:cs="宋体"/>
          <w:spacing w:val="0"/>
          <w:position w:val="0"/>
          <w:highlight w:val="none"/>
        </w:rPr>
        <w:t>结算时间以财政资金实际到账时间为准，</w:t>
      </w:r>
      <w:r>
        <w:rPr>
          <w:rFonts w:hint="eastAsia" w:ascii="宋体" w:hAnsi="宋体" w:eastAsia="宋体" w:cs="宋体"/>
          <w:spacing w:val="0"/>
          <w:position w:val="0"/>
          <w:highlight w:val="none"/>
          <w:lang w:val="en-US" w:eastAsia="zh-CN"/>
        </w:rPr>
        <w:t>资金实际到账后）</w:t>
      </w:r>
      <w:r>
        <w:rPr>
          <w:rFonts w:hint="eastAsia" w:ascii="宋体" w:hAnsi="宋体" w:eastAsia="宋体" w:cs="宋体"/>
          <w:spacing w:val="0"/>
          <w:position w:val="0"/>
          <w:sz w:val="21"/>
          <w:szCs w:val="21"/>
          <w:highlight w:val="none"/>
          <w:u w:val="single"/>
        </w:rPr>
        <w:t>30</w:t>
      </w:r>
      <w:r>
        <w:rPr>
          <w:rFonts w:hint="eastAsia" w:ascii="宋体" w:hAnsi="宋体" w:eastAsia="宋体" w:cs="宋体"/>
          <w:spacing w:val="0"/>
          <w:position w:val="0"/>
          <w:sz w:val="21"/>
          <w:szCs w:val="21"/>
          <w:highlight w:val="none"/>
        </w:rPr>
        <w:t>日内</w:t>
      </w:r>
      <w:r>
        <w:rPr>
          <w:rFonts w:hint="eastAsia" w:ascii="宋体" w:hAnsi="宋体" w:eastAsia="宋体" w:cs="宋体"/>
          <w:spacing w:val="0"/>
          <w:position w:val="0"/>
          <w:sz w:val="21"/>
          <w:szCs w:val="21"/>
          <w:highlight w:val="none"/>
          <w:lang w:val="en-US" w:eastAsia="zh-CN"/>
        </w:rPr>
        <w:t>向乙</w:t>
      </w:r>
      <w:r>
        <w:rPr>
          <w:rFonts w:hint="eastAsia" w:ascii="宋体" w:hAnsi="宋体" w:eastAsia="宋体" w:cs="宋体"/>
          <w:spacing w:val="0"/>
          <w:position w:val="0"/>
          <w:sz w:val="21"/>
          <w:szCs w:val="21"/>
          <w:highlight w:val="none"/>
        </w:rPr>
        <w:t>支付合同价</w:t>
      </w:r>
      <w:r>
        <w:rPr>
          <w:rFonts w:hint="eastAsia" w:ascii="宋体" w:hAnsi="宋体" w:eastAsia="宋体" w:cs="宋体"/>
          <w:spacing w:val="0"/>
          <w:position w:val="0"/>
          <w:sz w:val="21"/>
          <w:szCs w:val="21"/>
          <w:highlight w:val="none"/>
          <w:u w:val="single"/>
        </w:rPr>
        <w:t xml:space="preserve"> 50%</w:t>
      </w:r>
      <w:r>
        <w:rPr>
          <w:rFonts w:hint="eastAsia" w:ascii="宋体" w:hAnsi="宋体" w:eastAsia="宋体" w:cs="宋体"/>
          <w:spacing w:val="0"/>
          <w:position w:val="0"/>
          <w:sz w:val="21"/>
          <w:szCs w:val="21"/>
          <w:highlight w:val="none"/>
        </w:rPr>
        <w:t>预付款</w:t>
      </w:r>
      <w:r>
        <w:rPr>
          <w:rFonts w:hint="eastAsia" w:ascii="宋体" w:hAnsi="宋体" w:eastAsia="宋体"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即(人民币大写</w:t>
      </w:r>
      <w:r>
        <w:rPr>
          <w:rFonts w:hint="eastAsia" w:ascii="宋体" w:hAnsi="宋体" w:eastAsia="宋体" w:cs="宋体"/>
          <w:spacing w:val="0"/>
          <w:position w:val="0"/>
          <w:sz w:val="21"/>
          <w:szCs w:val="21"/>
          <w:highlight w:val="none"/>
          <w:lang w:eastAsia="zh-CN"/>
        </w:rPr>
        <w:t>：</w:t>
      </w:r>
      <w:r>
        <w:rPr>
          <w:rFonts w:hint="default"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rPr>
        <w:t>，小写：</w:t>
      </w:r>
      <w:r>
        <w:rPr>
          <w:rFonts w:hint="eastAsia" w:ascii="宋体" w:hAnsi="宋体" w:eastAsia="宋体" w:cs="宋体"/>
          <w:spacing w:val="0"/>
          <w:position w:val="0"/>
          <w:sz w:val="21"/>
          <w:szCs w:val="21"/>
          <w:highlight w:val="none"/>
          <w:lang w:val="en-US" w:eastAsia="zh-CN"/>
        </w:rPr>
        <w:t>¥</w:t>
      </w:r>
      <w:r>
        <w:rPr>
          <w:rFonts w:hint="default" w:ascii="宋体" w:hAnsi="宋体" w:eastAsia="宋体" w:cs="宋体"/>
          <w:spacing w:val="0"/>
          <w:position w:val="0"/>
          <w:sz w:val="21"/>
          <w:szCs w:val="21"/>
          <w:highlight w:val="none"/>
          <w:lang w:val="en-US" w:eastAsia="zh-CN"/>
        </w:rPr>
        <w:t xml:space="preserve"> </w:t>
      </w:r>
      <w:r>
        <w:rPr>
          <w:rFonts w:hint="default"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none"/>
          <w:lang w:val="en-US" w:eastAsia="zh-CN"/>
        </w:rPr>
        <w:t xml:space="preserve">元 </w:t>
      </w:r>
      <w:r>
        <w:rPr>
          <w:rFonts w:hint="eastAsia" w:ascii="宋体" w:hAnsi="宋体" w:eastAsia="宋体" w:cs="宋体"/>
          <w:spacing w:val="0"/>
          <w:position w:val="0"/>
          <w:sz w:val="21"/>
          <w:szCs w:val="21"/>
          <w:highlight w:val="none"/>
        </w:rPr>
        <w:t>)；货物抵达交货地点安装、调试完毕且经甲方验收合格支付合同总金额的</w:t>
      </w:r>
      <w:r>
        <w:rPr>
          <w:rFonts w:hint="eastAsia" w:ascii="宋体" w:hAnsi="宋体" w:eastAsia="宋体" w:cs="宋体"/>
          <w:spacing w:val="0"/>
          <w:position w:val="0"/>
          <w:sz w:val="21"/>
          <w:szCs w:val="21"/>
          <w:highlight w:val="none"/>
          <w:u w:val="single"/>
        </w:rPr>
        <w:t>47</w:t>
      </w:r>
      <w:r>
        <w:rPr>
          <w:rFonts w:hint="eastAsia" w:ascii="宋体" w:hAnsi="宋体" w:eastAsia="宋体" w:cs="宋体"/>
          <w:spacing w:val="0"/>
          <w:position w:val="0"/>
          <w:sz w:val="21"/>
          <w:szCs w:val="21"/>
          <w:highlight w:val="none"/>
        </w:rPr>
        <w:t>%,即(人民币大写：</w:t>
      </w:r>
      <w:r>
        <w:rPr>
          <w:rFonts w:hint="default" w:ascii="宋体" w:hAnsi="宋体" w:eastAsia="宋体" w:cs="宋体"/>
          <w:spacing w:val="0"/>
          <w:position w:val="0"/>
          <w:sz w:val="21"/>
          <w:szCs w:val="21"/>
          <w:highlight w:val="none"/>
          <w:u w:val="single"/>
          <w:lang w:val="en-US"/>
        </w:rPr>
        <w:t xml:space="preserve">     </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rPr>
        <w:t>，小写：</w:t>
      </w:r>
      <w:r>
        <w:rPr>
          <w:rFonts w:hint="eastAsia" w:ascii="宋体" w:hAnsi="宋体" w:eastAsia="宋体" w:cs="宋体"/>
          <w:spacing w:val="0"/>
          <w:position w:val="0"/>
          <w:sz w:val="21"/>
          <w:szCs w:val="21"/>
          <w:highlight w:val="none"/>
          <w:lang w:val="en-US" w:eastAsia="zh-CN"/>
        </w:rPr>
        <w:t>¥</w:t>
      </w:r>
      <w:r>
        <w:rPr>
          <w:rFonts w:hint="default"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single"/>
          <w:lang w:val="en-US" w:eastAsia="zh-CN"/>
        </w:rPr>
        <w:t xml:space="preserve">元 </w:t>
      </w:r>
      <w:r>
        <w:rPr>
          <w:rFonts w:hint="eastAsia" w:ascii="宋体" w:hAnsi="宋体" w:eastAsia="宋体" w:cs="宋体"/>
          <w:spacing w:val="0"/>
          <w:position w:val="0"/>
          <w:sz w:val="21"/>
          <w:szCs w:val="21"/>
          <w:highlight w:val="none"/>
        </w:rPr>
        <w:t>),（如设备验收不合格甲方有权拒绝付款并要求退货）待设备首次验收合格之日起满</w:t>
      </w:r>
      <w:r>
        <w:rPr>
          <w:rFonts w:hint="default" w:ascii="宋体" w:hAnsi="宋体" w:eastAsia="宋体" w:cs="宋体"/>
          <w:spacing w:val="0"/>
          <w:position w:val="0"/>
          <w:sz w:val="21"/>
          <w:szCs w:val="21"/>
          <w:highlight w:val="none"/>
          <w:u w:val="single"/>
          <w:lang w:val="en-US"/>
        </w:rPr>
        <w:t xml:space="preserve">   </w:t>
      </w:r>
      <w:r>
        <w:rPr>
          <w:rFonts w:hint="eastAsia" w:ascii="宋体" w:hAnsi="宋体" w:eastAsia="宋体" w:cs="宋体"/>
          <w:spacing w:val="0"/>
          <w:position w:val="0"/>
          <w:sz w:val="21"/>
          <w:szCs w:val="21"/>
          <w:highlight w:val="none"/>
        </w:rPr>
        <w:t>年后，且无质量问题质保争议的，无息支付合同总金额的</w:t>
      </w:r>
      <w:r>
        <w:rPr>
          <w:rFonts w:hint="eastAsia" w:ascii="宋体" w:hAnsi="宋体" w:eastAsia="宋体" w:cs="宋体"/>
          <w:spacing w:val="0"/>
          <w:position w:val="0"/>
          <w:sz w:val="21"/>
          <w:szCs w:val="21"/>
          <w:highlight w:val="none"/>
          <w:u w:val="single"/>
        </w:rPr>
        <w:t xml:space="preserve"> 3 </w:t>
      </w:r>
      <w:r>
        <w:rPr>
          <w:rFonts w:hint="eastAsia" w:ascii="宋体" w:hAnsi="宋体" w:eastAsia="宋体" w:cs="宋体"/>
          <w:spacing w:val="0"/>
          <w:position w:val="0"/>
          <w:sz w:val="21"/>
          <w:szCs w:val="21"/>
          <w:highlight w:val="none"/>
        </w:rPr>
        <w:t>%，即(人民币大写：</w:t>
      </w:r>
      <w:r>
        <w:rPr>
          <w:rFonts w:hint="default" w:ascii="宋体" w:hAnsi="宋体" w:eastAsia="宋体" w:cs="宋体"/>
          <w:spacing w:val="0"/>
          <w:position w:val="0"/>
          <w:sz w:val="21"/>
          <w:szCs w:val="21"/>
          <w:highlight w:val="none"/>
          <w:u w:val="single"/>
          <w:lang w:val="en-US"/>
        </w:rPr>
        <w:t xml:space="preserve">      </w:t>
      </w:r>
      <w:r>
        <w:rPr>
          <w:rFonts w:hint="eastAsia"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rPr>
        <w:t>，小写：</w:t>
      </w:r>
      <w:r>
        <w:rPr>
          <w:rFonts w:hint="eastAsia" w:ascii="宋体" w:hAnsi="宋体" w:eastAsia="宋体" w:cs="宋体"/>
          <w:spacing w:val="0"/>
          <w:position w:val="0"/>
          <w:sz w:val="21"/>
          <w:szCs w:val="21"/>
          <w:highlight w:val="none"/>
          <w:lang w:val="en-US" w:eastAsia="zh-CN"/>
        </w:rPr>
        <w:t>¥</w:t>
      </w:r>
      <w:r>
        <w:rPr>
          <w:rFonts w:hint="default" w:ascii="宋体" w:hAnsi="宋体" w:eastAsia="宋体" w:cs="宋体"/>
          <w:spacing w:val="0"/>
          <w:position w:val="0"/>
          <w:sz w:val="21"/>
          <w:szCs w:val="21"/>
          <w:highlight w:val="none"/>
          <w:u w:val="single"/>
          <w:lang w:val="en-US" w:eastAsia="zh-CN"/>
        </w:rPr>
        <w:t xml:space="preserve">     </w:t>
      </w:r>
      <w:r>
        <w:rPr>
          <w:rFonts w:hint="eastAsia" w:ascii="宋体" w:hAnsi="宋体" w:eastAsia="宋体" w:cs="宋体"/>
          <w:spacing w:val="0"/>
          <w:position w:val="0"/>
          <w:sz w:val="21"/>
          <w:szCs w:val="21"/>
          <w:highlight w:val="none"/>
          <w:u w:val="none"/>
          <w:lang w:val="en-US" w:eastAsia="zh-CN"/>
        </w:rPr>
        <w:t xml:space="preserve">元 </w:t>
      </w:r>
      <w:r>
        <w:rPr>
          <w:rFonts w:hint="eastAsia" w:ascii="宋体" w:hAnsi="宋体" w:eastAsia="宋体" w:cs="宋体"/>
          <w:spacing w:val="0"/>
          <w:position w:val="0"/>
          <w:sz w:val="21"/>
          <w:szCs w:val="21"/>
          <w:highlight w:val="none"/>
        </w:rPr>
        <w:t>)。</w:t>
      </w:r>
    </w:p>
    <w:p w14:paraId="0D4658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2、以上付款均需乙方在符合付款条件下，先向甲方提交真实合法有效且符合甲方财务做账要求的等额增值税发票并提出书面付款申请，由甲方财务审核通过后，按照甲方财务计划予以支付。</w:t>
      </w:r>
    </w:p>
    <w:p w14:paraId="6056F0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lang w:val="en-US" w:eastAsia="zh-CN"/>
        </w:rPr>
        <w:t>4</w:t>
      </w:r>
      <w:r>
        <w:rPr>
          <w:rFonts w:hint="eastAsia" w:ascii="宋体" w:hAnsi="宋体" w:eastAsia="宋体" w:cs="宋体"/>
          <w:spacing w:val="0"/>
          <w:position w:val="0"/>
          <w:sz w:val="21"/>
          <w:szCs w:val="21"/>
        </w:rPr>
        <w:t>、乙方银行账户信息：</w:t>
      </w:r>
    </w:p>
    <w:p w14:paraId="60FC8E2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开户行：</w:t>
      </w:r>
    </w:p>
    <w:p w14:paraId="62142B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账户名称：</w:t>
      </w:r>
    </w:p>
    <w:p w14:paraId="7770F45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u w:val="single"/>
          <w:lang w:eastAsia="zh-CN"/>
        </w:rPr>
      </w:pPr>
      <w:r>
        <w:rPr>
          <w:rFonts w:hint="eastAsia" w:ascii="宋体" w:hAnsi="宋体" w:eastAsia="宋体" w:cs="宋体"/>
          <w:spacing w:val="0"/>
          <w:position w:val="0"/>
          <w:sz w:val="21"/>
          <w:szCs w:val="21"/>
        </w:rPr>
        <w:t>银行账号：</w:t>
      </w:r>
    </w:p>
    <w:p w14:paraId="619DBA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甲方向以上账户付款，即为完成本合同项下对乙方相应的付款义务。乙方对上述账户信息的准确性和可用性承担全部责任。若上述账户状态或信息发生任何变更，乙方应提前</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u w:val="single"/>
          <w:lang w:val="en-US" w:eastAsia="zh-CN"/>
        </w:rPr>
        <w:t>3</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rPr>
        <w:t>个工作日使甲方获悉，否则甲方不对乙方迟延收到或未能收到任何款项承担责任。</w:t>
      </w:r>
    </w:p>
    <w:p w14:paraId="4806619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八、包装标准：</w:t>
      </w:r>
    </w:p>
    <w:p w14:paraId="44AC614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1、乙方提供的全部货物须采用相应标准的保护措施进行包装。这种包装应适于航空、海运和内陆运输，并有良好的防潮、防震、防锈和防野蛮装卸的保护措施，以确保货物安全运抵交货地点。</w:t>
      </w:r>
    </w:p>
    <w:p w14:paraId="715BED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2、由于乙方包装或其防护措施不妥而引起货物锈蚀、损坏和丢失的任何损失的责任或费用由乙方承担。</w:t>
      </w:r>
    </w:p>
    <w:p w14:paraId="5EB1D01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3、除双方特殊约定以外，乙方提供的包装物费用包括在本合同总价中。</w:t>
      </w:r>
    </w:p>
    <w:p w14:paraId="3AA2EBD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4、乙方负责将送至甲方指定地点的设备包装物从甲方工作场所中清除出去，不得给甲方工作人员或环境造成影响，否则将承担相应的责任，赔偿甲方的损失。</w:t>
      </w:r>
    </w:p>
    <w:p w14:paraId="5ADD7E3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5、货物在运输途中的安全问题均由乙方负责。</w:t>
      </w:r>
    </w:p>
    <w:p w14:paraId="5DC9C3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447AD07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十、安装调试：</w:t>
      </w:r>
    </w:p>
    <w:p w14:paraId="5A7A481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1、乙方必须在合同签订后</w:t>
      </w:r>
      <w:r>
        <w:rPr>
          <w:rFonts w:hint="eastAsia" w:ascii="宋体" w:hAnsi="宋体" w:eastAsia="宋体" w:cs="宋体"/>
          <w:spacing w:val="0"/>
          <w:position w:val="0"/>
          <w:sz w:val="21"/>
          <w:szCs w:val="21"/>
          <w:u w:val="single"/>
        </w:rPr>
        <w:t>1</w:t>
      </w:r>
      <w:r>
        <w:rPr>
          <w:rFonts w:hint="eastAsia" w:ascii="宋体" w:hAnsi="宋体" w:eastAsia="宋体" w:cs="宋体"/>
          <w:spacing w:val="0"/>
          <w:position w:val="0"/>
          <w:sz w:val="21"/>
          <w:szCs w:val="21"/>
        </w:rPr>
        <w:t>周内将所有的安装调试条件、需甲方配合的事项以书面方式通知甲方；</w:t>
      </w:r>
    </w:p>
    <w:p w14:paraId="646E3F6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 xml:space="preserve">2、乙方负责物品的运送、安装、调试、技术协助、校准、培训以及其他类似等工作，直至该物品可以正常使用。 </w:t>
      </w:r>
    </w:p>
    <w:p w14:paraId="56CD910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618C8BC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十一、验收标准：</w:t>
      </w:r>
    </w:p>
    <w:p w14:paraId="166E0D2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1、单证齐全：应有产品合格证(或质量证明)、使用说明、保修证明、发票和其他应具有的单证。同时由乙方提供该套设备的商检证，需计量鉴定的，还需提供初次计量鉴定证书。</w:t>
      </w:r>
    </w:p>
    <w:p w14:paraId="0281D34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lang w:eastAsia="zh-CN"/>
        </w:rPr>
      </w:pPr>
      <w:r>
        <w:rPr>
          <w:rFonts w:hint="eastAsia" w:ascii="宋体" w:hAnsi="宋体" w:eastAsia="宋体" w:cs="宋体"/>
          <w:spacing w:val="0"/>
          <w:position w:val="0"/>
          <w:sz w:val="21"/>
          <w:szCs w:val="21"/>
        </w:rPr>
        <w:t>2、质量符合国家法律法规规定的标准、招标文件和投标文件的要求。其中有关设备名称、制造商、数量等信息须符合投标文件和配置清单</w:t>
      </w:r>
      <w:r>
        <w:rPr>
          <w:rFonts w:hint="eastAsia" w:ascii="宋体" w:hAnsi="宋体" w:eastAsia="宋体" w:cs="宋体"/>
          <w:spacing w:val="0"/>
          <w:position w:val="0"/>
          <w:sz w:val="21"/>
          <w:szCs w:val="21"/>
          <w:lang w:eastAsia="zh-CN"/>
        </w:rPr>
        <w:t>。</w:t>
      </w:r>
    </w:p>
    <w:p w14:paraId="03DB3B6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3、设备到达用户所在地后，由甲、乙双方负责对货物进行数量、包装及品质的验收。确定与合同规定相符后，乙方工程师须</w:t>
      </w:r>
      <w:r>
        <w:rPr>
          <w:rFonts w:hint="eastAsia" w:ascii="宋体" w:hAnsi="宋体" w:eastAsia="宋体" w:cs="宋体"/>
          <w:spacing w:val="0"/>
          <w:position w:val="0"/>
          <w:sz w:val="21"/>
          <w:szCs w:val="21"/>
          <w:u w:val="single"/>
        </w:rPr>
        <w:t xml:space="preserve"> </w:t>
      </w:r>
      <w:r>
        <w:rPr>
          <w:rFonts w:hint="default" w:ascii="宋体" w:hAnsi="宋体" w:eastAsia="宋体" w:cs="宋体"/>
          <w:spacing w:val="0"/>
          <w:position w:val="0"/>
          <w:sz w:val="21"/>
          <w:szCs w:val="21"/>
          <w:u w:val="single"/>
          <w:lang w:val="en-US"/>
        </w:rPr>
        <w:t xml:space="preserve"> </w:t>
      </w:r>
      <w:r>
        <w:rPr>
          <w:rFonts w:hint="eastAsia" w:ascii="宋体" w:hAnsi="宋体" w:eastAsia="宋体" w:cs="宋体"/>
          <w:spacing w:val="0"/>
          <w:position w:val="0"/>
          <w:sz w:val="21"/>
          <w:szCs w:val="21"/>
          <w:u w:val="single"/>
          <w:lang w:val="en-US" w:eastAsia="zh-CN"/>
        </w:rPr>
        <w:t xml:space="preserve"> </w:t>
      </w:r>
      <w:r>
        <w:rPr>
          <w:rFonts w:hint="eastAsia" w:ascii="宋体" w:hAnsi="宋体" w:eastAsia="宋体" w:cs="宋体"/>
          <w:spacing w:val="0"/>
          <w:position w:val="0"/>
          <w:sz w:val="21"/>
          <w:szCs w:val="21"/>
        </w:rPr>
        <w:t>天内负责对设备进行安装调试。因乙方原因造成不能按时完成安装调试工作，乙方应承担甲方由此所受的损失。</w:t>
      </w:r>
    </w:p>
    <w:p w14:paraId="52E3AFE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w:t>
      </w:r>
      <w:r>
        <w:rPr>
          <w:rFonts w:hint="eastAsia" w:ascii="宋体" w:hAnsi="宋体" w:eastAsia="宋体" w:cs="宋体"/>
          <w:spacing w:val="0"/>
          <w:position w:val="0"/>
          <w:sz w:val="21"/>
          <w:szCs w:val="21"/>
          <w:highlight w:val="none"/>
          <w:lang w:val="en-US" w:eastAsia="zh-CN"/>
        </w:rPr>
        <w:t>设备正常运行，</w:t>
      </w:r>
      <w:r>
        <w:rPr>
          <w:rFonts w:hint="eastAsia" w:ascii="宋体" w:hAnsi="宋体" w:eastAsia="宋体" w:cs="宋体"/>
          <w:spacing w:val="0"/>
          <w:position w:val="0"/>
          <w:sz w:val="21"/>
          <w:szCs w:val="21"/>
        </w:rPr>
        <w:t>甲方设备使用科室最终签发相关的安装验收合格报告，并且甲方有权委托中国有资质的单位对仪器进行精度校核，所发生的费用由乙方承担且乙方同意授权甲方从应付货款中直接扣除。</w:t>
      </w:r>
    </w:p>
    <w:p w14:paraId="16248DD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F4C711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6、根据《中华人民共和国强制检定的工作计量器具目录》及招标文件要求，属于计量器具需要进行计量检定、校准的设备，由乙方承担首次技术监督局的检定、校准费用，并提供承诺函。</w:t>
      </w:r>
    </w:p>
    <w:p w14:paraId="27F20D2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十二、质量技术标准及损害赔偿：</w:t>
      </w:r>
    </w:p>
    <w:p w14:paraId="6C26401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2B33AE9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2、乙方应保证其提供的货物是原产地的原装产品，是全新的、未使用过的，采用的是最佳材料和第一流的工艺，并在各个方面符合合同规定的质量、规格和性能要求。否则按退货处理。</w:t>
      </w:r>
    </w:p>
    <w:p w14:paraId="6C2399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41C1BCB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十三、合同修改、变更、转让及专利权：</w:t>
      </w:r>
    </w:p>
    <w:p w14:paraId="10803C9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1、未经甲方书面同意，乙方不得对合同条款及服务内容进行任何修改、变更。并且不得转让其应履行的义务。否则，甲方有权终止合同，所发生的损失由乙方全部承担。</w:t>
      </w:r>
    </w:p>
    <w:p w14:paraId="661E430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7FD5F90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A3DB0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十五、违约责任：</w:t>
      </w:r>
    </w:p>
    <w:p w14:paraId="2E17B38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rPr>
      </w:pPr>
      <w:r>
        <w:rPr>
          <w:rFonts w:hint="eastAsia" w:ascii="宋体" w:hAnsi="宋体" w:eastAsia="宋体" w:cs="宋体"/>
          <w:spacing w:val="0"/>
          <w:position w:val="0"/>
          <w:sz w:val="21"/>
          <w:szCs w:val="21"/>
        </w:rPr>
        <w:t>1、乙方交付设备的品种、规格、质量不符合国家标准或合同规定的，由乙方全权负责换货。换货必须全新并符合本合同约定的质量标准和验收标准，因此而产生的一切费用和甲方遭受的一切直接损失由乙方无条件承担，如因乙方原因设备未按投标文件确定的日期进行维修或维修未达到甲方要求，违反有关质量保证及售后服务的，乙方不能修理或者不能调换、安装的，按合同总</w:t>
      </w:r>
      <w:r>
        <w:rPr>
          <w:rFonts w:hint="eastAsia" w:ascii="宋体" w:hAnsi="宋体" w:eastAsia="宋体" w:cs="宋体"/>
          <w:spacing w:val="0"/>
          <w:position w:val="0"/>
          <w:sz w:val="21"/>
          <w:szCs w:val="21"/>
          <w:lang w:val="en-US" w:eastAsia="zh-CN"/>
        </w:rPr>
        <w:t>金</w:t>
      </w:r>
      <w:r>
        <w:rPr>
          <w:rFonts w:hint="eastAsia" w:ascii="宋体" w:hAnsi="宋体" w:eastAsia="宋体" w:cs="宋体"/>
          <w:spacing w:val="0"/>
          <w:position w:val="0"/>
          <w:sz w:val="21"/>
          <w:szCs w:val="21"/>
        </w:rPr>
        <w:t>额的</w:t>
      </w:r>
      <w:r>
        <w:rPr>
          <w:rFonts w:hint="eastAsia" w:ascii="宋体" w:hAnsi="宋体" w:eastAsia="宋体" w:cs="宋体"/>
          <w:spacing w:val="0"/>
          <w:position w:val="0"/>
          <w:sz w:val="21"/>
          <w:szCs w:val="21"/>
          <w:u w:val="single"/>
        </w:rPr>
        <w:t>10</w:t>
      </w:r>
      <w:r>
        <w:rPr>
          <w:rFonts w:hint="eastAsia" w:ascii="宋体" w:hAnsi="宋体" w:eastAsia="宋体" w:cs="宋体"/>
          <w:spacing w:val="0"/>
          <w:position w:val="0"/>
          <w:sz w:val="21"/>
          <w:szCs w:val="21"/>
        </w:rPr>
        <w:t>%承担违约金。同时，</w:t>
      </w:r>
      <w:r>
        <w:rPr>
          <w:rFonts w:hint="eastAsia" w:ascii="宋体" w:hAnsi="宋体" w:eastAsia="宋体" w:cs="宋体"/>
          <w:color w:val="auto"/>
          <w:spacing w:val="0"/>
          <w:position w:val="0"/>
          <w:sz w:val="21"/>
          <w:szCs w:val="21"/>
        </w:rPr>
        <w:t>甲方有权</w:t>
      </w:r>
      <w:r>
        <w:rPr>
          <w:rFonts w:hint="eastAsia" w:ascii="宋体" w:hAnsi="宋体" w:eastAsia="宋体" w:cs="宋体"/>
          <w:color w:val="auto"/>
          <w:spacing w:val="0"/>
          <w:position w:val="0"/>
          <w:sz w:val="21"/>
          <w:szCs w:val="21"/>
          <w:lang w:val="en-US" w:eastAsia="zh-CN"/>
        </w:rPr>
        <w:t>解除合同。</w:t>
      </w:r>
    </w:p>
    <w:p w14:paraId="2B79709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2、乙方逾期交货的，按逾期交货部分货款计算，乙方向甲方偿付</w:t>
      </w:r>
      <w:r>
        <w:rPr>
          <w:rFonts w:hint="eastAsia" w:ascii="宋体" w:hAnsi="宋体" w:eastAsia="宋体" w:cs="宋体"/>
          <w:spacing w:val="0"/>
          <w:position w:val="0"/>
          <w:sz w:val="21"/>
          <w:szCs w:val="21"/>
          <w:u w:val="single"/>
        </w:rPr>
        <w:t>每日千分之</w:t>
      </w:r>
      <w:r>
        <w:rPr>
          <w:rFonts w:hint="eastAsia" w:ascii="宋体" w:hAnsi="宋体" w:eastAsia="宋体" w:cs="宋体"/>
          <w:spacing w:val="0"/>
          <w:position w:val="0"/>
          <w:sz w:val="21"/>
          <w:szCs w:val="21"/>
          <w:u w:val="single"/>
          <w:lang w:val="en-US" w:eastAsia="zh-CN"/>
        </w:rPr>
        <w:t>一</w:t>
      </w:r>
      <w:r>
        <w:rPr>
          <w:rFonts w:hint="eastAsia" w:ascii="宋体" w:hAnsi="宋体" w:eastAsia="宋体" w:cs="宋体"/>
          <w:spacing w:val="0"/>
          <w:position w:val="0"/>
          <w:sz w:val="21"/>
          <w:szCs w:val="21"/>
        </w:rPr>
        <w:t>的违约金，逾期十天以上的，甲方有权解除合同，乙方应当承担因终止合同而发生的一切直接损失和费用。</w:t>
      </w:r>
    </w:p>
    <w:p w14:paraId="65A6EBC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十六、赔偿、追索权：</w:t>
      </w:r>
    </w:p>
    <w:p w14:paraId="2FC2D650">
      <w:pPr>
        <w:keepNext w:val="0"/>
        <w:keepLines w:val="0"/>
        <w:pageBreakBefore w:val="0"/>
        <w:widowControl/>
        <w:kinsoku/>
        <w:wordWrap/>
        <w:overflowPunct w:val="0"/>
        <w:topLinePunct w:val="0"/>
        <w:autoSpaceDE/>
        <w:autoSpaceDN/>
        <w:bidi w:val="0"/>
        <w:spacing w:before="53" w:line="278" w:lineRule="auto"/>
        <w:ind w:right="131" w:firstLine="420" w:firstLineChars="20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本合同中所涉及到的乙方应支付甲方的损害赔偿、违约金等，在质保期内，甲方有权从合同总金额</w:t>
      </w:r>
      <w:r>
        <w:rPr>
          <w:rFonts w:hint="default" w:ascii="宋体" w:hAnsi="宋体" w:eastAsia="宋体" w:cs="宋体"/>
          <w:spacing w:val="0"/>
          <w:position w:val="0"/>
          <w:sz w:val="21"/>
          <w:szCs w:val="21"/>
          <w:u w:val="single"/>
          <w:lang w:val="en-US" w:eastAsia="zh-CN"/>
        </w:rPr>
        <w:t>20</w:t>
      </w:r>
      <w:r>
        <w:rPr>
          <w:rFonts w:hint="eastAsia" w:ascii="宋体" w:hAnsi="宋体" w:eastAsia="宋体" w:cs="宋体"/>
          <w:spacing w:val="0"/>
          <w:position w:val="0"/>
          <w:sz w:val="21"/>
          <w:szCs w:val="21"/>
          <w:u w:val="single"/>
          <w:lang w:val="en-US" w:eastAsia="zh-CN"/>
        </w:rPr>
        <w:t xml:space="preserve"> </w:t>
      </w:r>
      <w:r>
        <w:rPr>
          <w:rFonts w:hint="eastAsia" w:ascii="宋体" w:hAnsi="宋体" w:eastAsia="宋体" w:cs="宋体"/>
          <w:spacing w:val="0"/>
          <w:position w:val="0"/>
          <w:sz w:val="21"/>
          <w:szCs w:val="21"/>
        </w:rPr>
        <w:t>%</w:t>
      </w:r>
      <w:r>
        <w:rPr>
          <w:rFonts w:hint="eastAsia" w:ascii="宋体" w:hAnsi="宋体" w:eastAsia="宋体" w:cs="宋体"/>
          <w:spacing w:val="0"/>
          <w:position w:val="0"/>
          <w:sz w:val="21"/>
          <w:szCs w:val="21"/>
          <w:lang w:val="en-US" w:eastAsia="zh-CN"/>
        </w:rPr>
        <w:t>款</w:t>
      </w:r>
      <w:r>
        <w:rPr>
          <w:rFonts w:hint="eastAsia" w:ascii="宋体" w:hAnsi="宋体" w:eastAsia="宋体" w:cs="宋体"/>
          <w:spacing w:val="0"/>
          <w:position w:val="0"/>
          <w:sz w:val="21"/>
          <w:szCs w:val="21"/>
        </w:rPr>
        <w:t>中直接扣除，对不足以抵偿的部分，甲方保留追索权；设备质保期以外，甲方保留追索的权利，包括从甲、乙双方所签署的其他合同乙方的权利中，追偿上述经济损失及违约金。</w:t>
      </w:r>
    </w:p>
    <w:p w14:paraId="77F9E40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十七、解决合同纠纷的方式：</w:t>
      </w:r>
    </w:p>
    <w:p w14:paraId="637826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1、合同双方本着诚实、公平合理的原则协商解决，协商仍不能达成共识，可向甲方所在地人民法院提起诉讼。</w:t>
      </w:r>
    </w:p>
    <w:p w14:paraId="42C34C7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2、在诉讼期间，合同未发生争议部分应当继续履行。</w:t>
      </w:r>
    </w:p>
    <w:p w14:paraId="684C14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十八、其它：</w:t>
      </w:r>
    </w:p>
    <w:p w14:paraId="595F325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1、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2226948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2、乙方保证提供的资质是真实的，与原件相符。否则，产生的责任及给甲方造成的损失均由乙方承担并赔偿。</w:t>
      </w:r>
    </w:p>
    <w:p w14:paraId="4B64448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3、乙方保证合同中提供的电话、传真、开户银行、账号等信息准确无误。否则造成的责任及损失由乙方承担。</w:t>
      </w:r>
    </w:p>
    <w:p w14:paraId="2EECB3D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4、本合同应按中华人民共和国的相关法律解释，合同内容如遇国家法律、法规及政策另有规定的，从其规定。</w:t>
      </w:r>
    </w:p>
    <w:p w14:paraId="5B6C686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r>
        <w:rPr>
          <w:rFonts w:hint="eastAsia" w:ascii="宋体" w:hAnsi="宋体" w:eastAsia="宋体" w:cs="宋体"/>
          <w:spacing w:val="0"/>
          <w:position w:val="0"/>
          <w:sz w:val="21"/>
          <w:szCs w:val="21"/>
        </w:rPr>
        <w:t>5、本合同文本一式五份，甲方执四份、乙方执一份，均具有同等的法律效力。自甲、乙双方签字盖章之日起生效，双方如有未尽事宜，可另行友好协商解决。</w:t>
      </w:r>
    </w:p>
    <w:p w14:paraId="4CC24C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spacing w:val="0"/>
          <w:position w:val="0"/>
          <w:sz w:val="21"/>
          <w:szCs w:val="21"/>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8"/>
        <w:gridCol w:w="4968"/>
      </w:tblGrid>
      <w:tr w14:paraId="1A1D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F998B71">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lang w:eastAsia="zh-CN"/>
              </w:rPr>
            </w:pPr>
            <w:r>
              <w:rPr>
                <w:rFonts w:hint="eastAsia" w:ascii="宋体" w:hAnsi="宋体" w:eastAsia="宋体" w:cs="宋体"/>
                <w:spacing w:val="0"/>
                <w:position w:val="0"/>
              </w:rPr>
              <w:t>甲方：</w:t>
            </w:r>
            <w:r>
              <w:rPr>
                <w:rFonts w:hint="eastAsia" w:ascii="宋体" w:hAnsi="宋体" w:eastAsia="宋体" w:cs="宋体"/>
                <w:spacing w:val="0"/>
                <w:position w:val="0"/>
                <w:lang w:eastAsia="zh-CN"/>
              </w:rPr>
              <w:t>乌鲁木齐市米东区中医医院</w:t>
            </w:r>
          </w:p>
          <w:p w14:paraId="367C6CE2">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c>
          <w:tcPr>
            <w:tcW w:w="4968" w:type="dxa"/>
            <w:tcBorders>
              <w:tl2br w:val="nil"/>
              <w:tr2bl w:val="nil"/>
            </w:tcBorders>
          </w:tcPr>
          <w:p w14:paraId="3F599CA8">
            <w:pPr>
              <w:keepNext w:val="0"/>
              <w:keepLines w:val="0"/>
              <w:pageBreakBefore w:val="0"/>
              <w:widowControl/>
              <w:kinsoku/>
              <w:wordWrap/>
              <w:overflowPunct w:val="0"/>
              <w:topLinePunct w:val="0"/>
              <w:autoSpaceDE/>
              <w:autoSpaceDN/>
              <w:bidi w:val="0"/>
              <w:spacing w:before="110"/>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乙方：</w:t>
            </w:r>
          </w:p>
          <w:p w14:paraId="215C4EBE">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r>
      <w:tr w14:paraId="553A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232591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rPr>
            </w:pPr>
            <w:r>
              <w:rPr>
                <w:rFonts w:hint="eastAsia" w:ascii="宋体" w:hAnsi="宋体" w:eastAsia="宋体" w:cs="宋体"/>
                <w:spacing w:val="0"/>
                <w:position w:val="0"/>
              </w:rPr>
              <w:t>甲方法人(签字)：</w:t>
            </w:r>
          </w:p>
          <w:p w14:paraId="50313C5F">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rPr>
            </w:pPr>
          </w:p>
        </w:tc>
        <w:tc>
          <w:tcPr>
            <w:tcW w:w="4968" w:type="dxa"/>
            <w:tcBorders>
              <w:tl2br w:val="nil"/>
              <w:tr2bl w:val="nil"/>
            </w:tcBorders>
          </w:tcPr>
          <w:p w14:paraId="7B9DD24B">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乙方代表(签字)：</w:t>
            </w:r>
          </w:p>
        </w:tc>
      </w:tr>
      <w:tr w14:paraId="3194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D6D23B7">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rPr>
            </w:pPr>
          </w:p>
          <w:p w14:paraId="4BC8795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highlight w:val="none"/>
              </w:rPr>
            </w:pPr>
            <w:r>
              <w:rPr>
                <w:rFonts w:hint="eastAsia" w:ascii="宋体" w:hAnsi="宋体" w:eastAsia="宋体" w:cs="宋体"/>
                <w:spacing w:val="0"/>
                <w:position w:val="0"/>
                <w:highlight w:val="none"/>
                <w:lang w:val="en-US" w:eastAsia="zh-CN"/>
              </w:rPr>
              <w:t>实际使用科室：</w:t>
            </w:r>
            <w:r>
              <w:rPr>
                <w:rFonts w:hint="eastAsia" w:ascii="宋体" w:hAnsi="宋体" w:eastAsia="宋体" w:cs="宋体"/>
                <w:spacing w:val="0"/>
                <w:position w:val="0"/>
                <w:highlight w:val="none"/>
              </w:rPr>
              <w:t>(签字)</w:t>
            </w:r>
          </w:p>
          <w:p w14:paraId="3870DDC8">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c>
          <w:tcPr>
            <w:tcW w:w="4968" w:type="dxa"/>
            <w:tcBorders>
              <w:tl2br w:val="nil"/>
              <w:tr2bl w:val="nil"/>
            </w:tcBorders>
          </w:tcPr>
          <w:p w14:paraId="29D4B3B5">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r>
      <w:tr w14:paraId="5504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B603426">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highlight w:val="none"/>
                <w:lang w:val="en-US" w:eastAsia="zh-CN"/>
              </w:rPr>
              <w:t>归口科室</w:t>
            </w:r>
            <w:r>
              <w:rPr>
                <w:rFonts w:hint="eastAsia" w:ascii="宋体" w:hAnsi="宋体" w:eastAsia="宋体" w:cs="宋体"/>
                <w:spacing w:val="0"/>
                <w:position w:val="0"/>
                <w:highlight w:val="none"/>
              </w:rPr>
              <w:t>：</w:t>
            </w:r>
          </w:p>
        </w:tc>
        <w:tc>
          <w:tcPr>
            <w:tcW w:w="4968" w:type="dxa"/>
            <w:tcBorders>
              <w:tl2br w:val="nil"/>
              <w:tr2bl w:val="nil"/>
            </w:tcBorders>
          </w:tcPr>
          <w:p w14:paraId="69F4872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p>
        </w:tc>
      </w:tr>
      <w:tr w14:paraId="572D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4A96CE7B">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合同专用章</w:t>
            </w:r>
            <w:r>
              <w:rPr>
                <w:rFonts w:hint="eastAsia" w:ascii="宋体" w:hAnsi="宋体" w:eastAsia="宋体" w:cs="宋体"/>
                <w:spacing w:val="0"/>
                <w:position w:val="0"/>
                <w:lang w:eastAsia="zh-CN"/>
              </w:rPr>
              <w:t>：</w:t>
            </w:r>
          </w:p>
        </w:tc>
        <w:tc>
          <w:tcPr>
            <w:tcW w:w="4968" w:type="dxa"/>
            <w:tcBorders>
              <w:tl2br w:val="nil"/>
              <w:tr2bl w:val="nil"/>
            </w:tcBorders>
          </w:tcPr>
          <w:p w14:paraId="4FA867E9">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lang w:val="en-US" w:eastAsia="zh-CN"/>
              </w:rPr>
              <w:t>合</w:t>
            </w:r>
            <w:r>
              <w:rPr>
                <w:rFonts w:hint="eastAsia" w:ascii="宋体" w:hAnsi="宋体" w:eastAsia="宋体" w:cs="宋体"/>
                <w:spacing w:val="0"/>
                <w:position w:val="0"/>
              </w:rPr>
              <w:t>同专用</w:t>
            </w:r>
            <w:r>
              <w:rPr>
                <w:rFonts w:hint="eastAsia" w:ascii="宋体" w:hAnsi="宋体" w:eastAsia="宋体" w:cs="宋体"/>
                <w:spacing w:val="0"/>
                <w:position w:val="0"/>
                <w:lang w:val="en-US" w:eastAsia="zh-CN"/>
              </w:rPr>
              <w:t>章</w:t>
            </w:r>
            <w:r>
              <w:rPr>
                <w:rFonts w:hint="eastAsia" w:ascii="宋体" w:hAnsi="宋体" w:eastAsia="宋体" w:cs="宋体"/>
                <w:spacing w:val="0"/>
                <w:position w:val="0"/>
              </w:rPr>
              <w:t>：</w:t>
            </w:r>
          </w:p>
        </w:tc>
      </w:tr>
      <w:tr w14:paraId="7D3C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66BF3B26">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highlight w:val="none"/>
              </w:rPr>
              <w:t>单位地址：乌鲁木齐市米东区府前中路1055号乌鲁木齐市米东区中医医院</w:t>
            </w:r>
          </w:p>
        </w:tc>
        <w:tc>
          <w:tcPr>
            <w:tcW w:w="4968" w:type="dxa"/>
            <w:tcBorders>
              <w:tl2br w:val="nil"/>
              <w:tr2bl w:val="nil"/>
            </w:tcBorders>
          </w:tcPr>
          <w:p w14:paraId="772F2FC7">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单位地址：</w:t>
            </w:r>
          </w:p>
        </w:tc>
      </w:tr>
      <w:tr w14:paraId="4344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54D54AB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单位电话：</w:t>
            </w:r>
          </w:p>
        </w:tc>
        <w:tc>
          <w:tcPr>
            <w:tcW w:w="4968" w:type="dxa"/>
            <w:tcBorders>
              <w:tl2br w:val="nil"/>
              <w:tr2bl w:val="nil"/>
            </w:tcBorders>
          </w:tcPr>
          <w:p w14:paraId="51580238">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lang w:val="en-US" w:eastAsia="zh-CN"/>
              </w:rPr>
              <w:t>联系电话：</w:t>
            </w:r>
          </w:p>
        </w:tc>
      </w:tr>
      <w:tr w14:paraId="559F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968" w:type="dxa"/>
            <w:tcBorders>
              <w:tl2br w:val="nil"/>
              <w:tr2bl w:val="nil"/>
            </w:tcBorders>
          </w:tcPr>
          <w:p w14:paraId="609E7D2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rPr>
            </w:pPr>
          </w:p>
          <w:p w14:paraId="79C74D2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 xml:space="preserve">合同签订时间 </w:t>
            </w:r>
            <w:r>
              <w:rPr>
                <w:rFonts w:hint="eastAsia" w:ascii="宋体" w:hAnsi="宋体" w:eastAsia="宋体" w:cs="宋体"/>
                <w:spacing w:val="0"/>
                <w:position w:val="0"/>
                <w:lang w:eastAsia="zh-CN"/>
              </w:rPr>
              <w:t>：</w:t>
            </w:r>
            <w:r>
              <w:rPr>
                <w:rFonts w:hint="eastAsia" w:ascii="宋体" w:hAnsi="宋体" w:eastAsia="宋体" w:cs="宋体"/>
                <w:spacing w:val="0"/>
                <w:position w:val="0"/>
                <w:lang w:val="en-US" w:eastAsia="zh-CN"/>
              </w:rPr>
              <w:t xml:space="preserve">      年      月      日</w:t>
            </w:r>
          </w:p>
        </w:tc>
        <w:tc>
          <w:tcPr>
            <w:tcW w:w="4968" w:type="dxa"/>
            <w:tcBorders>
              <w:tl2br w:val="nil"/>
              <w:tr2bl w:val="nil"/>
            </w:tcBorders>
          </w:tcPr>
          <w:p w14:paraId="682FD23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rPr>
            </w:pPr>
          </w:p>
          <w:p w14:paraId="2D12184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vertAlign w:val="baseline"/>
              </w:rPr>
            </w:pPr>
            <w:r>
              <w:rPr>
                <w:rFonts w:hint="eastAsia" w:ascii="宋体" w:hAnsi="宋体" w:eastAsia="宋体" w:cs="宋体"/>
                <w:spacing w:val="0"/>
                <w:position w:val="0"/>
              </w:rPr>
              <w:t xml:space="preserve">合同签订时间 </w:t>
            </w:r>
            <w:r>
              <w:rPr>
                <w:rFonts w:hint="eastAsia" w:ascii="宋体" w:hAnsi="宋体" w:eastAsia="宋体" w:cs="宋体"/>
                <w:spacing w:val="0"/>
                <w:position w:val="0"/>
                <w:lang w:eastAsia="zh-CN"/>
              </w:rPr>
              <w:t>：</w:t>
            </w:r>
            <w:r>
              <w:rPr>
                <w:rFonts w:hint="eastAsia" w:ascii="宋体" w:hAnsi="宋体" w:eastAsia="宋体" w:cs="宋体"/>
                <w:spacing w:val="0"/>
                <w:position w:val="0"/>
                <w:lang w:val="en-US" w:eastAsia="zh-CN"/>
              </w:rPr>
              <w:t xml:space="preserve">      年      月      日</w:t>
            </w:r>
          </w:p>
        </w:tc>
      </w:tr>
    </w:tbl>
    <w:p w14:paraId="50BB4E87">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spacing w:val="0"/>
          <w:position w:val="0"/>
          <w:sz w:val="21"/>
          <w:szCs w:val="21"/>
        </w:rPr>
        <w:sectPr>
          <w:footerReference r:id="rId9" w:type="default"/>
          <w:pgSz w:w="11880" w:h="16820"/>
          <w:pgMar w:top="1440" w:right="1080" w:bottom="880" w:left="1080" w:header="0" w:footer="419" w:gutter="0"/>
          <w:pgBorders>
            <w:top w:val="none" w:sz="0" w:space="0"/>
            <w:left w:val="none" w:sz="0" w:space="0"/>
            <w:bottom w:val="none" w:sz="0" w:space="0"/>
            <w:right w:val="none" w:sz="0" w:space="0"/>
          </w:pgBorders>
          <w:pgNumType w:fmt="decimal" w:start="1"/>
          <w:cols w:equalWidth="0" w:num="1">
            <w:col w:w="10247"/>
          </w:cols>
        </w:sectPr>
      </w:pPr>
    </w:p>
    <w:p w14:paraId="444D5508">
      <w:pPr>
        <w:spacing w:before="69" w:line="390" w:lineRule="exact"/>
      </w:pPr>
    </w:p>
    <w:p w14:paraId="30DFEEEA">
      <w:pPr>
        <w:spacing w:before="55" w:line="219" w:lineRule="auto"/>
        <w:ind w:left="213"/>
        <w:rPr>
          <w:rFonts w:ascii="宋体" w:hAnsi="宋体" w:eastAsia="宋体" w:cs="宋体"/>
          <w:b/>
          <w:bCs/>
          <w:spacing w:val="-1"/>
          <w:sz w:val="28"/>
          <w:szCs w:val="28"/>
        </w:rPr>
      </w:pPr>
    </w:p>
    <w:p w14:paraId="5CF76B25">
      <w:pPr>
        <w:spacing w:before="55" w:line="219" w:lineRule="auto"/>
        <w:ind w:left="213"/>
        <w:rPr>
          <w:rFonts w:ascii="宋体" w:hAnsi="宋体" w:eastAsia="宋体" w:cs="宋体"/>
          <w:sz w:val="28"/>
          <w:szCs w:val="28"/>
        </w:rPr>
      </w:pPr>
      <w:r>
        <w:rPr>
          <w:rFonts w:ascii="宋体" w:hAnsi="宋体" w:eastAsia="宋体" w:cs="宋体"/>
          <w:b/>
          <w:bCs/>
          <w:spacing w:val="-1"/>
          <w:sz w:val="28"/>
          <w:szCs w:val="28"/>
        </w:rPr>
        <w:t>附件1:</w:t>
      </w:r>
    </w:p>
    <w:p w14:paraId="725C2C18">
      <w:pPr>
        <w:pStyle w:val="9"/>
        <w:spacing w:line="329" w:lineRule="auto"/>
      </w:pPr>
    </w:p>
    <w:p w14:paraId="720505AD">
      <w:pPr>
        <w:spacing w:before="150" w:line="219" w:lineRule="auto"/>
        <w:ind w:left="3486"/>
        <w:rPr>
          <w:rFonts w:ascii="宋体" w:hAnsi="宋体" w:eastAsia="宋体" w:cs="宋体"/>
          <w:sz w:val="46"/>
          <w:szCs w:val="46"/>
        </w:rPr>
      </w:pPr>
      <w:r>
        <w:rPr>
          <w:rFonts w:ascii="宋体" w:hAnsi="宋体" w:eastAsia="宋体" w:cs="宋体"/>
          <w:b/>
          <w:bCs/>
          <w:spacing w:val="1"/>
          <w:sz w:val="46"/>
          <w:szCs w:val="46"/>
        </w:rPr>
        <w:t>法人身份证明书</w:t>
      </w:r>
    </w:p>
    <w:p w14:paraId="4DA5B6F4">
      <w:pPr>
        <w:pStyle w:val="9"/>
        <w:spacing w:line="305" w:lineRule="auto"/>
        <w:rPr>
          <w:rFonts w:hint="default" w:eastAsia="宋体"/>
          <w:lang w:val="en-US" w:eastAsia="zh-CN"/>
        </w:rPr>
      </w:pPr>
      <w:r>
        <w:rPr>
          <w:rFonts w:hint="eastAsia" w:eastAsia="宋体"/>
          <w:lang w:val="en-US" w:eastAsia="zh-CN"/>
        </w:rPr>
        <w:t>附身份证正反面</w:t>
      </w:r>
    </w:p>
    <w:p w14:paraId="47900C0B">
      <w:pPr>
        <w:pStyle w:val="9"/>
        <w:spacing w:line="305" w:lineRule="auto"/>
      </w:pPr>
    </w:p>
    <w:p w14:paraId="33438FEC">
      <w:pPr>
        <w:pStyle w:val="9"/>
        <w:spacing w:line="305" w:lineRule="auto"/>
      </w:pPr>
    </w:p>
    <w:p w14:paraId="45EB0115">
      <w:pPr>
        <w:pStyle w:val="9"/>
        <w:spacing w:line="263" w:lineRule="auto"/>
      </w:pPr>
    </w:p>
    <w:p w14:paraId="0FD86639">
      <w:pPr>
        <w:pStyle w:val="9"/>
        <w:spacing w:line="263" w:lineRule="auto"/>
      </w:pPr>
    </w:p>
    <w:p w14:paraId="033208FA">
      <w:pPr>
        <w:pStyle w:val="9"/>
        <w:spacing w:line="263" w:lineRule="auto"/>
      </w:pPr>
    </w:p>
    <w:p w14:paraId="6311199F">
      <w:pPr>
        <w:spacing w:line="223" w:lineRule="auto"/>
        <w:rPr>
          <w:sz w:val="14"/>
          <w:szCs w:val="14"/>
        </w:rPr>
        <w:sectPr>
          <w:footerReference r:id="rId10" w:type="default"/>
          <w:pgSz w:w="11880" w:h="16820"/>
          <w:pgMar w:top="1440" w:right="1080" w:bottom="1440" w:left="1080" w:header="0" w:footer="499" w:gutter="0"/>
          <w:pgNumType w:fmt="decimal"/>
          <w:cols w:space="720" w:num="1"/>
        </w:sectPr>
      </w:pPr>
    </w:p>
    <w:p w14:paraId="46179619">
      <w:pPr>
        <w:spacing w:before="57" w:line="219" w:lineRule="auto"/>
        <w:rPr>
          <w:rFonts w:ascii="宋体" w:hAnsi="宋体" w:eastAsia="宋体" w:cs="宋体"/>
          <w:sz w:val="29"/>
          <w:szCs w:val="29"/>
        </w:rPr>
      </w:pPr>
      <w:r>
        <w:rPr>
          <w:rFonts w:ascii="宋体" w:hAnsi="宋体" w:eastAsia="宋体" w:cs="宋体"/>
          <w:b/>
          <w:bCs/>
          <w:spacing w:val="-1"/>
          <w:sz w:val="29"/>
          <w:szCs w:val="29"/>
        </w:rPr>
        <w:t>附件2:</w:t>
      </w:r>
    </w:p>
    <w:p w14:paraId="52CE0368">
      <w:pPr>
        <w:pStyle w:val="9"/>
        <w:spacing w:line="244" w:lineRule="auto"/>
      </w:pPr>
    </w:p>
    <w:p w14:paraId="3067BDA0">
      <w:pPr>
        <w:pStyle w:val="9"/>
        <w:spacing w:line="244" w:lineRule="auto"/>
      </w:pPr>
    </w:p>
    <w:p w14:paraId="3DC6B208">
      <w:pPr>
        <w:spacing w:before="108" w:line="219" w:lineRule="auto"/>
        <w:ind w:left="4310"/>
        <w:rPr>
          <w:rFonts w:ascii="宋体" w:hAnsi="宋体" w:eastAsia="宋体" w:cs="宋体"/>
          <w:sz w:val="33"/>
          <w:szCs w:val="33"/>
        </w:rPr>
      </w:pPr>
      <w:r>
        <w:rPr>
          <w:rFonts w:hint="eastAsia" w:ascii="宋体" w:hAnsi="宋体" w:eastAsia="宋体" w:cs="宋体"/>
          <w:b/>
          <w:bCs/>
          <w:spacing w:val="-21"/>
          <w:sz w:val="33"/>
          <w:szCs w:val="33"/>
          <w:lang w:val="en-US" w:eastAsia="zh-CN"/>
        </w:rPr>
        <w:t>产品</w:t>
      </w:r>
      <w:r>
        <w:rPr>
          <w:rFonts w:ascii="宋体" w:hAnsi="宋体" w:eastAsia="宋体" w:cs="宋体"/>
          <w:b/>
          <w:bCs/>
          <w:spacing w:val="-21"/>
          <w:sz w:val="33"/>
          <w:szCs w:val="33"/>
        </w:rPr>
        <w:t>注册证</w:t>
      </w:r>
    </w:p>
    <w:p w14:paraId="4777BB41">
      <w:pPr>
        <w:pStyle w:val="9"/>
        <w:spacing w:line="274" w:lineRule="auto"/>
      </w:pPr>
    </w:p>
    <w:p w14:paraId="39B47C8B">
      <w:pPr>
        <w:pStyle w:val="9"/>
        <w:spacing w:line="274" w:lineRule="auto"/>
      </w:pPr>
    </w:p>
    <w:p w14:paraId="4D623ECE">
      <w:pPr>
        <w:pStyle w:val="9"/>
        <w:spacing w:line="274" w:lineRule="auto"/>
      </w:pPr>
    </w:p>
    <w:p w14:paraId="0B2C0F7F">
      <w:pPr>
        <w:pStyle w:val="9"/>
        <w:spacing w:line="275" w:lineRule="auto"/>
      </w:pPr>
    </w:p>
    <w:p w14:paraId="3D3DEA6E">
      <w:pPr>
        <w:pStyle w:val="9"/>
        <w:spacing w:line="275" w:lineRule="auto"/>
      </w:pPr>
    </w:p>
    <w:p w14:paraId="052AF58B">
      <w:pPr>
        <w:spacing w:line="219" w:lineRule="auto"/>
        <w:rPr>
          <w:rFonts w:ascii="宋体" w:hAnsi="宋体" w:eastAsia="宋体" w:cs="宋体"/>
          <w:sz w:val="17"/>
          <w:szCs w:val="17"/>
        </w:rPr>
        <w:sectPr>
          <w:footerReference r:id="rId11" w:type="default"/>
          <w:pgSz w:w="12190" w:h="17030"/>
          <w:pgMar w:top="1440" w:right="1080" w:bottom="1440" w:left="1080" w:header="0" w:footer="555" w:gutter="0"/>
          <w:pgNumType w:fmt="decimal"/>
          <w:cols w:space="720" w:num="1"/>
        </w:sectPr>
      </w:pPr>
    </w:p>
    <w:p w14:paraId="2CD6E452">
      <w:pPr>
        <w:spacing w:before="57" w:line="219" w:lineRule="auto"/>
        <w:ind w:left="129"/>
        <w:rPr>
          <w:rFonts w:ascii="宋体" w:hAnsi="宋体" w:eastAsia="宋体" w:cs="宋体"/>
          <w:sz w:val="29"/>
          <w:szCs w:val="29"/>
        </w:rPr>
      </w:pPr>
      <w:r>
        <w:rPr>
          <w:rFonts w:ascii="宋体" w:hAnsi="宋体" w:eastAsia="宋体" w:cs="宋体"/>
          <w:b/>
          <w:bCs/>
          <w:spacing w:val="2"/>
          <w:sz w:val="29"/>
          <w:szCs w:val="29"/>
        </w:rPr>
        <w:t>附件3:</w:t>
      </w:r>
    </w:p>
    <w:p w14:paraId="567AB5BE">
      <w:pPr>
        <w:spacing w:before="131" w:line="220" w:lineRule="auto"/>
        <w:ind w:left="4570"/>
        <w:rPr>
          <w:rFonts w:ascii="宋体" w:hAnsi="宋体" w:eastAsia="宋体" w:cs="宋体"/>
          <w:sz w:val="38"/>
          <w:szCs w:val="38"/>
        </w:rPr>
      </w:pPr>
      <w:r>
        <w:rPr>
          <w:rFonts w:ascii="宋体" w:hAnsi="宋体" w:eastAsia="宋体" w:cs="宋体"/>
          <w:b/>
          <w:bCs/>
          <w:spacing w:val="-15"/>
          <w:sz w:val="38"/>
          <w:szCs w:val="38"/>
        </w:rPr>
        <w:t>配</w:t>
      </w:r>
      <w:r>
        <w:rPr>
          <w:rFonts w:ascii="宋体" w:hAnsi="宋体" w:eastAsia="宋体" w:cs="宋体"/>
          <w:spacing w:val="33"/>
          <w:sz w:val="38"/>
          <w:szCs w:val="38"/>
        </w:rPr>
        <w:t xml:space="preserve"> </w:t>
      </w:r>
      <w:r>
        <w:rPr>
          <w:rFonts w:ascii="宋体" w:hAnsi="宋体" w:eastAsia="宋体" w:cs="宋体"/>
          <w:b/>
          <w:bCs/>
          <w:spacing w:val="-15"/>
          <w:sz w:val="38"/>
          <w:szCs w:val="38"/>
        </w:rPr>
        <w:t>置</w:t>
      </w:r>
      <w:r>
        <w:rPr>
          <w:rFonts w:ascii="宋体" w:hAnsi="宋体" w:eastAsia="宋体" w:cs="宋体"/>
          <w:spacing w:val="35"/>
          <w:sz w:val="38"/>
          <w:szCs w:val="38"/>
        </w:rPr>
        <w:t xml:space="preserve"> </w:t>
      </w:r>
      <w:r>
        <w:rPr>
          <w:rFonts w:ascii="宋体" w:hAnsi="宋体" w:eastAsia="宋体" w:cs="宋体"/>
          <w:b/>
          <w:bCs/>
          <w:spacing w:val="-15"/>
          <w:sz w:val="38"/>
          <w:szCs w:val="38"/>
        </w:rPr>
        <w:t>清</w:t>
      </w:r>
      <w:r>
        <w:rPr>
          <w:rFonts w:ascii="宋体" w:hAnsi="宋体" w:eastAsia="宋体" w:cs="宋体"/>
          <w:spacing w:val="38"/>
          <w:sz w:val="38"/>
          <w:szCs w:val="38"/>
        </w:rPr>
        <w:t xml:space="preserve"> </w:t>
      </w:r>
      <w:r>
        <w:rPr>
          <w:rFonts w:ascii="宋体" w:hAnsi="宋体" w:eastAsia="宋体" w:cs="宋体"/>
          <w:b/>
          <w:bCs/>
          <w:spacing w:val="-15"/>
          <w:sz w:val="38"/>
          <w:szCs w:val="38"/>
        </w:rPr>
        <w:t>单</w:t>
      </w:r>
    </w:p>
    <w:p w14:paraId="4FA2A9D6">
      <w:pPr>
        <w:spacing w:before="78" w:line="241" w:lineRule="auto"/>
        <w:ind w:left="784" w:leftChars="307" w:right="1088" w:hanging="139" w:hangingChars="39"/>
        <w:rPr>
          <w:rFonts w:hint="eastAsia" w:ascii="宋体" w:hAnsi="宋体" w:eastAsia="宋体" w:cs="宋体"/>
          <w:sz w:val="32"/>
          <w:szCs w:val="32"/>
          <w:lang w:eastAsia="zh-CN"/>
        </w:rPr>
      </w:pPr>
      <w:r>
        <w:rPr>
          <w:rFonts w:ascii="宋体" w:hAnsi="宋体" w:eastAsia="宋体" w:cs="宋体"/>
          <w:b/>
          <w:bCs/>
          <w:spacing w:val="17"/>
          <w:sz w:val="32"/>
          <w:szCs w:val="32"/>
          <w:u w:val="none" w:color="auto"/>
        </w:rPr>
        <w:t>设备名称</w:t>
      </w:r>
      <w:r>
        <w:rPr>
          <w:rFonts w:hint="eastAsia" w:ascii="宋体" w:hAnsi="宋体" w:eastAsia="宋体" w:cs="宋体"/>
          <w:sz w:val="32"/>
          <w:szCs w:val="32"/>
          <w:lang w:eastAsia="zh-CN"/>
        </w:rPr>
        <w:t>：</w:t>
      </w:r>
    </w:p>
    <w:p w14:paraId="1A399917">
      <w:pPr>
        <w:spacing w:before="78" w:line="241" w:lineRule="auto"/>
        <w:ind w:left="784" w:leftChars="307" w:right="1088" w:hanging="139" w:hangingChars="39"/>
        <w:rPr>
          <w:rFonts w:ascii="宋体" w:hAnsi="宋体" w:eastAsia="宋体" w:cs="宋体"/>
          <w:spacing w:val="-146"/>
          <w:sz w:val="32"/>
          <w:szCs w:val="32"/>
          <w:u w:val="single" w:color="auto"/>
        </w:rPr>
      </w:pPr>
      <w:r>
        <w:rPr>
          <w:rFonts w:ascii="宋体" w:hAnsi="宋体" w:eastAsia="宋体" w:cs="宋体"/>
          <w:b/>
          <w:bCs/>
          <w:spacing w:val="17"/>
          <w:sz w:val="32"/>
          <w:szCs w:val="32"/>
          <w:u w:val="none" w:color="auto"/>
        </w:rPr>
        <w:t>型</w:t>
      </w:r>
      <w:r>
        <w:rPr>
          <w:rFonts w:hint="eastAsia" w:ascii="宋体" w:hAnsi="宋体" w:eastAsia="宋体" w:cs="宋体"/>
          <w:b/>
          <w:bCs/>
          <w:spacing w:val="17"/>
          <w:sz w:val="32"/>
          <w:szCs w:val="32"/>
          <w:u w:val="none" w:color="auto"/>
          <w:lang w:val="en-US" w:eastAsia="zh-CN"/>
        </w:rPr>
        <w:t xml:space="preserve">   </w:t>
      </w:r>
      <w:r>
        <w:rPr>
          <w:rFonts w:ascii="宋体" w:hAnsi="宋体" w:eastAsia="宋体" w:cs="宋体"/>
          <w:b/>
          <w:bCs/>
          <w:spacing w:val="17"/>
          <w:sz w:val="32"/>
          <w:szCs w:val="32"/>
          <w:u w:val="none" w:color="auto"/>
        </w:rPr>
        <w:t>号</w:t>
      </w:r>
      <w:r>
        <w:rPr>
          <w:rFonts w:hint="eastAsia" w:ascii="宋体" w:hAnsi="宋体" w:eastAsia="宋体" w:cs="宋体"/>
          <w:b/>
          <w:bCs/>
          <w:spacing w:val="17"/>
          <w:sz w:val="32"/>
          <w:szCs w:val="32"/>
          <w:u w:val="none" w:color="auto"/>
          <w:lang w:eastAsia="zh-CN"/>
        </w:rPr>
        <w:t>：</w:t>
      </w:r>
      <w:r>
        <w:rPr>
          <w:rFonts w:ascii="宋体" w:hAnsi="宋体" w:eastAsia="宋体" w:cs="宋体"/>
          <w:spacing w:val="105"/>
          <w:sz w:val="32"/>
          <w:szCs w:val="32"/>
        </w:rPr>
        <w:t xml:space="preserve"> </w:t>
      </w:r>
      <w:r>
        <w:rPr>
          <w:rFonts w:ascii="宋体" w:hAnsi="宋体" w:eastAsia="宋体" w:cs="宋体"/>
          <w:spacing w:val="-146"/>
          <w:sz w:val="32"/>
          <w:szCs w:val="32"/>
          <w:u w:val="single" w:color="auto"/>
        </w:rPr>
        <w:t xml:space="preserve"> </w:t>
      </w:r>
    </w:p>
    <w:p w14:paraId="5896E4DE">
      <w:pPr>
        <w:spacing w:before="78" w:line="241" w:lineRule="auto"/>
        <w:ind w:left="771" w:leftChars="307" w:right="1088" w:hanging="126" w:hangingChars="39"/>
        <w:rPr>
          <w:rFonts w:ascii="宋体" w:hAnsi="宋体" w:eastAsia="宋体" w:cs="宋体"/>
          <w:sz w:val="32"/>
          <w:szCs w:val="32"/>
        </w:rPr>
      </w:pPr>
      <w:r>
        <w:rPr>
          <w:rFonts w:ascii="宋体" w:hAnsi="宋体" w:eastAsia="宋体" w:cs="宋体"/>
          <w:b/>
          <w:bCs/>
          <w:spacing w:val="1"/>
          <w:sz w:val="32"/>
          <w:szCs w:val="32"/>
        </w:rPr>
        <w:t>设备</w:t>
      </w:r>
      <w:r>
        <w:rPr>
          <w:rFonts w:hint="eastAsia" w:ascii="宋体" w:hAnsi="宋体" w:eastAsia="宋体" w:cs="宋体"/>
          <w:b/>
          <w:bCs/>
          <w:spacing w:val="1"/>
          <w:sz w:val="32"/>
          <w:szCs w:val="32"/>
          <w:lang w:val="en-US" w:eastAsia="zh-CN"/>
        </w:rPr>
        <w:t>数量</w:t>
      </w:r>
      <w:r>
        <w:rPr>
          <w:rFonts w:ascii="宋体" w:hAnsi="宋体" w:eastAsia="宋体" w:cs="宋体"/>
          <w:b/>
          <w:bCs/>
          <w:spacing w:val="1"/>
          <w:sz w:val="32"/>
          <w:szCs w:val="32"/>
        </w:rPr>
        <w:t>：</w:t>
      </w:r>
    </w:p>
    <w:p w14:paraId="079D6E1D">
      <w:pPr>
        <w:spacing w:line="46" w:lineRule="exact"/>
      </w:pPr>
    </w:p>
    <w:tbl>
      <w:tblPr>
        <w:tblStyle w:val="83"/>
        <w:tblW w:w="9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3559"/>
        <w:gridCol w:w="1998"/>
        <w:gridCol w:w="943"/>
        <w:gridCol w:w="1359"/>
        <w:gridCol w:w="1062"/>
      </w:tblGrid>
      <w:tr w14:paraId="5DA45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920" w:type="dxa"/>
            <w:gridSpan w:val="6"/>
            <w:vAlign w:val="top"/>
          </w:tcPr>
          <w:p w14:paraId="105417A9">
            <w:pPr>
              <w:pStyle w:val="84"/>
              <w:spacing w:before="88" w:line="220" w:lineRule="auto"/>
              <w:ind w:left="4254"/>
              <w:rPr>
                <w:sz w:val="31"/>
                <w:szCs w:val="31"/>
              </w:rPr>
            </w:pPr>
            <w:r>
              <w:rPr>
                <w:spacing w:val="2"/>
                <w:sz w:val="31"/>
                <w:szCs w:val="31"/>
              </w:rPr>
              <w:t>标准配置</w:t>
            </w:r>
          </w:p>
        </w:tc>
      </w:tr>
      <w:tr w14:paraId="63951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99" w:type="dxa"/>
            <w:vAlign w:val="top"/>
          </w:tcPr>
          <w:p w14:paraId="1EF5F3EA">
            <w:pPr>
              <w:pStyle w:val="84"/>
              <w:spacing w:before="80" w:line="221" w:lineRule="auto"/>
              <w:ind w:left="179"/>
              <w:rPr>
                <w:sz w:val="31"/>
                <w:szCs w:val="31"/>
              </w:rPr>
            </w:pPr>
            <w:r>
              <w:rPr>
                <w:b/>
                <w:bCs/>
                <w:spacing w:val="1"/>
                <w:sz w:val="31"/>
                <w:szCs w:val="31"/>
              </w:rPr>
              <w:t>序号</w:t>
            </w:r>
          </w:p>
        </w:tc>
        <w:tc>
          <w:tcPr>
            <w:tcW w:w="3559" w:type="dxa"/>
            <w:vAlign w:val="top"/>
          </w:tcPr>
          <w:p w14:paraId="2AF52349">
            <w:pPr>
              <w:pStyle w:val="84"/>
              <w:spacing w:before="82" w:line="221" w:lineRule="auto"/>
              <w:ind w:left="1435"/>
              <w:rPr>
                <w:sz w:val="31"/>
                <w:szCs w:val="31"/>
              </w:rPr>
            </w:pPr>
            <w:r>
              <w:rPr>
                <w:b/>
                <w:bCs/>
                <w:sz w:val="31"/>
                <w:szCs w:val="31"/>
              </w:rPr>
              <w:t>名称</w:t>
            </w:r>
          </w:p>
        </w:tc>
        <w:tc>
          <w:tcPr>
            <w:tcW w:w="1998" w:type="dxa"/>
            <w:vAlign w:val="top"/>
          </w:tcPr>
          <w:p w14:paraId="69292E37">
            <w:pPr>
              <w:pStyle w:val="84"/>
              <w:spacing w:before="84" w:line="221" w:lineRule="auto"/>
              <w:ind w:left="664"/>
              <w:rPr>
                <w:sz w:val="31"/>
                <w:szCs w:val="31"/>
              </w:rPr>
            </w:pPr>
            <w:r>
              <w:rPr>
                <w:spacing w:val="9"/>
                <w:sz w:val="31"/>
                <w:szCs w:val="31"/>
              </w:rPr>
              <w:t>型号</w:t>
            </w:r>
          </w:p>
        </w:tc>
        <w:tc>
          <w:tcPr>
            <w:tcW w:w="943" w:type="dxa"/>
            <w:vAlign w:val="top"/>
          </w:tcPr>
          <w:p w14:paraId="5540D300">
            <w:pPr>
              <w:pStyle w:val="84"/>
              <w:spacing w:before="83" w:line="219" w:lineRule="auto"/>
              <w:ind w:left="146"/>
              <w:rPr>
                <w:sz w:val="31"/>
                <w:szCs w:val="31"/>
              </w:rPr>
            </w:pPr>
            <w:r>
              <w:rPr>
                <w:spacing w:val="6"/>
                <w:sz w:val="31"/>
                <w:szCs w:val="31"/>
              </w:rPr>
              <w:t>数量</w:t>
            </w:r>
          </w:p>
        </w:tc>
        <w:tc>
          <w:tcPr>
            <w:tcW w:w="1359" w:type="dxa"/>
            <w:vAlign w:val="top"/>
          </w:tcPr>
          <w:p w14:paraId="37B02974">
            <w:pPr>
              <w:pStyle w:val="84"/>
              <w:spacing w:before="83" w:line="220" w:lineRule="auto"/>
              <w:ind w:left="357"/>
              <w:rPr>
                <w:sz w:val="31"/>
                <w:szCs w:val="31"/>
              </w:rPr>
            </w:pPr>
            <w:r>
              <w:rPr>
                <w:spacing w:val="6"/>
                <w:sz w:val="31"/>
                <w:szCs w:val="31"/>
              </w:rPr>
              <w:t>单位</w:t>
            </w:r>
          </w:p>
        </w:tc>
        <w:tc>
          <w:tcPr>
            <w:tcW w:w="1062" w:type="dxa"/>
            <w:vAlign w:val="top"/>
          </w:tcPr>
          <w:p w14:paraId="5FC4C291">
            <w:pPr>
              <w:pStyle w:val="84"/>
              <w:spacing w:before="84" w:line="221" w:lineRule="auto"/>
              <w:ind w:left="208"/>
              <w:rPr>
                <w:sz w:val="31"/>
                <w:szCs w:val="31"/>
              </w:rPr>
            </w:pPr>
            <w:r>
              <w:rPr>
                <w:spacing w:val="7"/>
                <w:sz w:val="31"/>
                <w:szCs w:val="31"/>
              </w:rPr>
              <w:t>备注</w:t>
            </w:r>
          </w:p>
        </w:tc>
      </w:tr>
      <w:tr w14:paraId="0A5E8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999" w:type="dxa"/>
            <w:vAlign w:val="top"/>
          </w:tcPr>
          <w:p w14:paraId="6D455983">
            <w:pPr>
              <w:pStyle w:val="84"/>
              <w:spacing w:before="331" w:line="184" w:lineRule="auto"/>
              <w:ind w:left="405"/>
              <w:rPr>
                <w:sz w:val="31"/>
                <w:szCs w:val="31"/>
              </w:rPr>
            </w:pPr>
            <w:r>
              <w:rPr>
                <w:sz w:val="31"/>
                <w:szCs w:val="31"/>
              </w:rPr>
              <w:t>1</w:t>
            </w:r>
          </w:p>
        </w:tc>
        <w:tc>
          <w:tcPr>
            <w:tcW w:w="3559" w:type="dxa"/>
            <w:vAlign w:val="top"/>
          </w:tcPr>
          <w:p w14:paraId="001B2D83">
            <w:pPr>
              <w:pStyle w:val="84"/>
              <w:spacing w:before="250" w:line="219" w:lineRule="auto"/>
              <w:ind w:left="1430"/>
              <w:rPr>
                <w:sz w:val="31"/>
                <w:szCs w:val="31"/>
              </w:rPr>
            </w:pPr>
          </w:p>
        </w:tc>
        <w:tc>
          <w:tcPr>
            <w:tcW w:w="1998" w:type="dxa"/>
            <w:vAlign w:val="top"/>
          </w:tcPr>
          <w:p w14:paraId="54F60EE4">
            <w:pPr>
              <w:pStyle w:val="84"/>
              <w:spacing w:before="104" w:line="234" w:lineRule="exact"/>
              <w:ind w:left="824"/>
              <w:rPr>
                <w:sz w:val="31"/>
                <w:szCs w:val="31"/>
              </w:rPr>
            </w:pPr>
          </w:p>
        </w:tc>
        <w:tc>
          <w:tcPr>
            <w:tcW w:w="943" w:type="dxa"/>
            <w:vAlign w:val="top"/>
          </w:tcPr>
          <w:p w14:paraId="71F507B9">
            <w:pPr>
              <w:pStyle w:val="84"/>
              <w:spacing w:before="332" w:line="183" w:lineRule="auto"/>
              <w:ind w:left="376"/>
              <w:rPr>
                <w:sz w:val="31"/>
                <w:szCs w:val="31"/>
              </w:rPr>
            </w:pPr>
          </w:p>
        </w:tc>
        <w:tc>
          <w:tcPr>
            <w:tcW w:w="1359" w:type="dxa"/>
            <w:vAlign w:val="top"/>
          </w:tcPr>
          <w:p w14:paraId="468798C5">
            <w:pPr>
              <w:pStyle w:val="84"/>
              <w:spacing w:before="257" w:line="221" w:lineRule="auto"/>
              <w:ind w:left="508"/>
              <w:rPr>
                <w:sz w:val="31"/>
                <w:szCs w:val="31"/>
              </w:rPr>
            </w:pPr>
          </w:p>
        </w:tc>
        <w:tc>
          <w:tcPr>
            <w:tcW w:w="1062" w:type="dxa"/>
            <w:vAlign w:val="top"/>
          </w:tcPr>
          <w:p w14:paraId="446A86DE">
            <w:pPr>
              <w:pStyle w:val="84"/>
              <w:spacing w:before="261" w:line="224" w:lineRule="auto"/>
              <w:ind w:left="438"/>
              <w:rPr>
                <w:sz w:val="31"/>
                <w:szCs w:val="31"/>
              </w:rPr>
            </w:pPr>
          </w:p>
        </w:tc>
      </w:tr>
      <w:tr w14:paraId="5CED3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hRule="atLeast"/>
        </w:trPr>
        <w:tc>
          <w:tcPr>
            <w:tcW w:w="999" w:type="dxa"/>
            <w:vAlign w:val="top"/>
          </w:tcPr>
          <w:p w14:paraId="66690A19">
            <w:pPr>
              <w:pStyle w:val="84"/>
              <w:spacing w:before="263" w:line="183" w:lineRule="auto"/>
              <w:ind w:left="405"/>
              <w:rPr>
                <w:sz w:val="31"/>
                <w:szCs w:val="31"/>
              </w:rPr>
            </w:pPr>
            <w:r>
              <w:rPr>
                <w:sz w:val="31"/>
                <w:szCs w:val="31"/>
              </w:rPr>
              <w:t>2</w:t>
            </w:r>
          </w:p>
        </w:tc>
        <w:tc>
          <w:tcPr>
            <w:tcW w:w="3559" w:type="dxa"/>
            <w:vAlign w:val="top"/>
          </w:tcPr>
          <w:p w14:paraId="04E9B366">
            <w:pPr>
              <w:pStyle w:val="84"/>
              <w:spacing w:before="183" w:line="219" w:lineRule="auto"/>
              <w:ind w:left="1121"/>
              <w:rPr>
                <w:sz w:val="31"/>
                <w:szCs w:val="31"/>
              </w:rPr>
            </w:pPr>
          </w:p>
        </w:tc>
        <w:tc>
          <w:tcPr>
            <w:tcW w:w="1998" w:type="dxa"/>
            <w:vAlign w:val="top"/>
          </w:tcPr>
          <w:p w14:paraId="16243E7D">
            <w:pPr>
              <w:pStyle w:val="84"/>
              <w:spacing w:before="262" w:line="184" w:lineRule="auto"/>
              <w:ind w:left="584"/>
              <w:rPr>
                <w:sz w:val="31"/>
                <w:szCs w:val="31"/>
              </w:rPr>
            </w:pPr>
          </w:p>
        </w:tc>
        <w:tc>
          <w:tcPr>
            <w:tcW w:w="943" w:type="dxa"/>
            <w:vAlign w:val="top"/>
          </w:tcPr>
          <w:p w14:paraId="70627AE1">
            <w:pPr>
              <w:pStyle w:val="84"/>
              <w:spacing w:before="263" w:line="183" w:lineRule="auto"/>
              <w:ind w:left="376"/>
              <w:rPr>
                <w:sz w:val="31"/>
                <w:szCs w:val="31"/>
              </w:rPr>
            </w:pPr>
          </w:p>
        </w:tc>
        <w:tc>
          <w:tcPr>
            <w:tcW w:w="1359" w:type="dxa"/>
            <w:vAlign w:val="top"/>
          </w:tcPr>
          <w:p w14:paraId="6590A426">
            <w:pPr>
              <w:pStyle w:val="84"/>
              <w:spacing w:before="183" w:line="219" w:lineRule="auto"/>
              <w:ind w:left="508"/>
              <w:rPr>
                <w:sz w:val="31"/>
                <w:szCs w:val="31"/>
              </w:rPr>
            </w:pPr>
          </w:p>
        </w:tc>
        <w:tc>
          <w:tcPr>
            <w:tcW w:w="1062" w:type="dxa"/>
            <w:vAlign w:val="top"/>
          </w:tcPr>
          <w:p w14:paraId="3BAE2955">
            <w:pPr>
              <w:pStyle w:val="84"/>
              <w:spacing w:before="192" w:line="224" w:lineRule="auto"/>
              <w:ind w:left="438"/>
              <w:rPr>
                <w:sz w:val="31"/>
                <w:szCs w:val="31"/>
              </w:rPr>
            </w:pPr>
          </w:p>
        </w:tc>
      </w:tr>
      <w:tr w14:paraId="61760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999" w:type="dxa"/>
            <w:vAlign w:val="top"/>
          </w:tcPr>
          <w:p w14:paraId="70AF3EE9">
            <w:pPr>
              <w:spacing w:line="302" w:lineRule="auto"/>
              <w:rPr>
                <w:rFonts w:ascii="Arial"/>
                <w:sz w:val="21"/>
              </w:rPr>
            </w:pPr>
          </w:p>
          <w:p w14:paraId="0692D711">
            <w:pPr>
              <w:pStyle w:val="84"/>
              <w:spacing w:before="100" w:line="183" w:lineRule="auto"/>
              <w:ind w:left="405"/>
              <w:rPr>
                <w:sz w:val="31"/>
                <w:szCs w:val="31"/>
              </w:rPr>
            </w:pPr>
            <w:r>
              <w:rPr>
                <w:sz w:val="31"/>
                <w:szCs w:val="31"/>
              </w:rPr>
              <w:t>3</w:t>
            </w:r>
          </w:p>
        </w:tc>
        <w:tc>
          <w:tcPr>
            <w:tcW w:w="3559" w:type="dxa"/>
            <w:vAlign w:val="top"/>
          </w:tcPr>
          <w:p w14:paraId="0426D929">
            <w:pPr>
              <w:pStyle w:val="84"/>
              <w:spacing w:before="325" w:line="219" w:lineRule="auto"/>
              <w:ind w:left="810"/>
              <w:rPr>
                <w:sz w:val="31"/>
                <w:szCs w:val="31"/>
              </w:rPr>
            </w:pPr>
          </w:p>
        </w:tc>
        <w:tc>
          <w:tcPr>
            <w:tcW w:w="1998" w:type="dxa"/>
            <w:vAlign w:val="top"/>
          </w:tcPr>
          <w:p w14:paraId="43A3F1DB">
            <w:pPr>
              <w:pStyle w:val="84"/>
              <w:spacing w:before="101" w:line="184" w:lineRule="auto"/>
              <w:ind w:left="514"/>
              <w:rPr>
                <w:sz w:val="31"/>
                <w:szCs w:val="31"/>
              </w:rPr>
            </w:pPr>
          </w:p>
        </w:tc>
        <w:tc>
          <w:tcPr>
            <w:tcW w:w="943" w:type="dxa"/>
            <w:vAlign w:val="top"/>
          </w:tcPr>
          <w:p w14:paraId="78CC28C0">
            <w:pPr>
              <w:pStyle w:val="84"/>
              <w:spacing w:before="100" w:line="183" w:lineRule="auto"/>
              <w:ind w:left="376"/>
              <w:rPr>
                <w:sz w:val="31"/>
                <w:szCs w:val="31"/>
              </w:rPr>
            </w:pPr>
          </w:p>
        </w:tc>
        <w:tc>
          <w:tcPr>
            <w:tcW w:w="1359" w:type="dxa"/>
            <w:vAlign w:val="top"/>
          </w:tcPr>
          <w:p w14:paraId="5F38D13E">
            <w:pPr>
              <w:pStyle w:val="84"/>
              <w:spacing w:before="325" w:line="219" w:lineRule="auto"/>
              <w:ind w:left="508"/>
              <w:rPr>
                <w:sz w:val="31"/>
                <w:szCs w:val="31"/>
              </w:rPr>
            </w:pPr>
          </w:p>
        </w:tc>
        <w:tc>
          <w:tcPr>
            <w:tcW w:w="1062" w:type="dxa"/>
            <w:vAlign w:val="top"/>
          </w:tcPr>
          <w:p w14:paraId="43DFBCCF">
            <w:pPr>
              <w:pStyle w:val="84"/>
              <w:spacing w:before="333" w:line="224" w:lineRule="auto"/>
              <w:ind w:left="438"/>
              <w:rPr>
                <w:sz w:val="31"/>
                <w:szCs w:val="31"/>
              </w:rPr>
            </w:pPr>
          </w:p>
        </w:tc>
      </w:tr>
      <w:tr w14:paraId="63D6F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99" w:type="dxa"/>
            <w:vAlign w:val="top"/>
          </w:tcPr>
          <w:p w14:paraId="4B165E74">
            <w:pPr>
              <w:pStyle w:val="84"/>
              <w:spacing w:before="265" w:line="183" w:lineRule="auto"/>
              <w:ind w:left="405"/>
              <w:rPr>
                <w:sz w:val="31"/>
                <w:szCs w:val="31"/>
              </w:rPr>
            </w:pPr>
            <w:r>
              <w:rPr>
                <w:sz w:val="31"/>
                <w:szCs w:val="31"/>
              </w:rPr>
              <w:t>4</w:t>
            </w:r>
          </w:p>
        </w:tc>
        <w:tc>
          <w:tcPr>
            <w:tcW w:w="3559" w:type="dxa"/>
            <w:vAlign w:val="top"/>
          </w:tcPr>
          <w:p w14:paraId="3977AC25">
            <w:pPr>
              <w:pStyle w:val="84"/>
              <w:spacing w:before="186" w:line="219" w:lineRule="auto"/>
              <w:ind w:left="1121"/>
              <w:rPr>
                <w:sz w:val="31"/>
                <w:szCs w:val="31"/>
              </w:rPr>
            </w:pPr>
          </w:p>
        </w:tc>
        <w:tc>
          <w:tcPr>
            <w:tcW w:w="1998" w:type="dxa"/>
            <w:vAlign w:val="top"/>
          </w:tcPr>
          <w:p w14:paraId="7C6FC73B">
            <w:pPr>
              <w:pStyle w:val="84"/>
              <w:spacing w:before="265" w:line="183" w:lineRule="auto"/>
              <w:ind w:left="584"/>
              <w:rPr>
                <w:sz w:val="31"/>
                <w:szCs w:val="31"/>
              </w:rPr>
            </w:pPr>
          </w:p>
        </w:tc>
        <w:tc>
          <w:tcPr>
            <w:tcW w:w="943" w:type="dxa"/>
            <w:vAlign w:val="top"/>
          </w:tcPr>
          <w:p w14:paraId="70D7DA2C">
            <w:pPr>
              <w:pStyle w:val="84"/>
              <w:spacing w:before="265" w:line="183" w:lineRule="auto"/>
              <w:ind w:left="376"/>
              <w:rPr>
                <w:sz w:val="31"/>
                <w:szCs w:val="31"/>
              </w:rPr>
            </w:pPr>
          </w:p>
        </w:tc>
        <w:tc>
          <w:tcPr>
            <w:tcW w:w="1359" w:type="dxa"/>
            <w:vAlign w:val="top"/>
          </w:tcPr>
          <w:p w14:paraId="38447419">
            <w:pPr>
              <w:pStyle w:val="84"/>
              <w:spacing w:before="186" w:line="219" w:lineRule="auto"/>
              <w:ind w:left="508"/>
              <w:rPr>
                <w:sz w:val="31"/>
                <w:szCs w:val="31"/>
              </w:rPr>
            </w:pPr>
          </w:p>
        </w:tc>
        <w:tc>
          <w:tcPr>
            <w:tcW w:w="1062" w:type="dxa"/>
            <w:vAlign w:val="top"/>
          </w:tcPr>
          <w:p w14:paraId="65183F60">
            <w:pPr>
              <w:pStyle w:val="84"/>
              <w:spacing w:before="194" w:line="224" w:lineRule="auto"/>
              <w:ind w:left="438"/>
              <w:rPr>
                <w:sz w:val="31"/>
                <w:szCs w:val="31"/>
              </w:rPr>
            </w:pPr>
          </w:p>
        </w:tc>
      </w:tr>
      <w:tr w14:paraId="13B56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99" w:type="dxa"/>
            <w:vAlign w:val="top"/>
          </w:tcPr>
          <w:p w14:paraId="6B0666FC">
            <w:pPr>
              <w:pStyle w:val="84"/>
              <w:spacing w:before="238" w:line="182" w:lineRule="auto"/>
              <w:ind w:left="405"/>
              <w:rPr>
                <w:sz w:val="31"/>
                <w:szCs w:val="31"/>
              </w:rPr>
            </w:pPr>
            <w:r>
              <w:rPr>
                <w:sz w:val="31"/>
                <w:szCs w:val="31"/>
              </w:rPr>
              <w:t>5</w:t>
            </w:r>
          </w:p>
        </w:tc>
        <w:tc>
          <w:tcPr>
            <w:tcW w:w="3559" w:type="dxa"/>
            <w:vAlign w:val="top"/>
          </w:tcPr>
          <w:p w14:paraId="0FF75CE7">
            <w:pPr>
              <w:pStyle w:val="84"/>
              <w:spacing w:before="157" w:line="219" w:lineRule="auto"/>
              <w:ind w:left="970"/>
              <w:rPr>
                <w:sz w:val="31"/>
                <w:szCs w:val="31"/>
              </w:rPr>
            </w:pPr>
          </w:p>
        </w:tc>
        <w:tc>
          <w:tcPr>
            <w:tcW w:w="1998" w:type="dxa"/>
            <w:vAlign w:val="top"/>
          </w:tcPr>
          <w:p w14:paraId="42AC6E2B">
            <w:pPr>
              <w:pStyle w:val="84"/>
              <w:spacing w:before="235" w:line="184" w:lineRule="auto"/>
              <w:ind w:left="584"/>
              <w:rPr>
                <w:sz w:val="31"/>
                <w:szCs w:val="31"/>
              </w:rPr>
            </w:pPr>
          </w:p>
        </w:tc>
        <w:tc>
          <w:tcPr>
            <w:tcW w:w="943" w:type="dxa"/>
            <w:vAlign w:val="top"/>
          </w:tcPr>
          <w:p w14:paraId="6EF0242E">
            <w:pPr>
              <w:pStyle w:val="84"/>
              <w:spacing w:before="236" w:line="183" w:lineRule="auto"/>
              <w:ind w:left="376"/>
              <w:rPr>
                <w:sz w:val="31"/>
                <w:szCs w:val="31"/>
              </w:rPr>
            </w:pPr>
          </w:p>
        </w:tc>
        <w:tc>
          <w:tcPr>
            <w:tcW w:w="1359" w:type="dxa"/>
            <w:vAlign w:val="top"/>
          </w:tcPr>
          <w:p w14:paraId="7F7D35F7">
            <w:pPr>
              <w:pStyle w:val="84"/>
              <w:spacing w:before="157" w:line="219" w:lineRule="auto"/>
              <w:ind w:left="508"/>
              <w:rPr>
                <w:sz w:val="31"/>
                <w:szCs w:val="31"/>
              </w:rPr>
            </w:pPr>
          </w:p>
        </w:tc>
        <w:tc>
          <w:tcPr>
            <w:tcW w:w="1062" w:type="dxa"/>
            <w:vAlign w:val="top"/>
          </w:tcPr>
          <w:p w14:paraId="597C1C22">
            <w:pPr>
              <w:pStyle w:val="84"/>
              <w:spacing w:before="165" w:line="224" w:lineRule="auto"/>
              <w:ind w:left="438"/>
              <w:rPr>
                <w:sz w:val="31"/>
                <w:szCs w:val="31"/>
              </w:rPr>
            </w:pPr>
          </w:p>
        </w:tc>
      </w:tr>
      <w:tr w14:paraId="7ACCC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99" w:type="dxa"/>
            <w:vAlign w:val="top"/>
          </w:tcPr>
          <w:p w14:paraId="1548186F">
            <w:pPr>
              <w:spacing w:line="295" w:lineRule="auto"/>
              <w:rPr>
                <w:rFonts w:ascii="Arial"/>
                <w:sz w:val="21"/>
              </w:rPr>
            </w:pPr>
          </w:p>
          <w:p w14:paraId="00FE017E">
            <w:pPr>
              <w:pStyle w:val="84"/>
              <w:spacing w:before="100" w:line="183" w:lineRule="auto"/>
              <w:ind w:left="405"/>
              <w:rPr>
                <w:sz w:val="31"/>
                <w:szCs w:val="31"/>
              </w:rPr>
            </w:pPr>
            <w:r>
              <w:rPr>
                <w:sz w:val="31"/>
                <w:szCs w:val="31"/>
              </w:rPr>
              <w:t>6</w:t>
            </w:r>
          </w:p>
        </w:tc>
        <w:tc>
          <w:tcPr>
            <w:tcW w:w="3559" w:type="dxa"/>
            <w:vAlign w:val="top"/>
          </w:tcPr>
          <w:p w14:paraId="472531D1">
            <w:pPr>
              <w:pStyle w:val="84"/>
              <w:spacing w:before="318" w:line="219" w:lineRule="auto"/>
              <w:ind w:left="190"/>
              <w:rPr>
                <w:sz w:val="31"/>
                <w:szCs w:val="31"/>
              </w:rPr>
            </w:pPr>
          </w:p>
        </w:tc>
        <w:tc>
          <w:tcPr>
            <w:tcW w:w="1998" w:type="dxa"/>
            <w:vAlign w:val="top"/>
          </w:tcPr>
          <w:p w14:paraId="1C0B7973">
            <w:pPr>
              <w:pStyle w:val="84"/>
              <w:spacing w:before="326" w:line="224" w:lineRule="auto"/>
              <w:ind w:left="894"/>
              <w:rPr>
                <w:sz w:val="31"/>
                <w:szCs w:val="31"/>
              </w:rPr>
            </w:pPr>
          </w:p>
        </w:tc>
        <w:tc>
          <w:tcPr>
            <w:tcW w:w="943" w:type="dxa"/>
            <w:vAlign w:val="top"/>
          </w:tcPr>
          <w:p w14:paraId="2C2457FC">
            <w:pPr>
              <w:pStyle w:val="84"/>
              <w:spacing w:before="100" w:line="183" w:lineRule="auto"/>
              <w:ind w:left="376"/>
              <w:rPr>
                <w:sz w:val="31"/>
                <w:szCs w:val="31"/>
              </w:rPr>
            </w:pPr>
          </w:p>
        </w:tc>
        <w:tc>
          <w:tcPr>
            <w:tcW w:w="1359" w:type="dxa"/>
            <w:vAlign w:val="top"/>
          </w:tcPr>
          <w:p w14:paraId="42C76A47">
            <w:pPr>
              <w:pStyle w:val="84"/>
              <w:spacing w:before="318" w:line="220" w:lineRule="auto"/>
              <w:ind w:left="508"/>
              <w:rPr>
                <w:sz w:val="31"/>
                <w:szCs w:val="31"/>
              </w:rPr>
            </w:pPr>
          </w:p>
        </w:tc>
        <w:tc>
          <w:tcPr>
            <w:tcW w:w="1062" w:type="dxa"/>
            <w:vAlign w:val="top"/>
          </w:tcPr>
          <w:p w14:paraId="6FBC4E7B">
            <w:pPr>
              <w:pStyle w:val="84"/>
              <w:spacing w:before="326" w:line="224" w:lineRule="auto"/>
              <w:ind w:left="438"/>
              <w:rPr>
                <w:sz w:val="31"/>
                <w:szCs w:val="31"/>
              </w:rPr>
            </w:pPr>
          </w:p>
        </w:tc>
      </w:tr>
      <w:tr w14:paraId="0A258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99" w:type="dxa"/>
            <w:vAlign w:val="center"/>
          </w:tcPr>
          <w:p w14:paraId="58DBB9C9">
            <w:pPr>
              <w:pStyle w:val="84"/>
              <w:spacing w:before="101" w:line="182" w:lineRule="auto"/>
              <w:ind w:left="405"/>
              <w:jc w:val="both"/>
              <w:rPr>
                <w:sz w:val="31"/>
                <w:szCs w:val="31"/>
              </w:rPr>
            </w:pPr>
            <w:r>
              <w:rPr>
                <w:sz w:val="31"/>
                <w:szCs w:val="31"/>
              </w:rPr>
              <w:t>7</w:t>
            </w:r>
          </w:p>
        </w:tc>
        <w:tc>
          <w:tcPr>
            <w:tcW w:w="3559" w:type="dxa"/>
            <w:vAlign w:val="top"/>
          </w:tcPr>
          <w:p w14:paraId="082CAC1C">
            <w:pPr>
              <w:pStyle w:val="84"/>
              <w:spacing w:before="318" w:line="219" w:lineRule="auto"/>
              <w:ind w:left="660"/>
              <w:rPr>
                <w:sz w:val="31"/>
                <w:szCs w:val="31"/>
              </w:rPr>
            </w:pPr>
          </w:p>
        </w:tc>
        <w:tc>
          <w:tcPr>
            <w:tcW w:w="1998" w:type="dxa"/>
            <w:vAlign w:val="top"/>
          </w:tcPr>
          <w:p w14:paraId="578358BB">
            <w:pPr>
              <w:pStyle w:val="84"/>
              <w:spacing w:before="327" w:line="224" w:lineRule="auto"/>
              <w:ind w:left="894"/>
              <w:rPr>
                <w:sz w:val="31"/>
                <w:szCs w:val="31"/>
              </w:rPr>
            </w:pPr>
          </w:p>
        </w:tc>
        <w:tc>
          <w:tcPr>
            <w:tcW w:w="943" w:type="dxa"/>
            <w:vAlign w:val="top"/>
          </w:tcPr>
          <w:p w14:paraId="7F260841">
            <w:pPr>
              <w:pStyle w:val="84"/>
              <w:spacing w:before="100" w:line="183" w:lineRule="auto"/>
              <w:ind w:left="376"/>
              <w:rPr>
                <w:sz w:val="31"/>
                <w:szCs w:val="31"/>
              </w:rPr>
            </w:pPr>
          </w:p>
        </w:tc>
        <w:tc>
          <w:tcPr>
            <w:tcW w:w="1359" w:type="dxa"/>
            <w:vAlign w:val="top"/>
          </w:tcPr>
          <w:p w14:paraId="292BC50A">
            <w:pPr>
              <w:pStyle w:val="84"/>
              <w:spacing w:before="319" w:line="220" w:lineRule="auto"/>
              <w:ind w:left="508"/>
              <w:rPr>
                <w:sz w:val="31"/>
                <w:szCs w:val="31"/>
              </w:rPr>
            </w:pPr>
          </w:p>
        </w:tc>
        <w:tc>
          <w:tcPr>
            <w:tcW w:w="1062" w:type="dxa"/>
            <w:vAlign w:val="top"/>
          </w:tcPr>
          <w:p w14:paraId="65D60294">
            <w:pPr>
              <w:pStyle w:val="84"/>
              <w:spacing w:before="327" w:line="224" w:lineRule="auto"/>
              <w:ind w:left="438"/>
              <w:rPr>
                <w:sz w:val="31"/>
                <w:szCs w:val="31"/>
              </w:rPr>
            </w:pPr>
          </w:p>
        </w:tc>
      </w:tr>
      <w:tr w14:paraId="48623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99" w:type="dxa"/>
            <w:vAlign w:val="top"/>
          </w:tcPr>
          <w:p w14:paraId="3436B3C2">
            <w:pPr>
              <w:pStyle w:val="84"/>
              <w:spacing w:before="169" w:line="173" w:lineRule="auto"/>
              <w:ind w:left="405"/>
              <w:rPr>
                <w:sz w:val="31"/>
                <w:szCs w:val="31"/>
              </w:rPr>
            </w:pPr>
            <w:r>
              <w:rPr>
                <w:sz w:val="31"/>
                <w:szCs w:val="31"/>
              </w:rPr>
              <w:t>8</w:t>
            </w:r>
          </w:p>
        </w:tc>
        <w:tc>
          <w:tcPr>
            <w:tcW w:w="3559" w:type="dxa"/>
            <w:vAlign w:val="top"/>
          </w:tcPr>
          <w:p w14:paraId="6DFA9C64">
            <w:pPr>
              <w:pStyle w:val="84"/>
              <w:spacing w:before="90" w:line="219" w:lineRule="auto"/>
              <w:ind w:left="970"/>
              <w:rPr>
                <w:sz w:val="31"/>
                <w:szCs w:val="31"/>
              </w:rPr>
            </w:pPr>
          </w:p>
        </w:tc>
        <w:tc>
          <w:tcPr>
            <w:tcW w:w="1998" w:type="dxa"/>
            <w:vAlign w:val="top"/>
          </w:tcPr>
          <w:p w14:paraId="419F8963">
            <w:pPr>
              <w:pStyle w:val="84"/>
              <w:spacing w:before="98" w:line="215" w:lineRule="auto"/>
              <w:ind w:left="894"/>
              <w:rPr>
                <w:sz w:val="31"/>
                <w:szCs w:val="31"/>
              </w:rPr>
            </w:pPr>
          </w:p>
        </w:tc>
        <w:tc>
          <w:tcPr>
            <w:tcW w:w="943" w:type="dxa"/>
            <w:vAlign w:val="top"/>
          </w:tcPr>
          <w:p w14:paraId="5B2A0629">
            <w:pPr>
              <w:pStyle w:val="84"/>
              <w:spacing w:before="169" w:line="173" w:lineRule="auto"/>
              <w:ind w:left="376"/>
              <w:rPr>
                <w:sz w:val="31"/>
                <w:szCs w:val="31"/>
              </w:rPr>
            </w:pPr>
          </w:p>
        </w:tc>
        <w:tc>
          <w:tcPr>
            <w:tcW w:w="1359" w:type="dxa"/>
            <w:vAlign w:val="top"/>
          </w:tcPr>
          <w:p w14:paraId="587FB488">
            <w:pPr>
              <w:pStyle w:val="84"/>
              <w:spacing w:before="93" w:line="218" w:lineRule="auto"/>
              <w:ind w:left="508"/>
              <w:rPr>
                <w:sz w:val="31"/>
                <w:szCs w:val="31"/>
              </w:rPr>
            </w:pPr>
          </w:p>
        </w:tc>
        <w:tc>
          <w:tcPr>
            <w:tcW w:w="1062" w:type="dxa"/>
            <w:vAlign w:val="top"/>
          </w:tcPr>
          <w:p w14:paraId="347B6FA2">
            <w:pPr>
              <w:pStyle w:val="84"/>
              <w:spacing w:before="98" w:line="215" w:lineRule="auto"/>
              <w:ind w:left="438"/>
              <w:rPr>
                <w:sz w:val="31"/>
                <w:szCs w:val="31"/>
              </w:rPr>
            </w:pPr>
          </w:p>
        </w:tc>
      </w:tr>
      <w:tr w14:paraId="26B6B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99" w:type="dxa"/>
            <w:vAlign w:val="top"/>
          </w:tcPr>
          <w:p w14:paraId="6C48A038">
            <w:pPr>
              <w:pStyle w:val="84"/>
              <w:spacing w:before="169" w:line="173" w:lineRule="auto"/>
              <w:ind w:left="405"/>
              <w:rPr>
                <w:sz w:val="31"/>
                <w:szCs w:val="31"/>
              </w:rPr>
            </w:pPr>
            <w:r>
              <w:rPr>
                <w:sz w:val="31"/>
                <w:szCs w:val="31"/>
              </w:rPr>
              <w:t>9</w:t>
            </w:r>
          </w:p>
        </w:tc>
        <w:tc>
          <w:tcPr>
            <w:tcW w:w="3559" w:type="dxa"/>
            <w:vAlign w:val="top"/>
          </w:tcPr>
          <w:p w14:paraId="0961784F">
            <w:pPr>
              <w:pStyle w:val="84"/>
              <w:spacing w:before="90" w:line="219" w:lineRule="auto"/>
              <w:ind w:left="970"/>
              <w:rPr>
                <w:sz w:val="31"/>
                <w:szCs w:val="31"/>
              </w:rPr>
            </w:pPr>
          </w:p>
        </w:tc>
        <w:tc>
          <w:tcPr>
            <w:tcW w:w="1998" w:type="dxa"/>
            <w:vAlign w:val="top"/>
          </w:tcPr>
          <w:p w14:paraId="6EF798A9">
            <w:pPr>
              <w:pStyle w:val="84"/>
              <w:spacing w:before="97" w:line="216" w:lineRule="auto"/>
              <w:ind w:left="894"/>
              <w:rPr>
                <w:sz w:val="31"/>
                <w:szCs w:val="31"/>
              </w:rPr>
            </w:pPr>
          </w:p>
        </w:tc>
        <w:tc>
          <w:tcPr>
            <w:tcW w:w="943" w:type="dxa"/>
            <w:vAlign w:val="top"/>
          </w:tcPr>
          <w:p w14:paraId="4B0139AF">
            <w:pPr>
              <w:pStyle w:val="84"/>
              <w:spacing w:before="169" w:line="173" w:lineRule="auto"/>
              <w:ind w:left="376"/>
              <w:rPr>
                <w:sz w:val="31"/>
                <w:szCs w:val="31"/>
              </w:rPr>
            </w:pPr>
          </w:p>
        </w:tc>
        <w:tc>
          <w:tcPr>
            <w:tcW w:w="1359" w:type="dxa"/>
            <w:vAlign w:val="top"/>
          </w:tcPr>
          <w:p w14:paraId="46F5B5B9">
            <w:pPr>
              <w:pStyle w:val="84"/>
              <w:spacing w:before="90" w:line="219" w:lineRule="auto"/>
              <w:ind w:left="508"/>
              <w:rPr>
                <w:sz w:val="31"/>
                <w:szCs w:val="31"/>
              </w:rPr>
            </w:pPr>
          </w:p>
        </w:tc>
        <w:tc>
          <w:tcPr>
            <w:tcW w:w="1062" w:type="dxa"/>
            <w:vAlign w:val="top"/>
          </w:tcPr>
          <w:p w14:paraId="524F81FE">
            <w:pPr>
              <w:pStyle w:val="84"/>
              <w:spacing w:before="97" w:line="216" w:lineRule="auto"/>
              <w:ind w:left="438"/>
              <w:rPr>
                <w:sz w:val="31"/>
                <w:szCs w:val="31"/>
              </w:rPr>
            </w:pPr>
          </w:p>
        </w:tc>
      </w:tr>
      <w:tr w14:paraId="29ACF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999" w:type="dxa"/>
            <w:vAlign w:val="top"/>
          </w:tcPr>
          <w:p w14:paraId="064EBA6A">
            <w:pPr>
              <w:pStyle w:val="84"/>
              <w:spacing w:before="268" w:line="184" w:lineRule="auto"/>
              <w:ind w:left="324"/>
              <w:rPr>
                <w:sz w:val="31"/>
                <w:szCs w:val="31"/>
              </w:rPr>
            </w:pPr>
            <w:r>
              <w:rPr>
                <w:spacing w:val="-9"/>
                <w:sz w:val="31"/>
                <w:szCs w:val="31"/>
              </w:rPr>
              <w:t>10</w:t>
            </w:r>
          </w:p>
        </w:tc>
        <w:tc>
          <w:tcPr>
            <w:tcW w:w="3559" w:type="dxa"/>
            <w:vAlign w:val="top"/>
          </w:tcPr>
          <w:p w14:paraId="45918624">
            <w:pPr>
              <w:pStyle w:val="84"/>
              <w:spacing w:before="187" w:line="219" w:lineRule="auto"/>
              <w:ind w:left="660"/>
              <w:rPr>
                <w:sz w:val="31"/>
                <w:szCs w:val="31"/>
              </w:rPr>
            </w:pPr>
          </w:p>
        </w:tc>
        <w:tc>
          <w:tcPr>
            <w:tcW w:w="1998" w:type="dxa"/>
            <w:vAlign w:val="top"/>
          </w:tcPr>
          <w:p w14:paraId="0BA40708">
            <w:pPr>
              <w:pStyle w:val="84"/>
              <w:spacing w:before="198" w:line="224" w:lineRule="auto"/>
              <w:ind w:left="894"/>
              <w:rPr>
                <w:sz w:val="31"/>
                <w:szCs w:val="31"/>
              </w:rPr>
            </w:pPr>
          </w:p>
        </w:tc>
        <w:tc>
          <w:tcPr>
            <w:tcW w:w="943" w:type="dxa"/>
            <w:vAlign w:val="top"/>
          </w:tcPr>
          <w:p w14:paraId="5565F398">
            <w:pPr>
              <w:pStyle w:val="84"/>
              <w:spacing w:before="269" w:line="183" w:lineRule="auto"/>
              <w:ind w:left="376"/>
              <w:rPr>
                <w:sz w:val="31"/>
                <w:szCs w:val="31"/>
              </w:rPr>
            </w:pPr>
          </w:p>
        </w:tc>
        <w:tc>
          <w:tcPr>
            <w:tcW w:w="1359" w:type="dxa"/>
            <w:vAlign w:val="top"/>
          </w:tcPr>
          <w:p w14:paraId="27DDBFBE">
            <w:pPr>
              <w:pStyle w:val="84"/>
              <w:spacing w:before="193" w:line="221" w:lineRule="auto"/>
              <w:ind w:left="508"/>
              <w:rPr>
                <w:sz w:val="31"/>
                <w:szCs w:val="31"/>
              </w:rPr>
            </w:pPr>
          </w:p>
        </w:tc>
        <w:tc>
          <w:tcPr>
            <w:tcW w:w="1062" w:type="dxa"/>
            <w:vAlign w:val="top"/>
          </w:tcPr>
          <w:p w14:paraId="4EC2B395">
            <w:pPr>
              <w:pStyle w:val="84"/>
              <w:spacing w:before="198" w:line="224" w:lineRule="auto"/>
              <w:ind w:left="438"/>
              <w:rPr>
                <w:sz w:val="31"/>
                <w:szCs w:val="31"/>
              </w:rPr>
            </w:pPr>
          </w:p>
        </w:tc>
      </w:tr>
      <w:tr w14:paraId="0D6E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9" w:type="dxa"/>
            <w:vAlign w:val="top"/>
          </w:tcPr>
          <w:p w14:paraId="3CC69E8C">
            <w:pPr>
              <w:pStyle w:val="84"/>
              <w:spacing w:before="289" w:line="184" w:lineRule="auto"/>
              <w:ind w:left="324"/>
              <w:rPr>
                <w:sz w:val="31"/>
                <w:szCs w:val="31"/>
              </w:rPr>
            </w:pPr>
            <w:r>
              <w:rPr>
                <w:spacing w:val="-9"/>
                <w:sz w:val="31"/>
                <w:szCs w:val="31"/>
              </w:rPr>
              <w:t>11</w:t>
            </w:r>
          </w:p>
        </w:tc>
        <w:tc>
          <w:tcPr>
            <w:tcW w:w="3559" w:type="dxa"/>
            <w:vAlign w:val="top"/>
          </w:tcPr>
          <w:p w14:paraId="614E3260">
            <w:pPr>
              <w:pStyle w:val="84"/>
              <w:spacing w:before="208" w:line="219" w:lineRule="auto"/>
              <w:ind w:left="580"/>
              <w:rPr>
                <w:sz w:val="31"/>
                <w:szCs w:val="31"/>
              </w:rPr>
            </w:pPr>
          </w:p>
        </w:tc>
        <w:tc>
          <w:tcPr>
            <w:tcW w:w="1998" w:type="dxa"/>
            <w:vAlign w:val="top"/>
          </w:tcPr>
          <w:p w14:paraId="6AD1067E">
            <w:pPr>
              <w:pStyle w:val="84"/>
              <w:spacing w:before="219" w:line="224" w:lineRule="auto"/>
              <w:ind w:left="894"/>
              <w:rPr>
                <w:sz w:val="31"/>
                <w:szCs w:val="31"/>
              </w:rPr>
            </w:pPr>
          </w:p>
        </w:tc>
        <w:tc>
          <w:tcPr>
            <w:tcW w:w="943" w:type="dxa"/>
            <w:vAlign w:val="top"/>
          </w:tcPr>
          <w:p w14:paraId="6269F64B">
            <w:pPr>
              <w:pStyle w:val="84"/>
              <w:spacing w:before="289" w:line="184" w:lineRule="auto"/>
              <w:ind w:left="376"/>
              <w:rPr>
                <w:sz w:val="31"/>
                <w:szCs w:val="31"/>
              </w:rPr>
            </w:pPr>
          </w:p>
        </w:tc>
        <w:tc>
          <w:tcPr>
            <w:tcW w:w="1359" w:type="dxa"/>
            <w:vAlign w:val="top"/>
          </w:tcPr>
          <w:p w14:paraId="47C02BC9">
            <w:pPr>
              <w:pStyle w:val="84"/>
              <w:spacing w:before="215" w:line="221" w:lineRule="auto"/>
              <w:ind w:left="508"/>
              <w:rPr>
                <w:sz w:val="31"/>
                <w:szCs w:val="31"/>
              </w:rPr>
            </w:pPr>
          </w:p>
        </w:tc>
        <w:tc>
          <w:tcPr>
            <w:tcW w:w="1062" w:type="dxa"/>
            <w:vAlign w:val="top"/>
          </w:tcPr>
          <w:p w14:paraId="25387003">
            <w:pPr>
              <w:pStyle w:val="84"/>
              <w:spacing w:before="219" w:line="224" w:lineRule="auto"/>
              <w:ind w:left="438"/>
              <w:rPr>
                <w:sz w:val="31"/>
                <w:szCs w:val="31"/>
              </w:rPr>
            </w:pPr>
          </w:p>
        </w:tc>
      </w:tr>
      <w:tr w14:paraId="6F419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920" w:type="dxa"/>
            <w:gridSpan w:val="6"/>
            <w:vAlign w:val="top"/>
          </w:tcPr>
          <w:p w14:paraId="0EF1FCFB">
            <w:pPr>
              <w:pStyle w:val="84"/>
              <w:spacing w:before="89" w:line="214" w:lineRule="auto"/>
              <w:ind w:left="4569"/>
              <w:rPr>
                <w:sz w:val="31"/>
                <w:szCs w:val="31"/>
              </w:rPr>
            </w:pPr>
            <w:r>
              <w:rPr>
                <w:b/>
                <w:bCs/>
                <w:spacing w:val="-7"/>
                <w:sz w:val="31"/>
                <w:szCs w:val="31"/>
              </w:rPr>
              <w:t>增配</w:t>
            </w:r>
          </w:p>
        </w:tc>
      </w:tr>
      <w:tr w14:paraId="5152E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99" w:type="dxa"/>
            <w:vAlign w:val="top"/>
          </w:tcPr>
          <w:p w14:paraId="3BCAB851">
            <w:pPr>
              <w:pStyle w:val="84"/>
              <w:spacing w:before="100" w:line="220" w:lineRule="auto"/>
              <w:ind w:left="179"/>
              <w:rPr>
                <w:sz w:val="31"/>
                <w:szCs w:val="31"/>
              </w:rPr>
            </w:pPr>
            <w:r>
              <w:rPr>
                <w:b/>
                <w:bCs/>
                <w:spacing w:val="1"/>
                <w:sz w:val="31"/>
                <w:szCs w:val="31"/>
              </w:rPr>
              <w:t>序号</w:t>
            </w:r>
          </w:p>
        </w:tc>
        <w:tc>
          <w:tcPr>
            <w:tcW w:w="3559" w:type="dxa"/>
            <w:vAlign w:val="top"/>
          </w:tcPr>
          <w:p w14:paraId="5BD83ED4">
            <w:pPr>
              <w:pStyle w:val="84"/>
              <w:spacing w:before="102" w:line="219" w:lineRule="auto"/>
              <w:ind w:left="1435"/>
              <w:rPr>
                <w:sz w:val="31"/>
                <w:szCs w:val="31"/>
              </w:rPr>
            </w:pPr>
            <w:r>
              <w:rPr>
                <w:b/>
                <w:bCs/>
                <w:sz w:val="31"/>
                <w:szCs w:val="31"/>
              </w:rPr>
              <w:t>名称</w:t>
            </w:r>
          </w:p>
        </w:tc>
        <w:tc>
          <w:tcPr>
            <w:tcW w:w="1998" w:type="dxa"/>
            <w:vAlign w:val="top"/>
          </w:tcPr>
          <w:p w14:paraId="689AE39D">
            <w:pPr>
              <w:pStyle w:val="84"/>
              <w:spacing w:before="100" w:line="220" w:lineRule="auto"/>
              <w:ind w:left="669"/>
              <w:rPr>
                <w:sz w:val="31"/>
                <w:szCs w:val="31"/>
              </w:rPr>
            </w:pPr>
            <w:r>
              <w:rPr>
                <w:b/>
                <w:bCs/>
                <w:spacing w:val="1"/>
                <w:sz w:val="31"/>
                <w:szCs w:val="31"/>
              </w:rPr>
              <w:t>型号</w:t>
            </w:r>
          </w:p>
        </w:tc>
        <w:tc>
          <w:tcPr>
            <w:tcW w:w="943" w:type="dxa"/>
            <w:vAlign w:val="top"/>
          </w:tcPr>
          <w:p w14:paraId="1DB33104">
            <w:pPr>
              <w:pStyle w:val="84"/>
              <w:spacing w:before="98" w:line="219" w:lineRule="auto"/>
              <w:ind w:left="151"/>
              <w:rPr>
                <w:sz w:val="31"/>
                <w:szCs w:val="31"/>
              </w:rPr>
            </w:pPr>
            <w:r>
              <w:rPr>
                <w:b/>
                <w:bCs/>
                <w:spacing w:val="-7"/>
                <w:sz w:val="31"/>
                <w:szCs w:val="31"/>
              </w:rPr>
              <w:t>数量</w:t>
            </w:r>
          </w:p>
        </w:tc>
        <w:tc>
          <w:tcPr>
            <w:tcW w:w="1359" w:type="dxa"/>
            <w:vAlign w:val="top"/>
          </w:tcPr>
          <w:p w14:paraId="365825A8">
            <w:pPr>
              <w:pStyle w:val="84"/>
              <w:spacing w:before="99" w:line="220" w:lineRule="auto"/>
              <w:ind w:left="362"/>
              <w:rPr>
                <w:sz w:val="31"/>
                <w:szCs w:val="31"/>
              </w:rPr>
            </w:pPr>
            <w:r>
              <w:rPr>
                <w:b/>
                <w:bCs/>
                <w:spacing w:val="-7"/>
                <w:sz w:val="31"/>
                <w:szCs w:val="31"/>
              </w:rPr>
              <w:t>单位</w:t>
            </w:r>
          </w:p>
        </w:tc>
        <w:tc>
          <w:tcPr>
            <w:tcW w:w="1062" w:type="dxa"/>
            <w:vAlign w:val="top"/>
          </w:tcPr>
          <w:p w14:paraId="6D7291CA">
            <w:pPr>
              <w:pStyle w:val="84"/>
              <w:spacing w:before="105" w:line="217" w:lineRule="auto"/>
              <w:ind w:left="208"/>
              <w:rPr>
                <w:sz w:val="31"/>
                <w:szCs w:val="31"/>
              </w:rPr>
            </w:pPr>
            <w:r>
              <w:rPr>
                <w:spacing w:val="7"/>
                <w:sz w:val="31"/>
                <w:szCs w:val="31"/>
              </w:rPr>
              <w:t>备注</w:t>
            </w:r>
          </w:p>
        </w:tc>
      </w:tr>
      <w:tr w14:paraId="6124F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999" w:type="dxa"/>
            <w:vAlign w:val="top"/>
          </w:tcPr>
          <w:p w14:paraId="48FC3B84">
            <w:pPr>
              <w:pStyle w:val="84"/>
              <w:spacing w:before="141" w:line="253" w:lineRule="exact"/>
              <w:ind w:left="405"/>
              <w:rPr>
                <w:sz w:val="31"/>
                <w:szCs w:val="31"/>
              </w:rPr>
            </w:pPr>
            <w:r>
              <w:rPr>
                <w:position w:val="-3"/>
                <w:sz w:val="31"/>
                <w:szCs w:val="31"/>
              </w:rPr>
              <w:t>1</w:t>
            </w:r>
          </w:p>
        </w:tc>
        <w:tc>
          <w:tcPr>
            <w:tcW w:w="3559" w:type="dxa"/>
            <w:vAlign w:val="top"/>
          </w:tcPr>
          <w:p w14:paraId="37620391">
            <w:pPr>
              <w:rPr>
                <w:rFonts w:ascii="Arial"/>
                <w:sz w:val="21"/>
              </w:rPr>
            </w:pPr>
          </w:p>
        </w:tc>
        <w:tc>
          <w:tcPr>
            <w:tcW w:w="1998" w:type="dxa"/>
            <w:vAlign w:val="top"/>
          </w:tcPr>
          <w:p w14:paraId="16CF3A6E">
            <w:pPr>
              <w:pStyle w:val="84"/>
              <w:spacing w:before="70" w:line="193" w:lineRule="auto"/>
              <w:ind w:left="894"/>
              <w:rPr>
                <w:sz w:val="31"/>
                <w:szCs w:val="31"/>
              </w:rPr>
            </w:pPr>
          </w:p>
        </w:tc>
        <w:tc>
          <w:tcPr>
            <w:tcW w:w="943" w:type="dxa"/>
            <w:vAlign w:val="top"/>
          </w:tcPr>
          <w:p w14:paraId="62797452">
            <w:pPr>
              <w:pStyle w:val="84"/>
              <w:spacing w:before="70" w:line="193" w:lineRule="auto"/>
              <w:ind w:left="376"/>
              <w:rPr>
                <w:sz w:val="31"/>
                <w:szCs w:val="31"/>
              </w:rPr>
            </w:pPr>
          </w:p>
        </w:tc>
        <w:tc>
          <w:tcPr>
            <w:tcW w:w="1359" w:type="dxa"/>
            <w:vAlign w:val="top"/>
          </w:tcPr>
          <w:p w14:paraId="1BBB8CE9">
            <w:pPr>
              <w:pStyle w:val="84"/>
              <w:spacing w:before="70" w:line="193" w:lineRule="auto"/>
              <w:ind w:left="587"/>
              <w:rPr>
                <w:sz w:val="31"/>
                <w:szCs w:val="31"/>
              </w:rPr>
            </w:pPr>
          </w:p>
        </w:tc>
        <w:tc>
          <w:tcPr>
            <w:tcW w:w="1062" w:type="dxa"/>
            <w:vAlign w:val="top"/>
          </w:tcPr>
          <w:p w14:paraId="21C1A328">
            <w:pPr>
              <w:pStyle w:val="84"/>
              <w:spacing w:before="70" w:line="193" w:lineRule="auto"/>
              <w:ind w:left="438"/>
              <w:rPr>
                <w:sz w:val="31"/>
                <w:szCs w:val="31"/>
              </w:rPr>
            </w:pPr>
          </w:p>
        </w:tc>
      </w:tr>
      <w:tr w14:paraId="09C09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999" w:type="dxa"/>
            <w:vAlign w:val="top"/>
          </w:tcPr>
          <w:p w14:paraId="4D848F47">
            <w:pPr>
              <w:pStyle w:val="84"/>
              <w:spacing w:before="141" w:line="253" w:lineRule="exact"/>
              <w:ind w:left="405"/>
              <w:rPr>
                <w:rFonts w:hint="eastAsia" w:eastAsia="宋体"/>
                <w:position w:val="-3"/>
                <w:sz w:val="31"/>
                <w:szCs w:val="31"/>
                <w:lang w:val="en-US" w:eastAsia="zh-CN"/>
              </w:rPr>
            </w:pPr>
            <w:r>
              <w:rPr>
                <w:rFonts w:hint="eastAsia"/>
                <w:position w:val="-3"/>
                <w:sz w:val="31"/>
                <w:szCs w:val="31"/>
                <w:lang w:val="en-US" w:eastAsia="zh-CN"/>
              </w:rPr>
              <w:t>2</w:t>
            </w:r>
          </w:p>
        </w:tc>
        <w:tc>
          <w:tcPr>
            <w:tcW w:w="3559" w:type="dxa"/>
            <w:vAlign w:val="top"/>
          </w:tcPr>
          <w:p w14:paraId="30658C7F">
            <w:pPr>
              <w:rPr>
                <w:rFonts w:ascii="Arial"/>
                <w:sz w:val="21"/>
              </w:rPr>
            </w:pPr>
          </w:p>
        </w:tc>
        <w:tc>
          <w:tcPr>
            <w:tcW w:w="1998" w:type="dxa"/>
            <w:vAlign w:val="top"/>
          </w:tcPr>
          <w:p w14:paraId="4C107258">
            <w:pPr>
              <w:pStyle w:val="84"/>
              <w:spacing w:before="70" w:line="193" w:lineRule="auto"/>
              <w:ind w:left="894"/>
              <w:rPr>
                <w:sz w:val="31"/>
                <w:szCs w:val="31"/>
              </w:rPr>
            </w:pPr>
          </w:p>
        </w:tc>
        <w:tc>
          <w:tcPr>
            <w:tcW w:w="943" w:type="dxa"/>
            <w:vAlign w:val="top"/>
          </w:tcPr>
          <w:p w14:paraId="07EABCBB">
            <w:pPr>
              <w:pStyle w:val="84"/>
              <w:spacing w:before="70" w:line="193" w:lineRule="auto"/>
              <w:ind w:left="376"/>
              <w:rPr>
                <w:sz w:val="31"/>
                <w:szCs w:val="31"/>
              </w:rPr>
            </w:pPr>
          </w:p>
        </w:tc>
        <w:tc>
          <w:tcPr>
            <w:tcW w:w="1359" w:type="dxa"/>
            <w:vAlign w:val="top"/>
          </w:tcPr>
          <w:p w14:paraId="5F872929">
            <w:pPr>
              <w:pStyle w:val="84"/>
              <w:spacing w:before="70" w:line="193" w:lineRule="auto"/>
              <w:ind w:left="587"/>
              <w:rPr>
                <w:sz w:val="31"/>
                <w:szCs w:val="31"/>
              </w:rPr>
            </w:pPr>
          </w:p>
        </w:tc>
        <w:tc>
          <w:tcPr>
            <w:tcW w:w="1062" w:type="dxa"/>
            <w:vAlign w:val="top"/>
          </w:tcPr>
          <w:p w14:paraId="6A1E699B">
            <w:pPr>
              <w:pStyle w:val="84"/>
              <w:spacing w:before="70" w:line="193" w:lineRule="auto"/>
              <w:ind w:left="438"/>
              <w:rPr>
                <w:sz w:val="31"/>
                <w:szCs w:val="31"/>
              </w:rPr>
            </w:pPr>
          </w:p>
        </w:tc>
      </w:tr>
      <w:tr w14:paraId="06A78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999" w:type="dxa"/>
            <w:vAlign w:val="top"/>
          </w:tcPr>
          <w:p w14:paraId="4EF53FC1">
            <w:pPr>
              <w:pStyle w:val="84"/>
              <w:spacing w:before="141" w:line="253" w:lineRule="exact"/>
              <w:ind w:left="405"/>
              <w:rPr>
                <w:rFonts w:hint="eastAsia" w:eastAsia="宋体"/>
                <w:position w:val="-3"/>
                <w:sz w:val="31"/>
                <w:szCs w:val="31"/>
                <w:lang w:val="en-US" w:eastAsia="zh-CN"/>
              </w:rPr>
            </w:pPr>
            <w:r>
              <w:rPr>
                <w:rFonts w:hint="eastAsia"/>
                <w:position w:val="-3"/>
                <w:sz w:val="31"/>
                <w:szCs w:val="31"/>
                <w:lang w:val="en-US" w:eastAsia="zh-CN"/>
              </w:rPr>
              <w:t>3</w:t>
            </w:r>
          </w:p>
        </w:tc>
        <w:tc>
          <w:tcPr>
            <w:tcW w:w="3559" w:type="dxa"/>
            <w:vAlign w:val="top"/>
          </w:tcPr>
          <w:p w14:paraId="0D42307D">
            <w:pPr>
              <w:rPr>
                <w:rFonts w:ascii="Arial"/>
                <w:sz w:val="21"/>
              </w:rPr>
            </w:pPr>
          </w:p>
        </w:tc>
        <w:tc>
          <w:tcPr>
            <w:tcW w:w="1998" w:type="dxa"/>
            <w:vAlign w:val="top"/>
          </w:tcPr>
          <w:p w14:paraId="1A093188">
            <w:pPr>
              <w:pStyle w:val="84"/>
              <w:spacing w:before="70" w:line="193" w:lineRule="auto"/>
              <w:ind w:left="894"/>
              <w:rPr>
                <w:sz w:val="31"/>
                <w:szCs w:val="31"/>
              </w:rPr>
            </w:pPr>
          </w:p>
        </w:tc>
        <w:tc>
          <w:tcPr>
            <w:tcW w:w="943" w:type="dxa"/>
            <w:vAlign w:val="top"/>
          </w:tcPr>
          <w:p w14:paraId="2E9904C5">
            <w:pPr>
              <w:pStyle w:val="84"/>
              <w:spacing w:before="70" w:line="193" w:lineRule="auto"/>
              <w:ind w:left="376"/>
              <w:rPr>
                <w:sz w:val="31"/>
                <w:szCs w:val="31"/>
              </w:rPr>
            </w:pPr>
          </w:p>
        </w:tc>
        <w:tc>
          <w:tcPr>
            <w:tcW w:w="1359" w:type="dxa"/>
            <w:vAlign w:val="top"/>
          </w:tcPr>
          <w:p w14:paraId="771A1F7B">
            <w:pPr>
              <w:pStyle w:val="84"/>
              <w:spacing w:before="70" w:line="193" w:lineRule="auto"/>
              <w:ind w:left="587"/>
              <w:rPr>
                <w:sz w:val="31"/>
                <w:szCs w:val="31"/>
              </w:rPr>
            </w:pPr>
          </w:p>
        </w:tc>
        <w:tc>
          <w:tcPr>
            <w:tcW w:w="1062" w:type="dxa"/>
            <w:vAlign w:val="top"/>
          </w:tcPr>
          <w:p w14:paraId="47DED25A">
            <w:pPr>
              <w:pStyle w:val="84"/>
              <w:spacing w:before="70" w:line="193" w:lineRule="auto"/>
              <w:ind w:left="438"/>
              <w:rPr>
                <w:sz w:val="31"/>
                <w:szCs w:val="31"/>
              </w:rPr>
            </w:pPr>
          </w:p>
        </w:tc>
      </w:tr>
    </w:tbl>
    <w:p w14:paraId="08F60A2F">
      <w:pPr>
        <w:spacing w:before="275"/>
        <w:ind w:left="774"/>
        <w:rPr>
          <w:rFonts w:ascii="宋体" w:hAnsi="宋体" w:eastAsia="宋体" w:cs="宋体"/>
          <w:spacing w:val="7"/>
          <w:sz w:val="32"/>
          <w:szCs w:val="32"/>
        </w:rPr>
      </w:pPr>
      <w:r>
        <w:rPr>
          <w:rFonts w:ascii="宋体" w:hAnsi="宋体" w:eastAsia="宋体" w:cs="宋体"/>
          <w:spacing w:val="-37"/>
          <w:w w:val="99"/>
          <w:sz w:val="32"/>
          <w:szCs w:val="32"/>
        </w:rPr>
        <w:t>使用科室：</w:t>
      </w:r>
      <w:r>
        <w:rPr>
          <w:rFonts w:ascii="宋体" w:hAnsi="宋体" w:eastAsia="宋体" w:cs="宋体"/>
          <w:spacing w:val="7"/>
          <w:sz w:val="32"/>
          <w:szCs w:val="32"/>
        </w:rPr>
        <w:t xml:space="preserve"> </w:t>
      </w:r>
    </w:p>
    <w:p w14:paraId="14B272A6">
      <w:pPr>
        <w:ind w:left="774"/>
        <w:rPr>
          <w:sz w:val="32"/>
          <w:szCs w:val="32"/>
        </w:rPr>
      </w:pPr>
      <w:r>
        <w:rPr>
          <w:rFonts w:ascii="宋体" w:hAnsi="宋体" w:eastAsia="宋体" w:cs="宋体"/>
          <w:spacing w:val="27"/>
          <w:sz w:val="32"/>
          <w:szCs w:val="32"/>
        </w:rPr>
        <w:t>科室负责人(签字):</w:t>
      </w:r>
      <w:r>
        <w:rPr>
          <w:rFonts w:ascii="宋体" w:hAnsi="宋体" w:eastAsia="宋体" w:cs="宋体"/>
          <w:spacing w:val="39"/>
          <w:sz w:val="32"/>
          <w:szCs w:val="32"/>
        </w:rPr>
        <w:t xml:space="preserve">   </w:t>
      </w:r>
    </w:p>
    <w:p w14:paraId="4CA4C354">
      <w:pPr>
        <w:rPr>
          <w:sz w:val="32"/>
          <w:szCs w:val="32"/>
        </w:rPr>
        <w:sectPr>
          <w:footerReference r:id="rId12" w:type="default"/>
          <w:pgSz w:w="11840" w:h="16800"/>
          <w:pgMar w:top="1440" w:right="1080" w:bottom="1440" w:left="1080" w:header="0" w:footer="0" w:gutter="0"/>
          <w:pgNumType w:fmt="decimal"/>
          <w:cols w:space="720" w:num="1"/>
        </w:sectPr>
      </w:pPr>
    </w:p>
    <w:p w14:paraId="6AD05431">
      <w:pPr>
        <w:pStyle w:val="9"/>
        <w:spacing w:line="353" w:lineRule="auto"/>
      </w:pPr>
    </w:p>
    <w:p w14:paraId="57D42A89">
      <w:pPr>
        <w:spacing w:before="101" w:line="219" w:lineRule="auto"/>
        <w:ind w:left="129"/>
        <w:rPr>
          <w:rFonts w:ascii="宋体" w:hAnsi="宋体" w:eastAsia="宋体" w:cs="宋体"/>
          <w:sz w:val="31"/>
          <w:szCs w:val="31"/>
        </w:rPr>
      </w:pPr>
      <w:r>
        <w:rPr>
          <w:rFonts w:ascii="宋体" w:hAnsi="宋体" w:eastAsia="宋体" w:cs="宋体"/>
          <w:b/>
          <w:bCs/>
          <w:spacing w:val="-18"/>
          <w:sz w:val="31"/>
          <w:szCs w:val="31"/>
        </w:rPr>
        <w:t>附件4:</w:t>
      </w:r>
    </w:p>
    <w:p w14:paraId="07182475">
      <w:pPr>
        <w:spacing w:before="66" w:line="219" w:lineRule="auto"/>
        <w:ind w:left="4080"/>
        <w:rPr>
          <w:rFonts w:ascii="宋体" w:hAnsi="宋体" w:eastAsia="宋体" w:cs="宋体"/>
          <w:sz w:val="40"/>
          <w:szCs w:val="40"/>
        </w:rPr>
      </w:pPr>
      <w:r>
        <w:rPr>
          <w:rFonts w:ascii="宋体" w:hAnsi="宋体" w:eastAsia="宋体" w:cs="宋体"/>
          <w:b/>
          <w:bCs/>
          <w:spacing w:val="-8"/>
          <w:sz w:val="40"/>
          <w:szCs w:val="40"/>
        </w:rPr>
        <w:t>备品备件清单</w:t>
      </w:r>
    </w:p>
    <w:p w14:paraId="432946BB">
      <w:pPr>
        <w:spacing w:before="132"/>
      </w:pPr>
    </w:p>
    <w:tbl>
      <w:tblPr>
        <w:tblStyle w:val="83"/>
        <w:tblW w:w="9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3387"/>
        <w:gridCol w:w="2427"/>
        <w:gridCol w:w="2422"/>
      </w:tblGrid>
      <w:tr w14:paraId="55AFF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463" w:type="dxa"/>
            <w:vAlign w:val="top"/>
          </w:tcPr>
          <w:p w14:paraId="7ABA43A2">
            <w:pPr>
              <w:pStyle w:val="84"/>
              <w:spacing w:before="121" w:line="216" w:lineRule="auto"/>
              <w:ind w:left="399"/>
              <w:rPr>
                <w:sz w:val="33"/>
                <w:szCs w:val="33"/>
              </w:rPr>
            </w:pPr>
            <w:r>
              <w:rPr>
                <w:b/>
                <w:bCs/>
                <w:spacing w:val="2"/>
                <w:sz w:val="33"/>
                <w:szCs w:val="33"/>
              </w:rPr>
              <w:t>序号</w:t>
            </w:r>
          </w:p>
        </w:tc>
        <w:tc>
          <w:tcPr>
            <w:tcW w:w="3387" w:type="dxa"/>
            <w:vAlign w:val="top"/>
          </w:tcPr>
          <w:p w14:paraId="35BD4210">
            <w:pPr>
              <w:pStyle w:val="84"/>
              <w:spacing w:before="118" w:line="218" w:lineRule="auto"/>
              <w:ind w:left="696"/>
              <w:rPr>
                <w:sz w:val="33"/>
                <w:szCs w:val="33"/>
              </w:rPr>
            </w:pPr>
            <w:r>
              <w:rPr>
                <w:b/>
                <w:bCs/>
                <w:spacing w:val="-3"/>
                <w:sz w:val="33"/>
                <w:szCs w:val="33"/>
              </w:rPr>
              <w:t>备品备件名称</w:t>
            </w:r>
          </w:p>
        </w:tc>
        <w:tc>
          <w:tcPr>
            <w:tcW w:w="2427" w:type="dxa"/>
            <w:vAlign w:val="top"/>
          </w:tcPr>
          <w:p w14:paraId="313A722D">
            <w:pPr>
              <w:pStyle w:val="84"/>
              <w:spacing w:before="125" w:line="214" w:lineRule="auto"/>
              <w:ind w:left="874"/>
              <w:rPr>
                <w:sz w:val="33"/>
                <w:szCs w:val="33"/>
              </w:rPr>
            </w:pPr>
            <w:r>
              <w:rPr>
                <w:spacing w:val="10"/>
                <w:sz w:val="33"/>
                <w:szCs w:val="33"/>
              </w:rPr>
              <w:t>型号</w:t>
            </w:r>
          </w:p>
        </w:tc>
        <w:tc>
          <w:tcPr>
            <w:tcW w:w="2422" w:type="dxa"/>
            <w:vAlign w:val="top"/>
          </w:tcPr>
          <w:p w14:paraId="646E59A8">
            <w:pPr>
              <w:pStyle w:val="84"/>
              <w:spacing w:before="125" w:line="214" w:lineRule="auto"/>
              <w:ind w:left="877"/>
              <w:rPr>
                <w:sz w:val="33"/>
                <w:szCs w:val="33"/>
              </w:rPr>
            </w:pPr>
            <w:r>
              <w:rPr>
                <w:spacing w:val="8"/>
                <w:sz w:val="33"/>
                <w:szCs w:val="33"/>
              </w:rPr>
              <w:t>备注</w:t>
            </w:r>
          </w:p>
        </w:tc>
      </w:tr>
      <w:tr w14:paraId="0F8E1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63" w:type="dxa"/>
            <w:vAlign w:val="top"/>
          </w:tcPr>
          <w:p w14:paraId="1CD8349B">
            <w:pPr>
              <w:pStyle w:val="84"/>
              <w:spacing w:before="169" w:line="167" w:lineRule="auto"/>
              <w:ind w:left="634"/>
              <w:rPr>
                <w:sz w:val="33"/>
                <w:szCs w:val="33"/>
              </w:rPr>
            </w:pPr>
            <w:r>
              <w:rPr>
                <w:sz w:val="33"/>
                <w:szCs w:val="33"/>
              </w:rPr>
              <w:t>1</w:t>
            </w:r>
          </w:p>
        </w:tc>
        <w:tc>
          <w:tcPr>
            <w:tcW w:w="3387" w:type="dxa"/>
            <w:vAlign w:val="top"/>
          </w:tcPr>
          <w:p w14:paraId="1F017B2B">
            <w:pPr>
              <w:pStyle w:val="84"/>
              <w:spacing w:before="85" w:line="214" w:lineRule="auto"/>
              <w:ind w:left="531"/>
              <w:rPr>
                <w:sz w:val="33"/>
                <w:szCs w:val="33"/>
              </w:rPr>
            </w:pPr>
          </w:p>
        </w:tc>
        <w:tc>
          <w:tcPr>
            <w:tcW w:w="2427" w:type="dxa"/>
            <w:vAlign w:val="top"/>
          </w:tcPr>
          <w:p w14:paraId="7B02860A">
            <w:pPr>
              <w:pStyle w:val="84"/>
              <w:spacing w:before="171" w:line="166" w:lineRule="auto"/>
              <w:ind w:left="794"/>
              <w:rPr>
                <w:sz w:val="33"/>
                <w:szCs w:val="33"/>
              </w:rPr>
            </w:pPr>
          </w:p>
        </w:tc>
        <w:tc>
          <w:tcPr>
            <w:tcW w:w="2422" w:type="dxa"/>
            <w:vAlign w:val="top"/>
          </w:tcPr>
          <w:p w14:paraId="6EB72BBE">
            <w:pPr>
              <w:pStyle w:val="84"/>
              <w:spacing w:before="94" w:line="209" w:lineRule="auto"/>
              <w:ind w:left="1117"/>
              <w:rPr>
                <w:sz w:val="33"/>
                <w:szCs w:val="33"/>
              </w:rPr>
            </w:pPr>
          </w:p>
        </w:tc>
      </w:tr>
      <w:tr w14:paraId="58258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63" w:type="dxa"/>
            <w:vAlign w:val="top"/>
          </w:tcPr>
          <w:p w14:paraId="5FFEB3D0">
            <w:pPr>
              <w:pStyle w:val="84"/>
              <w:spacing w:before="162" w:line="166" w:lineRule="auto"/>
              <w:ind w:left="634"/>
              <w:rPr>
                <w:sz w:val="33"/>
                <w:szCs w:val="33"/>
              </w:rPr>
            </w:pPr>
            <w:r>
              <w:rPr>
                <w:sz w:val="33"/>
                <w:szCs w:val="33"/>
              </w:rPr>
              <w:t>2</w:t>
            </w:r>
          </w:p>
        </w:tc>
        <w:tc>
          <w:tcPr>
            <w:tcW w:w="3387" w:type="dxa"/>
            <w:vAlign w:val="top"/>
          </w:tcPr>
          <w:p w14:paraId="68EB4E01">
            <w:pPr>
              <w:pStyle w:val="84"/>
              <w:spacing w:before="76" w:line="214" w:lineRule="auto"/>
              <w:ind w:left="862"/>
              <w:rPr>
                <w:sz w:val="33"/>
                <w:szCs w:val="33"/>
              </w:rPr>
            </w:pPr>
          </w:p>
        </w:tc>
        <w:tc>
          <w:tcPr>
            <w:tcW w:w="2427" w:type="dxa"/>
            <w:vAlign w:val="top"/>
          </w:tcPr>
          <w:p w14:paraId="442950B1">
            <w:pPr>
              <w:pStyle w:val="84"/>
              <w:spacing w:before="162" w:line="166" w:lineRule="auto"/>
              <w:ind w:left="794"/>
              <w:rPr>
                <w:sz w:val="33"/>
                <w:szCs w:val="33"/>
              </w:rPr>
            </w:pPr>
          </w:p>
        </w:tc>
        <w:tc>
          <w:tcPr>
            <w:tcW w:w="2422" w:type="dxa"/>
            <w:vAlign w:val="top"/>
          </w:tcPr>
          <w:p w14:paraId="1914CC64">
            <w:pPr>
              <w:pStyle w:val="84"/>
              <w:spacing w:before="87" w:line="208" w:lineRule="auto"/>
              <w:ind w:left="1117"/>
              <w:rPr>
                <w:sz w:val="33"/>
                <w:szCs w:val="33"/>
              </w:rPr>
            </w:pPr>
          </w:p>
        </w:tc>
      </w:tr>
      <w:tr w14:paraId="55308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63" w:type="dxa"/>
            <w:vAlign w:val="top"/>
          </w:tcPr>
          <w:p w14:paraId="2832B063">
            <w:pPr>
              <w:pStyle w:val="84"/>
              <w:spacing w:before="164" w:line="165" w:lineRule="auto"/>
              <w:ind w:left="634"/>
              <w:rPr>
                <w:sz w:val="33"/>
                <w:szCs w:val="33"/>
              </w:rPr>
            </w:pPr>
            <w:r>
              <w:rPr>
                <w:sz w:val="33"/>
                <w:szCs w:val="33"/>
              </w:rPr>
              <w:t>3</w:t>
            </w:r>
          </w:p>
        </w:tc>
        <w:tc>
          <w:tcPr>
            <w:tcW w:w="3387" w:type="dxa"/>
            <w:vAlign w:val="top"/>
          </w:tcPr>
          <w:p w14:paraId="7B46DD94">
            <w:pPr>
              <w:pStyle w:val="84"/>
              <w:spacing w:before="80" w:line="212" w:lineRule="auto"/>
              <w:ind w:left="862"/>
              <w:rPr>
                <w:sz w:val="33"/>
                <w:szCs w:val="33"/>
              </w:rPr>
            </w:pPr>
          </w:p>
        </w:tc>
        <w:tc>
          <w:tcPr>
            <w:tcW w:w="2427" w:type="dxa"/>
            <w:vAlign w:val="top"/>
          </w:tcPr>
          <w:p w14:paraId="433C9860">
            <w:pPr>
              <w:pStyle w:val="84"/>
              <w:spacing w:before="164" w:line="165" w:lineRule="auto"/>
              <w:ind w:left="794"/>
              <w:rPr>
                <w:sz w:val="33"/>
                <w:szCs w:val="33"/>
              </w:rPr>
            </w:pPr>
          </w:p>
        </w:tc>
        <w:tc>
          <w:tcPr>
            <w:tcW w:w="2422" w:type="dxa"/>
            <w:vAlign w:val="top"/>
          </w:tcPr>
          <w:p w14:paraId="764CAB3E">
            <w:pPr>
              <w:pStyle w:val="84"/>
              <w:spacing w:before="87" w:line="208" w:lineRule="auto"/>
              <w:ind w:left="1117"/>
              <w:rPr>
                <w:sz w:val="33"/>
                <w:szCs w:val="33"/>
              </w:rPr>
            </w:pPr>
          </w:p>
        </w:tc>
      </w:tr>
      <w:tr w14:paraId="22FB4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63" w:type="dxa"/>
            <w:vAlign w:val="top"/>
          </w:tcPr>
          <w:p w14:paraId="157B39EE">
            <w:pPr>
              <w:pStyle w:val="84"/>
              <w:spacing w:before="174" w:line="164" w:lineRule="auto"/>
              <w:ind w:left="634"/>
              <w:rPr>
                <w:sz w:val="33"/>
                <w:szCs w:val="33"/>
              </w:rPr>
            </w:pPr>
            <w:r>
              <w:rPr>
                <w:sz w:val="33"/>
                <w:szCs w:val="33"/>
              </w:rPr>
              <w:t>4</w:t>
            </w:r>
          </w:p>
        </w:tc>
        <w:tc>
          <w:tcPr>
            <w:tcW w:w="3387" w:type="dxa"/>
            <w:vAlign w:val="top"/>
          </w:tcPr>
          <w:p w14:paraId="52309816">
            <w:pPr>
              <w:pStyle w:val="84"/>
              <w:spacing w:before="87" w:line="213" w:lineRule="auto"/>
              <w:ind w:left="691"/>
              <w:rPr>
                <w:sz w:val="33"/>
                <w:szCs w:val="33"/>
              </w:rPr>
            </w:pPr>
          </w:p>
        </w:tc>
        <w:tc>
          <w:tcPr>
            <w:tcW w:w="2427" w:type="dxa"/>
            <w:vAlign w:val="top"/>
          </w:tcPr>
          <w:p w14:paraId="6E7AEC5B">
            <w:pPr>
              <w:pStyle w:val="84"/>
              <w:spacing w:before="174" w:line="164" w:lineRule="auto"/>
              <w:ind w:left="794"/>
              <w:rPr>
                <w:sz w:val="33"/>
                <w:szCs w:val="33"/>
              </w:rPr>
            </w:pPr>
          </w:p>
        </w:tc>
        <w:tc>
          <w:tcPr>
            <w:tcW w:w="2422" w:type="dxa"/>
            <w:vAlign w:val="top"/>
          </w:tcPr>
          <w:p w14:paraId="2A154B1C">
            <w:pPr>
              <w:pStyle w:val="84"/>
              <w:spacing w:before="97" w:line="207" w:lineRule="auto"/>
              <w:ind w:left="1117"/>
              <w:rPr>
                <w:sz w:val="33"/>
                <w:szCs w:val="33"/>
              </w:rPr>
            </w:pPr>
          </w:p>
        </w:tc>
      </w:tr>
      <w:tr w14:paraId="54869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463" w:type="dxa"/>
            <w:vAlign w:val="top"/>
          </w:tcPr>
          <w:p w14:paraId="200D48FF">
            <w:pPr>
              <w:pStyle w:val="84"/>
              <w:spacing w:before="169" w:line="162" w:lineRule="auto"/>
              <w:ind w:left="634"/>
              <w:rPr>
                <w:sz w:val="33"/>
                <w:szCs w:val="33"/>
              </w:rPr>
            </w:pPr>
            <w:r>
              <w:rPr>
                <w:sz w:val="33"/>
                <w:szCs w:val="33"/>
              </w:rPr>
              <w:t>5</w:t>
            </w:r>
          </w:p>
        </w:tc>
        <w:tc>
          <w:tcPr>
            <w:tcW w:w="3387" w:type="dxa"/>
            <w:vAlign w:val="top"/>
          </w:tcPr>
          <w:p w14:paraId="65094040">
            <w:pPr>
              <w:pStyle w:val="84"/>
              <w:spacing w:before="81" w:line="211" w:lineRule="auto"/>
              <w:ind w:left="862"/>
              <w:rPr>
                <w:sz w:val="33"/>
                <w:szCs w:val="33"/>
              </w:rPr>
            </w:pPr>
          </w:p>
        </w:tc>
        <w:tc>
          <w:tcPr>
            <w:tcW w:w="2427" w:type="dxa"/>
            <w:vAlign w:val="top"/>
          </w:tcPr>
          <w:p w14:paraId="5770F44F">
            <w:pPr>
              <w:pStyle w:val="84"/>
              <w:spacing w:before="165" w:line="164" w:lineRule="auto"/>
              <w:ind w:left="794"/>
              <w:rPr>
                <w:sz w:val="33"/>
                <w:szCs w:val="33"/>
              </w:rPr>
            </w:pPr>
          </w:p>
        </w:tc>
        <w:tc>
          <w:tcPr>
            <w:tcW w:w="2422" w:type="dxa"/>
            <w:vAlign w:val="top"/>
          </w:tcPr>
          <w:p w14:paraId="0AFC47A3">
            <w:pPr>
              <w:pStyle w:val="84"/>
              <w:spacing w:before="90" w:line="206" w:lineRule="auto"/>
              <w:ind w:left="1117"/>
              <w:rPr>
                <w:sz w:val="33"/>
                <w:szCs w:val="33"/>
              </w:rPr>
            </w:pPr>
          </w:p>
        </w:tc>
      </w:tr>
      <w:tr w14:paraId="32447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699" w:type="dxa"/>
            <w:gridSpan w:val="4"/>
            <w:vAlign w:val="top"/>
          </w:tcPr>
          <w:p w14:paraId="65477935">
            <w:pPr>
              <w:pStyle w:val="84"/>
              <w:spacing w:before="85" w:line="219" w:lineRule="auto"/>
              <w:ind w:left="129"/>
              <w:rPr>
                <w:sz w:val="33"/>
                <w:szCs w:val="33"/>
              </w:rPr>
            </w:pPr>
            <w:r>
              <w:rPr>
                <w:b/>
                <w:bCs/>
                <w:spacing w:val="-4"/>
                <w:sz w:val="33"/>
                <w:szCs w:val="33"/>
              </w:rPr>
              <w:t>说明：质保期内免费提供以上备品备件</w:t>
            </w:r>
          </w:p>
        </w:tc>
      </w:tr>
    </w:tbl>
    <w:p w14:paraId="5B207DAB">
      <w:pPr>
        <w:pStyle w:val="9"/>
      </w:pPr>
    </w:p>
    <w:p w14:paraId="0066DC30">
      <w:pPr>
        <w:sectPr>
          <w:headerReference r:id="rId13" w:type="default"/>
          <w:footerReference r:id="rId14" w:type="default"/>
          <w:pgSz w:w="11860" w:h="16880"/>
          <w:pgMar w:top="1440" w:right="1080" w:bottom="1440" w:left="1080" w:header="0" w:footer="559" w:gutter="0"/>
          <w:pgNumType w:fmt="decimal"/>
          <w:cols w:space="720" w:num="1"/>
        </w:sectPr>
      </w:pPr>
    </w:p>
    <w:p w14:paraId="6B73CD83">
      <w:pPr>
        <w:pStyle w:val="9"/>
        <w:spacing w:line="254" w:lineRule="auto"/>
      </w:pPr>
    </w:p>
    <w:p w14:paraId="1899B019">
      <w:pPr>
        <w:pStyle w:val="9"/>
        <w:spacing w:line="255" w:lineRule="auto"/>
      </w:pPr>
    </w:p>
    <w:p w14:paraId="533BE705">
      <w:pPr>
        <w:spacing w:before="104" w:line="219" w:lineRule="auto"/>
        <w:rPr>
          <w:rFonts w:ascii="宋体" w:hAnsi="宋体" w:eastAsia="宋体" w:cs="宋体"/>
          <w:sz w:val="32"/>
          <w:szCs w:val="32"/>
        </w:rPr>
      </w:pPr>
      <w:r>
        <w:rPr>
          <w:rFonts w:ascii="宋体" w:hAnsi="宋体" w:eastAsia="宋体" w:cs="宋体"/>
          <w:b/>
          <w:bCs/>
          <w:spacing w:val="-20"/>
          <w:sz w:val="32"/>
          <w:szCs w:val="32"/>
        </w:rPr>
        <w:t>附件5:</w:t>
      </w:r>
    </w:p>
    <w:p w14:paraId="55476B67">
      <w:pPr>
        <w:spacing w:before="36" w:line="219" w:lineRule="auto"/>
        <w:jc w:val="center"/>
        <w:rPr>
          <w:rFonts w:ascii="宋体" w:hAnsi="宋体" w:eastAsia="宋体" w:cs="宋体"/>
          <w:spacing w:val="27"/>
          <w:sz w:val="29"/>
          <w:szCs w:val="29"/>
        </w:rPr>
      </w:pPr>
      <w:r>
        <w:rPr>
          <w:rFonts w:ascii="宋体" w:hAnsi="宋体" w:eastAsia="宋体" w:cs="宋体"/>
          <w:spacing w:val="27"/>
          <w:sz w:val="29"/>
          <w:szCs w:val="29"/>
        </w:rPr>
        <w:t>技术参数</w:t>
      </w:r>
    </w:p>
    <w:p w14:paraId="6368D987">
      <w:pPr>
        <w:pStyle w:val="9"/>
        <w:spacing w:line="294" w:lineRule="auto"/>
      </w:pPr>
    </w:p>
    <w:p w14:paraId="329D07E8">
      <w:pPr>
        <w:pStyle w:val="9"/>
        <w:spacing w:line="295" w:lineRule="auto"/>
      </w:pPr>
    </w:p>
    <w:p w14:paraId="01030661">
      <w:pPr>
        <w:pStyle w:val="9"/>
        <w:spacing w:line="295" w:lineRule="auto"/>
      </w:pPr>
    </w:p>
    <w:p w14:paraId="273FDD4C">
      <w:pPr>
        <w:pStyle w:val="9"/>
        <w:spacing w:line="277" w:lineRule="auto"/>
      </w:pPr>
    </w:p>
    <w:p w14:paraId="77C1EAFD">
      <w:pPr>
        <w:pStyle w:val="9"/>
        <w:spacing w:line="278" w:lineRule="auto"/>
      </w:pPr>
    </w:p>
    <w:p w14:paraId="67CD6C28">
      <w:pPr>
        <w:spacing w:before="104" w:line="219" w:lineRule="auto"/>
        <w:rPr>
          <w:rFonts w:ascii="宋体" w:hAnsi="宋体" w:eastAsia="宋体" w:cs="宋体"/>
          <w:b/>
          <w:bCs/>
          <w:spacing w:val="-20"/>
          <w:sz w:val="32"/>
          <w:szCs w:val="32"/>
        </w:rPr>
      </w:pPr>
      <w:r>
        <w:rPr>
          <w:rFonts w:ascii="宋体" w:hAnsi="宋体" w:eastAsia="宋体" w:cs="宋体"/>
          <w:b/>
          <w:bCs/>
          <w:spacing w:val="-20"/>
          <w:sz w:val="32"/>
          <w:szCs w:val="32"/>
        </w:rPr>
        <w:t>附件6:</w:t>
      </w:r>
    </w:p>
    <w:p w14:paraId="2FB8DCBC">
      <w:pPr>
        <w:spacing w:before="36" w:line="219" w:lineRule="auto"/>
        <w:jc w:val="center"/>
        <w:rPr>
          <w:rFonts w:ascii="宋体" w:hAnsi="宋体" w:eastAsia="宋体" w:cs="宋体"/>
          <w:sz w:val="40"/>
          <w:szCs w:val="40"/>
        </w:rPr>
      </w:pPr>
      <w:r>
        <w:rPr>
          <w:rFonts w:ascii="宋体" w:hAnsi="宋体" w:eastAsia="宋体" w:cs="宋体"/>
          <w:spacing w:val="27"/>
          <w:sz w:val="29"/>
          <w:szCs w:val="29"/>
        </w:rPr>
        <w:t>基本服务要求承诺函</w:t>
      </w:r>
    </w:p>
    <w:p w14:paraId="732ABCE6">
      <w:pPr>
        <w:pStyle w:val="9"/>
        <w:spacing w:line="324" w:lineRule="auto"/>
        <w:jc w:val="center"/>
      </w:pPr>
    </w:p>
    <w:p w14:paraId="6FD6B44B">
      <w:pPr>
        <w:pStyle w:val="9"/>
        <w:spacing w:line="324" w:lineRule="auto"/>
      </w:pPr>
    </w:p>
    <w:p w14:paraId="46117D6C">
      <w:pPr>
        <w:pStyle w:val="9"/>
        <w:spacing w:line="409" w:lineRule="auto"/>
      </w:pPr>
    </w:p>
    <w:p w14:paraId="18F5EC8F">
      <w:pPr>
        <w:spacing w:before="104" w:line="219" w:lineRule="auto"/>
        <w:rPr>
          <w:rFonts w:ascii="宋体" w:hAnsi="宋体" w:eastAsia="宋体" w:cs="宋体"/>
          <w:b/>
          <w:bCs/>
          <w:spacing w:val="-20"/>
          <w:sz w:val="32"/>
          <w:szCs w:val="32"/>
        </w:rPr>
      </w:pPr>
      <w:r>
        <w:rPr>
          <w:rFonts w:ascii="宋体" w:hAnsi="宋体" w:eastAsia="宋体" w:cs="宋体"/>
          <w:b/>
          <w:bCs/>
          <w:spacing w:val="-20"/>
          <w:sz w:val="32"/>
          <w:szCs w:val="32"/>
        </w:rPr>
        <w:t>附件7:</w:t>
      </w:r>
    </w:p>
    <w:p w14:paraId="1A57D37A">
      <w:pPr>
        <w:spacing w:before="170" w:line="219" w:lineRule="auto"/>
        <w:jc w:val="center"/>
        <w:rPr>
          <w:rFonts w:ascii="宋体" w:hAnsi="宋体" w:eastAsia="宋体" w:cs="宋体"/>
          <w:sz w:val="29"/>
          <w:szCs w:val="29"/>
        </w:rPr>
      </w:pPr>
      <w:r>
        <w:rPr>
          <w:rFonts w:ascii="宋体" w:hAnsi="宋体" w:eastAsia="宋体" w:cs="宋体"/>
          <w:spacing w:val="27"/>
          <w:sz w:val="29"/>
          <w:szCs w:val="29"/>
        </w:rPr>
        <w:t>代理商售后服务承诺书</w:t>
      </w:r>
    </w:p>
    <w:p w14:paraId="0F686A28">
      <w:pPr>
        <w:pStyle w:val="9"/>
        <w:spacing w:line="412" w:lineRule="auto"/>
      </w:pPr>
    </w:p>
    <w:p w14:paraId="39C28807">
      <w:pPr>
        <w:spacing w:before="91" w:line="219" w:lineRule="auto"/>
        <w:rPr>
          <w:rFonts w:ascii="宋体" w:hAnsi="宋体" w:eastAsia="宋体" w:cs="宋体"/>
          <w:sz w:val="28"/>
          <w:szCs w:val="28"/>
        </w:rPr>
      </w:pPr>
      <w:r>
        <w:rPr>
          <w:rFonts w:ascii="宋体" w:hAnsi="宋体" w:eastAsia="宋体" w:cs="宋体"/>
          <w:b/>
          <w:bCs/>
          <w:spacing w:val="-20"/>
          <w:sz w:val="32"/>
          <w:szCs w:val="32"/>
        </w:rPr>
        <w:t>附件8:</w:t>
      </w:r>
    </w:p>
    <w:p w14:paraId="343F8508">
      <w:pPr>
        <w:pStyle w:val="9"/>
        <w:spacing w:line="394" w:lineRule="auto"/>
      </w:pPr>
    </w:p>
    <w:p w14:paraId="690E3EF2">
      <w:pPr>
        <w:spacing w:before="170" w:line="219" w:lineRule="auto"/>
        <w:jc w:val="center"/>
        <w:rPr>
          <w:rFonts w:ascii="宋体" w:hAnsi="宋体" w:eastAsia="宋体" w:cs="宋体"/>
          <w:spacing w:val="27"/>
          <w:sz w:val="29"/>
          <w:szCs w:val="29"/>
        </w:rPr>
      </w:pPr>
      <w:r>
        <w:rPr>
          <w:rFonts w:ascii="宋体" w:hAnsi="宋体" w:eastAsia="宋体" w:cs="宋体"/>
          <w:spacing w:val="27"/>
          <w:sz w:val="29"/>
          <w:szCs w:val="29"/>
        </w:rPr>
        <w:t>厂家售后服务承诺书</w:t>
      </w:r>
    </w:p>
    <w:p w14:paraId="042DFC49">
      <w:pPr>
        <w:pStyle w:val="9"/>
        <w:spacing w:line="274" w:lineRule="auto"/>
      </w:pPr>
    </w:p>
    <w:p w14:paraId="17A4EE62">
      <w:pPr>
        <w:pStyle w:val="9"/>
        <w:spacing w:line="274" w:lineRule="auto"/>
      </w:pPr>
    </w:p>
    <w:p w14:paraId="222215CC">
      <w:pPr>
        <w:pStyle w:val="9"/>
        <w:spacing w:line="275" w:lineRule="auto"/>
      </w:pPr>
    </w:p>
    <w:p w14:paraId="58C04A4C">
      <w:pPr>
        <w:pStyle w:val="9"/>
        <w:spacing w:line="247" w:lineRule="auto"/>
      </w:pPr>
    </w:p>
    <w:p w14:paraId="32D7839F">
      <w:pPr>
        <w:pStyle w:val="9"/>
        <w:spacing w:line="349" w:lineRule="auto"/>
      </w:pPr>
    </w:p>
    <w:p w14:paraId="40F5099F">
      <w:pPr>
        <w:spacing w:before="94" w:line="219" w:lineRule="auto"/>
        <w:rPr>
          <w:rFonts w:ascii="宋体" w:hAnsi="宋体" w:eastAsia="宋体" w:cs="宋体"/>
          <w:sz w:val="29"/>
          <w:szCs w:val="29"/>
        </w:rPr>
      </w:pPr>
      <w:r>
        <w:rPr>
          <w:rFonts w:ascii="宋体" w:hAnsi="宋体" w:eastAsia="宋体" w:cs="宋体"/>
          <w:b/>
          <w:bCs/>
          <w:spacing w:val="4"/>
          <w:sz w:val="29"/>
          <w:szCs w:val="29"/>
        </w:rPr>
        <w:t>附件9:</w:t>
      </w:r>
    </w:p>
    <w:p w14:paraId="6FCB61A2">
      <w:pPr>
        <w:spacing w:before="170" w:line="219" w:lineRule="auto"/>
        <w:jc w:val="center"/>
        <w:rPr>
          <w:rFonts w:ascii="宋体" w:hAnsi="宋体" w:eastAsia="宋体" w:cs="宋体"/>
          <w:spacing w:val="27"/>
          <w:sz w:val="29"/>
          <w:szCs w:val="29"/>
        </w:rPr>
      </w:pPr>
      <w:r>
        <w:rPr>
          <w:rFonts w:ascii="宋体" w:hAnsi="宋体" w:eastAsia="宋体" w:cs="宋体"/>
          <w:spacing w:val="27"/>
          <w:sz w:val="29"/>
          <w:szCs w:val="29"/>
        </w:rPr>
        <w:t>培训计划</w:t>
      </w:r>
    </w:p>
    <w:p w14:paraId="5411ABEB">
      <w:pPr>
        <w:pStyle w:val="9"/>
        <w:spacing w:line="245" w:lineRule="auto"/>
      </w:pPr>
    </w:p>
    <w:p w14:paraId="194B1B0E">
      <w:pPr>
        <w:pStyle w:val="9"/>
        <w:spacing w:line="245" w:lineRule="auto"/>
      </w:pPr>
    </w:p>
    <w:p w14:paraId="211FBDB8">
      <w:pPr>
        <w:pStyle w:val="9"/>
        <w:spacing w:line="246" w:lineRule="auto"/>
      </w:pPr>
    </w:p>
    <w:p w14:paraId="7E2193CE">
      <w:pPr>
        <w:pStyle w:val="9"/>
        <w:spacing w:line="246" w:lineRule="auto"/>
      </w:pPr>
    </w:p>
    <w:p w14:paraId="4AC2C82E">
      <w:pPr>
        <w:pStyle w:val="9"/>
        <w:spacing w:line="246" w:lineRule="auto"/>
      </w:pPr>
    </w:p>
    <w:p w14:paraId="0CF58C21">
      <w:pPr>
        <w:pStyle w:val="9"/>
        <w:spacing w:line="336" w:lineRule="auto"/>
      </w:pPr>
    </w:p>
    <w:p w14:paraId="0CD86725">
      <w:pPr>
        <w:spacing w:before="98" w:line="219" w:lineRule="auto"/>
        <w:rPr>
          <w:rFonts w:ascii="宋体" w:hAnsi="宋体" w:eastAsia="宋体" w:cs="宋体"/>
          <w:sz w:val="30"/>
          <w:szCs w:val="30"/>
        </w:rPr>
      </w:pPr>
      <w:r>
        <w:rPr>
          <w:rFonts w:ascii="宋体" w:hAnsi="宋体" w:eastAsia="宋体" w:cs="宋体"/>
          <w:b/>
          <w:bCs/>
          <w:spacing w:val="-10"/>
          <w:sz w:val="30"/>
          <w:szCs w:val="30"/>
        </w:rPr>
        <w:t>附件10:</w:t>
      </w:r>
    </w:p>
    <w:p w14:paraId="30E05BB8">
      <w:pPr>
        <w:pStyle w:val="9"/>
        <w:spacing w:line="344" w:lineRule="auto"/>
      </w:pPr>
    </w:p>
    <w:p w14:paraId="5456861D">
      <w:pPr>
        <w:spacing w:before="170" w:line="219" w:lineRule="auto"/>
        <w:jc w:val="center"/>
        <w:rPr>
          <w:rFonts w:ascii="宋体" w:hAnsi="宋体" w:eastAsia="宋体" w:cs="宋体"/>
          <w:spacing w:val="27"/>
          <w:sz w:val="29"/>
          <w:szCs w:val="29"/>
        </w:rPr>
      </w:pPr>
      <w:r>
        <w:rPr>
          <w:rFonts w:ascii="宋体" w:hAnsi="宋体" w:eastAsia="宋体" w:cs="宋体"/>
          <w:spacing w:val="27"/>
          <w:sz w:val="29"/>
          <w:szCs w:val="29"/>
        </w:rPr>
        <w:t>中标(成交)通知书</w:t>
      </w:r>
    </w:p>
    <w:p w14:paraId="20FC4518">
      <w:pPr>
        <w:rPr>
          <w:rFonts w:ascii="宋体" w:hAnsi="宋体" w:eastAsia="宋体" w:cs="宋体"/>
          <w:spacing w:val="27"/>
          <w:sz w:val="29"/>
          <w:szCs w:val="29"/>
        </w:rPr>
      </w:pPr>
      <w:r>
        <w:rPr>
          <w:rFonts w:ascii="宋体" w:hAnsi="宋体" w:eastAsia="宋体" w:cs="宋体"/>
          <w:spacing w:val="27"/>
          <w:sz w:val="29"/>
          <w:szCs w:val="29"/>
        </w:rPr>
        <w:br w:type="page"/>
      </w:r>
    </w:p>
    <w:p w14:paraId="7C4080CC">
      <w:pPr>
        <w:pStyle w:val="10"/>
        <w:tabs>
          <w:tab w:val="left" w:pos="0"/>
        </w:tabs>
        <w:spacing w:line="360" w:lineRule="auto"/>
        <w:ind w:left="0" w:leftChars="0" w:firstLine="0" w:firstLineChars="0"/>
        <w:jc w:val="center"/>
        <w:outlineLvl w:val="0"/>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第六部分   投标文件格式</w:t>
      </w:r>
      <w:bookmarkEnd w:id="70"/>
    </w:p>
    <w:p w14:paraId="1B331BD2">
      <w:pPr>
        <w:rPr>
          <w:rFonts w:hint="eastAsia" w:asciiTheme="minorEastAsia" w:hAnsiTheme="minorEastAsia" w:eastAsiaTheme="minorEastAsia" w:cstheme="minorEastAsia"/>
          <w:color w:val="auto"/>
          <w:highlight w:val="none"/>
        </w:rPr>
      </w:pPr>
      <w:bookmarkStart w:id="71" w:name="EBa6563f599c41462c9a1a5775fbb6dec3"/>
    </w:p>
    <w:p w14:paraId="0558A2D3">
      <w:pPr>
        <w:pStyle w:val="42"/>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72" w:name="_Toc25358"/>
      <w:r>
        <w:rPr>
          <w:rFonts w:hint="eastAsia" w:asciiTheme="minorEastAsia" w:hAnsiTheme="minorEastAsia" w:eastAsiaTheme="minorEastAsia" w:cstheme="minorEastAsia"/>
          <w:color w:val="auto"/>
          <w:highlight w:val="none"/>
        </w:rPr>
        <w:t>投标文件封面</w:t>
      </w:r>
      <w:bookmarkEnd w:id="72"/>
    </w:p>
    <w:p w14:paraId="65A35340">
      <w:pPr>
        <w:pStyle w:val="37"/>
        <w:spacing w:line="360" w:lineRule="auto"/>
        <w:rPr>
          <w:rFonts w:hint="eastAsia" w:asciiTheme="minorEastAsia" w:hAnsiTheme="minorEastAsia" w:eastAsiaTheme="minorEastAsia" w:cstheme="minorEastAsia"/>
          <w:b/>
          <w:color w:val="auto"/>
          <w:sz w:val="24"/>
          <w:highlight w:val="none"/>
        </w:rPr>
      </w:pPr>
    </w:p>
    <w:p w14:paraId="7D211293">
      <w:pPr>
        <w:pStyle w:val="37"/>
        <w:spacing w:line="360" w:lineRule="auto"/>
        <w:jc w:val="center"/>
        <w:rPr>
          <w:rFonts w:hint="eastAsia" w:asciiTheme="minorEastAsia" w:hAnsiTheme="minorEastAsia" w:eastAsiaTheme="minorEastAsia" w:cstheme="minorEastAsia"/>
          <w:color w:val="auto"/>
          <w:sz w:val="24"/>
          <w:highlight w:val="none"/>
        </w:rPr>
      </w:pPr>
    </w:p>
    <w:p w14:paraId="28E0CAE2">
      <w:pPr>
        <w:pStyle w:val="37"/>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（项目名称）</w:t>
      </w:r>
    </w:p>
    <w:p w14:paraId="67617BD3">
      <w:pPr>
        <w:pStyle w:val="37"/>
        <w:spacing w:line="360" w:lineRule="auto"/>
        <w:jc w:val="center"/>
        <w:rPr>
          <w:rFonts w:hint="eastAsia" w:asciiTheme="minorEastAsia" w:hAnsiTheme="minorEastAsia" w:eastAsiaTheme="minorEastAsia" w:cstheme="minorEastAsia"/>
          <w:color w:val="auto"/>
          <w:sz w:val="28"/>
          <w:szCs w:val="28"/>
          <w:highlight w:val="none"/>
        </w:rPr>
      </w:pPr>
    </w:p>
    <w:p w14:paraId="3DFE1CEB">
      <w:pPr>
        <w:pStyle w:val="37"/>
        <w:spacing w:line="360" w:lineRule="auto"/>
        <w:jc w:val="center"/>
        <w:rPr>
          <w:rFonts w:hint="eastAsia" w:asciiTheme="minorEastAsia" w:hAnsiTheme="minorEastAsia" w:eastAsiaTheme="minorEastAsia" w:cstheme="minorEastAsia"/>
          <w:color w:val="auto"/>
          <w:sz w:val="24"/>
          <w:highlight w:val="none"/>
        </w:rPr>
      </w:pPr>
    </w:p>
    <w:p w14:paraId="667A850B">
      <w:pPr>
        <w:pStyle w:val="37"/>
        <w:spacing w:line="360" w:lineRule="auto"/>
        <w:jc w:val="center"/>
        <w:rPr>
          <w:rFonts w:hint="eastAsia" w:asciiTheme="minorEastAsia" w:hAnsiTheme="minorEastAsia" w:eastAsiaTheme="minorEastAsia" w:cstheme="minorEastAsia"/>
          <w:color w:val="auto"/>
          <w:sz w:val="24"/>
          <w:highlight w:val="none"/>
        </w:rPr>
      </w:pPr>
    </w:p>
    <w:p w14:paraId="16670678">
      <w:pPr>
        <w:pStyle w:val="37"/>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投标文件</w:t>
      </w:r>
    </w:p>
    <w:p w14:paraId="1E0A736D">
      <w:pPr>
        <w:pStyle w:val="37"/>
        <w:spacing w:line="360" w:lineRule="auto"/>
        <w:jc w:val="center"/>
        <w:rPr>
          <w:rFonts w:hint="eastAsia" w:asciiTheme="minorEastAsia" w:hAnsiTheme="minorEastAsia" w:eastAsiaTheme="minorEastAsia" w:cstheme="minorEastAsia"/>
          <w:color w:val="auto"/>
          <w:sz w:val="24"/>
          <w:highlight w:val="none"/>
        </w:rPr>
      </w:pPr>
    </w:p>
    <w:p w14:paraId="25190088">
      <w:pPr>
        <w:pStyle w:val="37"/>
        <w:spacing w:line="360" w:lineRule="auto"/>
        <w:jc w:val="center"/>
        <w:rPr>
          <w:rFonts w:hint="eastAsia" w:asciiTheme="minorEastAsia" w:hAnsiTheme="minorEastAsia" w:eastAsiaTheme="minorEastAsia" w:cstheme="minorEastAsia"/>
          <w:color w:val="auto"/>
          <w:sz w:val="24"/>
          <w:highlight w:val="none"/>
        </w:rPr>
      </w:pPr>
    </w:p>
    <w:p w14:paraId="5A9DED6D">
      <w:pPr>
        <w:pStyle w:val="37"/>
        <w:spacing w:line="360" w:lineRule="auto"/>
        <w:jc w:val="center"/>
        <w:rPr>
          <w:rFonts w:hint="eastAsia" w:asciiTheme="minorEastAsia" w:hAnsiTheme="minorEastAsia" w:eastAsiaTheme="minorEastAsia" w:cstheme="minorEastAsia"/>
          <w:b/>
          <w:color w:val="auto"/>
          <w:sz w:val="24"/>
          <w:highlight w:val="none"/>
          <w:lang w:eastAsia="zh-CN"/>
        </w:rPr>
      </w:pPr>
    </w:p>
    <w:p w14:paraId="3A2B1DCC">
      <w:pPr>
        <w:pStyle w:val="37"/>
        <w:spacing w:line="360" w:lineRule="auto"/>
        <w:jc w:val="center"/>
        <w:rPr>
          <w:rFonts w:hint="eastAsia" w:asciiTheme="minorEastAsia" w:hAnsiTheme="minorEastAsia" w:eastAsiaTheme="minorEastAsia" w:cstheme="minorEastAsia"/>
          <w:b/>
          <w:color w:val="auto"/>
          <w:sz w:val="24"/>
          <w:highlight w:val="none"/>
          <w:lang w:val="en-US" w:eastAsia="zh-CN"/>
        </w:rPr>
      </w:pPr>
    </w:p>
    <w:p w14:paraId="563DFB34">
      <w:pPr>
        <w:pStyle w:val="37"/>
        <w:spacing w:line="360" w:lineRule="auto"/>
        <w:jc w:val="center"/>
        <w:rPr>
          <w:rFonts w:hint="eastAsia" w:asciiTheme="minorEastAsia" w:hAnsiTheme="minorEastAsia" w:eastAsiaTheme="minorEastAsia" w:cstheme="minorEastAsia"/>
          <w:b/>
          <w:color w:val="auto"/>
          <w:sz w:val="24"/>
          <w:highlight w:val="none"/>
        </w:rPr>
      </w:pPr>
    </w:p>
    <w:p w14:paraId="2D31CC63">
      <w:pPr>
        <w:pStyle w:val="37"/>
        <w:spacing w:line="360" w:lineRule="auto"/>
        <w:jc w:val="center"/>
        <w:rPr>
          <w:rFonts w:hint="eastAsia" w:asciiTheme="minorEastAsia" w:hAnsiTheme="minorEastAsia" w:eastAsiaTheme="minorEastAsia" w:cstheme="minorEastAsia"/>
          <w:b/>
          <w:color w:val="auto"/>
          <w:sz w:val="24"/>
          <w:highlight w:val="none"/>
        </w:rPr>
      </w:pPr>
    </w:p>
    <w:p w14:paraId="042ACE88">
      <w:pPr>
        <w:pStyle w:val="37"/>
        <w:spacing w:line="360" w:lineRule="auto"/>
        <w:jc w:val="center"/>
        <w:rPr>
          <w:rFonts w:hint="eastAsia" w:asciiTheme="minorEastAsia" w:hAnsiTheme="minorEastAsia" w:eastAsiaTheme="minorEastAsia" w:cstheme="minorEastAsia"/>
          <w:b/>
          <w:color w:val="auto"/>
          <w:sz w:val="24"/>
          <w:highlight w:val="none"/>
        </w:rPr>
      </w:pPr>
    </w:p>
    <w:p w14:paraId="1431E662">
      <w:pPr>
        <w:pStyle w:val="37"/>
        <w:spacing w:line="360" w:lineRule="auto"/>
        <w:jc w:val="center"/>
        <w:rPr>
          <w:rFonts w:hint="eastAsia" w:asciiTheme="minorEastAsia" w:hAnsiTheme="minorEastAsia" w:eastAsiaTheme="minorEastAsia" w:cstheme="minorEastAsia"/>
          <w:b/>
          <w:color w:val="auto"/>
          <w:sz w:val="24"/>
          <w:highlight w:val="none"/>
        </w:rPr>
      </w:pPr>
    </w:p>
    <w:p w14:paraId="43FF96B8">
      <w:pPr>
        <w:pStyle w:val="37"/>
        <w:spacing w:line="360" w:lineRule="auto"/>
        <w:jc w:val="both"/>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盖章</w:t>
      </w:r>
      <w:r>
        <w:rPr>
          <w:rFonts w:hint="eastAsia" w:asciiTheme="minorEastAsia" w:hAnsiTheme="minorEastAsia" w:eastAsiaTheme="minorEastAsia" w:cstheme="minorEastAsia"/>
          <w:color w:val="auto"/>
          <w:sz w:val="28"/>
          <w:szCs w:val="28"/>
          <w:highlight w:val="none"/>
        </w:rPr>
        <w:t>）</w:t>
      </w:r>
    </w:p>
    <w:p w14:paraId="20A3A9C1">
      <w:pPr>
        <w:pStyle w:val="37"/>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w:t>
      </w:r>
      <w:r>
        <w:rPr>
          <w:rFonts w:hint="eastAsia" w:asciiTheme="minorEastAsia" w:hAnsiTheme="minorEastAsia" w:eastAsiaTheme="minorEastAsia" w:cstheme="minorEastAsia"/>
          <w:color w:val="auto"/>
          <w:sz w:val="28"/>
          <w:szCs w:val="28"/>
          <w:highlight w:val="none"/>
          <w:lang w:eastAsia="zh-CN"/>
        </w:rPr>
        <w:t>或委托代理人：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签字或盖章</w:t>
      </w:r>
      <w:r>
        <w:rPr>
          <w:rFonts w:hint="eastAsia" w:asciiTheme="minorEastAsia" w:hAnsiTheme="minorEastAsia" w:eastAsiaTheme="minorEastAsia" w:cstheme="minorEastAsia"/>
          <w:color w:val="auto"/>
          <w:sz w:val="28"/>
          <w:szCs w:val="28"/>
          <w:highlight w:val="none"/>
        </w:rPr>
        <w:t>）</w:t>
      </w:r>
    </w:p>
    <w:p w14:paraId="49950E9E">
      <w:pPr>
        <w:pStyle w:val="37"/>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联系人：</w:t>
      </w:r>
      <w:r>
        <w:rPr>
          <w:rFonts w:hint="eastAsia" w:asciiTheme="minorEastAsia" w:hAnsiTheme="minorEastAsia" w:eastAsiaTheme="minorEastAsia" w:cstheme="minorEastAsia"/>
          <w:color w:val="auto"/>
          <w:sz w:val="28"/>
          <w:szCs w:val="28"/>
          <w:highlight w:val="none"/>
          <w:u w:val="single"/>
        </w:rPr>
        <w:t xml:space="preserve">                     </w:t>
      </w:r>
    </w:p>
    <w:p w14:paraId="35148B48">
      <w:pPr>
        <w:pStyle w:val="37"/>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联系电话：</w:t>
      </w:r>
      <w:r>
        <w:rPr>
          <w:rFonts w:hint="eastAsia" w:asciiTheme="minorEastAsia" w:hAnsiTheme="minorEastAsia" w:eastAsiaTheme="minorEastAsia" w:cstheme="minorEastAsia"/>
          <w:color w:val="auto"/>
          <w:sz w:val="28"/>
          <w:szCs w:val="28"/>
          <w:highlight w:val="none"/>
          <w:u w:val="single"/>
        </w:rPr>
        <w:t xml:space="preserve">                     </w:t>
      </w:r>
    </w:p>
    <w:p w14:paraId="214D2BA5">
      <w:pPr>
        <w:pStyle w:val="37"/>
        <w:spacing w:line="360" w:lineRule="auto"/>
        <w:jc w:val="both"/>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联系地址：</w:t>
      </w:r>
      <w:r>
        <w:rPr>
          <w:rFonts w:hint="eastAsia" w:asciiTheme="minorEastAsia" w:hAnsiTheme="minorEastAsia" w:eastAsiaTheme="minorEastAsia" w:cstheme="minorEastAsia"/>
          <w:color w:val="auto"/>
          <w:sz w:val="28"/>
          <w:szCs w:val="28"/>
          <w:highlight w:val="none"/>
          <w:u w:val="single"/>
        </w:rPr>
        <w:t xml:space="preserve">                     </w:t>
      </w:r>
    </w:p>
    <w:p w14:paraId="7C40BEA9">
      <w:pPr>
        <w:pStyle w:val="37"/>
        <w:spacing w:line="360" w:lineRule="auto"/>
        <w:jc w:val="center"/>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日期</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（年/月/日）</w:t>
      </w:r>
    </w:p>
    <w:p w14:paraId="2799C20B">
      <w:pPr>
        <w:pStyle w:val="37"/>
        <w:spacing w:line="360" w:lineRule="auto"/>
        <w:jc w:val="center"/>
        <w:rPr>
          <w:rFonts w:hint="eastAsia" w:asciiTheme="minorEastAsia" w:hAnsiTheme="minorEastAsia" w:eastAsiaTheme="minorEastAsia" w:cstheme="minorEastAsia"/>
          <w:color w:val="auto"/>
          <w:sz w:val="28"/>
          <w:szCs w:val="28"/>
          <w:highlight w:val="none"/>
        </w:rPr>
      </w:pPr>
    </w:p>
    <w:p w14:paraId="7A2A5C6E">
      <w:pPr>
        <w:pStyle w:val="43"/>
        <w:tabs>
          <w:tab w:val="left" w:pos="0"/>
        </w:tabs>
        <w:spacing w:line="360" w:lineRule="auto"/>
        <w:ind w:left="0" w:leftChars="0" w:firstLine="0" w:firstLineChars="0"/>
        <w:rPr>
          <w:rFonts w:hint="eastAsia" w:asciiTheme="minorEastAsia" w:hAnsiTheme="minorEastAsia" w:eastAsiaTheme="minorEastAsia" w:cstheme="minorEastAsia"/>
          <w:b/>
          <w:color w:val="auto"/>
          <w:sz w:val="36"/>
          <w:highlight w:val="none"/>
        </w:rPr>
      </w:pPr>
    </w:p>
    <w:p w14:paraId="0B8A59A8">
      <w:pPr>
        <w:pStyle w:val="44"/>
        <w:jc w:val="center"/>
        <w:outlineLvl w:val="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br w:type="page"/>
      </w:r>
      <w:bookmarkStart w:id="73" w:name="_Toc15886"/>
      <w:r>
        <w:rPr>
          <w:rFonts w:hint="eastAsia" w:asciiTheme="minorEastAsia" w:hAnsiTheme="minorEastAsia" w:eastAsiaTheme="minorEastAsia" w:cstheme="minorEastAsia"/>
          <w:color w:val="auto"/>
          <w:highlight w:val="none"/>
          <w:lang w:eastAsia="zh-CN"/>
        </w:rPr>
        <w:t>目录</w:t>
      </w:r>
      <w:bookmarkEnd w:id="73"/>
    </w:p>
    <w:p w14:paraId="0B811F17">
      <w:pPr>
        <w:pStyle w:val="44"/>
        <w:outlineLvl w:val="1"/>
        <w:rPr>
          <w:rFonts w:hint="eastAsia" w:asciiTheme="minorEastAsia" w:hAnsiTheme="minorEastAsia" w:eastAsiaTheme="minorEastAsia" w:cstheme="minorEastAsia"/>
          <w:b w:val="0"/>
          <w:bCs/>
          <w:color w:val="auto"/>
          <w:sz w:val="24"/>
          <w:szCs w:val="24"/>
          <w:highlight w:val="none"/>
          <w:lang w:eastAsia="zh-CN"/>
        </w:rPr>
      </w:pPr>
      <w:bookmarkStart w:id="74" w:name="_Toc6470"/>
      <w:r>
        <w:rPr>
          <w:rFonts w:hint="eastAsia" w:asciiTheme="minorEastAsia" w:hAnsiTheme="minorEastAsia" w:eastAsiaTheme="minorEastAsia" w:cstheme="minorEastAsia"/>
          <w:b w:val="0"/>
          <w:bCs/>
          <w:color w:val="auto"/>
          <w:sz w:val="24"/>
          <w:szCs w:val="24"/>
          <w:highlight w:val="none"/>
          <w:lang w:eastAsia="zh-CN"/>
        </w:rPr>
        <w:t>一、</w:t>
      </w:r>
      <w:r>
        <w:rPr>
          <w:rFonts w:hint="eastAsia" w:asciiTheme="minorEastAsia" w:hAnsiTheme="minorEastAsia" w:eastAsiaTheme="minorEastAsia" w:cstheme="minorEastAsia"/>
          <w:b w:val="0"/>
          <w:bCs/>
          <w:color w:val="auto"/>
          <w:sz w:val="24"/>
          <w:szCs w:val="24"/>
          <w:highlight w:val="none"/>
        </w:rPr>
        <w:t>资格审查材料</w:t>
      </w:r>
      <w:bookmarkEnd w:id="74"/>
    </w:p>
    <w:p w14:paraId="5C5F7ED2">
      <w:pPr>
        <w:pStyle w:val="44"/>
        <w:outlineLvl w:val="1"/>
        <w:rPr>
          <w:rFonts w:hint="eastAsia" w:asciiTheme="minorEastAsia" w:hAnsiTheme="minorEastAsia" w:eastAsiaTheme="minorEastAsia" w:cstheme="minorEastAsia"/>
          <w:b w:val="0"/>
          <w:bCs/>
          <w:color w:val="auto"/>
          <w:sz w:val="24"/>
          <w:szCs w:val="24"/>
          <w:highlight w:val="none"/>
        </w:rPr>
      </w:pPr>
      <w:bookmarkStart w:id="75" w:name="_Toc17638"/>
      <w:r>
        <w:rPr>
          <w:rFonts w:hint="eastAsia" w:asciiTheme="minorEastAsia" w:hAnsiTheme="minorEastAsia" w:eastAsiaTheme="minorEastAsia" w:cstheme="minorEastAsia"/>
          <w:b w:val="0"/>
          <w:bCs/>
          <w:color w:val="auto"/>
          <w:sz w:val="24"/>
          <w:szCs w:val="24"/>
          <w:highlight w:val="none"/>
          <w:lang w:val="en-US" w:eastAsia="zh-CN"/>
        </w:rPr>
        <w:t>1.1</w:t>
      </w:r>
      <w:r>
        <w:rPr>
          <w:rFonts w:hint="eastAsia" w:asciiTheme="minorEastAsia" w:hAnsiTheme="minorEastAsia" w:eastAsiaTheme="minorEastAsia" w:cstheme="minorEastAsia"/>
          <w:b w:val="0"/>
          <w:bCs/>
          <w:color w:val="auto"/>
          <w:sz w:val="24"/>
          <w:szCs w:val="24"/>
          <w:highlight w:val="none"/>
        </w:rPr>
        <w:t>中华人民共和国政府采购法第二十二条规定</w:t>
      </w:r>
      <w:bookmarkEnd w:id="75"/>
    </w:p>
    <w:p w14:paraId="2902B722">
      <w:pPr>
        <w:pStyle w:val="44"/>
        <w:outlineLvl w:val="1"/>
        <w:rPr>
          <w:rFonts w:hint="eastAsia" w:asciiTheme="minorEastAsia" w:hAnsiTheme="minorEastAsia" w:eastAsiaTheme="minorEastAsia" w:cstheme="minorEastAsia"/>
          <w:b w:val="0"/>
          <w:bCs/>
          <w:color w:val="auto"/>
          <w:sz w:val="24"/>
          <w:szCs w:val="24"/>
          <w:highlight w:val="none"/>
          <w:lang w:val="en-US" w:eastAsia="zh-CN"/>
        </w:rPr>
      </w:pPr>
      <w:bookmarkStart w:id="76" w:name="_Toc6084"/>
      <w:r>
        <w:rPr>
          <w:rFonts w:hint="eastAsia" w:asciiTheme="minorEastAsia" w:hAnsiTheme="minorEastAsia" w:eastAsiaTheme="minorEastAsia" w:cstheme="minorEastAsia"/>
          <w:b w:val="0"/>
          <w:bCs/>
          <w:color w:val="auto"/>
          <w:sz w:val="24"/>
          <w:szCs w:val="24"/>
          <w:highlight w:val="none"/>
          <w:lang w:val="en-US" w:eastAsia="zh-CN"/>
        </w:rPr>
        <w:t>1.2投标保证金</w:t>
      </w:r>
    </w:p>
    <w:p w14:paraId="29A52B60">
      <w:pPr>
        <w:pStyle w:val="44"/>
        <w:outlineLvl w:val="1"/>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1.3中小企业声明函</w:t>
      </w:r>
    </w:p>
    <w:p w14:paraId="35D19075">
      <w:pPr>
        <w:pStyle w:val="44"/>
        <w:outlineLvl w:val="1"/>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二、商务文件</w:t>
      </w:r>
      <w:bookmarkEnd w:id="76"/>
    </w:p>
    <w:p w14:paraId="235FE608">
      <w:pPr>
        <w:pStyle w:val="44"/>
        <w:outlineLvl w:val="1"/>
        <w:rPr>
          <w:rFonts w:hint="eastAsia" w:asciiTheme="minorEastAsia" w:hAnsiTheme="minorEastAsia" w:eastAsiaTheme="minorEastAsia" w:cstheme="minorEastAsia"/>
          <w:b w:val="0"/>
          <w:bCs/>
          <w:color w:val="auto"/>
          <w:sz w:val="24"/>
          <w:szCs w:val="24"/>
          <w:highlight w:val="none"/>
        </w:rPr>
      </w:pPr>
      <w:bookmarkStart w:id="77" w:name="_Toc31795"/>
      <w:r>
        <w:rPr>
          <w:rFonts w:hint="eastAsia" w:asciiTheme="minorEastAsia" w:hAnsiTheme="minorEastAsia" w:eastAsiaTheme="minorEastAsia" w:cstheme="minorEastAsia"/>
          <w:b w:val="0"/>
          <w:bCs/>
          <w:color w:val="auto"/>
          <w:sz w:val="24"/>
          <w:szCs w:val="24"/>
          <w:highlight w:val="none"/>
        </w:rPr>
        <w:t>2.1☆投标函</w:t>
      </w:r>
      <w:bookmarkEnd w:id="77"/>
    </w:p>
    <w:p w14:paraId="75764ACB">
      <w:pPr>
        <w:pStyle w:val="44"/>
        <w:outlineLvl w:val="1"/>
        <w:rPr>
          <w:rFonts w:hint="eastAsia" w:asciiTheme="minorEastAsia" w:hAnsiTheme="minorEastAsia" w:eastAsiaTheme="minorEastAsia" w:cstheme="minorEastAsia"/>
          <w:b w:val="0"/>
          <w:bCs/>
          <w:color w:val="auto"/>
          <w:sz w:val="24"/>
          <w:szCs w:val="24"/>
          <w:highlight w:val="none"/>
        </w:rPr>
      </w:pPr>
      <w:bookmarkStart w:id="78" w:name="_Toc11731"/>
      <w:r>
        <w:rPr>
          <w:rFonts w:hint="eastAsia" w:asciiTheme="minorEastAsia" w:hAnsiTheme="minorEastAsia" w:eastAsiaTheme="minorEastAsia" w:cstheme="minorEastAsia"/>
          <w:b w:val="0"/>
          <w:bCs/>
          <w:color w:val="auto"/>
          <w:sz w:val="24"/>
          <w:szCs w:val="24"/>
          <w:highlight w:val="none"/>
        </w:rPr>
        <w:t>2.2法定代表人身份证明及授权委托书</w:t>
      </w:r>
    </w:p>
    <w:p w14:paraId="60A092E6">
      <w:pPr>
        <w:pStyle w:val="44"/>
        <w:outlineLvl w:val="1"/>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企业基本情况表、项目负责人简历表、拟投入本项目主要成员表</w:t>
      </w:r>
      <w:bookmarkEnd w:id="78"/>
    </w:p>
    <w:p w14:paraId="22B9C00E">
      <w:pPr>
        <w:pStyle w:val="44"/>
        <w:outlineLvl w:val="1"/>
        <w:rPr>
          <w:rFonts w:hint="eastAsia" w:asciiTheme="minorEastAsia" w:hAnsiTheme="minorEastAsia" w:eastAsiaTheme="minorEastAsia" w:cstheme="minorEastAsia"/>
          <w:b w:val="0"/>
          <w:bCs/>
          <w:color w:val="auto"/>
          <w:sz w:val="24"/>
          <w:szCs w:val="24"/>
          <w:highlight w:val="none"/>
        </w:rPr>
      </w:pPr>
      <w:bookmarkStart w:id="79" w:name="_Toc11997"/>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近三年经营业绩表</w:t>
      </w:r>
      <w:bookmarkEnd w:id="79"/>
    </w:p>
    <w:p w14:paraId="48183D75">
      <w:pPr>
        <w:pStyle w:val="44"/>
        <w:outlineLvl w:val="1"/>
        <w:rPr>
          <w:rFonts w:hint="eastAsia" w:asciiTheme="minorEastAsia" w:hAnsiTheme="minorEastAsia" w:eastAsiaTheme="minorEastAsia" w:cstheme="minorEastAsia"/>
          <w:b w:val="0"/>
          <w:bCs/>
          <w:color w:val="auto"/>
          <w:sz w:val="24"/>
          <w:szCs w:val="24"/>
          <w:highlight w:val="none"/>
        </w:rPr>
      </w:pPr>
      <w:bookmarkStart w:id="80" w:name="_Toc4594"/>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☆开标一览表</w:t>
      </w:r>
      <w:bookmarkEnd w:id="80"/>
    </w:p>
    <w:p w14:paraId="1327A620">
      <w:pPr>
        <w:pStyle w:val="44"/>
        <w:outlineLvl w:val="1"/>
        <w:rPr>
          <w:rFonts w:hint="eastAsia" w:asciiTheme="minorEastAsia" w:hAnsiTheme="minorEastAsia" w:eastAsiaTheme="minorEastAsia" w:cstheme="minorEastAsia"/>
          <w:b w:val="0"/>
          <w:bCs/>
          <w:color w:val="auto"/>
          <w:sz w:val="24"/>
          <w:szCs w:val="24"/>
          <w:highlight w:val="none"/>
        </w:rPr>
      </w:pPr>
      <w:bookmarkStart w:id="81" w:name="_Toc32327"/>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6</w:t>
      </w:r>
      <w:r>
        <w:rPr>
          <w:rFonts w:hint="eastAsia" w:asciiTheme="minorEastAsia" w:hAnsiTheme="minorEastAsia" w:eastAsiaTheme="minorEastAsia" w:cstheme="minorEastAsia"/>
          <w:b w:val="0"/>
          <w:bCs/>
          <w:color w:val="auto"/>
          <w:sz w:val="24"/>
          <w:szCs w:val="24"/>
          <w:highlight w:val="none"/>
        </w:rPr>
        <w:t>☆投标报价明细表</w:t>
      </w:r>
      <w:bookmarkEnd w:id="81"/>
    </w:p>
    <w:p w14:paraId="5F715889">
      <w:pPr>
        <w:pStyle w:val="44"/>
        <w:outlineLvl w:val="1"/>
        <w:rPr>
          <w:rFonts w:hint="eastAsia" w:asciiTheme="minorEastAsia" w:hAnsiTheme="minorEastAsia" w:eastAsiaTheme="minorEastAsia" w:cstheme="minorEastAsia"/>
          <w:b w:val="0"/>
          <w:bCs/>
          <w:color w:val="auto"/>
          <w:sz w:val="24"/>
          <w:szCs w:val="24"/>
          <w:highlight w:val="none"/>
        </w:rPr>
      </w:pPr>
      <w:bookmarkStart w:id="82" w:name="_Toc20580"/>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7</w:t>
      </w:r>
      <w:r>
        <w:rPr>
          <w:rFonts w:hint="eastAsia" w:asciiTheme="minorEastAsia" w:hAnsiTheme="minorEastAsia" w:eastAsiaTheme="minorEastAsia" w:cstheme="minorEastAsia"/>
          <w:b w:val="0"/>
          <w:bCs/>
          <w:color w:val="auto"/>
          <w:sz w:val="24"/>
          <w:szCs w:val="24"/>
          <w:highlight w:val="none"/>
        </w:rPr>
        <w:t>商务条款偏离说明表</w:t>
      </w:r>
      <w:bookmarkEnd w:id="82"/>
    </w:p>
    <w:p w14:paraId="6405E898">
      <w:pPr>
        <w:pStyle w:val="44"/>
        <w:outlineLvl w:val="1"/>
        <w:rPr>
          <w:rFonts w:hint="eastAsia" w:asciiTheme="minorEastAsia" w:hAnsiTheme="minorEastAsia" w:eastAsiaTheme="minorEastAsia" w:cstheme="minorEastAsia"/>
          <w:b w:val="0"/>
          <w:bCs/>
          <w:color w:val="auto"/>
          <w:sz w:val="24"/>
          <w:szCs w:val="24"/>
          <w:highlight w:val="none"/>
        </w:rPr>
      </w:pPr>
      <w:bookmarkStart w:id="83" w:name="_Toc24960"/>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8</w:t>
      </w:r>
      <w:r>
        <w:rPr>
          <w:rFonts w:hint="eastAsia" w:asciiTheme="minorEastAsia" w:hAnsiTheme="minorEastAsia" w:eastAsiaTheme="minorEastAsia" w:cstheme="minorEastAsia"/>
          <w:b w:val="0"/>
          <w:bCs/>
          <w:color w:val="auto"/>
          <w:sz w:val="24"/>
          <w:szCs w:val="24"/>
          <w:highlight w:val="none"/>
        </w:rPr>
        <w:t>供应商认为有必要提供的声明及文件资料</w:t>
      </w:r>
      <w:bookmarkEnd w:id="83"/>
    </w:p>
    <w:p w14:paraId="346F5D21">
      <w:pPr>
        <w:pStyle w:val="44"/>
        <w:outlineLvl w:val="1"/>
        <w:rPr>
          <w:rFonts w:hint="eastAsia" w:asciiTheme="minorEastAsia" w:hAnsiTheme="minorEastAsia" w:eastAsiaTheme="minorEastAsia" w:cstheme="minorEastAsia"/>
          <w:b w:val="0"/>
          <w:bCs/>
          <w:color w:val="auto"/>
          <w:sz w:val="24"/>
          <w:szCs w:val="24"/>
          <w:highlight w:val="none"/>
          <w:lang w:eastAsia="zh-CN"/>
        </w:rPr>
      </w:pPr>
      <w:bookmarkStart w:id="84" w:name="_Toc24182"/>
      <w:r>
        <w:rPr>
          <w:rFonts w:hint="eastAsia" w:asciiTheme="minorEastAsia" w:hAnsiTheme="minorEastAsia" w:eastAsiaTheme="minorEastAsia" w:cstheme="minorEastAsia"/>
          <w:b w:val="0"/>
          <w:bCs/>
          <w:color w:val="auto"/>
          <w:sz w:val="24"/>
          <w:szCs w:val="24"/>
          <w:highlight w:val="none"/>
          <w:lang w:eastAsia="zh-CN"/>
        </w:rPr>
        <w:t>三、技术文件</w:t>
      </w:r>
      <w:bookmarkEnd w:id="84"/>
    </w:p>
    <w:p w14:paraId="5F6EE3D4">
      <w:pPr>
        <w:pStyle w:val="44"/>
        <w:outlineLvl w:val="1"/>
        <w:rPr>
          <w:rFonts w:hint="eastAsia" w:asciiTheme="minorEastAsia" w:hAnsiTheme="minorEastAsia" w:eastAsiaTheme="minorEastAsia" w:cstheme="minorEastAsia"/>
          <w:b w:val="0"/>
          <w:bCs/>
          <w:color w:val="auto"/>
          <w:sz w:val="24"/>
          <w:szCs w:val="24"/>
          <w:highlight w:val="none"/>
          <w:lang w:eastAsia="zh-CN"/>
        </w:rPr>
      </w:pPr>
      <w:bookmarkStart w:id="85" w:name="_Toc4384"/>
      <w:r>
        <w:rPr>
          <w:rFonts w:hint="eastAsia" w:asciiTheme="minorEastAsia" w:hAnsiTheme="minorEastAsia" w:eastAsiaTheme="minorEastAsia" w:cstheme="minorEastAsia"/>
          <w:b w:val="0"/>
          <w:bCs/>
          <w:color w:val="auto"/>
          <w:sz w:val="24"/>
          <w:szCs w:val="24"/>
          <w:highlight w:val="none"/>
          <w:lang w:eastAsia="zh-CN"/>
        </w:rPr>
        <w:t>3.1物主要技术指标和运行性能：</w:t>
      </w:r>
      <w:bookmarkEnd w:id="85"/>
    </w:p>
    <w:p w14:paraId="0A53C4AB">
      <w:pPr>
        <w:pStyle w:val="44"/>
        <w:outlineLvl w:val="1"/>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四、服务文件</w:t>
      </w:r>
    </w:p>
    <w:p w14:paraId="5C5A10BA">
      <w:pPr>
        <w:pStyle w:val="7"/>
        <w:rPr>
          <w:rFonts w:hint="eastAsia" w:asciiTheme="minorEastAsia" w:hAnsiTheme="minorEastAsia" w:eastAsiaTheme="minorEastAsia" w:cstheme="minorEastAsia"/>
          <w:color w:val="auto"/>
          <w:highlight w:val="none"/>
        </w:rPr>
      </w:pPr>
    </w:p>
    <w:p w14:paraId="6D9E2CFB">
      <w:pPr>
        <w:pStyle w:val="7"/>
        <w:rPr>
          <w:rFonts w:hint="eastAsia" w:asciiTheme="minorEastAsia" w:hAnsiTheme="minorEastAsia" w:eastAsiaTheme="minorEastAsia" w:cstheme="minorEastAsia"/>
          <w:color w:val="auto"/>
          <w:highlight w:val="none"/>
        </w:rPr>
      </w:pPr>
    </w:p>
    <w:p w14:paraId="6F2A753A">
      <w:pPr>
        <w:pStyle w:val="7"/>
        <w:rPr>
          <w:rFonts w:hint="eastAsia" w:asciiTheme="minorEastAsia" w:hAnsiTheme="minorEastAsia" w:eastAsiaTheme="minorEastAsia" w:cstheme="minorEastAsia"/>
          <w:color w:val="auto"/>
          <w:highlight w:val="none"/>
        </w:rPr>
      </w:pPr>
    </w:p>
    <w:p w14:paraId="778F696F">
      <w:pPr>
        <w:bidi w:val="0"/>
        <w:rPr>
          <w:rFonts w:hint="eastAsia" w:asciiTheme="minorEastAsia" w:hAnsiTheme="minorEastAsia" w:eastAsiaTheme="minorEastAsia" w:cstheme="minorEastAsia"/>
          <w:color w:val="auto"/>
          <w:highlight w:val="none"/>
        </w:rPr>
      </w:pPr>
    </w:p>
    <w:p w14:paraId="565DD0C6">
      <w:pPr>
        <w:bidi w:val="0"/>
        <w:rPr>
          <w:rFonts w:hint="eastAsia" w:asciiTheme="minorEastAsia" w:hAnsiTheme="minorEastAsia" w:eastAsiaTheme="minorEastAsia" w:cstheme="minorEastAsia"/>
          <w:color w:val="auto"/>
          <w:highlight w:val="none"/>
        </w:rPr>
      </w:pPr>
    </w:p>
    <w:p w14:paraId="6C1930DD">
      <w:pPr>
        <w:bidi w:val="0"/>
        <w:rPr>
          <w:rFonts w:hint="eastAsia" w:asciiTheme="minorEastAsia" w:hAnsiTheme="minorEastAsia" w:eastAsiaTheme="minorEastAsia" w:cstheme="minorEastAsia"/>
          <w:color w:val="auto"/>
          <w:highlight w:val="none"/>
        </w:rPr>
      </w:pPr>
    </w:p>
    <w:p w14:paraId="2E2B5E28">
      <w:pPr>
        <w:bidi w:val="0"/>
        <w:rPr>
          <w:rFonts w:hint="eastAsia" w:asciiTheme="minorEastAsia" w:hAnsiTheme="minorEastAsia" w:eastAsiaTheme="minorEastAsia" w:cstheme="minorEastAsia"/>
          <w:color w:val="auto"/>
          <w:highlight w:val="none"/>
        </w:rPr>
      </w:pPr>
    </w:p>
    <w:p w14:paraId="50019822">
      <w:pPr>
        <w:bidi w:val="0"/>
        <w:rPr>
          <w:rFonts w:hint="eastAsia" w:asciiTheme="minorEastAsia" w:hAnsiTheme="minorEastAsia" w:eastAsiaTheme="minorEastAsia" w:cstheme="minorEastAsia"/>
          <w:color w:val="auto"/>
          <w:highlight w:val="none"/>
        </w:rPr>
      </w:pPr>
    </w:p>
    <w:p w14:paraId="18C9722F">
      <w:pPr>
        <w:bidi w:val="0"/>
        <w:rPr>
          <w:rFonts w:hint="eastAsia" w:asciiTheme="minorEastAsia" w:hAnsiTheme="minorEastAsia" w:eastAsiaTheme="minorEastAsia" w:cstheme="minorEastAsia"/>
          <w:color w:val="auto"/>
          <w:highlight w:val="none"/>
        </w:rPr>
      </w:pPr>
    </w:p>
    <w:p w14:paraId="0294D595">
      <w:pPr>
        <w:bidi w:val="0"/>
        <w:rPr>
          <w:rFonts w:hint="eastAsia" w:asciiTheme="minorEastAsia" w:hAnsiTheme="minorEastAsia" w:eastAsiaTheme="minorEastAsia" w:cstheme="minorEastAsia"/>
          <w:color w:val="auto"/>
          <w:highlight w:val="none"/>
        </w:rPr>
      </w:pPr>
    </w:p>
    <w:p w14:paraId="360C9316">
      <w:pPr>
        <w:bidi w:val="0"/>
        <w:rPr>
          <w:rFonts w:hint="eastAsia" w:asciiTheme="minorEastAsia" w:hAnsiTheme="minorEastAsia" w:eastAsiaTheme="minorEastAsia" w:cstheme="minorEastAsia"/>
          <w:color w:val="auto"/>
          <w:highlight w:val="none"/>
        </w:rPr>
      </w:pPr>
    </w:p>
    <w:p w14:paraId="5EDF4BFF">
      <w:pPr>
        <w:bidi w:val="0"/>
        <w:rPr>
          <w:rFonts w:hint="eastAsia" w:asciiTheme="minorEastAsia" w:hAnsiTheme="minorEastAsia" w:eastAsiaTheme="minorEastAsia" w:cstheme="minorEastAsia"/>
          <w:color w:val="auto"/>
          <w:highlight w:val="none"/>
        </w:rPr>
      </w:pPr>
    </w:p>
    <w:p w14:paraId="5266CF8E">
      <w:pPr>
        <w:bidi w:val="0"/>
        <w:rPr>
          <w:rFonts w:hint="eastAsia" w:asciiTheme="minorEastAsia" w:hAnsiTheme="minorEastAsia" w:eastAsiaTheme="minorEastAsia" w:cstheme="minorEastAsia"/>
          <w:color w:val="auto"/>
          <w:highlight w:val="none"/>
        </w:rPr>
      </w:pPr>
    </w:p>
    <w:p w14:paraId="679E5CA4">
      <w:pPr>
        <w:bidi w:val="0"/>
        <w:rPr>
          <w:rFonts w:hint="eastAsia" w:asciiTheme="minorEastAsia" w:hAnsiTheme="minorEastAsia" w:eastAsiaTheme="minorEastAsia" w:cstheme="minorEastAsia"/>
          <w:color w:val="auto"/>
          <w:highlight w:val="none"/>
        </w:rPr>
      </w:pPr>
    </w:p>
    <w:p w14:paraId="0846248A">
      <w:pPr>
        <w:bidi w:val="0"/>
        <w:rPr>
          <w:rFonts w:hint="eastAsia" w:asciiTheme="minorEastAsia" w:hAnsiTheme="minorEastAsia" w:eastAsiaTheme="minorEastAsia" w:cstheme="minorEastAsia"/>
          <w:color w:val="auto"/>
          <w:highlight w:val="none"/>
        </w:rPr>
      </w:pPr>
    </w:p>
    <w:p w14:paraId="2616B787">
      <w:pPr>
        <w:bidi w:val="0"/>
        <w:rPr>
          <w:rFonts w:hint="eastAsia" w:asciiTheme="minorEastAsia" w:hAnsiTheme="minorEastAsia" w:eastAsiaTheme="minorEastAsia" w:cstheme="minorEastAsia"/>
          <w:color w:val="auto"/>
          <w:highlight w:val="none"/>
        </w:rPr>
      </w:pPr>
    </w:p>
    <w:p w14:paraId="7D343BEA">
      <w:pPr>
        <w:bidi w:val="0"/>
        <w:rPr>
          <w:rFonts w:hint="eastAsia" w:asciiTheme="minorEastAsia" w:hAnsiTheme="minorEastAsia" w:eastAsiaTheme="minorEastAsia" w:cstheme="minorEastAsia"/>
          <w:color w:val="auto"/>
          <w:highlight w:val="none"/>
        </w:rPr>
      </w:pPr>
    </w:p>
    <w:p w14:paraId="51882406">
      <w:pPr>
        <w:bidi w:val="0"/>
        <w:rPr>
          <w:rFonts w:hint="eastAsia" w:asciiTheme="minorEastAsia" w:hAnsiTheme="minorEastAsia" w:eastAsiaTheme="minorEastAsia" w:cstheme="minorEastAsia"/>
          <w:color w:val="auto"/>
          <w:highlight w:val="none"/>
        </w:rPr>
      </w:pPr>
    </w:p>
    <w:p w14:paraId="36C8A1FD">
      <w:pPr>
        <w:bidi w:val="0"/>
        <w:rPr>
          <w:rFonts w:hint="eastAsia" w:asciiTheme="minorEastAsia" w:hAnsiTheme="minorEastAsia" w:eastAsiaTheme="minorEastAsia" w:cstheme="minorEastAsia"/>
          <w:color w:val="auto"/>
          <w:highlight w:val="none"/>
        </w:rPr>
      </w:pPr>
    </w:p>
    <w:p w14:paraId="575C1395">
      <w:pPr>
        <w:bidi w:val="0"/>
        <w:rPr>
          <w:rFonts w:hint="eastAsia" w:asciiTheme="minorEastAsia" w:hAnsiTheme="minorEastAsia" w:eastAsiaTheme="minorEastAsia" w:cstheme="minorEastAsia"/>
          <w:color w:val="auto"/>
          <w:highlight w:val="none"/>
        </w:rPr>
      </w:pPr>
    </w:p>
    <w:p w14:paraId="784B45E1">
      <w:pPr>
        <w:bidi w:val="0"/>
        <w:rPr>
          <w:rFonts w:hint="eastAsia" w:asciiTheme="minorEastAsia" w:hAnsiTheme="minorEastAsia" w:eastAsiaTheme="minorEastAsia" w:cstheme="minorEastAsia"/>
          <w:color w:val="auto"/>
          <w:highlight w:val="none"/>
        </w:rPr>
      </w:pPr>
    </w:p>
    <w:p w14:paraId="5EC1601D">
      <w:pPr>
        <w:bidi w:val="0"/>
        <w:rPr>
          <w:rFonts w:hint="eastAsia" w:asciiTheme="minorEastAsia" w:hAnsiTheme="minorEastAsia" w:eastAsiaTheme="minorEastAsia" w:cstheme="minorEastAsia"/>
          <w:color w:val="auto"/>
          <w:highlight w:val="none"/>
        </w:rPr>
      </w:pPr>
    </w:p>
    <w:p w14:paraId="33C94F9F">
      <w:pPr>
        <w:bidi w:val="0"/>
        <w:rPr>
          <w:rFonts w:hint="eastAsia" w:asciiTheme="minorEastAsia" w:hAnsiTheme="minorEastAsia" w:eastAsiaTheme="minorEastAsia" w:cstheme="minorEastAsia"/>
          <w:color w:val="auto"/>
          <w:highlight w:val="none"/>
        </w:rPr>
      </w:pPr>
    </w:p>
    <w:p w14:paraId="130C4FB1">
      <w:pPr>
        <w:bidi w:val="0"/>
        <w:rPr>
          <w:rFonts w:hint="eastAsia" w:asciiTheme="minorEastAsia" w:hAnsiTheme="minorEastAsia" w:eastAsiaTheme="minorEastAsia" w:cstheme="minorEastAsia"/>
          <w:color w:val="auto"/>
          <w:highlight w:val="none"/>
        </w:rPr>
      </w:pPr>
    </w:p>
    <w:p w14:paraId="19355F1E">
      <w:pPr>
        <w:bidi w:val="0"/>
        <w:rPr>
          <w:rFonts w:hint="eastAsia" w:asciiTheme="minorEastAsia" w:hAnsiTheme="minorEastAsia" w:eastAsiaTheme="minorEastAsia" w:cstheme="minorEastAsia"/>
          <w:color w:val="auto"/>
          <w:highlight w:val="none"/>
        </w:rPr>
      </w:pPr>
    </w:p>
    <w:p w14:paraId="0BBA3637">
      <w:pPr>
        <w:bidi w:val="0"/>
        <w:rPr>
          <w:rFonts w:hint="eastAsia" w:asciiTheme="minorEastAsia" w:hAnsiTheme="minorEastAsia" w:eastAsiaTheme="minorEastAsia" w:cstheme="minorEastAsia"/>
          <w:color w:val="auto"/>
          <w:highlight w:val="none"/>
        </w:rPr>
      </w:pPr>
    </w:p>
    <w:p w14:paraId="18879C89">
      <w:pPr>
        <w:pStyle w:val="45"/>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5"/>
          <w:rFonts w:hint="eastAsia" w:asciiTheme="minorEastAsia" w:hAnsiTheme="minorEastAsia" w:eastAsiaTheme="minorEastAsia" w:cstheme="minorEastAsia"/>
          <w:b/>
          <w:i w:val="0"/>
          <w:caps w:val="0"/>
          <w:color w:val="auto"/>
          <w:spacing w:val="0"/>
          <w:w w:val="100"/>
          <w:position w:val="0"/>
          <w:sz w:val="32"/>
          <w:szCs w:val="24"/>
          <w:highlight w:val="none"/>
          <w:lang w:bidi="ar-SA"/>
        </w:rPr>
      </w:pPr>
      <w:bookmarkStart w:id="86" w:name="_Toc10702"/>
      <w:bookmarkStart w:id="87" w:name="_Toc13840"/>
      <w:bookmarkStart w:id="88" w:name="_Toc22311"/>
      <w:r>
        <w:rPr>
          <w:rStyle w:val="25"/>
          <w:rFonts w:hint="eastAsia" w:asciiTheme="minorEastAsia" w:hAnsiTheme="minorEastAsia" w:eastAsiaTheme="minorEastAsia" w:cstheme="minorEastAsia"/>
          <w:b/>
          <w:i w:val="0"/>
          <w:caps w:val="0"/>
          <w:color w:val="auto"/>
          <w:spacing w:val="0"/>
          <w:w w:val="100"/>
          <w:position w:val="0"/>
          <w:sz w:val="32"/>
          <w:szCs w:val="24"/>
          <w:highlight w:val="none"/>
          <w:lang w:eastAsia="zh-CN" w:bidi="ar-SA"/>
        </w:rPr>
        <w:t>一</w:t>
      </w:r>
      <w:r>
        <w:rPr>
          <w:rStyle w:val="25"/>
          <w:rFonts w:hint="eastAsia" w:asciiTheme="minorEastAsia" w:hAnsiTheme="minorEastAsia" w:eastAsiaTheme="minorEastAsia" w:cstheme="minorEastAsia"/>
          <w:b/>
          <w:i w:val="0"/>
          <w:caps w:val="0"/>
          <w:color w:val="auto"/>
          <w:spacing w:val="0"/>
          <w:w w:val="100"/>
          <w:position w:val="0"/>
          <w:sz w:val="32"/>
          <w:szCs w:val="24"/>
          <w:highlight w:val="none"/>
          <w:lang w:bidi="ar-SA"/>
        </w:rPr>
        <w:t>、资格审查</w:t>
      </w:r>
      <w:bookmarkEnd w:id="86"/>
      <w:bookmarkEnd w:id="87"/>
    </w:p>
    <w:p w14:paraId="272BEF9C">
      <w:pPr>
        <w:pStyle w:val="46"/>
        <w:pageBreakBefore w:val="0"/>
        <w:widowControl/>
        <w:kinsoku/>
        <w:wordWrap/>
        <w:overflowPunct/>
        <w:topLinePunct w:val="0"/>
        <w:bidi w:val="0"/>
        <w:snapToGrid/>
        <w:spacing w:before="0" w:beforeAutospacing="0" w:after="0" w:afterAutospacing="0" w:line="240" w:lineRule="auto"/>
        <w:jc w:val="both"/>
        <w:textAlignment w:val="baseline"/>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r>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1.1、</w:t>
      </w:r>
      <w:r>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《中华人民共和国政府采购法》第二十二条应当具备的条件；</w:t>
      </w:r>
    </w:p>
    <w:p w14:paraId="165890BC">
      <w:pPr>
        <w:pStyle w:val="47"/>
        <w:pageBreakBefore w:val="0"/>
        <w:kinsoku/>
        <w:wordWrap/>
        <w:overflowPunct/>
        <w:topLinePunct w:val="0"/>
        <w:bidi w:val="0"/>
        <w:snapToGrid/>
        <w:spacing w:before="0" w:beforeAutospacing="0" w:after="0" w:afterAutospacing="0" w:line="360" w:lineRule="auto"/>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0352E68D">
      <w:pPr>
        <w:pStyle w:val="47"/>
        <w:pageBreakBefore w:val="0"/>
        <w:kinsoku/>
        <w:wordWrap/>
        <w:overflowPunct/>
        <w:topLinePunct w:val="0"/>
        <w:bidi w:val="0"/>
        <w:snapToGrid/>
        <w:spacing w:before="0" w:beforeAutospacing="0" w:after="0" w:afterAutospacing="0" w:line="360" w:lineRule="auto"/>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459A795F">
      <w:pPr>
        <w:pStyle w:val="47"/>
        <w:pageBreakBefore w:val="0"/>
        <w:kinsoku/>
        <w:wordWrap/>
        <w:overflowPunct/>
        <w:topLinePunct w:val="0"/>
        <w:bidi w:val="0"/>
        <w:snapToGrid/>
        <w:spacing w:before="0" w:beforeAutospacing="0" w:after="0" w:afterAutospacing="0" w:line="360" w:lineRule="auto"/>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2C81D361">
      <w:pPr>
        <w:pStyle w:val="47"/>
        <w:pageBreakBefore w:val="0"/>
        <w:kinsoku/>
        <w:wordWrap/>
        <w:overflowPunct/>
        <w:topLinePunct w:val="0"/>
        <w:bidi w:val="0"/>
        <w:snapToGrid/>
        <w:spacing w:before="0" w:beforeAutospacing="0" w:after="0" w:afterAutospacing="0" w:line="360" w:lineRule="auto"/>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76745211">
      <w:pPr>
        <w:pStyle w:val="47"/>
        <w:pageBreakBefore w:val="0"/>
        <w:kinsoku/>
        <w:wordWrap/>
        <w:overflowPunct/>
        <w:topLinePunct w:val="0"/>
        <w:bidi w:val="0"/>
        <w:snapToGrid/>
        <w:spacing w:before="0" w:beforeAutospacing="0" w:after="0" w:afterAutospacing="0" w:line="360" w:lineRule="auto"/>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4EDC233B">
      <w:pPr>
        <w:pStyle w:val="47"/>
        <w:pageBreakBefore w:val="0"/>
        <w:kinsoku/>
        <w:wordWrap/>
        <w:overflowPunct/>
        <w:topLinePunct w:val="0"/>
        <w:bidi w:val="0"/>
        <w:snapToGrid/>
        <w:spacing w:before="0" w:beforeAutospacing="0" w:after="0" w:afterAutospacing="0" w:line="360" w:lineRule="auto"/>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368F2610">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2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4195EA3C">
      <w:pPr>
        <w:pStyle w:val="50"/>
        <w:pageBreakBefore w:val="0"/>
        <w:widowControl/>
        <w:kinsoku/>
        <w:wordWrap/>
        <w:overflowPunct/>
        <w:topLinePunct w:val="0"/>
        <w:bidi w:val="0"/>
        <w:snapToGrid/>
        <w:spacing w:before="0" w:beforeAutospacing="0" w:after="0" w:afterAutospacing="0" w:line="440" w:lineRule="exact"/>
        <w:jc w:val="both"/>
        <w:textAlignment w:val="baseline"/>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70CA8366">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44846E83">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05221137">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2DCD8EA0">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3907745F">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0891F733">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2B1F4CCF">
      <w:pPr>
        <w:pStyle w:val="50"/>
        <w:pageBreakBefore w:val="0"/>
        <w:widowControl/>
        <w:kinsoku/>
        <w:wordWrap/>
        <w:overflowPunct/>
        <w:topLinePunct w:val="0"/>
        <w:bidi w:val="0"/>
        <w:snapToGrid/>
        <w:spacing w:before="0" w:beforeAutospacing="0" w:after="0" w:afterAutospacing="0" w:line="440" w:lineRule="exact"/>
        <w:jc w:val="both"/>
        <w:textAlignment w:val="baseline"/>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237ED8FF">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，提供上年度财务审计报告或半年内任意一个月财务报表（财务报表应至少包括资产负债表、损益表、现金流量表或财务状况变动表），当月新成立公司无需提供；</w:t>
      </w:r>
    </w:p>
    <w:p w14:paraId="33C6348C">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5285F0B0">
      <w:pPr>
        <w:pStyle w:val="50"/>
        <w:pageBreakBefore w:val="0"/>
        <w:widowControl/>
        <w:kinsoku/>
        <w:wordWrap/>
        <w:overflowPunct/>
        <w:topLinePunct w:val="0"/>
        <w:bidi w:val="0"/>
        <w:snapToGrid/>
        <w:spacing w:before="0" w:beforeAutospacing="0" w:after="0" w:afterAutospacing="0" w:line="44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20A012A0">
      <w:pPr>
        <w:pStyle w:val="51"/>
        <w:pageBreakBefore w:val="0"/>
        <w:widowControl/>
        <w:kinsoku/>
        <w:wordWrap/>
        <w:overflowPunct/>
        <w:topLinePunct w:val="0"/>
        <w:bidi w:val="0"/>
        <w:snapToGrid w:val="0"/>
        <w:spacing w:before="0" w:beforeAutospacing="0" w:after="0" w:afterAutospacing="0" w:line="240" w:lineRule="auto"/>
        <w:jc w:val="left"/>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542894B4">
      <w:pPr>
        <w:pStyle w:val="51"/>
        <w:pageBreakBefore w:val="0"/>
        <w:widowControl/>
        <w:kinsoku/>
        <w:wordWrap/>
        <w:overflowPunct/>
        <w:topLinePunct w:val="0"/>
        <w:bidi w:val="0"/>
        <w:snapToGrid w:val="0"/>
        <w:spacing w:before="0" w:beforeAutospacing="0" w:after="0" w:afterAutospacing="0" w:line="240" w:lineRule="auto"/>
        <w:jc w:val="left"/>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3AFE66ED">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1304C3B2">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24539A03">
      <w:pPr>
        <w:pStyle w:val="52"/>
        <w:pageBreakBefore w:val="0"/>
        <w:kinsoku/>
        <w:wordWrap/>
        <w:overflowPunct/>
        <w:topLinePunct w:val="0"/>
        <w:bidi w:val="0"/>
        <w:snapToGrid/>
        <w:spacing w:before="0" w:beforeAutospacing="0" w:after="0" w:afterAutospacing="0" w:line="240" w:lineRule="auto"/>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44435B79">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7E63B79B">
      <w:pPr>
        <w:pStyle w:val="49"/>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34E0A112">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w:t>
      </w:r>
    </w:p>
    <w:p w14:paraId="5258C802">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5CF5C8B5">
      <w:pPr>
        <w:pStyle w:val="51"/>
        <w:pageBreakBefore w:val="0"/>
        <w:widowControl/>
        <w:kinsoku/>
        <w:wordWrap/>
        <w:overflowPunct/>
        <w:topLinePunct w:val="0"/>
        <w:bidi w:val="0"/>
        <w:snapToGrid w:val="0"/>
        <w:spacing w:before="0" w:beforeAutospacing="0" w:after="0" w:afterAutospacing="0" w:line="44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7ACD56EC">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209943DC">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1.4、有依法缴纳税收和社会保障资金的良好记录；</w:t>
      </w:r>
    </w:p>
    <w:p w14:paraId="4E70DB30">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须提供社保机构出具的近六月内任意一月的社保缴纳证明，当月新成立公司无需提供；</w:t>
      </w:r>
    </w:p>
    <w:p w14:paraId="06EE840E">
      <w:pPr>
        <w:pStyle w:val="51"/>
        <w:pageBreakBefore w:val="0"/>
        <w:widowControl/>
        <w:kinsoku/>
        <w:wordWrap/>
        <w:overflowPunct/>
        <w:topLinePunct w:val="0"/>
        <w:bidi w:val="0"/>
        <w:snapToGrid w:val="0"/>
        <w:spacing w:before="0" w:beforeAutospacing="0" w:after="0" w:afterAutospacing="0" w:line="440" w:lineRule="exact"/>
        <w:jc w:val="left"/>
        <w:textAlignment w:val="baseline"/>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提供近六月内任意一月的依法缴纳税收证明，当月新成立公司无需提供；无需纳税或免税的也需提供相应证明材料；</w:t>
      </w:r>
    </w:p>
    <w:p w14:paraId="1D15764D">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1DF0DE2F">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5005AB9E">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2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2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42834417">
      <w:pPr>
        <w:pStyle w:val="49"/>
        <w:pageBreakBefore w:val="0"/>
        <w:widowControl/>
        <w:kinsoku/>
        <w:wordWrap/>
        <w:overflowPunct/>
        <w:topLinePunct w:val="0"/>
        <w:bidi w:val="0"/>
        <w:snapToGrid/>
        <w:spacing w:before="0" w:beforeAutospacing="0" w:after="0" w:afterAutospacing="0" w:line="240" w:lineRule="auto"/>
        <w:jc w:val="left"/>
        <w:textAlignment w:val="baseline"/>
        <w:rPr>
          <w:rStyle w:val="2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67CA8762">
      <w:pPr>
        <w:pStyle w:val="50"/>
        <w:pageBreakBefore w:val="0"/>
        <w:widowControl/>
        <w:kinsoku/>
        <w:wordWrap/>
        <w:overflowPunct/>
        <w:topLinePunct w:val="0"/>
        <w:bidi w:val="0"/>
        <w:snapToGrid/>
        <w:spacing w:before="0" w:beforeAutospacing="0" w:after="0" w:afterAutospacing="0" w:line="360" w:lineRule="auto"/>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5CFC870A">
      <w:pPr>
        <w:pStyle w:val="50"/>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26A79566">
      <w:pPr>
        <w:pStyle w:val="50"/>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4C40F8A4">
      <w:pPr>
        <w:pStyle w:val="51"/>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39FFB2A6">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w:t>
      </w:r>
    </w:p>
    <w:p w14:paraId="1769E835">
      <w:pPr>
        <w:pStyle w:val="50"/>
        <w:pageBreakBefore w:val="0"/>
        <w:widowControl/>
        <w:kinsoku/>
        <w:wordWrap/>
        <w:overflowPunct/>
        <w:topLinePunct w:val="0"/>
        <w:bidi w:val="0"/>
        <w:snapToGrid w:val="0"/>
        <w:spacing w:before="0" w:beforeAutospacing="0" w:after="0" w:afterAutospacing="0" w:line="44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77C81A27">
      <w:pPr>
        <w:pStyle w:val="51"/>
        <w:pageBreakBefore w:val="0"/>
        <w:widowControl/>
        <w:kinsoku/>
        <w:wordWrap/>
        <w:overflowPunct/>
        <w:topLinePunct w:val="0"/>
        <w:bidi w:val="0"/>
        <w:snapToGrid w:val="0"/>
        <w:spacing w:before="0" w:beforeAutospacing="0" w:after="0" w:afterAutospacing="0" w:line="44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1D0E50ED">
      <w:pPr>
        <w:pStyle w:val="51"/>
        <w:pageBreakBefore w:val="0"/>
        <w:widowControl/>
        <w:kinsoku/>
        <w:wordWrap/>
        <w:overflowPunct/>
        <w:topLinePunct w:val="0"/>
        <w:bidi w:val="0"/>
        <w:snapToGrid w:val="0"/>
        <w:spacing w:before="0" w:beforeAutospacing="0" w:after="0" w:afterAutospacing="0" w:line="440" w:lineRule="exact"/>
        <w:jc w:val="both"/>
        <w:textAlignment w:val="baseline"/>
        <w:rPr>
          <w:rStyle w:val="25"/>
          <w:rFonts w:hint="default"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1.6、不参与围标串标承诺书</w:t>
      </w:r>
    </w:p>
    <w:p w14:paraId="07004563">
      <w:pPr>
        <w:pStyle w:val="39"/>
        <w:tabs>
          <w:tab w:val="left" w:pos="-120"/>
        </w:tabs>
        <w:spacing w:line="480" w:lineRule="exact"/>
        <w:ind w:left="0" w:leftChars="0" w:firstLine="0" w:firstLineChars="0"/>
        <w:jc w:val="center"/>
        <w:rPr>
          <w:rFonts w:hint="eastAsia" w:ascii="宋体" w:hAnsi="宋体" w:eastAsia="宋体" w:cs="宋体"/>
          <w:b/>
          <w:color w:val="auto"/>
          <w:spacing w:val="0"/>
          <w:sz w:val="28"/>
          <w:szCs w:val="28"/>
          <w:highlight w:val="none"/>
        </w:rPr>
      </w:pPr>
    </w:p>
    <w:p w14:paraId="58DA5820">
      <w:pPr>
        <w:pStyle w:val="39"/>
        <w:tabs>
          <w:tab w:val="left" w:pos="-120"/>
        </w:tabs>
        <w:spacing w:line="480" w:lineRule="exact"/>
        <w:ind w:left="0" w:leftChars="0" w:firstLine="0" w:firstLineChars="0"/>
        <w:jc w:val="cente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rPr>
        <w:t>不参与围标串标承诺书</w:t>
      </w:r>
    </w:p>
    <w:p w14:paraId="60879307">
      <w:pPr>
        <w:pStyle w:val="39"/>
        <w:tabs>
          <w:tab w:val="left" w:pos="-120"/>
        </w:tabs>
        <w:spacing w:line="480" w:lineRule="exact"/>
        <w:jc w:val="center"/>
        <w:rPr>
          <w:rFonts w:hint="eastAsia" w:ascii="宋体" w:hAnsi="宋体" w:eastAsia="宋体" w:cs="宋体"/>
          <w:b/>
          <w:color w:val="auto"/>
          <w:spacing w:val="0"/>
          <w:sz w:val="30"/>
          <w:szCs w:val="30"/>
          <w:highlight w:val="none"/>
        </w:rPr>
      </w:pPr>
    </w:p>
    <w:p w14:paraId="3D821F36">
      <w:pPr>
        <w:pStyle w:val="95"/>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本人作为（单位名称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法定代表人（</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lang w:eastAsia="zh-CN"/>
        </w:rPr>
        <w:t>负责人）</w:t>
      </w:r>
      <w:r>
        <w:rPr>
          <w:rFonts w:hint="eastAsia" w:ascii="宋体" w:hAnsi="宋体" w:cs="宋体"/>
          <w:color w:val="auto"/>
          <w:sz w:val="24"/>
          <w:szCs w:val="24"/>
          <w:highlight w:val="none"/>
        </w:rPr>
        <w:t>，清楚知晓我公司本项目招标活动，对以下事项作出承诺：</w:t>
      </w:r>
    </w:p>
    <w:p w14:paraId="1BF74107">
      <w:pPr>
        <w:pStyle w:val="95"/>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一、我单位遵循公开、公平、公正、诚实守信的原则，依法依规参与本项目竞标。</w:t>
      </w:r>
    </w:p>
    <w:p w14:paraId="04829ACB">
      <w:pPr>
        <w:pStyle w:val="95"/>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二、我单位在本项目</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活动中，未参与围标串标。</w:t>
      </w:r>
    </w:p>
    <w:p w14:paraId="005762E7">
      <w:pPr>
        <w:pStyle w:val="95"/>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三、我单位如被查实在本项目</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活动中存在围标串标的，递交</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行为作为实施串通投标违法行为的关键环节，本人承担直接责任人员法律责任，接受相应行政处罚和失信惩戒。</w:t>
      </w:r>
    </w:p>
    <w:p w14:paraId="705BAFA5">
      <w:pPr>
        <w:pStyle w:val="95"/>
        <w:spacing w:line="440" w:lineRule="exact"/>
        <w:jc w:val="left"/>
        <w:rPr>
          <w:rFonts w:ascii="宋体" w:hAnsi="宋体" w:cs="宋体"/>
          <w:color w:val="auto"/>
          <w:sz w:val="24"/>
          <w:szCs w:val="24"/>
          <w:highlight w:val="none"/>
        </w:rPr>
      </w:pPr>
    </w:p>
    <w:p w14:paraId="7649EA2F">
      <w:pPr>
        <w:pStyle w:val="95"/>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39899B9F">
      <w:pPr>
        <w:pStyle w:val="95"/>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项目编号：    </w:t>
      </w:r>
    </w:p>
    <w:p w14:paraId="579B6146">
      <w:pPr>
        <w:pStyle w:val="95"/>
        <w:spacing w:line="440" w:lineRule="exact"/>
        <w:jc w:val="left"/>
        <w:rPr>
          <w:rFonts w:hint="eastAsia" w:ascii="宋体" w:hAnsi="宋体" w:cs="宋体"/>
          <w:color w:val="auto"/>
          <w:sz w:val="24"/>
          <w:szCs w:val="24"/>
          <w:highlight w:val="none"/>
        </w:rPr>
      </w:pPr>
    </w:p>
    <w:p w14:paraId="0F802744">
      <w:pPr>
        <w:pStyle w:val="95"/>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供应商单位名称（公章）：</w:t>
      </w:r>
    </w:p>
    <w:p w14:paraId="4EB7E08B">
      <w:pPr>
        <w:shd w:val="clear" w:color="auto" w:fill="FFFFFF"/>
        <w:tabs>
          <w:tab w:val="left" w:pos="3780"/>
        </w:tabs>
        <w:spacing w:line="440" w:lineRule="exact"/>
        <w:rPr>
          <w:rFonts w:hint="eastAsia" w:ascii="宋体" w:hAnsi="宋体" w:eastAsia="宋体" w:cs="宋体"/>
          <w:color w:val="auto"/>
          <w:sz w:val="24"/>
          <w:highlight w:val="none"/>
        </w:rPr>
      </w:pPr>
    </w:p>
    <w:p w14:paraId="046C41F4">
      <w:pPr>
        <w:shd w:val="clear" w:color="auto" w:fill="FFFFFF"/>
        <w:tabs>
          <w:tab w:val="left" w:pos="3780"/>
        </w:tabs>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lang w:eastAsia="zh-CN"/>
        </w:rPr>
        <w:t>负责人</w:t>
      </w:r>
      <w:r>
        <w:rPr>
          <w:rFonts w:hint="eastAsia" w:ascii="宋体" w:hAnsi="宋体" w:eastAsia="宋体" w:cs="宋体"/>
          <w:color w:val="auto"/>
          <w:sz w:val="24"/>
          <w:highlight w:val="none"/>
        </w:rPr>
        <w:t>（签名或签章）：</w:t>
      </w:r>
    </w:p>
    <w:p w14:paraId="611ED646">
      <w:pPr>
        <w:pStyle w:val="39"/>
        <w:tabs>
          <w:tab w:val="left" w:pos="-120"/>
        </w:tabs>
        <w:rPr>
          <w:rFonts w:hint="eastAsia" w:ascii="宋体" w:hAnsi="宋体" w:eastAsia="宋体" w:cs="宋体"/>
          <w:color w:val="auto"/>
          <w:sz w:val="24"/>
          <w:highlight w:val="none"/>
        </w:rPr>
      </w:pPr>
    </w:p>
    <w:p w14:paraId="402299D0">
      <w:pPr>
        <w:pStyle w:val="95"/>
        <w:spacing w:line="440" w:lineRule="exact"/>
        <w:ind w:firstLine="4320" w:firstLineChars="18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02A8C237">
      <w:pPr>
        <w:pStyle w:val="53"/>
        <w:pageBreakBefore w:val="0"/>
        <w:widowControl/>
        <w:kinsoku/>
        <w:wordWrap/>
        <w:overflowPunct/>
        <w:topLinePunct w:val="0"/>
        <w:bidi w:val="0"/>
        <w:snapToGrid/>
        <w:spacing w:before="0" w:beforeAutospacing="0" w:after="0" w:afterAutospacing="0" w:line="440" w:lineRule="exact"/>
        <w:jc w:val="both"/>
        <w:textAlignment w:val="baseline"/>
        <w:rPr>
          <w:rStyle w:val="2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04F8656B">
      <w:pPr>
        <w:pStyle w:val="53"/>
        <w:pageBreakBefore w:val="0"/>
        <w:widowControl/>
        <w:kinsoku/>
        <w:wordWrap/>
        <w:overflowPunct/>
        <w:topLinePunct w:val="0"/>
        <w:bidi w:val="0"/>
        <w:snapToGrid/>
        <w:spacing w:before="0" w:beforeAutospacing="0" w:after="0" w:afterAutospacing="0" w:line="440" w:lineRule="exact"/>
        <w:jc w:val="both"/>
        <w:textAlignment w:val="baseline"/>
        <w:rPr>
          <w:rStyle w:val="2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2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7、法律、行政法规规定的其他条件：</w:t>
      </w:r>
    </w:p>
    <w:p w14:paraId="12E3A8EF">
      <w:pPr>
        <w:pStyle w:val="53"/>
        <w:pageBreakBefore w:val="0"/>
        <w:widowControl/>
        <w:kinsoku/>
        <w:wordWrap/>
        <w:overflowPunct/>
        <w:topLinePunct w:val="0"/>
        <w:bidi w:val="0"/>
        <w:snapToGrid/>
        <w:spacing w:before="0" w:beforeAutospacing="0" w:after="0" w:afterAutospacing="0" w:line="440" w:lineRule="exact"/>
        <w:jc w:val="both"/>
        <w:textAlignment w:val="baseline"/>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资质要求：所投产品属于第二类医疗器械的，需提供有效的行政主管部门颁发的医疗器械经营备案凭证（或医疗器械生产许可证或医疗器械经营许可证或其他医疗器械生产经营许可证明文件）；</w:t>
      </w:r>
    </w:p>
    <w:p w14:paraId="45F65919">
      <w:pPr>
        <w:pStyle w:val="29"/>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p>
    <w:p w14:paraId="03768F8A">
      <w:pPr>
        <w:rPr>
          <w:rFonts w:hint="eastAsia" w:asciiTheme="minorEastAsia" w:hAnsiTheme="minorEastAsia" w:eastAsiaTheme="minorEastAsia" w:cstheme="minorEastAsia"/>
          <w:color w:val="auto"/>
          <w:highlight w:val="none"/>
          <w:lang w:val="en-US" w:eastAsia="zh-CN"/>
        </w:rPr>
      </w:pPr>
    </w:p>
    <w:p w14:paraId="031314A3">
      <w:pPr>
        <w:pStyle w:val="46"/>
        <w:pageBreakBefore w:val="0"/>
        <w:widowControl/>
        <w:kinsoku/>
        <w:wordWrap/>
        <w:overflowPunct/>
        <w:topLinePunct w:val="0"/>
        <w:bidi w:val="0"/>
        <w:snapToGrid/>
        <w:spacing w:before="0" w:beforeAutospacing="0" w:after="0" w:afterAutospacing="0" w:line="240" w:lineRule="auto"/>
        <w:jc w:val="both"/>
        <w:textAlignment w:val="baseline"/>
        <w:rPr>
          <w:rStyle w:val="25"/>
          <w:rFonts w:hint="eastAsia" w:asciiTheme="minorEastAsia" w:hAnsiTheme="minorEastAsia" w:eastAsiaTheme="minorEastAsia" w:cstheme="minorEastAsia"/>
          <w:b/>
          <w:bCs/>
          <w:i w:val="0"/>
          <w:caps w:val="0"/>
          <w:color w:val="auto"/>
          <w:spacing w:val="0"/>
          <w:w w:val="100"/>
          <w:position w:val="0"/>
          <w:sz w:val="32"/>
          <w:szCs w:val="24"/>
          <w:highlight w:val="none"/>
          <w:lang w:bidi="ar-SA"/>
        </w:rPr>
      </w:pPr>
      <w:r>
        <w:rPr>
          <w:rStyle w:val="25"/>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37AD413E">
      <w:pPr>
        <w:pStyle w:val="54"/>
        <w:pageBreakBefore w:val="0"/>
        <w:widowControl/>
        <w:kinsoku/>
        <w:wordWrap/>
        <w:overflowPunct/>
        <w:topLinePunct w:val="0"/>
        <w:bidi w:val="0"/>
        <w:snapToGrid/>
        <w:spacing w:before="0" w:beforeAutospacing="0" w:after="0" w:afterAutospacing="0" w:line="240" w:lineRule="auto"/>
        <w:jc w:val="both"/>
        <w:textAlignment w:val="baseline"/>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25"/>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r>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2、投标保证金</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0"/>
      </w:tblGrid>
      <w:tr w14:paraId="1AB1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9680" w:type="dxa"/>
          </w:tcPr>
          <w:p w14:paraId="15F3F3DA">
            <w:pPr>
              <w:pStyle w:val="55"/>
              <w:pageBreakBefore w:val="0"/>
              <w:widowControl/>
              <w:kinsoku/>
              <w:wordWrap/>
              <w:overflowPunct/>
              <w:topLinePunct w:val="0"/>
              <w:bidi w:val="0"/>
              <w:snapToGrid/>
              <w:spacing w:before="0" w:beforeAutospacing="0" w:after="0" w:afterAutospacing="0" w:line="240" w:lineRule="auto"/>
              <w:jc w:val="both"/>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r>
              <w:rPr>
                <w:rFonts w:hint="eastAsia" w:asciiTheme="minorEastAsia" w:hAnsiTheme="minorEastAsia" w:eastAsiaTheme="minorEastAsia" w:cstheme="minorEastAsia"/>
                <w:color w:val="auto"/>
                <w:sz w:val="24"/>
                <w:highlight w:val="none"/>
              </w:rPr>
              <w:t>说明：此处</w:t>
            </w:r>
            <w:r>
              <w:rPr>
                <w:rFonts w:hint="eastAsia" w:asciiTheme="minorEastAsia" w:hAnsiTheme="minorEastAsia" w:eastAsiaTheme="minorEastAsia" w:cstheme="minorEastAsia"/>
                <w:color w:val="auto"/>
                <w:sz w:val="24"/>
                <w:highlight w:val="none"/>
                <w:lang w:eastAsia="zh-CN"/>
              </w:rPr>
              <w:t>附</w:t>
            </w:r>
            <w:r>
              <w:rPr>
                <w:rFonts w:hint="eastAsia" w:asciiTheme="minorEastAsia" w:hAnsiTheme="minorEastAsia" w:eastAsiaTheme="minorEastAsia" w:cstheme="minorEastAsia"/>
                <w:color w:val="auto"/>
                <w:sz w:val="24"/>
                <w:highlight w:val="none"/>
              </w:rPr>
              <w:t>投标保证金缴纳证明文件；</w:t>
            </w:r>
          </w:p>
          <w:p w14:paraId="61B2EA52">
            <w:pPr>
              <w:pStyle w:val="55"/>
              <w:pageBreakBefore w:val="0"/>
              <w:widowControl/>
              <w:kinsoku/>
              <w:wordWrap/>
              <w:overflowPunct/>
              <w:topLinePunct w:val="0"/>
              <w:bidi w:val="0"/>
              <w:snapToGrid/>
              <w:spacing w:before="0" w:beforeAutospacing="0" w:after="0" w:afterAutospacing="0" w:line="240" w:lineRule="auto"/>
              <w:jc w:val="both"/>
              <w:textAlignment w:val="baseline"/>
              <w:rPr>
                <w:rFonts w:hint="eastAsia" w:asciiTheme="minorEastAsia" w:hAnsiTheme="minorEastAsia" w:eastAsiaTheme="minorEastAsia" w:cstheme="minorEastAsia"/>
                <w:color w:val="auto"/>
                <w:sz w:val="24"/>
                <w:highlight w:val="none"/>
                <w:vertAlign w:val="baseline"/>
              </w:rPr>
            </w:pPr>
          </w:p>
        </w:tc>
      </w:tr>
    </w:tbl>
    <w:p w14:paraId="639E3AA1">
      <w:pPr>
        <w:pStyle w:val="55"/>
        <w:pageBreakBefore w:val="0"/>
        <w:widowControl/>
        <w:kinsoku/>
        <w:wordWrap/>
        <w:overflowPunct/>
        <w:topLinePunct w:val="0"/>
        <w:bidi w:val="0"/>
        <w:snapToGrid/>
        <w:spacing w:before="0" w:beforeAutospacing="0" w:after="0" w:afterAutospacing="0" w:line="240" w:lineRule="auto"/>
        <w:jc w:val="both"/>
        <w:textAlignment w:val="baseline"/>
        <w:rPr>
          <w:rFonts w:hint="eastAsia" w:asciiTheme="minorEastAsia" w:hAnsiTheme="minorEastAsia" w:eastAsiaTheme="minorEastAsia" w:cstheme="minorEastAsia"/>
          <w:color w:val="auto"/>
          <w:sz w:val="24"/>
          <w:highlight w:val="none"/>
        </w:rPr>
      </w:pPr>
    </w:p>
    <w:p w14:paraId="65D089D9">
      <w:pPr>
        <w:pStyle w:val="55"/>
        <w:jc w:val="both"/>
        <w:rPr>
          <w:rFonts w:hint="eastAsia" w:asciiTheme="minorEastAsia" w:hAnsiTheme="minorEastAsia" w:eastAsiaTheme="minorEastAsia" w:cstheme="minorEastAsia"/>
          <w:color w:val="000000" w:themeColor="text1"/>
          <w:sz w:val="24"/>
          <w14:textFill>
            <w14:solidFill>
              <w14:schemeClr w14:val="tx1"/>
            </w14:solidFill>
          </w14:textFill>
        </w:rPr>
      </w:pPr>
    </w:p>
    <w:p w14:paraId="39EBAF6A">
      <w:pPr>
        <w:pStyle w:val="9"/>
        <w:jc w:val="center"/>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退还保证金说明函</w:t>
      </w:r>
    </w:p>
    <w:p w14:paraId="2DD2B079">
      <w:pPr>
        <w:pStyle w:val="9"/>
        <w:pageBreakBefore w:val="0"/>
        <w:kinsoku/>
        <w:wordWrap/>
        <w:overflowPunct/>
        <w:topLinePunct w:val="0"/>
        <w:bidi w:val="0"/>
        <w:spacing w:before="0" w:line="480" w:lineRule="exact"/>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致：</w:t>
      </w:r>
      <w:r>
        <w:rPr>
          <w:rFonts w:hint="eastAsia" w:ascii="宋体" w:hAnsi="宋体" w:eastAsia="宋体" w:cs="宋体"/>
          <w:bCs/>
          <w:color w:val="000000" w:themeColor="text1"/>
          <w:sz w:val="24"/>
          <w:szCs w:val="24"/>
          <w:highlight w:val="none"/>
          <w:u w:val="single"/>
          <w14:textFill>
            <w14:solidFill>
              <w14:schemeClr w14:val="tx1"/>
            </w14:solidFill>
          </w14:textFill>
        </w:rPr>
        <w:t>（</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采购</w:t>
      </w:r>
      <w:r>
        <w:rPr>
          <w:rFonts w:hint="eastAsia" w:ascii="宋体" w:hAnsi="宋体" w:eastAsia="宋体" w:cs="宋体"/>
          <w:bCs/>
          <w:color w:val="000000" w:themeColor="text1"/>
          <w:sz w:val="24"/>
          <w:szCs w:val="24"/>
          <w:highlight w:val="none"/>
          <w:u w:val="single"/>
          <w14:textFill>
            <w14:solidFill>
              <w14:schemeClr w14:val="tx1"/>
            </w14:solidFill>
          </w14:textFill>
        </w:rPr>
        <w:t>代理公司）</w:t>
      </w:r>
    </w:p>
    <w:p w14:paraId="664CAD6A">
      <w:pPr>
        <w:pStyle w:val="9"/>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我单位已按项目（项目号：）的</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要求，提交的保证金（</w:t>
      </w:r>
      <w:r>
        <w:rPr>
          <w:rFonts w:hint="eastAsia" w:ascii="宋体" w:hAnsi="宋体" w:eastAsia="宋体" w:cs="宋体"/>
          <w:color w:val="000000" w:themeColor="text1"/>
          <w:sz w:val="24"/>
          <w:szCs w:val="24"/>
          <w:highlight w:val="none"/>
          <w:u w:val="single"/>
          <w14:textFill>
            <w14:solidFill>
              <w14:schemeClr w14:val="tx1"/>
            </w14:solidFill>
          </w14:textFill>
        </w:rPr>
        <w:t>大写金额</w:t>
      </w:r>
      <w:r>
        <w:rPr>
          <w:rFonts w:hint="eastAsia" w:ascii="宋体" w:hAnsi="宋体" w:eastAsia="宋体" w:cs="宋体"/>
          <w:color w:val="000000" w:themeColor="text1"/>
          <w:sz w:val="24"/>
          <w:szCs w:val="24"/>
          <w:highlight w:val="none"/>
          <w14:textFill>
            <w14:solidFill>
              <w14:schemeClr w14:val="tx1"/>
            </w14:solidFill>
          </w14:textFill>
        </w:rPr>
        <w:t>）元，请贵公司退还时划到以下</w:t>
      </w:r>
      <w:r>
        <w:rPr>
          <w:rFonts w:hint="eastAsia" w:ascii="宋体" w:hAnsi="宋体" w:eastAsia="宋体" w:cs="宋体"/>
          <w:color w:val="000000" w:themeColor="text1"/>
          <w:sz w:val="24"/>
          <w:szCs w:val="24"/>
          <w:highlight w:val="none"/>
          <w:lang w:eastAsia="zh-CN"/>
          <w14:textFill>
            <w14:solidFill>
              <w14:schemeClr w14:val="tx1"/>
            </w14:solidFill>
          </w14:textFill>
        </w:rPr>
        <w:t>账户</w:t>
      </w:r>
      <w:r>
        <w:rPr>
          <w:rFonts w:hint="eastAsia" w:ascii="宋体" w:hAnsi="宋体" w:eastAsia="宋体" w:cs="宋体"/>
          <w:color w:val="000000" w:themeColor="text1"/>
          <w:sz w:val="24"/>
          <w:szCs w:val="24"/>
          <w:highlight w:val="none"/>
          <w14:textFill>
            <w14:solidFill>
              <w14:schemeClr w14:val="tx1"/>
            </w14:solidFill>
          </w14:textFill>
        </w:rPr>
        <w:t>：</w:t>
      </w:r>
    </w:p>
    <w:p w14:paraId="1AE27854">
      <w:pPr>
        <w:pStyle w:val="9"/>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14:paraId="1245AD6D">
      <w:pPr>
        <w:pStyle w:val="9"/>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w:t>
      </w:r>
    </w:p>
    <w:p w14:paraId="2417F589">
      <w:pPr>
        <w:pStyle w:val="9"/>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收款单位地址：</w:t>
      </w:r>
    </w:p>
    <w:p w14:paraId="243B24C7">
      <w:pPr>
        <w:pStyle w:val="9"/>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p w14:paraId="4D6354F5">
      <w:pPr>
        <w:pStyle w:val="9"/>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w:t>
      </w:r>
    </w:p>
    <w:p w14:paraId="57EED408">
      <w:pPr>
        <w:pStyle w:val="9"/>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432A3129">
      <w:pPr>
        <w:pStyle w:val="9"/>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60858FDE">
      <w:pPr>
        <w:pStyle w:val="9"/>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行号：</w:t>
      </w:r>
    </w:p>
    <w:p w14:paraId="40464D7F">
      <w:pPr>
        <w:rPr>
          <w:rFonts w:hint="eastAsia" w:ascii="宋体" w:hAnsi="宋体" w:eastAsia="宋体" w:cs="宋体"/>
          <w:color w:val="000000" w:themeColor="text1"/>
          <w:sz w:val="24"/>
          <w:szCs w:val="24"/>
          <w:highlight w:val="none"/>
          <w14:textFill>
            <w14:solidFill>
              <w14:schemeClr w14:val="tx1"/>
            </w14:solidFill>
          </w14:textFill>
        </w:rPr>
      </w:pPr>
    </w:p>
    <w:p w14:paraId="75210957">
      <w:pPr>
        <w:pStyle w:val="6"/>
        <w:rPr>
          <w:rFonts w:hint="eastAsia"/>
          <w:color w:val="000000" w:themeColor="text1"/>
          <w14:textFill>
            <w14:solidFill>
              <w14:schemeClr w14:val="tx1"/>
            </w14:solidFill>
          </w14:textFill>
        </w:rPr>
      </w:pPr>
    </w:p>
    <w:p w14:paraId="5A5BD85F">
      <w:pPr>
        <w:snapToGrid w:val="0"/>
        <w:spacing w:line="360" w:lineRule="auto"/>
        <w:ind w:firstLine="480" w:firstLineChars="200"/>
        <w:jc w:val="left"/>
        <w:outlineLvl w:val="9"/>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因投标人提供的开户行和银行账号信息不准确或错误导致保证金不能及时退付或退付出现问题和纠纷的，由投标人承担责任。</w:t>
      </w:r>
    </w:p>
    <w:p w14:paraId="1CB782DD">
      <w:pPr>
        <w:pStyle w:val="9"/>
        <w:pageBreakBefore w:val="0"/>
        <w:kinsoku/>
        <w:wordWrap/>
        <w:overflowPunct/>
        <w:topLinePunct w:val="0"/>
        <w:bidi w:val="0"/>
        <w:spacing w:before="0" w:line="480" w:lineRule="exact"/>
        <w:ind w:left="0"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（公章）</w:t>
      </w:r>
    </w:p>
    <w:p w14:paraId="373541BC">
      <w:pPr>
        <w:pStyle w:val="9"/>
        <w:pageBreakBefore w:val="0"/>
        <w:kinsoku/>
        <w:wordWrap/>
        <w:overflowPunct/>
        <w:topLinePunct w:val="0"/>
        <w:bidi w:val="0"/>
        <w:spacing w:before="0" w:line="480" w:lineRule="exact"/>
        <w:ind w:left="0" w:firstLine="480" w:firstLineChars="20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7B8F2A9C">
      <w:pPr>
        <w:pageBreakBefore w:val="0"/>
        <w:kinsoku/>
        <w:wordWrap/>
        <w:overflowPunct/>
        <w:topLinePunct w:val="0"/>
        <w:bidi w:val="0"/>
        <w:spacing w:before="60" w:line="480" w:lineRule="exact"/>
        <w:ind w:left="298" w:right="0" w:firstLine="0"/>
        <w:jc w:val="both"/>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p w14:paraId="273F496B">
      <w:pPr>
        <w:pageBreakBefore w:val="0"/>
        <w:kinsoku/>
        <w:wordWrap/>
        <w:overflowPunct/>
        <w:topLinePunct w:val="0"/>
        <w:bidi w:val="0"/>
        <w:spacing w:beforeAutospacing="0" w:afterAutospacing="0" w:line="360" w:lineRule="auto"/>
        <w:ind w:left="0" w:leftChars="0" w:right="0" w:rightChars="0"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p>
    <w:p w14:paraId="12A51BC8">
      <w:pPr>
        <w:pageBreakBefore w:val="0"/>
        <w:kinsoku/>
        <w:wordWrap/>
        <w:overflowPunct/>
        <w:topLinePunct w:val="0"/>
        <w:bidi w:val="0"/>
        <w:spacing w:beforeAutospacing="0" w:afterAutospacing="0" w:line="360" w:lineRule="auto"/>
        <w:ind w:left="0" w:leftChars="0" w:right="0" w:rightChars="0" w:firstLine="120" w:firstLineChars="50"/>
        <w:rPr>
          <w:rFonts w:hint="eastAsia" w:ascii="宋体" w:hAnsi="宋体" w:eastAsia="宋体" w:cs="宋体"/>
          <w:b/>
          <w:bCs/>
          <w:color w:val="000000" w:themeColor="text1"/>
          <w:sz w:val="24"/>
          <w:szCs w:val="24"/>
          <w:highlight w:val="none"/>
          <w14:textFill>
            <w14:solidFill>
              <w14:schemeClr w14:val="tx1"/>
            </w14:solidFill>
          </w14:textFill>
        </w:rPr>
        <w:sectPr>
          <w:headerReference r:id="rId15" w:type="default"/>
          <w:footerReference r:id="rId16" w:type="default"/>
          <w:pgSz w:w="11906" w:h="16838"/>
          <w:pgMar w:top="1440" w:right="1080" w:bottom="1440" w:left="1080" w:header="851" w:footer="992" w:gutter="0"/>
          <w:pgNumType w:fmt="decimal"/>
          <w:cols w:space="720" w:num="1"/>
          <w:docGrid w:type="lines" w:linePitch="312" w:charSpace="0"/>
        </w:sectPr>
      </w:pPr>
    </w:p>
    <w:p w14:paraId="12D7235E">
      <w:pPr>
        <w:spacing w:before="212"/>
        <w:ind w:left="0" w:right="113" w:firstLine="0"/>
        <w:jc w:val="center"/>
        <w:outlineLvl w:val="9"/>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开票信息表格式</w:t>
      </w:r>
    </w:p>
    <w:p w14:paraId="1DC9602D">
      <w:pPr>
        <w:pStyle w:val="9"/>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项目名称：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0564964D">
      <w:pPr>
        <w:pStyle w:val="9"/>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项目编号：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0490FCA6">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如果我单位中标/成交，请贵单位开具服务费发票：</w:t>
      </w:r>
    </w:p>
    <w:p w14:paraId="0C423662">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color w:val="000000" w:themeColor="text1"/>
          <w:spacing w:val="0"/>
          <w:w w:val="100"/>
          <w:kern w:val="2"/>
          <w:position w:val="0"/>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zh-CN" w:eastAsia="zh-CN" w:bidi="zh-CN"/>
          <w14:textFill>
            <w14:solidFill>
              <w14:schemeClr w14:val="tx1"/>
            </w14:solidFill>
          </w14:textFill>
        </w:rPr>
        <w:t>开票类型为</w:t>
      </w:r>
      <w:r>
        <w:rPr>
          <w:rFonts w:hint="eastAsia" w:ascii="宋体" w:hAnsi="宋体" w:eastAsia="宋体" w:cs="宋体"/>
          <w:color w:val="000000" w:themeColor="text1"/>
          <w:spacing w:val="0"/>
          <w:w w:val="100"/>
          <w:kern w:val="2"/>
          <w:position w:val="0"/>
          <w:sz w:val="24"/>
          <w:szCs w:val="24"/>
          <w:highlight w:val="none"/>
          <w:u w:val="single"/>
          <w:lang w:val="en-US" w:eastAsia="zh-CN" w:bidi="zh-CN"/>
          <w14:textFill>
            <w14:solidFill>
              <w14:schemeClr w14:val="tx1"/>
            </w14:solidFill>
          </w14:textFill>
        </w:rPr>
        <w:t xml:space="preserve">         </w:t>
      </w:r>
      <w:r>
        <w:rPr>
          <w:rFonts w:hint="eastAsia" w:ascii="宋体" w:hAnsi="宋体" w:eastAsia="宋体" w:cs="宋体"/>
          <w:color w:val="000000" w:themeColor="text1"/>
          <w:spacing w:val="0"/>
          <w:w w:val="100"/>
          <w:kern w:val="2"/>
          <w:position w:val="0"/>
          <w:sz w:val="24"/>
          <w:szCs w:val="24"/>
          <w:highlight w:val="none"/>
          <w:lang w:val="en-US" w:eastAsia="zh-CN" w:bidi="zh-CN"/>
          <w14:textFill>
            <w14:solidFill>
              <w14:schemeClr w14:val="tx1"/>
            </w14:solidFill>
          </w14:textFill>
        </w:rPr>
        <w:t>（专票/普票）</w:t>
      </w:r>
    </w:p>
    <w:p w14:paraId="29C570EC">
      <w:pPr>
        <w:pStyle w:val="9"/>
        <w:keepNext w:val="0"/>
        <w:keepLines w:val="0"/>
        <w:pageBreakBefore w:val="0"/>
        <w:widowControl w:val="0"/>
        <w:tabs>
          <w:tab w:val="left" w:pos="3348"/>
          <w:tab w:val="left" w:pos="5509"/>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我单位开票信息为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564D9657">
      <w:pPr>
        <w:pStyle w:val="9"/>
        <w:keepNext w:val="0"/>
        <w:keepLines w:val="0"/>
        <w:pageBreakBefore w:val="0"/>
        <w:widowControl w:val="0"/>
        <w:tabs>
          <w:tab w:val="left" w:pos="53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单位全称：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79DF59DC">
      <w:pPr>
        <w:pStyle w:val="9"/>
        <w:keepNext w:val="0"/>
        <w:keepLines w:val="0"/>
        <w:pageBreakBefore w:val="0"/>
        <w:widowControl w:val="0"/>
        <w:tabs>
          <w:tab w:val="left" w:pos="580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纳税人识别号：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4CAC17A1">
      <w:pPr>
        <w:pStyle w:val="9"/>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27E4966E">
      <w:pPr>
        <w:pStyle w:val="9"/>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电话：</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3B87EA3B">
      <w:pPr>
        <w:pStyle w:val="9"/>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开户行名称：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3D145BB2">
      <w:pPr>
        <w:pStyle w:val="9"/>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开户行账号：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447216F4">
      <w:pPr>
        <w:pStyle w:val="9"/>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p>
    <w:p w14:paraId="0DA2B768">
      <w:pPr>
        <w:pStyle w:val="9"/>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发票接收邮箱：</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29F2A271">
      <w:pPr>
        <w:pStyle w:val="68"/>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w:t>
      </w:r>
    </w:p>
    <w:p w14:paraId="3DA7A7A6">
      <w:pPr>
        <w:pStyle w:val="68"/>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请贵单位提供最新的开票信息，若因为贵单位提供的信息有误导致发票开错，我单位不承担任何责任；发票一经开出，会发至邮箱，请及时查收。</w:t>
      </w:r>
    </w:p>
    <w:p w14:paraId="527CC237">
      <w:pPr>
        <w:pStyle w:val="68"/>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EE9249E">
      <w:pPr>
        <w:pStyle w:val="68"/>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供应商名称（公章）：</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A791E81">
      <w:pPr>
        <w:pStyle w:val="68"/>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法定代表人签署或被授权人</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01B95761">
      <w:pPr>
        <w:pStyle w:val="68"/>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日期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5AE6766">
      <w:pPr>
        <w:pStyle w:val="55"/>
        <w:pageBreakBefore w:val="0"/>
        <w:widowControl/>
        <w:kinsoku/>
        <w:wordWrap/>
        <w:overflowPunct/>
        <w:topLinePunct w:val="0"/>
        <w:bidi w:val="0"/>
        <w:snapToGrid/>
        <w:spacing w:before="0" w:beforeAutospacing="0" w:after="0" w:afterAutospacing="0" w:line="240" w:lineRule="auto"/>
        <w:jc w:val="both"/>
        <w:textAlignment w:val="baseline"/>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25"/>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r>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3、中小企业声明函</w:t>
      </w:r>
    </w:p>
    <w:p w14:paraId="782FD4C0">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中小企业声明函（</w:t>
      </w:r>
      <w:r>
        <w:rPr>
          <w:rFonts w:hint="eastAsia" w:asciiTheme="minorEastAsia" w:hAnsiTheme="minorEastAsia" w:eastAsiaTheme="minorEastAsia" w:cstheme="minorEastAsia"/>
          <w:b/>
          <w:bCs/>
          <w:color w:val="auto"/>
          <w:spacing w:val="0"/>
          <w:position w:val="0"/>
          <w:sz w:val="24"/>
          <w:szCs w:val="24"/>
          <w:highlight w:val="none"/>
          <w:lang w:eastAsia="zh-CN"/>
        </w:rPr>
        <w:t>货物</w:t>
      </w:r>
      <w:r>
        <w:rPr>
          <w:rFonts w:hint="eastAsia" w:asciiTheme="minorEastAsia" w:hAnsiTheme="minorEastAsia" w:eastAsiaTheme="minorEastAsia" w:cstheme="minorEastAsia"/>
          <w:b/>
          <w:bCs/>
          <w:color w:val="auto"/>
          <w:spacing w:val="0"/>
          <w:position w:val="0"/>
          <w:sz w:val="24"/>
          <w:szCs w:val="24"/>
          <w:highlight w:val="none"/>
        </w:rPr>
        <w:t>）</w:t>
      </w:r>
    </w:p>
    <w:p w14:paraId="4144320B">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2E18E14D">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w:t>
      </w:r>
      <w:r>
        <w:rPr>
          <w:rFonts w:hint="eastAsia" w:asciiTheme="minorEastAsia" w:hAnsiTheme="minorEastAsia" w:eastAsiaTheme="minorEastAsia" w:cstheme="minorEastAsia"/>
          <w:color w:val="auto"/>
          <w:spacing w:val="0"/>
          <w:position w:val="0"/>
          <w:sz w:val="24"/>
          <w:szCs w:val="24"/>
          <w:highlight w:val="none"/>
          <w:lang w:eastAsia="zh-CN"/>
        </w:rPr>
        <w:t>（联合体）</w:t>
      </w:r>
      <w:r>
        <w:rPr>
          <w:rFonts w:hint="eastAsia" w:asciiTheme="minorEastAsia" w:hAnsiTheme="minorEastAsia" w:eastAsiaTheme="minorEastAsia" w:cstheme="minorEastAsia"/>
          <w:color w:val="auto"/>
          <w:spacing w:val="0"/>
          <w:position w:val="0"/>
          <w:sz w:val="24"/>
          <w:szCs w:val="24"/>
          <w:highlight w:val="none"/>
        </w:rPr>
        <w:t>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标项名称）</w:t>
      </w:r>
      <w:r>
        <w:rPr>
          <w:rFonts w:hint="eastAsia" w:asciiTheme="minorEastAsia" w:hAnsiTheme="minorEastAsia" w:eastAsiaTheme="minorEastAsia" w:cstheme="minorEastAsia"/>
          <w:color w:val="auto"/>
          <w:spacing w:val="0"/>
          <w:position w:val="0"/>
          <w:sz w:val="24"/>
          <w:szCs w:val="24"/>
          <w:highlight w:val="none"/>
          <w:lang w:eastAsia="zh-CN"/>
        </w:rPr>
        <w:t>合体中的中小企业、签订分包意向协议的中小企业）</w:t>
      </w:r>
      <w:r>
        <w:rPr>
          <w:rFonts w:hint="eastAsia" w:asciiTheme="minorEastAsia" w:hAnsiTheme="minorEastAsia" w:eastAsiaTheme="minorEastAsia" w:cstheme="minorEastAsia"/>
          <w:color w:val="auto"/>
          <w:spacing w:val="0"/>
          <w:position w:val="0"/>
          <w:sz w:val="24"/>
          <w:szCs w:val="24"/>
          <w:highlight w:val="none"/>
        </w:rPr>
        <w:t>的具体情况如下：</w:t>
      </w:r>
    </w:p>
    <w:p w14:paraId="39487335">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1、</w:t>
      </w:r>
      <w:r>
        <w:rPr>
          <w:rFonts w:hint="eastAsia" w:asciiTheme="minorEastAsia" w:hAnsiTheme="minorEastAsia" w:eastAsiaTheme="minorEastAsia" w:cstheme="minorEastAsia"/>
          <w:color w:val="auto"/>
          <w:spacing w:val="0"/>
          <w:position w:val="0"/>
          <w:sz w:val="24"/>
          <w:szCs w:val="24"/>
          <w:highlight w:val="none"/>
          <w:u w:val="single"/>
        </w:rPr>
        <w:t xml:space="preserve">   （标的名称）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7BE35066">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2、</w:t>
      </w:r>
      <w:r>
        <w:rPr>
          <w:rFonts w:hint="eastAsia" w:asciiTheme="minorEastAsia" w:hAnsiTheme="minorEastAsia" w:eastAsiaTheme="minorEastAsia" w:cstheme="minorEastAsia"/>
          <w:color w:val="auto"/>
          <w:spacing w:val="0"/>
          <w:position w:val="0"/>
          <w:sz w:val="24"/>
          <w:szCs w:val="24"/>
          <w:highlight w:val="none"/>
          <w:u w:val="single"/>
        </w:rPr>
        <w:t xml:space="preserve">（标的名称）  </w:t>
      </w:r>
      <w:r>
        <w:rPr>
          <w:rFonts w:hint="eastAsia" w:asciiTheme="minorEastAsia" w:hAnsiTheme="minorEastAsia" w:eastAsiaTheme="minorEastAsia" w:cstheme="minorEastAsia"/>
          <w:color w:val="auto"/>
          <w:spacing w:val="0"/>
          <w:position w:val="0"/>
          <w:sz w:val="24"/>
          <w:szCs w:val="24"/>
          <w:highlight w:val="none"/>
          <w:u w:val="none"/>
        </w:rPr>
        <w:t>，属于</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u w:val="single"/>
          <w:lang w:eastAsia="zh-CN"/>
        </w:rPr>
        <w:t>）</w:t>
      </w:r>
      <w:r>
        <w:rPr>
          <w:rFonts w:hint="eastAsia" w:asciiTheme="minorEastAsia" w:hAnsiTheme="minorEastAsia" w:eastAsiaTheme="minorEastAsia" w:cstheme="minorEastAsia"/>
          <w:color w:val="auto"/>
          <w:spacing w:val="0"/>
          <w:position w:val="0"/>
          <w:sz w:val="24"/>
          <w:szCs w:val="24"/>
          <w:highlight w:val="none"/>
          <w:u w:val="none"/>
          <w:lang w:eastAsia="zh-CN"/>
        </w:rPr>
        <w:t>行业</w:t>
      </w:r>
      <w:r>
        <w:rPr>
          <w:rFonts w:hint="eastAsia" w:asciiTheme="minorEastAsia" w:hAnsiTheme="minorEastAsia" w:eastAsiaTheme="minorEastAsia" w:cstheme="minorEastAsia"/>
          <w:color w:val="auto"/>
          <w:spacing w:val="0"/>
          <w:position w:val="0"/>
          <w:sz w:val="24"/>
          <w:szCs w:val="24"/>
          <w:highlight w:val="none"/>
          <w:u w:val="none"/>
        </w:rPr>
        <w:t>；</w:t>
      </w:r>
      <w:r>
        <w:rPr>
          <w:rFonts w:hint="eastAsia" w:asciiTheme="minorEastAsia" w:hAnsiTheme="minorEastAsia" w:eastAsiaTheme="minorEastAsia" w:cstheme="minorEastAsia"/>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u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none"/>
        </w:rPr>
        <w:t xml:space="preserve">万元，属于 </w:t>
      </w:r>
      <w:r>
        <w:rPr>
          <w:rFonts w:hint="eastAsia" w:asciiTheme="minorEastAsia" w:hAnsiTheme="minorEastAsia" w:eastAsiaTheme="minorEastAsia" w:cstheme="minorEastAsia"/>
          <w:color w:val="auto"/>
          <w:spacing w:val="0"/>
          <w:position w:val="0"/>
          <w:sz w:val="24"/>
          <w:szCs w:val="24"/>
          <w:highlight w:val="none"/>
          <w:u w:val="single"/>
        </w:rPr>
        <w:t>（中型企业、小型企业、微型企业）</w:t>
      </w:r>
      <w:r>
        <w:rPr>
          <w:rFonts w:hint="eastAsia" w:asciiTheme="minorEastAsia" w:hAnsiTheme="minorEastAsia" w:eastAsiaTheme="minorEastAsia" w:cstheme="minorEastAsia"/>
          <w:color w:val="auto"/>
          <w:spacing w:val="0"/>
          <w:position w:val="0"/>
          <w:sz w:val="24"/>
          <w:szCs w:val="24"/>
          <w:highlight w:val="none"/>
          <w:u w:val="none"/>
        </w:rPr>
        <w:t>；</w:t>
      </w:r>
    </w:p>
    <w:p w14:paraId="1D69CDD6">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1A5CCF74">
      <w:pPr>
        <w:pStyle w:val="39"/>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5ADB5B21">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5A9C73D2">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44428DCA">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0B4BC77B">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position w:val="0"/>
          <w:sz w:val="24"/>
          <w:szCs w:val="24"/>
          <w:highlight w:val="none"/>
        </w:rPr>
      </w:pPr>
    </w:p>
    <w:p w14:paraId="4A018B4C">
      <w:pPr>
        <w:pStyle w:val="56"/>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盖章</w:t>
      </w:r>
      <w:r>
        <w:rPr>
          <w:rFonts w:hint="eastAsia" w:asciiTheme="minorEastAsia" w:hAnsiTheme="minorEastAsia" w:eastAsiaTheme="minorEastAsia" w:cstheme="minorEastAsia"/>
          <w:color w:val="auto"/>
          <w:spacing w:val="0"/>
          <w:position w:val="0"/>
          <w:sz w:val="24"/>
          <w:szCs w:val="24"/>
          <w:highlight w:val="none"/>
          <w:u w:val="single"/>
        </w:rPr>
        <w:t xml:space="preserve">）       </w:t>
      </w:r>
    </w:p>
    <w:p w14:paraId="67536D01">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p>
    <w:p w14:paraId="39B66AFA">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4215F82E">
      <w:pPr>
        <w:pStyle w:val="39"/>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17FE5C81">
      <w:pPr>
        <w:pStyle w:val="39"/>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33FF3A11">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6AF8011A">
      <w:pPr>
        <w:pStyle w:val="58"/>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3、中标的供应商的《中小微企业声明函》将作为中标结果公告一并公示。</w:t>
      </w:r>
    </w:p>
    <w:p w14:paraId="1F195729">
      <w:pPr>
        <w:pStyle w:val="58"/>
        <w:bidi w:val="0"/>
        <w:rPr>
          <w:rFonts w:hint="eastAsia" w:asciiTheme="minorEastAsia" w:hAnsiTheme="minorEastAsia" w:eastAsiaTheme="minorEastAsia" w:cstheme="minorEastAsia"/>
          <w:color w:val="auto"/>
          <w:highlight w:val="none"/>
        </w:rPr>
      </w:pPr>
    </w:p>
    <w:p w14:paraId="6D7F6B69">
      <w:pPr>
        <w:pStyle w:val="58"/>
        <w:bidi w:val="0"/>
        <w:rPr>
          <w:rFonts w:hint="eastAsia" w:asciiTheme="minorEastAsia" w:hAnsiTheme="minorEastAsia" w:eastAsiaTheme="minorEastAsia" w:cstheme="minorEastAsia"/>
          <w:color w:val="auto"/>
          <w:highlight w:val="none"/>
        </w:rPr>
      </w:pPr>
    </w:p>
    <w:p w14:paraId="49BCF756">
      <w:pPr>
        <w:pStyle w:val="58"/>
        <w:bidi w:val="0"/>
        <w:rPr>
          <w:rFonts w:hint="eastAsia" w:asciiTheme="minorEastAsia" w:hAnsiTheme="minorEastAsia" w:eastAsiaTheme="minorEastAsia" w:cstheme="minorEastAsia"/>
          <w:color w:val="auto"/>
          <w:highlight w:val="none"/>
        </w:rPr>
      </w:pPr>
    </w:p>
    <w:p w14:paraId="30AC7251">
      <w:pPr>
        <w:pStyle w:val="58"/>
        <w:bidi w:val="0"/>
        <w:rPr>
          <w:rFonts w:hint="eastAsia" w:asciiTheme="minorEastAsia" w:hAnsiTheme="minorEastAsia" w:eastAsiaTheme="minorEastAsia" w:cstheme="minorEastAsia"/>
          <w:color w:val="auto"/>
          <w:highlight w:val="none"/>
        </w:rPr>
      </w:pPr>
    </w:p>
    <w:bookmarkEnd w:id="88"/>
    <w:p w14:paraId="1AC00AE5">
      <w:pPr>
        <w:rPr>
          <w:rStyle w:val="25"/>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bookmarkStart w:id="89" w:name="_Toc14314"/>
      <w:r>
        <w:rPr>
          <w:rStyle w:val="25"/>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br w:type="page"/>
      </w:r>
    </w:p>
    <w:p w14:paraId="06AE38F1">
      <w:pPr>
        <w:pStyle w:val="45"/>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5"/>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r>
        <w:rPr>
          <w:rStyle w:val="25"/>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二、商务文件</w:t>
      </w:r>
      <w:bookmarkEnd w:id="89"/>
    </w:p>
    <w:p w14:paraId="0EE24702">
      <w:pPr>
        <w:pStyle w:val="59"/>
        <w:keepNext w:val="0"/>
        <w:keepLines w:val="0"/>
        <w:pageBreakBefore w:val="0"/>
        <w:kinsoku/>
        <w:wordWrap/>
        <w:overflowPunct/>
        <w:topLinePunct w:val="0"/>
        <w:autoSpaceDE/>
        <w:autoSpaceDN/>
        <w:bidi w:val="0"/>
        <w:adjustRightInd/>
        <w:snapToGrid/>
        <w:spacing w:line="440" w:lineRule="exact"/>
        <w:textAlignment w:val="auto"/>
        <w:outlineLvl w:val="2"/>
        <w:rPr>
          <w:rFonts w:hint="eastAsia" w:asciiTheme="minorEastAsia" w:hAnsiTheme="minorEastAsia" w:eastAsiaTheme="minorEastAsia" w:cstheme="minorEastAsia"/>
          <w:b/>
          <w:color w:val="auto"/>
          <w:sz w:val="24"/>
          <w:szCs w:val="21"/>
          <w:highlight w:val="none"/>
          <w:lang w:val="en-US" w:eastAsia="zh-CN" w:bidi="ar-SA"/>
        </w:rPr>
      </w:pPr>
      <w:bookmarkStart w:id="90" w:name="_Toc1343"/>
      <w:r>
        <w:rPr>
          <w:rFonts w:hint="eastAsia" w:asciiTheme="minorEastAsia" w:hAnsiTheme="minorEastAsia" w:eastAsiaTheme="minorEastAsia" w:cstheme="minorEastAsia"/>
          <w:b/>
          <w:color w:val="auto"/>
          <w:sz w:val="24"/>
          <w:szCs w:val="21"/>
          <w:highlight w:val="none"/>
          <w:lang w:val="en-US" w:eastAsia="zh-CN" w:bidi="ar-SA"/>
        </w:rPr>
        <w:t>2.1☆投标函</w:t>
      </w:r>
      <w:bookmarkEnd w:id="90"/>
    </w:p>
    <w:p w14:paraId="7F663D99">
      <w:pPr>
        <w:pStyle w:val="60"/>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99DAF74">
      <w:pPr>
        <w:pStyle w:val="60"/>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名称)授权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授权代理人姓名)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(职务、职称)为我方代表，参加贵方组织的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(项目名称、项目编号、包号)招标的有关活动，并对此项目进行投标。为此：</w:t>
      </w:r>
    </w:p>
    <w:p w14:paraId="3C9FC801">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1、我方同意在本项目招标文件中规定的投标有效期</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内遵守本投标文件中的承诺且在此期限期满之前均具有约束力。</w:t>
      </w:r>
    </w:p>
    <w:p w14:paraId="408D2C83">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2、我方承诺已经具备《中华人民共和国政府采购法》中规定的参加政府采购活动的供应商应当具备的条件：</w:t>
      </w:r>
    </w:p>
    <w:p w14:paraId="63A8D413">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697E448">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7D7360F3">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19EA8920">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39D4CD42">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5）参加此项采购活动前三年内，在经营活动中没有重大违法记录；</w:t>
      </w:r>
    </w:p>
    <w:p w14:paraId="264B969E">
      <w:pPr>
        <w:pStyle w:val="61"/>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7E9856DA">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3、提供</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须知规定的全部投标文件。</w:t>
      </w:r>
    </w:p>
    <w:p w14:paraId="58E34A5F">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4、按招标文件要求提供和交付的货物及相关服务的投标报价详见开标一览表。</w:t>
      </w:r>
    </w:p>
    <w:p w14:paraId="2B24EC64">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5、保证忠实地执行双方所签订的合同，并承担合同规定的责任和义务。</w:t>
      </w:r>
    </w:p>
    <w:p w14:paraId="742ED194">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6、我方承诺完全满足和响应招标文件中的各项技术和服务要求，若有偏差，已在投标文件偏离表中予以明确特别说明。</w:t>
      </w:r>
    </w:p>
    <w:p w14:paraId="0552957D">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7、我方承诺：完全理解投标报价若超过项目预算时，投标将被拒绝。</w:t>
      </w:r>
    </w:p>
    <w:p w14:paraId="26DE1EB7">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8、我方承诺：与在本项目中设计编制技术规格的机构及其附属机构无任何直接隶属关系和利益关联。</w:t>
      </w:r>
    </w:p>
    <w:p w14:paraId="0653D0C9">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9、如果在开标后规定的投标有效期内撤回投标，我方的投标保证金可被贵方没收。</w:t>
      </w:r>
    </w:p>
    <w:p w14:paraId="3CC0CA13">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10、我方完全理解贵方不一定接受最低价的投标或收到的任何投标。</w:t>
      </w:r>
    </w:p>
    <w:p w14:paraId="057F2819">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05333D85">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12、我方已详细审核全部投标文件，包括投标文件修改书（如有的话）、参考资料及有关附件，确认无误。</w:t>
      </w:r>
    </w:p>
    <w:p w14:paraId="7EC3EB82">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13、我方承诺：采购人若需追加采购本项目招标文件所列货物及相关服务的，在不改变合同其他实质性条款的前提下，按相同或更优惠的折扣率保证供货。</w:t>
      </w:r>
    </w:p>
    <w:p w14:paraId="5C408F41">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14、我方承诺：如所报货物属国家强制认证产品的，均已通过认证且在有效期内，否则，由此产生的一切法律责任由我方承担。</w:t>
      </w:r>
    </w:p>
    <w:p w14:paraId="1F0BA04D">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15、我方承诺：接受招标文件中的全部条款且无任何异议，保证遵守招标文件的规定。</w:t>
      </w:r>
    </w:p>
    <w:p w14:paraId="44C949FD">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709DDC8">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1）提供虚假材料谋取中标、成交的；</w:t>
      </w:r>
    </w:p>
    <w:p w14:paraId="121324E3">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2）采取不正当手段诋毁、排挤其他供应商的；</w:t>
      </w:r>
    </w:p>
    <w:p w14:paraId="5F2F56F6">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3）与采购人、其他供应商或者采购代理机构工作人员恶意串通的；</w:t>
      </w:r>
    </w:p>
    <w:p w14:paraId="282CB540">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4）向采购人、采购代理机构工作人员行贿或者提供其他不正当利益的；</w:t>
      </w:r>
    </w:p>
    <w:p w14:paraId="73063980">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5）在采购过程中与采购人进行协商谈判的；</w:t>
      </w:r>
    </w:p>
    <w:p w14:paraId="676121BA">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6）拒绝有关部门监督检查或提供虚假情况的。</w:t>
      </w:r>
    </w:p>
    <w:p w14:paraId="1B38FF78">
      <w:pPr>
        <w:pStyle w:val="61"/>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 xml:space="preserve">    17、</w:t>
      </w:r>
      <w:r>
        <w:rPr>
          <w:rFonts w:hint="eastAsia" w:asciiTheme="minorEastAsia" w:hAnsiTheme="minorEastAsia" w:eastAsiaTheme="minorEastAsia" w:cstheme="minorEastAsia"/>
          <w:color w:val="auto"/>
          <w:sz w:val="24"/>
          <w:highlight w:val="none"/>
        </w:rPr>
        <w:t>与本投标有关的一切往来通讯请寄：</w:t>
      </w:r>
    </w:p>
    <w:p w14:paraId="64F0756F">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地址：____________________________________________________</w:t>
      </w:r>
    </w:p>
    <w:p w14:paraId="7CF8ECCC">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邮编：____________　</w:t>
      </w:r>
    </w:p>
    <w:p w14:paraId="39E81E3E">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电话：____________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传真：____________</w:t>
      </w:r>
    </w:p>
    <w:p w14:paraId="36FDF34A">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法定代表人或授权代理人联系电话，e-mail：</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51FA28D0">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 xml:space="preserve">名称（盖章）：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14:paraId="19300A07">
      <w:pPr>
        <w:pStyle w:val="60"/>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法定代表人</w:t>
      </w:r>
      <w:r>
        <w:rPr>
          <w:rFonts w:hint="eastAsia" w:asciiTheme="minorEastAsia" w:hAnsiTheme="minorEastAsia" w:eastAsiaTheme="minorEastAsia" w:cstheme="minorEastAsia"/>
          <w:b/>
          <w:color w:val="auto"/>
          <w:sz w:val="24"/>
          <w:highlight w:val="none"/>
          <w:lang w:eastAsia="zh-CN"/>
        </w:rPr>
        <w:t>或被授权代理人</w:t>
      </w:r>
      <w:r>
        <w:rPr>
          <w:rFonts w:hint="eastAsia" w:asciiTheme="minorEastAsia" w:hAnsiTheme="minorEastAsia" w:eastAsiaTheme="minorEastAsia" w:cstheme="minorEastAsia"/>
          <w:b/>
          <w:color w:val="auto"/>
          <w:sz w:val="24"/>
          <w:highlight w:val="none"/>
        </w:rPr>
        <w:t xml:space="preserve">（签字或盖章）：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14:paraId="5DD8C67E">
      <w:pPr>
        <w:pStyle w:val="60"/>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 xml:space="preserve"> 日　期：</w:t>
      </w:r>
    </w:p>
    <w:p w14:paraId="6C6E7015">
      <w:pPr>
        <w:pStyle w:val="60"/>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说明：除可填报项目外，对本投标函的任何修改将被视为非实质性响应投标，从而导致该投标被拒绝。</w:t>
      </w:r>
    </w:p>
    <w:p w14:paraId="2AECC672">
      <w:pPr>
        <w:pStyle w:val="61"/>
        <w:rPr>
          <w:rFonts w:hint="eastAsia" w:asciiTheme="minorEastAsia" w:hAnsiTheme="minorEastAsia" w:eastAsiaTheme="minorEastAsia" w:cstheme="minorEastAsia"/>
          <w:b/>
          <w:color w:val="auto"/>
          <w:sz w:val="24"/>
          <w:highlight w:val="none"/>
        </w:rPr>
      </w:pPr>
    </w:p>
    <w:p w14:paraId="61BD88E6">
      <w:pPr>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bookmarkStart w:id="91" w:name="_Toc18007"/>
      <w:r>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p>
    <w:p w14:paraId="18B1F119">
      <w:pPr>
        <w:pStyle w:val="54"/>
        <w:pageBreakBefore w:val="0"/>
        <w:widowControl/>
        <w:kinsoku/>
        <w:wordWrap/>
        <w:overflowPunct/>
        <w:topLinePunct w:val="0"/>
        <w:bidi w:val="0"/>
        <w:snapToGrid/>
        <w:spacing w:before="0" w:beforeAutospacing="0" w:after="0" w:afterAutospacing="0" w:line="240" w:lineRule="auto"/>
        <w:jc w:val="both"/>
        <w:textAlignment w:val="baseline"/>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r>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2.2、</w:t>
      </w:r>
      <w:r>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法定代表人身份证明及授权委托书</w:t>
      </w:r>
    </w:p>
    <w:p w14:paraId="194F80EC">
      <w:pPr>
        <w:pStyle w:val="62"/>
        <w:pageBreakBefore w:val="0"/>
        <w:widowControl/>
        <w:kinsoku/>
        <w:wordWrap/>
        <w:overflowPunct/>
        <w:topLinePunct w:val="0"/>
        <w:bidi w:val="0"/>
        <w:snapToGrid/>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pPr>
      <w:r>
        <w:rPr>
          <w:rStyle w:val="25"/>
          <w:rFonts w:hint="eastAsia" w:asciiTheme="minorEastAsia" w:hAnsiTheme="minorEastAsia" w:eastAsiaTheme="minorEastAsia" w:cstheme="minorEastAsia"/>
          <w:b/>
          <w:i w:val="0"/>
          <w:caps w:val="0"/>
          <w:color w:val="auto"/>
          <w:spacing w:val="0"/>
          <w:w w:val="100"/>
          <w:kern w:val="0"/>
          <w:position w:val="0"/>
          <w:sz w:val="24"/>
          <w:szCs w:val="24"/>
          <w:highlight w:val="none"/>
          <w:lang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 xml:space="preserve">法定代表人资格证明文件 </w:t>
      </w:r>
    </w:p>
    <w:p w14:paraId="16940C53">
      <w:pPr>
        <w:pStyle w:val="63"/>
        <w:pageBreakBefore w:val="0"/>
        <w:kinsoku/>
        <w:wordWrap/>
        <w:overflowPunct/>
        <w:topLinePunct w:val="0"/>
        <w:bidi w:val="0"/>
        <w:snapToGrid w:val="0"/>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19A50C40">
      <w:pPr>
        <w:pStyle w:val="6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兹有</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385233F2">
      <w:pPr>
        <w:pStyle w:val="6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附法定代表人基本情况： </w:t>
      </w:r>
    </w:p>
    <w:p w14:paraId="36EBC744">
      <w:pPr>
        <w:pStyle w:val="6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姓名：</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性别：</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年龄：</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3D1E6AE">
      <w:pPr>
        <w:pStyle w:val="6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76EB7E1">
      <w:pPr>
        <w:pStyle w:val="6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通讯地址：</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5666D929">
      <w:pPr>
        <w:pStyle w:val="63"/>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电话号码：</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邮政编码：</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3E6F1EA">
      <w:pPr>
        <w:pStyle w:val="63"/>
        <w:pageBreakBefore w:val="0"/>
        <w:kinsoku/>
        <w:wordWrap/>
        <w:overflowPunct/>
        <w:topLinePunct w:val="0"/>
        <w:bidi w:val="0"/>
        <w:snapToGrid w:val="0"/>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bl>
      <w:tblPr>
        <w:tblStyle w:val="21"/>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77B29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5DFB20A8">
            <w:pPr>
              <w:pStyle w:val="63"/>
              <w:pageBreakBefore w:val="0"/>
              <w:kinsoku/>
              <w:wordWrap/>
              <w:overflowPunct/>
              <w:topLinePunct w:val="0"/>
              <w:bidi w:val="0"/>
              <w:snapToGrid w:val="0"/>
              <w:spacing w:before="0" w:beforeAutospacing="0" w:after="0" w:afterAutospacing="0" w:line="500" w:lineRule="exact"/>
              <w:jc w:val="center"/>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68F037E">
            <w:pPr>
              <w:pStyle w:val="63"/>
              <w:pageBreakBefore w:val="0"/>
              <w:kinsoku/>
              <w:wordWrap/>
              <w:overflowPunct/>
              <w:topLinePunct w:val="0"/>
              <w:bidi w:val="0"/>
              <w:snapToGrid w:val="0"/>
              <w:spacing w:before="0" w:beforeAutospacing="0" w:after="0" w:afterAutospacing="0" w:line="500" w:lineRule="exact"/>
              <w:jc w:val="center"/>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5F0FF78">
            <w:pPr>
              <w:pStyle w:val="63"/>
              <w:pageBreakBefore w:val="0"/>
              <w:kinsoku/>
              <w:wordWrap/>
              <w:overflowPunct/>
              <w:topLinePunct w:val="0"/>
              <w:bidi w:val="0"/>
              <w:snapToGrid w:val="0"/>
              <w:spacing w:before="0" w:beforeAutospacing="0" w:after="0" w:afterAutospacing="0" w:line="500" w:lineRule="exact"/>
              <w:jc w:val="center"/>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6ABCC72F">
      <w:pPr>
        <w:pStyle w:val="63"/>
        <w:pageBreakBefore w:val="0"/>
        <w:kinsoku/>
        <w:wordWrap/>
        <w:overflowPunct/>
        <w:topLinePunct w:val="0"/>
        <w:bidi w:val="0"/>
        <w:snapToGrid w:val="0"/>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8163B82">
      <w:pPr>
        <w:pStyle w:val="63"/>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0DCD4B1D">
      <w:pPr>
        <w:pStyle w:val="63"/>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0139B9C">
      <w:pPr>
        <w:pStyle w:val="63"/>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943871C">
      <w:pPr>
        <w:pStyle w:val="63"/>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8715211">
      <w:pPr>
        <w:pStyle w:val="63"/>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70B0F57B">
      <w:pPr>
        <w:pStyle w:val="62"/>
        <w:pageBreakBefore w:val="0"/>
        <w:widowControl/>
        <w:kinsoku/>
        <w:wordWrap/>
        <w:overflowPunct/>
        <w:topLinePunct w:val="0"/>
        <w:bidi w:val="0"/>
        <w:snapToGrid/>
        <w:spacing w:before="0" w:beforeAutospacing="0" w:after="0" w:afterAutospacing="0" w:line="500" w:lineRule="exact"/>
        <w:jc w:val="center"/>
        <w:textAlignment w:val="baseline"/>
        <w:rPr>
          <w:rStyle w:val="25"/>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r>
        <w:rPr>
          <w:rStyle w:val="25"/>
          <w:rFonts w:hint="eastAsia" w:asciiTheme="minorEastAsia" w:hAnsiTheme="minorEastAsia" w:eastAsiaTheme="minorEastAsia" w:cstheme="minorEastAsia"/>
          <w:b/>
          <w:i w:val="0"/>
          <w:caps w:val="0"/>
          <w:color w:val="auto"/>
          <w:spacing w:val="0"/>
          <w:w w:val="100"/>
          <w:kern w:val="0"/>
          <w:position w:val="0"/>
          <w:sz w:val="28"/>
          <w:szCs w:val="28"/>
          <w:highlight w:val="none"/>
          <w:lang w:bidi="ar-SA"/>
        </w:rPr>
        <w:t xml:space="preserve"> </w:t>
      </w:r>
    </w:p>
    <w:p w14:paraId="1F550356">
      <w:pPr>
        <w:pStyle w:val="62"/>
        <w:pageBreakBefore w:val="0"/>
        <w:widowControl/>
        <w:kinsoku/>
        <w:wordWrap/>
        <w:overflowPunct/>
        <w:topLinePunct w:val="0"/>
        <w:bidi w:val="0"/>
        <w:snapToGrid/>
        <w:spacing w:before="0" w:beforeAutospacing="0" w:after="0" w:afterAutospacing="0" w:line="500" w:lineRule="exact"/>
        <w:jc w:val="center"/>
        <w:textAlignment w:val="baseline"/>
        <w:rPr>
          <w:rStyle w:val="25"/>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02A84100">
      <w:pPr>
        <w:pStyle w:val="63"/>
        <w:pageBreakBefore w:val="0"/>
        <w:kinsoku/>
        <w:wordWrap/>
        <w:overflowPunct/>
        <w:topLinePunct w:val="0"/>
        <w:bidi w:val="0"/>
        <w:snapToGrid/>
        <w:spacing w:before="0" w:beforeAutospacing="0" w:after="0" w:afterAutospacing="0" w:line="240" w:lineRule="auto"/>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8"/>
          <w:szCs w:val="22"/>
          <w:highlight w:val="none"/>
          <w:lang w:val="en-US" w:eastAsia="zh-CN" w:bidi="ar-SA"/>
        </w:rPr>
      </w:pPr>
    </w:p>
    <w:p w14:paraId="3D82EC86">
      <w:pPr>
        <w:pStyle w:val="62"/>
        <w:pageBreakBefore w:val="0"/>
        <w:widowControl/>
        <w:kinsoku/>
        <w:wordWrap/>
        <w:overflowPunct/>
        <w:topLinePunct w:val="0"/>
        <w:bidi w:val="0"/>
        <w:snapToGrid/>
        <w:spacing w:before="0" w:beforeAutospacing="0" w:after="0" w:afterAutospacing="0" w:line="500" w:lineRule="exact"/>
        <w:jc w:val="center"/>
        <w:textAlignment w:val="baseline"/>
        <w:rPr>
          <w:rStyle w:val="25"/>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762390B3">
      <w:pPr>
        <w:pStyle w:val="62"/>
        <w:pageBreakBefore w:val="0"/>
        <w:widowControl/>
        <w:kinsoku/>
        <w:wordWrap/>
        <w:overflowPunct/>
        <w:topLinePunct w:val="0"/>
        <w:bidi w:val="0"/>
        <w:snapToGrid/>
        <w:spacing w:before="0" w:beforeAutospacing="0" w:after="0" w:afterAutospacing="0" w:line="500" w:lineRule="exact"/>
        <w:jc w:val="center"/>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pPr>
      <w:r>
        <w:rPr>
          <w:rStyle w:val="25"/>
          <w:rFonts w:hint="eastAsia" w:asciiTheme="minorEastAsia" w:hAnsiTheme="minorEastAsia" w:eastAsiaTheme="minorEastAsia" w:cstheme="minorEastAsia"/>
          <w:b w:val="0"/>
          <w:i w:val="0"/>
          <w:caps w:val="0"/>
          <w:color w:val="auto"/>
          <w:spacing w:val="0"/>
          <w:w w:val="100"/>
          <w:kern w:val="0"/>
          <w:position w:val="0"/>
          <w:sz w:val="28"/>
          <w:szCs w:val="28"/>
          <w:highlight w:val="none"/>
          <w:lang w:bidi="ar-SA"/>
        </w:rPr>
        <w:t xml:space="preserve"> </w:t>
      </w: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bidi="ar-SA"/>
        </w:rPr>
        <w:t>法定代表人授权书</w:t>
      </w:r>
    </w:p>
    <w:p w14:paraId="1295FEE2">
      <w:pPr>
        <w:pStyle w:val="63"/>
        <w:pageBreakBefore w:val="0"/>
        <w:kinsoku/>
        <w:wordWrap/>
        <w:overflowPunct/>
        <w:topLinePunct w:val="0"/>
        <w:bidi w:val="0"/>
        <w:snapToGrid/>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43DEC5F0">
      <w:pPr>
        <w:pStyle w:val="63"/>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兹授权</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同志为我公司参加贵单位组织的编号为</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（项目编</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号）的（项目名称）采购活动的投标代表人，全权代表我公司处理在该项目采购活动中的一切事宜。代理期限从</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日起至</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日止。 </w:t>
      </w:r>
    </w:p>
    <w:p w14:paraId="72C08007">
      <w:pPr>
        <w:pStyle w:val="63"/>
        <w:pageBreakBefore w:val="0"/>
        <w:kinsoku/>
        <w:wordWrap/>
        <w:overflowPunct/>
        <w:topLinePunct w:val="0"/>
        <w:bidi w:val="0"/>
        <w:snapToGrid/>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C20922F">
      <w:pPr>
        <w:pStyle w:val="63"/>
        <w:pageBreakBefore w:val="0"/>
        <w:kinsoku/>
        <w:wordWrap/>
        <w:overflowPunct/>
        <w:topLinePunct w:val="0"/>
        <w:bidi w:val="0"/>
        <w:snapToGrid/>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供应商（盖章）：</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B3C1348">
      <w:pPr>
        <w:pStyle w:val="63"/>
        <w:pageBreakBefore w:val="0"/>
        <w:kinsoku/>
        <w:wordWrap/>
        <w:overflowPunct/>
        <w:topLinePunct w:val="0"/>
        <w:bidi w:val="0"/>
        <w:snapToGrid/>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C9DD7B1">
      <w:pPr>
        <w:pStyle w:val="63"/>
        <w:pageBreakBefore w:val="0"/>
        <w:kinsoku/>
        <w:wordWrap/>
        <w:overflowPunct/>
        <w:topLinePunct w:val="0"/>
        <w:bidi w:val="0"/>
        <w:snapToGrid/>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签发日期：</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6E78E9C2">
      <w:pPr>
        <w:pStyle w:val="63"/>
        <w:pageBreakBefore w:val="0"/>
        <w:kinsoku/>
        <w:wordWrap/>
        <w:overflowPunct/>
        <w:topLinePunct w:val="0"/>
        <w:bidi w:val="0"/>
        <w:snapToGrid/>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DAA5EB7">
      <w:pPr>
        <w:pStyle w:val="63"/>
        <w:pageBreakBefore w:val="0"/>
        <w:kinsoku/>
        <w:wordWrap/>
        <w:overflowPunct/>
        <w:topLinePunct w:val="0"/>
        <w:bidi w:val="0"/>
        <w:snapToGrid/>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w:t>
      </w:r>
    </w:p>
    <w:p w14:paraId="7F0B84E7">
      <w:pPr>
        <w:pStyle w:val="63"/>
        <w:pageBreakBefore w:val="0"/>
        <w:kinsoku/>
        <w:wordWrap/>
        <w:overflowPunct/>
        <w:topLinePunct w:val="0"/>
        <w:bidi w:val="0"/>
        <w:snapToGrid/>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代理人工作单位：</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F359B7B">
      <w:pPr>
        <w:pStyle w:val="63"/>
        <w:pageBreakBefore w:val="0"/>
        <w:kinsoku/>
        <w:wordWrap/>
        <w:overflowPunct/>
        <w:topLinePunct w:val="0"/>
        <w:bidi w:val="0"/>
        <w:snapToGrid/>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性别：</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2AFDF890">
      <w:pPr>
        <w:pStyle w:val="63"/>
        <w:pageBreakBefore w:val="0"/>
        <w:kinsoku/>
        <w:wordWrap/>
        <w:overflowPunct/>
        <w:topLinePunct w:val="0"/>
        <w:bidi w:val="0"/>
        <w:snapToGrid w:val="0"/>
        <w:spacing w:before="0" w:beforeAutospacing="0" w:after="0" w:afterAutospacing="0" w:line="500" w:lineRule="exact"/>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tbl>
      <w:tblPr>
        <w:tblStyle w:val="21"/>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4FEF9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344FCA66">
            <w:pPr>
              <w:pStyle w:val="63"/>
              <w:pageBreakBefore w:val="0"/>
              <w:kinsoku/>
              <w:wordWrap/>
              <w:overflowPunct/>
              <w:topLinePunct w:val="0"/>
              <w:bidi w:val="0"/>
              <w:snapToGrid w:val="0"/>
              <w:spacing w:before="0" w:beforeAutospacing="0" w:after="0" w:afterAutospacing="0" w:line="500" w:lineRule="exact"/>
              <w:jc w:val="center"/>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8799911">
            <w:pPr>
              <w:pStyle w:val="63"/>
              <w:pageBreakBefore w:val="0"/>
              <w:kinsoku/>
              <w:wordWrap/>
              <w:overflowPunct/>
              <w:topLinePunct w:val="0"/>
              <w:bidi w:val="0"/>
              <w:snapToGrid w:val="0"/>
              <w:spacing w:before="0" w:beforeAutospacing="0" w:after="0" w:afterAutospacing="0" w:line="500" w:lineRule="exact"/>
              <w:jc w:val="center"/>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8DC18F0">
            <w:pPr>
              <w:pStyle w:val="63"/>
              <w:pageBreakBefore w:val="0"/>
              <w:kinsoku/>
              <w:wordWrap/>
              <w:overflowPunct/>
              <w:topLinePunct w:val="0"/>
              <w:bidi w:val="0"/>
              <w:snapToGrid w:val="0"/>
              <w:spacing w:before="0" w:beforeAutospacing="0" w:after="0" w:afterAutospacing="0" w:line="500" w:lineRule="exact"/>
              <w:jc w:val="center"/>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67919DD0">
      <w:pPr>
        <w:pStyle w:val="63"/>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21"/>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2EE60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3BF0E927">
            <w:pPr>
              <w:pStyle w:val="63"/>
              <w:pageBreakBefore w:val="0"/>
              <w:kinsoku/>
              <w:wordWrap/>
              <w:overflowPunct/>
              <w:topLinePunct w:val="0"/>
              <w:bidi w:val="0"/>
              <w:snapToGrid/>
              <w:spacing w:before="0" w:beforeAutospacing="0" w:after="0" w:afterAutospacing="0" w:line="500" w:lineRule="exact"/>
              <w:jc w:val="center"/>
              <w:textAlignment w:val="baseline"/>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被授权人《居民身份证》正反面</w:t>
            </w:r>
          </w:p>
        </w:tc>
      </w:tr>
    </w:tbl>
    <w:p w14:paraId="27CC4093">
      <w:pPr>
        <w:pStyle w:val="64"/>
        <w:pageBreakBefore w:val="0"/>
        <w:widowControl/>
        <w:tabs>
          <w:tab w:val="left" w:pos="8786"/>
        </w:tabs>
        <w:kinsoku/>
        <w:wordWrap/>
        <w:overflowPunct/>
        <w:topLinePunct w:val="0"/>
        <w:bidi w:val="0"/>
        <w:snapToGrid/>
        <w:spacing w:before="0" w:beforeAutospacing="0" w:after="0" w:afterAutospacing="0" w:line="360" w:lineRule="auto"/>
        <w:jc w:val="both"/>
        <w:textAlignment w:val="baseline"/>
        <w:rPr>
          <w:rStyle w:val="25"/>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FD45548">
      <w:pPr>
        <w:pStyle w:val="66"/>
        <w:bidi w:val="0"/>
        <w:rPr>
          <w:rFonts w:hint="eastAsia" w:asciiTheme="minorEastAsia" w:hAnsiTheme="minorEastAsia" w:eastAsiaTheme="minorEastAsia" w:cstheme="minorEastAsia"/>
          <w:color w:val="auto"/>
          <w:highlight w:val="none"/>
          <w:lang w:val="en-US" w:eastAsia="zh-CN"/>
        </w:rPr>
      </w:pPr>
    </w:p>
    <w:p w14:paraId="5E2D647A">
      <w:pPr>
        <w:pStyle w:val="66"/>
        <w:bidi w:val="0"/>
        <w:rPr>
          <w:rFonts w:hint="eastAsia" w:asciiTheme="minorEastAsia" w:hAnsiTheme="minorEastAsia" w:eastAsiaTheme="minorEastAsia" w:cstheme="minorEastAsia"/>
          <w:color w:val="auto"/>
          <w:highlight w:val="none"/>
          <w:lang w:val="en-US" w:eastAsia="zh-CN"/>
        </w:rPr>
      </w:pPr>
    </w:p>
    <w:p w14:paraId="4283A45D">
      <w:pPr>
        <w:pStyle w:val="59"/>
        <w:outlineLvl w:val="2"/>
        <w:rPr>
          <w:rFonts w:hint="eastAsia" w:asciiTheme="minorEastAsia" w:hAnsiTheme="minorEastAsia" w:eastAsiaTheme="minorEastAsia" w:cstheme="minorEastAsia"/>
          <w:b/>
          <w:color w:val="auto"/>
          <w:sz w:val="24"/>
          <w:szCs w:val="21"/>
          <w:highlight w:val="none"/>
          <w:lang w:val="en-US" w:eastAsia="zh-CN"/>
        </w:rPr>
      </w:pPr>
      <w:r>
        <w:rPr>
          <w:rFonts w:hint="eastAsia" w:asciiTheme="minorEastAsia" w:hAnsiTheme="minorEastAsia" w:eastAsiaTheme="minorEastAsia" w:cstheme="minorEastAsia"/>
          <w:b/>
          <w:color w:val="auto"/>
          <w:sz w:val="24"/>
          <w:szCs w:val="21"/>
          <w:highlight w:val="none"/>
          <w:lang w:val="en-US" w:eastAsia="zh-CN"/>
        </w:rPr>
        <w:t>2.3企业基本情况表、项目负责人简历表、拟投入本项目主要成员表</w:t>
      </w:r>
      <w:bookmarkEnd w:id="91"/>
    </w:p>
    <w:p w14:paraId="4A754EE5">
      <w:p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2.3.1</w:t>
      </w:r>
      <w:r>
        <w:rPr>
          <w:rFonts w:hint="eastAsia" w:asciiTheme="minorEastAsia" w:hAnsiTheme="minorEastAsia" w:eastAsiaTheme="minorEastAsia" w:cstheme="minorEastAsia"/>
          <w:b/>
          <w:color w:val="auto"/>
          <w:sz w:val="24"/>
          <w:szCs w:val="24"/>
          <w:highlight w:val="none"/>
        </w:rPr>
        <w:t>、企业基本情况表</w:t>
      </w:r>
    </w:p>
    <w:tbl>
      <w:tblPr>
        <w:tblStyle w:val="21"/>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7861866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24EFA8AA">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03B29430">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14:paraId="412F4ACD">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16AB43BF">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0EE25CE4">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14:paraId="723BB0FA">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214F769">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AF7A32F">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14:paraId="27506BC1">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FFF6EF5">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5FF101A0">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41B058A0">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2A56FFB9">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14:paraId="75C92D79">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3E559A1">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72D91C4">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14:paraId="13C2B214">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48C4FD1">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32F563C">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5827D4DE">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080458AF">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34E61E05">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E644622">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14:paraId="3A1432C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71D19CB4">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595D2A3E">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691E7511">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14A7D413">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5655633">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14:paraId="1DD9F91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5841F594">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924D2B3">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单位行政和技术负责人</w:t>
            </w:r>
          </w:p>
        </w:tc>
      </w:tr>
      <w:tr w14:paraId="4138DF08">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097C5BF">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37CE2A0">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08EF2DB9">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3937D10C">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1E1689EC">
            <w:pPr>
              <w:pStyle w:val="67"/>
              <w:tabs>
                <w:tab w:val="left" w:pos="479"/>
              </w:tabs>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专</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业</w:t>
            </w:r>
          </w:p>
        </w:tc>
      </w:tr>
      <w:tr w14:paraId="6AB5FEB1">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5E0A9608">
            <w:pPr>
              <w:pStyle w:val="67"/>
              <w:tabs>
                <w:tab w:val="left" w:pos="479"/>
              </w:tabs>
              <w:overflowPunct w:val="0"/>
              <w:snapToGrid w:val="0"/>
              <w:spacing w:line="440" w:lineRule="exact"/>
              <w:jc w:val="center"/>
              <w:rPr>
                <w:rFonts w:hint="eastAsia" w:asciiTheme="minorEastAsia" w:hAnsiTheme="minorEastAsia" w:eastAsiaTheme="minorEastAsia" w:cstheme="minorEastAsia"/>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B39057C">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17DAC424">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6005355">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FECAD8F">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14:paraId="30DB9F3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0CBCDC0B">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5A6DB8EF">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232806A6">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2ABEC13C">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519BFD0F">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14:paraId="4CEC0C8D">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6C829E1">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4BB984E">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5D1BD871">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5DD85267">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75B2EFC">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r w14:paraId="440C423C">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F6BC4D0">
            <w:pPr>
              <w:pStyle w:val="67"/>
              <w:overflowPunct w:val="0"/>
              <w:snapToGrid w:val="0"/>
              <w:spacing w:line="4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0370E82C">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p>
        </w:tc>
      </w:tr>
    </w:tbl>
    <w:p w14:paraId="7703789B">
      <w:pPr>
        <w:rPr>
          <w:rFonts w:hint="eastAsia" w:asciiTheme="minorEastAsia" w:hAnsiTheme="minorEastAsia" w:eastAsiaTheme="minorEastAsia" w:cstheme="minorEastAsia"/>
          <w:color w:val="auto"/>
          <w:sz w:val="24"/>
          <w:szCs w:val="24"/>
          <w:highlight w:val="none"/>
        </w:rPr>
      </w:pPr>
    </w:p>
    <w:p w14:paraId="508B149A">
      <w:pPr>
        <w:pStyle w:val="19"/>
        <w:ind w:firstLine="24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此处后附相关证书等材料。</w:t>
      </w:r>
    </w:p>
    <w:p w14:paraId="36AD6103">
      <w:pPr>
        <w:pStyle w:val="19"/>
        <w:ind w:firstLine="0" w:firstLineChars="0"/>
        <w:rPr>
          <w:rFonts w:hint="eastAsia" w:asciiTheme="minorEastAsia" w:hAnsiTheme="minorEastAsia" w:eastAsiaTheme="minorEastAsia" w:cstheme="minorEastAsia"/>
          <w:color w:val="auto"/>
          <w:highlight w:val="none"/>
        </w:rPr>
      </w:pPr>
    </w:p>
    <w:p w14:paraId="6F41C35A">
      <w:pPr>
        <w:rPr>
          <w:rFonts w:hint="eastAsia" w:asciiTheme="minorEastAsia" w:hAnsiTheme="minorEastAsia" w:eastAsiaTheme="minorEastAsia" w:cstheme="minorEastAsia"/>
          <w:color w:val="auto"/>
          <w:highlight w:val="none"/>
        </w:rPr>
      </w:pPr>
    </w:p>
    <w:p w14:paraId="0B4E5D76">
      <w:pPr>
        <w:rPr>
          <w:rFonts w:hint="eastAsia" w:asciiTheme="minorEastAsia" w:hAnsiTheme="minorEastAsia" w:eastAsiaTheme="minorEastAsia" w:cstheme="minorEastAsia"/>
          <w:color w:val="auto"/>
          <w:highlight w:val="none"/>
        </w:rPr>
      </w:pPr>
    </w:p>
    <w:p w14:paraId="05C4040D">
      <w:pPr>
        <w:rPr>
          <w:rFonts w:hint="eastAsia" w:asciiTheme="minorEastAsia" w:hAnsiTheme="minorEastAsia" w:eastAsiaTheme="minorEastAsia" w:cstheme="minorEastAsia"/>
          <w:color w:val="auto"/>
          <w:highlight w:val="none"/>
        </w:rPr>
      </w:pPr>
    </w:p>
    <w:p w14:paraId="39C42716">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721D0AD9">
      <w:p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2.3.</w:t>
      </w:r>
      <w:r>
        <w:rPr>
          <w:rFonts w:hint="eastAsia" w:asciiTheme="minorEastAsia" w:hAnsiTheme="minorEastAsia" w:eastAsiaTheme="minorEastAsia" w:cstheme="minorEastAsia"/>
          <w:b/>
          <w:color w:val="auto"/>
          <w:sz w:val="24"/>
          <w:szCs w:val="24"/>
          <w:highlight w:val="none"/>
        </w:rPr>
        <w:t>2、项目负责人简历表</w:t>
      </w:r>
    </w:p>
    <w:tbl>
      <w:tblPr>
        <w:tblStyle w:val="21"/>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14:paraId="249B7F7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CD6C0E2">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1E4DD7BB">
            <w:pPr>
              <w:spacing w:line="440" w:lineRule="exact"/>
              <w:jc w:val="center"/>
              <w:rPr>
                <w:rFonts w:hint="eastAsia" w:asciiTheme="minorEastAsia" w:hAnsiTheme="minorEastAsia" w:eastAsiaTheme="minorEastAsia" w:cstheme="minorEastAsia"/>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2C69FFC0">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0F6E9293">
            <w:pPr>
              <w:spacing w:line="440" w:lineRule="exact"/>
              <w:jc w:val="center"/>
              <w:rPr>
                <w:rFonts w:hint="eastAsia" w:asciiTheme="minorEastAsia" w:hAnsiTheme="minorEastAsia" w:eastAsiaTheme="minorEastAsia" w:cstheme="minorEastAsia"/>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54C92B2C">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171B20F5">
            <w:pPr>
              <w:spacing w:line="440" w:lineRule="exact"/>
              <w:jc w:val="center"/>
              <w:rPr>
                <w:rFonts w:hint="eastAsia" w:asciiTheme="minorEastAsia" w:hAnsiTheme="minorEastAsia" w:eastAsiaTheme="minorEastAsia" w:cstheme="minorEastAsia"/>
                <w:color w:val="auto"/>
                <w:sz w:val="24"/>
                <w:szCs w:val="24"/>
                <w:highlight w:val="none"/>
              </w:rPr>
            </w:pPr>
          </w:p>
        </w:tc>
      </w:tr>
      <w:tr w14:paraId="6D88924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0289520">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38D942BD">
            <w:pPr>
              <w:spacing w:line="440" w:lineRule="exact"/>
              <w:jc w:val="center"/>
              <w:rPr>
                <w:rFonts w:hint="eastAsia" w:asciiTheme="minorEastAsia" w:hAnsiTheme="minorEastAsia" w:eastAsiaTheme="minorEastAsia" w:cstheme="minorEastAsia"/>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6C6DE595">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1947A47">
            <w:pPr>
              <w:spacing w:line="440" w:lineRule="exact"/>
              <w:jc w:val="center"/>
              <w:rPr>
                <w:rFonts w:hint="eastAsia" w:asciiTheme="minorEastAsia" w:hAnsiTheme="minorEastAsia" w:eastAsiaTheme="minorEastAsia" w:cstheme="minorEastAsia"/>
                <w:color w:val="auto"/>
                <w:sz w:val="24"/>
                <w:szCs w:val="24"/>
                <w:highlight w:val="none"/>
              </w:rPr>
            </w:pPr>
          </w:p>
        </w:tc>
      </w:tr>
      <w:tr w14:paraId="1A60FD9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D746C14">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center"/>
          </w:tcPr>
          <w:p w14:paraId="1363BBE2">
            <w:pPr>
              <w:spacing w:line="440" w:lineRule="exact"/>
              <w:jc w:val="center"/>
              <w:rPr>
                <w:rFonts w:hint="eastAsia" w:asciiTheme="minorEastAsia" w:hAnsiTheme="minorEastAsia" w:eastAsiaTheme="minorEastAsia" w:cstheme="minorEastAsia"/>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14:paraId="0E5BE292">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2D4F91F1">
            <w:pPr>
              <w:spacing w:line="440" w:lineRule="exact"/>
              <w:jc w:val="center"/>
              <w:rPr>
                <w:rFonts w:hint="eastAsia" w:asciiTheme="minorEastAsia" w:hAnsiTheme="minorEastAsia" w:eastAsiaTheme="minorEastAsia" w:cstheme="minorEastAsia"/>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52EB0C77">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974DB03">
            <w:pPr>
              <w:spacing w:line="440" w:lineRule="exact"/>
              <w:jc w:val="center"/>
              <w:rPr>
                <w:rFonts w:hint="eastAsia" w:asciiTheme="minorEastAsia" w:hAnsiTheme="minorEastAsia" w:eastAsiaTheme="minorEastAsia" w:cstheme="minorEastAsia"/>
                <w:color w:val="auto"/>
                <w:sz w:val="24"/>
                <w:szCs w:val="24"/>
                <w:highlight w:val="none"/>
              </w:rPr>
            </w:pPr>
          </w:p>
        </w:tc>
      </w:tr>
      <w:tr w14:paraId="6F413BF8">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75C16DA8">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center"/>
          </w:tcPr>
          <w:p w14:paraId="44BD7631">
            <w:pPr>
              <w:spacing w:line="440" w:lineRule="exact"/>
              <w:jc w:val="center"/>
              <w:rPr>
                <w:rFonts w:hint="eastAsia" w:asciiTheme="minorEastAsia" w:hAnsiTheme="minorEastAsia" w:eastAsiaTheme="minorEastAsia" w:cstheme="minorEastAsia"/>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2D831D3C">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5895E247">
            <w:pPr>
              <w:spacing w:line="440" w:lineRule="exact"/>
              <w:jc w:val="center"/>
              <w:rPr>
                <w:rFonts w:hint="eastAsia" w:asciiTheme="minorEastAsia" w:hAnsiTheme="minorEastAsia" w:eastAsiaTheme="minorEastAsia" w:cstheme="minorEastAsia"/>
                <w:color w:val="auto"/>
                <w:sz w:val="24"/>
                <w:szCs w:val="24"/>
                <w:highlight w:val="none"/>
              </w:rPr>
            </w:pPr>
          </w:p>
        </w:tc>
      </w:tr>
      <w:tr w14:paraId="646E601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A3BF1F7">
            <w:pPr>
              <w:spacing w:line="440" w:lineRule="exact"/>
              <w:jc w:val="center"/>
              <w:rPr>
                <w:rFonts w:hint="eastAsia" w:asciiTheme="minorEastAsia" w:hAnsiTheme="minorEastAsia" w:eastAsiaTheme="minorEastAsia" w:cstheme="minorEastAsia"/>
                <w:color w:val="auto"/>
                <w:sz w:val="24"/>
                <w:szCs w:val="24"/>
                <w:highlight w:val="none"/>
              </w:rPr>
            </w:pPr>
          </w:p>
          <w:p w14:paraId="399D860F">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主要经历</w:t>
            </w:r>
          </w:p>
          <w:p w14:paraId="105A730C">
            <w:pPr>
              <w:spacing w:line="440" w:lineRule="exact"/>
              <w:jc w:val="center"/>
              <w:rPr>
                <w:rFonts w:hint="eastAsia" w:asciiTheme="minorEastAsia" w:hAnsiTheme="minorEastAsia" w:eastAsiaTheme="minorEastAsia" w:cstheme="minorEastAsia"/>
                <w:color w:val="auto"/>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681B7D1F">
            <w:pPr>
              <w:spacing w:line="440" w:lineRule="exact"/>
              <w:jc w:val="center"/>
              <w:rPr>
                <w:rFonts w:hint="eastAsia" w:asciiTheme="minorEastAsia" w:hAnsiTheme="minorEastAsia" w:eastAsiaTheme="minorEastAsia" w:cstheme="minorEastAsia"/>
                <w:color w:val="auto"/>
                <w:sz w:val="24"/>
                <w:szCs w:val="24"/>
                <w:highlight w:val="none"/>
              </w:rPr>
            </w:pPr>
          </w:p>
          <w:p w14:paraId="0B4D7F59">
            <w:pPr>
              <w:spacing w:line="440" w:lineRule="exact"/>
              <w:jc w:val="center"/>
              <w:rPr>
                <w:rFonts w:hint="eastAsia" w:asciiTheme="minorEastAsia" w:hAnsiTheme="minorEastAsia" w:eastAsiaTheme="minorEastAsia" w:cstheme="minorEastAsia"/>
                <w:color w:val="auto"/>
                <w:sz w:val="24"/>
                <w:szCs w:val="24"/>
                <w:highlight w:val="none"/>
              </w:rPr>
            </w:pPr>
          </w:p>
        </w:tc>
      </w:tr>
      <w:tr w14:paraId="39246B2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7674E3AE">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F7FAEA2">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5FD0D6E">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B6E21D6">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611D0CB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B03CBED">
            <w:pPr>
              <w:spacing w:line="440" w:lineRule="exact"/>
              <w:jc w:val="center"/>
              <w:rPr>
                <w:rFonts w:hint="eastAsia" w:asciiTheme="minorEastAsia" w:hAnsiTheme="minorEastAsia" w:eastAsiaTheme="minorEastAsia" w:cstheme="minorEastAsia"/>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D2661A6">
            <w:pPr>
              <w:spacing w:line="440" w:lineRule="exact"/>
              <w:jc w:val="center"/>
              <w:rPr>
                <w:rFonts w:hint="eastAsia" w:asciiTheme="minorEastAsia" w:hAnsiTheme="minorEastAsia" w:eastAsiaTheme="minorEastAsia" w:cstheme="minorEastAsia"/>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37F33F59">
            <w:pPr>
              <w:spacing w:line="440" w:lineRule="exact"/>
              <w:jc w:val="center"/>
              <w:rPr>
                <w:rFonts w:hint="eastAsia" w:asciiTheme="minorEastAsia" w:hAnsiTheme="minorEastAsia" w:eastAsiaTheme="minorEastAsia" w:cstheme="minorEastAsia"/>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B1D9455">
            <w:pPr>
              <w:spacing w:line="440" w:lineRule="exact"/>
              <w:jc w:val="center"/>
              <w:rPr>
                <w:rFonts w:hint="eastAsia" w:asciiTheme="minorEastAsia" w:hAnsiTheme="minorEastAsia" w:eastAsiaTheme="minorEastAsia" w:cstheme="minorEastAsia"/>
                <w:color w:val="auto"/>
                <w:sz w:val="24"/>
                <w:szCs w:val="24"/>
                <w:highlight w:val="none"/>
              </w:rPr>
            </w:pPr>
          </w:p>
        </w:tc>
      </w:tr>
      <w:tr w14:paraId="78C801C7">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6571943">
            <w:pPr>
              <w:spacing w:line="440" w:lineRule="exact"/>
              <w:jc w:val="center"/>
              <w:rPr>
                <w:rFonts w:hint="eastAsia" w:asciiTheme="minorEastAsia" w:hAnsiTheme="minorEastAsia" w:eastAsiaTheme="minorEastAsia" w:cstheme="minorEastAsia"/>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6CA3CD90">
            <w:pPr>
              <w:spacing w:line="440" w:lineRule="exact"/>
              <w:jc w:val="center"/>
              <w:rPr>
                <w:rFonts w:hint="eastAsia" w:asciiTheme="minorEastAsia" w:hAnsiTheme="minorEastAsia" w:eastAsiaTheme="minorEastAsia" w:cstheme="minorEastAsia"/>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7B2C645">
            <w:pPr>
              <w:spacing w:line="440" w:lineRule="exact"/>
              <w:jc w:val="center"/>
              <w:rPr>
                <w:rFonts w:hint="eastAsia" w:asciiTheme="minorEastAsia" w:hAnsiTheme="minorEastAsia" w:eastAsiaTheme="minorEastAsia" w:cstheme="minorEastAsia"/>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195E6AD">
            <w:pPr>
              <w:spacing w:line="440" w:lineRule="exact"/>
              <w:jc w:val="center"/>
              <w:rPr>
                <w:rFonts w:hint="eastAsia" w:asciiTheme="minorEastAsia" w:hAnsiTheme="minorEastAsia" w:eastAsiaTheme="minorEastAsia" w:cstheme="minorEastAsia"/>
                <w:color w:val="auto"/>
                <w:sz w:val="24"/>
                <w:szCs w:val="24"/>
                <w:highlight w:val="none"/>
              </w:rPr>
            </w:pPr>
          </w:p>
        </w:tc>
      </w:tr>
      <w:tr w14:paraId="01A3DA4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55DD906">
            <w:pPr>
              <w:spacing w:line="440" w:lineRule="exact"/>
              <w:jc w:val="center"/>
              <w:rPr>
                <w:rFonts w:hint="eastAsia" w:asciiTheme="minorEastAsia" w:hAnsiTheme="minorEastAsia" w:eastAsiaTheme="minorEastAsia" w:cstheme="minorEastAsia"/>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792F7ABF">
            <w:pPr>
              <w:spacing w:line="440" w:lineRule="exact"/>
              <w:jc w:val="center"/>
              <w:rPr>
                <w:rFonts w:hint="eastAsia" w:asciiTheme="minorEastAsia" w:hAnsiTheme="minorEastAsia" w:eastAsiaTheme="minorEastAsia" w:cstheme="minorEastAsia"/>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452DC7C">
            <w:pPr>
              <w:spacing w:line="440" w:lineRule="exact"/>
              <w:jc w:val="center"/>
              <w:rPr>
                <w:rFonts w:hint="eastAsia" w:asciiTheme="minorEastAsia" w:hAnsiTheme="minorEastAsia" w:eastAsiaTheme="minorEastAsia" w:cstheme="minorEastAsia"/>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66B3ED75">
            <w:pPr>
              <w:spacing w:line="440" w:lineRule="exact"/>
              <w:jc w:val="center"/>
              <w:rPr>
                <w:rFonts w:hint="eastAsia" w:asciiTheme="minorEastAsia" w:hAnsiTheme="minorEastAsia" w:eastAsiaTheme="minorEastAsia" w:cstheme="minorEastAsia"/>
                <w:color w:val="auto"/>
                <w:sz w:val="24"/>
                <w:szCs w:val="24"/>
                <w:highlight w:val="none"/>
              </w:rPr>
            </w:pPr>
          </w:p>
        </w:tc>
      </w:tr>
    </w:tbl>
    <w:p w14:paraId="44A589D3">
      <w:pPr>
        <w:autoSpaceDE w:val="0"/>
        <w:autoSpaceDN w:val="0"/>
        <w:adjustRightInd w:val="0"/>
        <w:spacing w:line="44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2.3.</w:t>
      </w:r>
      <w:r>
        <w:rPr>
          <w:rFonts w:hint="eastAsia" w:asciiTheme="minorEastAsia" w:hAnsiTheme="minorEastAsia" w:eastAsiaTheme="minorEastAsia" w:cstheme="minorEastAsia"/>
          <w:b/>
          <w:bCs/>
          <w:color w:val="auto"/>
          <w:sz w:val="24"/>
          <w:szCs w:val="24"/>
          <w:highlight w:val="none"/>
        </w:rPr>
        <w:t>3、拟投入本项目的主要成员表</w:t>
      </w:r>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12D4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14:paraId="0CDBC4D2">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330" w:type="dxa"/>
            <w:noWrap w:val="0"/>
            <w:vAlign w:val="center"/>
          </w:tcPr>
          <w:p w14:paraId="7A1CA4EC">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2040" w:type="dxa"/>
            <w:noWrap w:val="0"/>
            <w:vAlign w:val="center"/>
          </w:tcPr>
          <w:p w14:paraId="43EFC058">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1939" w:type="dxa"/>
            <w:noWrap w:val="0"/>
            <w:vAlign w:val="center"/>
          </w:tcPr>
          <w:p w14:paraId="334A223B">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1799" w:type="dxa"/>
            <w:noWrap w:val="0"/>
            <w:vAlign w:val="center"/>
          </w:tcPr>
          <w:p w14:paraId="4FD369C1">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岗位</w:t>
            </w:r>
          </w:p>
        </w:tc>
        <w:tc>
          <w:tcPr>
            <w:tcW w:w="2006" w:type="dxa"/>
            <w:noWrap w:val="0"/>
            <w:vAlign w:val="center"/>
          </w:tcPr>
          <w:p w14:paraId="58701D53">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从事该岗位时间</w:t>
            </w:r>
          </w:p>
        </w:tc>
      </w:tr>
      <w:tr w14:paraId="3FD4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6376C21B">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30" w:type="dxa"/>
            <w:noWrap w:val="0"/>
            <w:vAlign w:val="center"/>
          </w:tcPr>
          <w:p w14:paraId="39CB3766">
            <w:pPr>
              <w:spacing w:line="440" w:lineRule="exact"/>
              <w:jc w:val="center"/>
              <w:rPr>
                <w:rFonts w:hint="eastAsia" w:asciiTheme="minorEastAsia" w:hAnsiTheme="minorEastAsia" w:eastAsiaTheme="minorEastAsia" w:cstheme="minorEastAsia"/>
                <w:color w:val="auto"/>
                <w:sz w:val="24"/>
                <w:szCs w:val="24"/>
                <w:highlight w:val="none"/>
              </w:rPr>
            </w:pPr>
          </w:p>
        </w:tc>
        <w:tc>
          <w:tcPr>
            <w:tcW w:w="2040" w:type="dxa"/>
            <w:noWrap w:val="0"/>
            <w:vAlign w:val="center"/>
          </w:tcPr>
          <w:p w14:paraId="4E29143A">
            <w:pPr>
              <w:spacing w:line="440" w:lineRule="exact"/>
              <w:jc w:val="center"/>
              <w:rPr>
                <w:rFonts w:hint="eastAsia" w:asciiTheme="minorEastAsia" w:hAnsiTheme="minorEastAsia" w:eastAsiaTheme="minorEastAsia" w:cstheme="minorEastAsia"/>
                <w:color w:val="auto"/>
                <w:sz w:val="24"/>
                <w:szCs w:val="24"/>
                <w:highlight w:val="none"/>
              </w:rPr>
            </w:pPr>
          </w:p>
        </w:tc>
        <w:tc>
          <w:tcPr>
            <w:tcW w:w="1939" w:type="dxa"/>
            <w:noWrap w:val="0"/>
            <w:vAlign w:val="center"/>
          </w:tcPr>
          <w:p w14:paraId="52005E55">
            <w:pPr>
              <w:spacing w:line="440" w:lineRule="exact"/>
              <w:jc w:val="center"/>
              <w:rPr>
                <w:rFonts w:hint="eastAsia" w:asciiTheme="minorEastAsia" w:hAnsiTheme="minorEastAsia" w:eastAsiaTheme="minorEastAsia" w:cstheme="minorEastAsia"/>
                <w:color w:val="auto"/>
                <w:sz w:val="24"/>
                <w:szCs w:val="24"/>
                <w:highlight w:val="none"/>
              </w:rPr>
            </w:pPr>
          </w:p>
        </w:tc>
        <w:tc>
          <w:tcPr>
            <w:tcW w:w="1799" w:type="dxa"/>
            <w:noWrap w:val="0"/>
            <w:vAlign w:val="center"/>
          </w:tcPr>
          <w:p w14:paraId="49BFA6E5">
            <w:pPr>
              <w:spacing w:line="440" w:lineRule="exact"/>
              <w:jc w:val="center"/>
              <w:rPr>
                <w:rFonts w:hint="eastAsia" w:asciiTheme="minorEastAsia" w:hAnsiTheme="minorEastAsia" w:eastAsiaTheme="minorEastAsia" w:cstheme="minorEastAsia"/>
                <w:color w:val="auto"/>
                <w:sz w:val="24"/>
                <w:szCs w:val="24"/>
                <w:highlight w:val="none"/>
              </w:rPr>
            </w:pPr>
          </w:p>
        </w:tc>
        <w:tc>
          <w:tcPr>
            <w:tcW w:w="2006" w:type="dxa"/>
            <w:noWrap w:val="0"/>
            <w:vAlign w:val="center"/>
          </w:tcPr>
          <w:p w14:paraId="7262A3CB">
            <w:pPr>
              <w:spacing w:line="440" w:lineRule="exact"/>
              <w:jc w:val="center"/>
              <w:rPr>
                <w:rFonts w:hint="eastAsia" w:asciiTheme="minorEastAsia" w:hAnsiTheme="minorEastAsia" w:eastAsiaTheme="minorEastAsia" w:cstheme="minorEastAsia"/>
                <w:color w:val="auto"/>
                <w:sz w:val="24"/>
                <w:szCs w:val="24"/>
                <w:highlight w:val="none"/>
              </w:rPr>
            </w:pPr>
          </w:p>
        </w:tc>
      </w:tr>
      <w:tr w14:paraId="3B08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center"/>
          </w:tcPr>
          <w:p w14:paraId="582B14BC">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30" w:type="dxa"/>
            <w:noWrap w:val="0"/>
            <w:vAlign w:val="center"/>
          </w:tcPr>
          <w:p w14:paraId="14F770D2">
            <w:pPr>
              <w:spacing w:line="440" w:lineRule="exact"/>
              <w:jc w:val="center"/>
              <w:rPr>
                <w:rFonts w:hint="eastAsia" w:asciiTheme="minorEastAsia" w:hAnsiTheme="minorEastAsia" w:eastAsiaTheme="minorEastAsia" w:cstheme="minorEastAsia"/>
                <w:color w:val="auto"/>
                <w:sz w:val="24"/>
                <w:szCs w:val="24"/>
                <w:highlight w:val="none"/>
              </w:rPr>
            </w:pPr>
          </w:p>
        </w:tc>
        <w:tc>
          <w:tcPr>
            <w:tcW w:w="2040" w:type="dxa"/>
            <w:noWrap w:val="0"/>
            <w:vAlign w:val="center"/>
          </w:tcPr>
          <w:p w14:paraId="7D4BF0F2">
            <w:pPr>
              <w:spacing w:line="440" w:lineRule="exact"/>
              <w:jc w:val="center"/>
              <w:rPr>
                <w:rFonts w:hint="eastAsia" w:asciiTheme="minorEastAsia" w:hAnsiTheme="minorEastAsia" w:eastAsiaTheme="minorEastAsia" w:cstheme="minorEastAsia"/>
                <w:color w:val="auto"/>
                <w:sz w:val="24"/>
                <w:szCs w:val="24"/>
                <w:highlight w:val="none"/>
              </w:rPr>
            </w:pPr>
          </w:p>
        </w:tc>
        <w:tc>
          <w:tcPr>
            <w:tcW w:w="1939" w:type="dxa"/>
            <w:noWrap w:val="0"/>
            <w:vAlign w:val="center"/>
          </w:tcPr>
          <w:p w14:paraId="5C180346">
            <w:pPr>
              <w:spacing w:line="440" w:lineRule="exact"/>
              <w:jc w:val="center"/>
              <w:rPr>
                <w:rFonts w:hint="eastAsia" w:asciiTheme="minorEastAsia" w:hAnsiTheme="minorEastAsia" w:eastAsiaTheme="minorEastAsia" w:cstheme="minorEastAsia"/>
                <w:color w:val="auto"/>
                <w:sz w:val="24"/>
                <w:szCs w:val="24"/>
                <w:highlight w:val="none"/>
              </w:rPr>
            </w:pPr>
          </w:p>
        </w:tc>
        <w:tc>
          <w:tcPr>
            <w:tcW w:w="1799" w:type="dxa"/>
            <w:noWrap w:val="0"/>
            <w:vAlign w:val="center"/>
          </w:tcPr>
          <w:p w14:paraId="537F3E94">
            <w:pPr>
              <w:spacing w:line="440" w:lineRule="exact"/>
              <w:jc w:val="center"/>
              <w:rPr>
                <w:rFonts w:hint="eastAsia" w:asciiTheme="minorEastAsia" w:hAnsiTheme="minorEastAsia" w:eastAsiaTheme="minorEastAsia" w:cstheme="minorEastAsia"/>
                <w:color w:val="auto"/>
                <w:sz w:val="24"/>
                <w:szCs w:val="24"/>
                <w:highlight w:val="none"/>
              </w:rPr>
            </w:pPr>
          </w:p>
        </w:tc>
        <w:tc>
          <w:tcPr>
            <w:tcW w:w="2006" w:type="dxa"/>
            <w:noWrap w:val="0"/>
            <w:vAlign w:val="center"/>
          </w:tcPr>
          <w:p w14:paraId="7A1AD9D8">
            <w:pPr>
              <w:spacing w:line="440" w:lineRule="exact"/>
              <w:jc w:val="center"/>
              <w:rPr>
                <w:rFonts w:hint="eastAsia" w:asciiTheme="minorEastAsia" w:hAnsiTheme="minorEastAsia" w:eastAsiaTheme="minorEastAsia" w:cstheme="minorEastAsia"/>
                <w:color w:val="auto"/>
                <w:sz w:val="24"/>
                <w:szCs w:val="24"/>
                <w:highlight w:val="none"/>
              </w:rPr>
            </w:pPr>
          </w:p>
        </w:tc>
      </w:tr>
      <w:tr w14:paraId="2D59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2EE7182E">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330" w:type="dxa"/>
            <w:noWrap w:val="0"/>
            <w:vAlign w:val="center"/>
          </w:tcPr>
          <w:p w14:paraId="54098445">
            <w:pPr>
              <w:spacing w:line="440" w:lineRule="exact"/>
              <w:jc w:val="center"/>
              <w:rPr>
                <w:rFonts w:hint="eastAsia" w:asciiTheme="minorEastAsia" w:hAnsiTheme="minorEastAsia" w:eastAsiaTheme="minorEastAsia" w:cstheme="minorEastAsia"/>
                <w:color w:val="auto"/>
                <w:sz w:val="24"/>
                <w:szCs w:val="24"/>
                <w:highlight w:val="none"/>
              </w:rPr>
            </w:pPr>
          </w:p>
        </w:tc>
        <w:tc>
          <w:tcPr>
            <w:tcW w:w="2040" w:type="dxa"/>
            <w:noWrap w:val="0"/>
            <w:vAlign w:val="center"/>
          </w:tcPr>
          <w:p w14:paraId="2550891D">
            <w:pPr>
              <w:spacing w:line="440" w:lineRule="exact"/>
              <w:jc w:val="center"/>
              <w:rPr>
                <w:rFonts w:hint="eastAsia" w:asciiTheme="minorEastAsia" w:hAnsiTheme="minorEastAsia" w:eastAsiaTheme="minorEastAsia" w:cstheme="minorEastAsia"/>
                <w:color w:val="auto"/>
                <w:sz w:val="24"/>
                <w:szCs w:val="24"/>
                <w:highlight w:val="none"/>
              </w:rPr>
            </w:pPr>
          </w:p>
        </w:tc>
        <w:tc>
          <w:tcPr>
            <w:tcW w:w="1939" w:type="dxa"/>
            <w:noWrap w:val="0"/>
            <w:vAlign w:val="center"/>
          </w:tcPr>
          <w:p w14:paraId="0A778C32">
            <w:pPr>
              <w:spacing w:line="440" w:lineRule="exact"/>
              <w:jc w:val="center"/>
              <w:rPr>
                <w:rFonts w:hint="eastAsia" w:asciiTheme="minorEastAsia" w:hAnsiTheme="minorEastAsia" w:eastAsiaTheme="minorEastAsia" w:cstheme="minorEastAsia"/>
                <w:color w:val="auto"/>
                <w:sz w:val="24"/>
                <w:szCs w:val="24"/>
                <w:highlight w:val="none"/>
              </w:rPr>
            </w:pPr>
          </w:p>
        </w:tc>
        <w:tc>
          <w:tcPr>
            <w:tcW w:w="1799" w:type="dxa"/>
            <w:noWrap w:val="0"/>
            <w:vAlign w:val="center"/>
          </w:tcPr>
          <w:p w14:paraId="4A9C6418">
            <w:pPr>
              <w:spacing w:line="440" w:lineRule="exact"/>
              <w:jc w:val="center"/>
              <w:rPr>
                <w:rFonts w:hint="eastAsia" w:asciiTheme="minorEastAsia" w:hAnsiTheme="minorEastAsia" w:eastAsiaTheme="minorEastAsia" w:cstheme="minorEastAsia"/>
                <w:color w:val="auto"/>
                <w:sz w:val="24"/>
                <w:szCs w:val="24"/>
                <w:highlight w:val="none"/>
              </w:rPr>
            </w:pPr>
          </w:p>
        </w:tc>
        <w:tc>
          <w:tcPr>
            <w:tcW w:w="2006" w:type="dxa"/>
            <w:noWrap w:val="0"/>
            <w:vAlign w:val="center"/>
          </w:tcPr>
          <w:p w14:paraId="30893D70">
            <w:pPr>
              <w:spacing w:line="440" w:lineRule="exact"/>
              <w:jc w:val="center"/>
              <w:rPr>
                <w:rFonts w:hint="eastAsia" w:asciiTheme="minorEastAsia" w:hAnsiTheme="minorEastAsia" w:eastAsiaTheme="minorEastAsia" w:cstheme="minorEastAsia"/>
                <w:color w:val="auto"/>
                <w:sz w:val="24"/>
                <w:szCs w:val="24"/>
                <w:highlight w:val="none"/>
              </w:rPr>
            </w:pPr>
          </w:p>
        </w:tc>
      </w:tr>
      <w:tr w14:paraId="1BC9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center"/>
          </w:tcPr>
          <w:p w14:paraId="1821FA0A">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330" w:type="dxa"/>
            <w:noWrap w:val="0"/>
            <w:vAlign w:val="center"/>
          </w:tcPr>
          <w:p w14:paraId="34122910">
            <w:pPr>
              <w:spacing w:line="440" w:lineRule="exact"/>
              <w:jc w:val="center"/>
              <w:rPr>
                <w:rFonts w:hint="eastAsia" w:asciiTheme="minorEastAsia" w:hAnsiTheme="minorEastAsia" w:eastAsiaTheme="minorEastAsia" w:cstheme="minorEastAsia"/>
                <w:color w:val="auto"/>
                <w:sz w:val="24"/>
                <w:szCs w:val="24"/>
                <w:highlight w:val="none"/>
              </w:rPr>
            </w:pPr>
          </w:p>
        </w:tc>
        <w:tc>
          <w:tcPr>
            <w:tcW w:w="2040" w:type="dxa"/>
            <w:noWrap w:val="0"/>
            <w:vAlign w:val="center"/>
          </w:tcPr>
          <w:p w14:paraId="5D1A9998">
            <w:pPr>
              <w:spacing w:line="440" w:lineRule="exact"/>
              <w:jc w:val="center"/>
              <w:rPr>
                <w:rFonts w:hint="eastAsia" w:asciiTheme="minorEastAsia" w:hAnsiTheme="minorEastAsia" w:eastAsiaTheme="minorEastAsia" w:cstheme="minorEastAsia"/>
                <w:color w:val="auto"/>
                <w:sz w:val="24"/>
                <w:szCs w:val="24"/>
                <w:highlight w:val="none"/>
              </w:rPr>
            </w:pPr>
          </w:p>
        </w:tc>
        <w:tc>
          <w:tcPr>
            <w:tcW w:w="1939" w:type="dxa"/>
            <w:noWrap w:val="0"/>
            <w:vAlign w:val="center"/>
          </w:tcPr>
          <w:p w14:paraId="2EF95C3A">
            <w:pPr>
              <w:spacing w:line="440" w:lineRule="exact"/>
              <w:jc w:val="center"/>
              <w:rPr>
                <w:rFonts w:hint="eastAsia" w:asciiTheme="minorEastAsia" w:hAnsiTheme="minorEastAsia" w:eastAsiaTheme="minorEastAsia" w:cstheme="minorEastAsia"/>
                <w:color w:val="auto"/>
                <w:sz w:val="24"/>
                <w:szCs w:val="24"/>
                <w:highlight w:val="none"/>
              </w:rPr>
            </w:pPr>
          </w:p>
        </w:tc>
        <w:tc>
          <w:tcPr>
            <w:tcW w:w="1799" w:type="dxa"/>
            <w:noWrap w:val="0"/>
            <w:vAlign w:val="center"/>
          </w:tcPr>
          <w:p w14:paraId="53BA07C8">
            <w:pPr>
              <w:spacing w:line="440" w:lineRule="exact"/>
              <w:jc w:val="center"/>
              <w:rPr>
                <w:rFonts w:hint="eastAsia" w:asciiTheme="minorEastAsia" w:hAnsiTheme="minorEastAsia" w:eastAsiaTheme="minorEastAsia" w:cstheme="minorEastAsia"/>
                <w:color w:val="auto"/>
                <w:sz w:val="24"/>
                <w:szCs w:val="24"/>
                <w:highlight w:val="none"/>
              </w:rPr>
            </w:pPr>
          </w:p>
        </w:tc>
        <w:tc>
          <w:tcPr>
            <w:tcW w:w="2006" w:type="dxa"/>
            <w:noWrap w:val="0"/>
            <w:vAlign w:val="center"/>
          </w:tcPr>
          <w:p w14:paraId="1F5379AD">
            <w:pPr>
              <w:spacing w:line="440" w:lineRule="exact"/>
              <w:jc w:val="center"/>
              <w:rPr>
                <w:rFonts w:hint="eastAsia" w:asciiTheme="minorEastAsia" w:hAnsiTheme="minorEastAsia" w:eastAsiaTheme="minorEastAsia" w:cstheme="minorEastAsia"/>
                <w:color w:val="auto"/>
                <w:sz w:val="24"/>
                <w:szCs w:val="24"/>
                <w:highlight w:val="none"/>
              </w:rPr>
            </w:pPr>
          </w:p>
        </w:tc>
      </w:tr>
    </w:tbl>
    <w:p w14:paraId="63DD731C">
      <w:pPr>
        <w:spacing w:line="440" w:lineRule="exact"/>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供应商名称（公章）：</w:t>
      </w:r>
      <w:r>
        <w:rPr>
          <w:rFonts w:hint="eastAsia" w:asciiTheme="minorEastAsia" w:hAnsiTheme="minorEastAsia" w:eastAsiaTheme="minorEastAsia" w:cstheme="minorEastAsia"/>
          <w:color w:val="auto"/>
          <w:sz w:val="24"/>
          <w:szCs w:val="24"/>
          <w:highlight w:val="none"/>
          <w:u w:val="single"/>
        </w:rPr>
        <w:t xml:space="preserve">　　　　　         </w:t>
      </w:r>
    </w:p>
    <w:p w14:paraId="24C3FD5C">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供应商代表签字：</w:t>
      </w:r>
    </w:p>
    <w:p w14:paraId="407015D2">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日期：20年</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日　</w:t>
      </w:r>
    </w:p>
    <w:p w14:paraId="5759220B">
      <w:pPr>
        <w:adjustRightInd w:val="0"/>
        <w:snapToGrid w:val="0"/>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注：后附人员相关资格证书复印件。</w:t>
      </w:r>
    </w:p>
    <w:p w14:paraId="59D6EA38">
      <w:pPr>
        <w:spacing w:line="440" w:lineRule="exact"/>
        <w:jc w:val="both"/>
        <w:rPr>
          <w:rFonts w:hint="eastAsia" w:asciiTheme="minorEastAsia" w:hAnsiTheme="minorEastAsia" w:eastAsiaTheme="minorEastAsia" w:cstheme="minorEastAsia"/>
          <w:b/>
          <w:color w:val="auto"/>
          <w:kern w:val="0"/>
          <w:sz w:val="24"/>
          <w:szCs w:val="21"/>
          <w:highlight w:val="none"/>
          <w:lang w:val="en-US" w:eastAsia="zh-CN" w:bidi="ar-SA"/>
        </w:rPr>
      </w:pPr>
    </w:p>
    <w:p w14:paraId="620C3CD0">
      <w:pPr>
        <w:spacing w:line="440" w:lineRule="exact"/>
        <w:jc w:val="both"/>
        <w:rPr>
          <w:rFonts w:hint="eastAsia" w:asciiTheme="minorEastAsia" w:hAnsiTheme="minorEastAsia" w:eastAsiaTheme="minorEastAsia" w:cstheme="minorEastAsia"/>
          <w:b/>
          <w:color w:val="auto"/>
          <w:kern w:val="0"/>
          <w:sz w:val="24"/>
          <w:szCs w:val="21"/>
          <w:highlight w:val="none"/>
          <w:lang w:val="en-US" w:eastAsia="zh-CN" w:bidi="ar-SA"/>
        </w:rPr>
      </w:pPr>
    </w:p>
    <w:p w14:paraId="7CA1470B">
      <w:pPr>
        <w:spacing w:line="440" w:lineRule="exact"/>
        <w:jc w:val="both"/>
        <w:rPr>
          <w:rFonts w:hint="eastAsia" w:asciiTheme="minorEastAsia" w:hAnsiTheme="minorEastAsia" w:eastAsiaTheme="minorEastAsia" w:cstheme="minorEastAsia"/>
          <w:b/>
          <w:color w:val="auto"/>
          <w:kern w:val="0"/>
          <w:sz w:val="24"/>
          <w:szCs w:val="21"/>
          <w:highlight w:val="none"/>
          <w:lang w:val="en-US" w:eastAsia="zh-CN" w:bidi="ar-SA"/>
        </w:rPr>
      </w:pPr>
    </w:p>
    <w:p w14:paraId="6D2EA54F">
      <w:pPr>
        <w:spacing w:line="440" w:lineRule="exact"/>
        <w:jc w:val="both"/>
        <w:rPr>
          <w:rFonts w:hint="eastAsia" w:asciiTheme="minorEastAsia" w:hAnsiTheme="minorEastAsia" w:eastAsiaTheme="minorEastAsia" w:cstheme="minorEastAsia"/>
          <w:b/>
          <w:color w:val="auto"/>
          <w:kern w:val="0"/>
          <w:sz w:val="24"/>
          <w:szCs w:val="21"/>
          <w:highlight w:val="none"/>
          <w:lang w:val="en-US" w:eastAsia="zh-CN" w:bidi="ar-SA"/>
        </w:rPr>
      </w:pPr>
    </w:p>
    <w:p w14:paraId="5C727474">
      <w:pPr>
        <w:spacing w:line="440" w:lineRule="exact"/>
        <w:jc w:val="both"/>
        <w:rPr>
          <w:rFonts w:hint="eastAsia" w:asciiTheme="minorEastAsia" w:hAnsiTheme="minorEastAsia" w:eastAsiaTheme="minorEastAsia" w:cstheme="minorEastAsia"/>
          <w:b/>
          <w:color w:val="auto"/>
          <w:kern w:val="0"/>
          <w:sz w:val="24"/>
          <w:szCs w:val="21"/>
          <w:highlight w:val="none"/>
          <w:lang w:val="en-US" w:eastAsia="zh-CN" w:bidi="ar-SA"/>
        </w:rPr>
      </w:pPr>
    </w:p>
    <w:p w14:paraId="550C07B8">
      <w:pPr>
        <w:pStyle w:val="20"/>
        <w:ind w:left="0" w:leftChars="0" w:firstLine="0" w:firstLineChars="0"/>
        <w:rPr>
          <w:rFonts w:hint="eastAsia"/>
          <w:lang w:val="en-US" w:eastAsia="zh-CN"/>
        </w:rPr>
      </w:pPr>
    </w:p>
    <w:p w14:paraId="7770D5C5">
      <w:pPr>
        <w:pStyle w:val="20"/>
        <w:ind w:left="0" w:leftChars="0" w:firstLine="0" w:firstLineChars="0"/>
        <w:rPr>
          <w:rFonts w:hint="eastAsia"/>
          <w:lang w:val="en-US" w:eastAsia="zh-CN"/>
        </w:rPr>
      </w:pPr>
    </w:p>
    <w:p w14:paraId="6A36EF32">
      <w:pPr>
        <w:pStyle w:val="20"/>
        <w:ind w:left="0" w:leftChars="0" w:firstLine="0" w:firstLineChars="0"/>
        <w:rPr>
          <w:rFonts w:hint="eastAsia"/>
          <w:lang w:val="en-US" w:eastAsia="zh-CN"/>
        </w:rPr>
      </w:pPr>
    </w:p>
    <w:p w14:paraId="2BE90A6A">
      <w:pPr>
        <w:pStyle w:val="59"/>
        <w:outlineLvl w:val="2"/>
        <w:rPr>
          <w:rFonts w:hint="eastAsia" w:asciiTheme="minorEastAsia" w:hAnsiTheme="minorEastAsia" w:eastAsiaTheme="minorEastAsia" w:cstheme="minorEastAsia"/>
          <w:b/>
          <w:color w:val="auto"/>
          <w:sz w:val="24"/>
          <w:szCs w:val="21"/>
          <w:highlight w:val="none"/>
          <w:lang w:val="en-US" w:eastAsia="zh-CN"/>
        </w:rPr>
      </w:pPr>
      <w:bookmarkStart w:id="92" w:name="_Toc31226"/>
      <w:r>
        <w:rPr>
          <w:rFonts w:hint="eastAsia" w:asciiTheme="minorEastAsia" w:hAnsiTheme="minorEastAsia" w:eastAsiaTheme="minorEastAsia" w:cstheme="minorEastAsia"/>
          <w:b/>
          <w:color w:val="auto"/>
          <w:sz w:val="24"/>
          <w:szCs w:val="21"/>
          <w:highlight w:val="none"/>
          <w:lang w:val="en-US" w:eastAsia="zh-CN"/>
        </w:rPr>
        <w:t>2.4近三年经营业绩表</w:t>
      </w:r>
      <w:bookmarkEnd w:id="92"/>
    </w:p>
    <w:p w14:paraId="1E1A15CB">
      <w:pPr>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供应商名称（公章）：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招标编号：</w:t>
      </w:r>
      <w:r>
        <w:rPr>
          <w:rFonts w:hint="eastAsia" w:asciiTheme="minorEastAsia" w:hAnsiTheme="minorEastAsia" w:eastAsiaTheme="minorEastAsia" w:cstheme="minorEastAsia"/>
          <w:color w:val="auto"/>
          <w:sz w:val="24"/>
          <w:szCs w:val="24"/>
          <w:highlight w:val="none"/>
          <w:u w:val="single"/>
        </w:rPr>
        <w:t xml:space="preserve">　　　　           </w:t>
      </w:r>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29DC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2195F9B9">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地区</w:t>
            </w:r>
          </w:p>
        </w:tc>
        <w:tc>
          <w:tcPr>
            <w:tcW w:w="3763" w:type="dxa"/>
            <w:noWrap w:val="0"/>
            <w:vAlign w:val="top"/>
          </w:tcPr>
          <w:p w14:paraId="6EE4C23E">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2154" w:type="dxa"/>
            <w:noWrap w:val="0"/>
            <w:vAlign w:val="top"/>
          </w:tcPr>
          <w:p w14:paraId="06D04541">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金额</w:t>
            </w:r>
          </w:p>
        </w:tc>
        <w:tc>
          <w:tcPr>
            <w:tcW w:w="1719" w:type="dxa"/>
            <w:noWrap w:val="0"/>
            <w:vAlign w:val="top"/>
          </w:tcPr>
          <w:p w14:paraId="44CFBDC9">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tc>
      </w:tr>
      <w:tr w14:paraId="499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371A6710">
            <w:pPr>
              <w:spacing w:line="440" w:lineRule="exact"/>
              <w:jc w:val="center"/>
              <w:rPr>
                <w:rFonts w:hint="eastAsia" w:asciiTheme="minorEastAsia" w:hAnsiTheme="minorEastAsia" w:eastAsiaTheme="minorEastAsia" w:cstheme="minorEastAsia"/>
                <w:color w:val="auto"/>
                <w:sz w:val="24"/>
                <w:szCs w:val="24"/>
                <w:highlight w:val="none"/>
              </w:rPr>
            </w:pPr>
          </w:p>
        </w:tc>
        <w:tc>
          <w:tcPr>
            <w:tcW w:w="3763" w:type="dxa"/>
            <w:noWrap w:val="0"/>
            <w:vAlign w:val="top"/>
          </w:tcPr>
          <w:p w14:paraId="1032FE4D">
            <w:pPr>
              <w:spacing w:line="440" w:lineRule="exact"/>
              <w:jc w:val="center"/>
              <w:rPr>
                <w:rFonts w:hint="eastAsia" w:asciiTheme="minorEastAsia" w:hAnsiTheme="minorEastAsia" w:eastAsiaTheme="minorEastAsia" w:cstheme="minorEastAsia"/>
                <w:color w:val="auto"/>
                <w:sz w:val="24"/>
                <w:szCs w:val="24"/>
                <w:highlight w:val="none"/>
              </w:rPr>
            </w:pPr>
          </w:p>
        </w:tc>
        <w:tc>
          <w:tcPr>
            <w:tcW w:w="2154" w:type="dxa"/>
            <w:noWrap w:val="0"/>
            <w:vAlign w:val="top"/>
          </w:tcPr>
          <w:p w14:paraId="34A0024E">
            <w:pPr>
              <w:spacing w:line="440" w:lineRule="exact"/>
              <w:jc w:val="center"/>
              <w:rPr>
                <w:rFonts w:hint="eastAsia" w:asciiTheme="minorEastAsia" w:hAnsiTheme="minorEastAsia" w:eastAsiaTheme="minorEastAsia" w:cstheme="minorEastAsia"/>
                <w:color w:val="auto"/>
                <w:sz w:val="24"/>
                <w:szCs w:val="24"/>
                <w:highlight w:val="none"/>
              </w:rPr>
            </w:pPr>
          </w:p>
        </w:tc>
        <w:tc>
          <w:tcPr>
            <w:tcW w:w="1719" w:type="dxa"/>
            <w:noWrap w:val="0"/>
            <w:vAlign w:val="top"/>
          </w:tcPr>
          <w:p w14:paraId="5737F5C0">
            <w:pPr>
              <w:spacing w:line="440" w:lineRule="exact"/>
              <w:jc w:val="center"/>
              <w:rPr>
                <w:rFonts w:hint="eastAsia" w:asciiTheme="minorEastAsia" w:hAnsiTheme="minorEastAsia" w:eastAsiaTheme="minorEastAsia" w:cstheme="minorEastAsia"/>
                <w:color w:val="auto"/>
                <w:sz w:val="24"/>
                <w:szCs w:val="24"/>
                <w:highlight w:val="none"/>
              </w:rPr>
            </w:pPr>
          </w:p>
        </w:tc>
      </w:tr>
      <w:tr w14:paraId="4061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noWrap w:val="0"/>
            <w:vAlign w:val="top"/>
          </w:tcPr>
          <w:p w14:paraId="1FDEB2E3">
            <w:pPr>
              <w:spacing w:line="440" w:lineRule="exact"/>
              <w:jc w:val="center"/>
              <w:rPr>
                <w:rFonts w:hint="eastAsia" w:asciiTheme="minorEastAsia" w:hAnsiTheme="minorEastAsia" w:eastAsiaTheme="minorEastAsia" w:cstheme="minorEastAsia"/>
                <w:color w:val="auto"/>
                <w:sz w:val="24"/>
                <w:szCs w:val="24"/>
                <w:highlight w:val="none"/>
              </w:rPr>
            </w:pPr>
          </w:p>
        </w:tc>
        <w:tc>
          <w:tcPr>
            <w:tcW w:w="3763" w:type="dxa"/>
            <w:noWrap w:val="0"/>
            <w:vAlign w:val="top"/>
          </w:tcPr>
          <w:p w14:paraId="47346A36">
            <w:pPr>
              <w:spacing w:line="440" w:lineRule="exact"/>
              <w:jc w:val="center"/>
              <w:rPr>
                <w:rFonts w:hint="eastAsia" w:asciiTheme="minorEastAsia" w:hAnsiTheme="minorEastAsia" w:eastAsiaTheme="minorEastAsia" w:cstheme="minorEastAsia"/>
                <w:color w:val="auto"/>
                <w:sz w:val="24"/>
                <w:szCs w:val="24"/>
                <w:highlight w:val="none"/>
              </w:rPr>
            </w:pPr>
          </w:p>
        </w:tc>
        <w:tc>
          <w:tcPr>
            <w:tcW w:w="2154" w:type="dxa"/>
            <w:noWrap w:val="0"/>
            <w:vAlign w:val="top"/>
          </w:tcPr>
          <w:p w14:paraId="0A839CAF">
            <w:pPr>
              <w:spacing w:line="440" w:lineRule="exact"/>
              <w:jc w:val="center"/>
              <w:rPr>
                <w:rFonts w:hint="eastAsia" w:asciiTheme="minorEastAsia" w:hAnsiTheme="minorEastAsia" w:eastAsiaTheme="minorEastAsia" w:cstheme="minorEastAsia"/>
                <w:color w:val="auto"/>
                <w:sz w:val="24"/>
                <w:szCs w:val="24"/>
                <w:highlight w:val="none"/>
              </w:rPr>
            </w:pPr>
          </w:p>
        </w:tc>
        <w:tc>
          <w:tcPr>
            <w:tcW w:w="1719" w:type="dxa"/>
            <w:noWrap w:val="0"/>
            <w:vAlign w:val="top"/>
          </w:tcPr>
          <w:p w14:paraId="6D686538">
            <w:pPr>
              <w:spacing w:line="440" w:lineRule="exact"/>
              <w:jc w:val="center"/>
              <w:rPr>
                <w:rFonts w:hint="eastAsia" w:asciiTheme="minorEastAsia" w:hAnsiTheme="minorEastAsia" w:eastAsiaTheme="minorEastAsia" w:cstheme="minorEastAsia"/>
                <w:color w:val="auto"/>
                <w:sz w:val="24"/>
                <w:szCs w:val="24"/>
                <w:highlight w:val="none"/>
              </w:rPr>
            </w:pPr>
          </w:p>
        </w:tc>
      </w:tr>
      <w:tr w14:paraId="18D0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2F989EF5">
            <w:pPr>
              <w:spacing w:line="440" w:lineRule="exact"/>
              <w:jc w:val="center"/>
              <w:rPr>
                <w:rFonts w:hint="eastAsia" w:asciiTheme="minorEastAsia" w:hAnsiTheme="minorEastAsia" w:eastAsiaTheme="minorEastAsia" w:cstheme="minorEastAsia"/>
                <w:color w:val="auto"/>
                <w:sz w:val="24"/>
                <w:szCs w:val="24"/>
                <w:highlight w:val="none"/>
              </w:rPr>
            </w:pPr>
          </w:p>
        </w:tc>
        <w:tc>
          <w:tcPr>
            <w:tcW w:w="3763" w:type="dxa"/>
            <w:noWrap w:val="0"/>
            <w:vAlign w:val="top"/>
          </w:tcPr>
          <w:p w14:paraId="68AEBCC6">
            <w:pPr>
              <w:spacing w:line="440" w:lineRule="exact"/>
              <w:jc w:val="center"/>
              <w:rPr>
                <w:rFonts w:hint="eastAsia" w:asciiTheme="minorEastAsia" w:hAnsiTheme="minorEastAsia" w:eastAsiaTheme="minorEastAsia" w:cstheme="minorEastAsia"/>
                <w:color w:val="auto"/>
                <w:sz w:val="24"/>
                <w:szCs w:val="24"/>
                <w:highlight w:val="none"/>
              </w:rPr>
            </w:pPr>
          </w:p>
        </w:tc>
        <w:tc>
          <w:tcPr>
            <w:tcW w:w="2154" w:type="dxa"/>
            <w:noWrap w:val="0"/>
            <w:vAlign w:val="top"/>
          </w:tcPr>
          <w:p w14:paraId="79DE878A">
            <w:pPr>
              <w:spacing w:line="440" w:lineRule="exact"/>
              <w:jc w:val="center"/>
              <w:rPr>
                <w:rFonts w:hint="eastAsia" w:asciiTheme="minorEastAsia" w:hAnsiTheme="minorEastAsia" w:eastAsiaTheme="minorEastAsia" w:cstheme="minorEastAsia"/>
                <w:color w:val="auto"/>
                <w:sz w:val="24"/>
                <w:szCs w:val="24"/>
                <w:highlight w:val="none"/>
              </w:rPr>
            </w:pPr>
          </w:p>
        </w:tc>
        <w:tc>
          <w:tcPr>
            <w:tcW w:w="1719" w:type="dxa"/>
            <w:noWrap w:val="0"/>
            <w:vAlign w:val="top"/>
          </w:tcPr>
          <w:p w14:paraId="2E6EDD37">
            <w:pPr>
              <w:spacing w:line="440" w:lineRule="exact"/>
              <w:jc w:val="center"/>
              <w:rPr>
                <w:rFonts w:hint="eastAsia" w:asciiTheme="minorEastAsia" w:hAnsiTheme="minorEastAsia" w:eastAsiaTheme="minorEastAsia" w:cstheme="minorEastAsia"/>
                <w:color w:val="auto"/>
                <w:sz w:val="24"/>
                <w:szCs w:val="24"/>
                <w:highlight w:val="none"/>
              </w:rPr>
            </w:pPr>
          </w:p>
        </w:tc>
      </w:tr>
      <w:tr w14:paraId="19CE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noWrap w:val="0"/>
            <w:vAlign w:val="top"/>
          </w:tcPr>
          <w:p w14:paraId="4A343AB8">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3763" w:type="dxa"/>
            <w:noWrap w:val="0"/>
            <w:vAlign w:val="top"/>
          </w:tcPr>
          <w:p w14:paraId="30A013FD">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154" w:type="dxa"/>
            <w:noWrap w:val="0"/>
            <w:vAlign w:val="top"/>
          </w:tcPr>
          <w:p w14:paraId="0A8DE04E">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719" w:type="dxa"/>
            <w:noWrap w:val="0"/>
            <w:vAlign w:val="top"/>
          </w:tcPr>
          <w:p w14:paraId="173D79AF">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bl>
    <w:p w14:paraId="0D9B930E">
      <w:pPr>
        <w:pStyle w:val="36"/>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附合同或中标（成交）通知书。</w:t>
      </w:r>
    </w:p>
    <w:p w14:paraId="4B2C432D">
      <w:pPr>
        <w:pStyle w:val="36"/>
        <w:bidi w:val="0"/>
        <w:rPr>
          <w:rFonts w:hint="eastAsia" w:asciiTheme="minorEastAsia" w:hAnsiTheme="minorEastAsia" w:eastAsiaTheme="minorEastAsia" w:cstheme="minorEastAsia"/>
          <w:color w:val="auto"/>
          <w:highlight w:val="none"/>
          <w:lang w:val="en-US" w:eastAsia="zh-CN"/>
        </w:rPr>
      </w:pPr>
    </w:p>
    <w:p w14:paraId="3A3B02DA">
      <w:pPr>
        <w:pStyle w:val="36"/>
        <w:bidi w:val="0"/>
        <w:rPr>
          <w:rFonts w:hint="eastAsia" w:asciiTheme="minorEastAsia" w:hAnsiTheme="minorEastAsia" w:eastAsiaTheme="minorEastAsia" w:cstheme="minorEastAsia"/>
          <w:color w:val="auto"/>
          <w:highlight w:val="none"/>
          <w:lang w:val="en-US" w:eastAsia="zh-CN"/>
        </w:rPr>
      </w:pPr>
    </w:p>
    <w:p w14:paraId="38B972F0">
      <w:pPr>
        <w:pStyle w:val="36"/>
        <w:bidi w:val="0"/>
        <w:rPr>
          <w:rFonts w:hint="eastAsia" w:asciiTheme="minorEastAsia" w:hAnsiTheme="minorEastAsia" w:eastAsiaTheme="minorEastAsia" w:cstheme="minorEastAsia"/>
          <w:color w:val="auto"/>
          <w:highlight w:val="none"/>
          <w:lang w:val="en-US" w:eastAsia="zh-CN"/>
        </w:rPr>
      </w:pPr>
    </w:p>
    <w:p w14:paraId="56E8DB5D">
      <w:pPr>
        <w:pStyle w:val="36"/>
        <w:bidi w:val="0"/>
        <w:rPr>
          <w:rFonts w:hint="eastAsia" w:asciiTheme="minorEastAsia" w:hAnsiTheme="minorEastAsia" w:eastAsiaTheme="minorEastAsia" w:cstheme="minorEastAsia"/>
          <w:color w:val="auto"/>
          <w:highlight w:val="none"/>
          <w:lang w:val="en-US" w:eastAsia="zh-CN"/>
        </w:rPr>
      </w:pPr>
    </w:p>
    <w:p w14:paraId="7B7F480B">
      <w:pPr>
        <w:pStyle w:val="36"/>
        <w:bidi w:val="0"/>
        <w:rPr>
          <w:rFonts w:hint="eastAsia" w:asciiTheme="minorEastAsia" w:hAnsiTheme="minorEastAsia" w:eastAsiaTheme="minorEastAsia" w:cstheme="minorEastAsia"/>
          <w:color w:val="auto"/>
          <w:highlight w:val="none"/>
          <w:lang w:val="en-US" w:eastAsia="zh-CN"/>
        </w:rPr>
      </w:pPr>
    </w:p>
    <w:p w14:paraId="33E386B1">
      <w:pPr>
        <w:pStyle w:val="36"/>
        <w:bidi w:val="0"/>
        <w:rPr>
          <w:rFonts w:hint="eastAsia" w:asciiTheme="minorEastAsia" w:hAnsiTheme="minorEastAsia" w:eastAsiaTheme="minorEastAsia" w:cstheme="minorEastAsia"/>
          <w:color w:val="auto"/>
          <w:highlight w:val="none"/>
          <w:lang w:val="en-US" w:eastAsia="zh-CN"/>
        </w:rPr>
      </w:pPr>
    </w:p>
    <w:p w14:paraId="01562918">
      <w:pPr>
        <w:pStyle w:val="36"/>
        <w:bidi w:val="0"/>
        <w:rPr>
          <w:rFonts w:hint="eastAsia" w:asciiTheme="minorEastAsia" w:hAnsiTheme="minorEastAsia" w:eastAsiaTheme="minorEastAsia" w:cstheme="minorEastAsia"/>
          <w:color w:val="auto"/>
          <w:highlight w:val="none"/>
          <w:lang w:val="en-US" w:eastAsia="zh-CN"/>
        </w:rPr>
      </w:pPr>
    </w:p>
    <w:p w14:paraId="09C928E3">
      <w:pPr>
        <w:pStyle w:val="36"/>
        <w:bidi w:val="0"/>
        <w:rPr>
          <w:rFonts w:hint="eastAsia" w:asciiTheme="minorEastAsia" w:hAnsiTheme="minorEastAsia" w:eastAsiaTheme="minorEastAsia" w:cstheme="minorEastAsia"/>
          <w:color w:val="auto"/>
          <w:highlight w:val="none"/>
          <w:lang w:val="en-US" w:eastAsia="zh-CN"/>
        </w:rPr>
      </w:pPr>
    </w:p>
    <w:p w14:paraId="05F83C42">
      <w:pPr>
        <w:pStyle w:val="36"/>
        <w:bidi w:val="0"/>
        <w:rPr>
          <w:rFonts w:hint="eastAsia" w:asciiTheme="minorEastAsia" w:hAnsiTheme="minorEastAsia" w:eastAsiaTheme="minorEastAsia" w:cstheme="minorEastAsia"/>
          <w:color w:val="auto"/>
          <w:highlight w:val="none"/>
          <w:lang w:val="en-US" w:eastAsia="zh-CN"/>
        </w:rPr>
      </w:pPr>
    </w:p>
    <w:p w14:paraId="590F7E98">
      <w:pPr>
        <w:pStyle w:val="36"/>
        <w:bidi w:val="0"/>
        <w:rPr>
          <w:rFonts w:hint="eastAsia" w:asciiTheme="minorEastAsia" w:hAnsiTheme="minorEastAsia" w:eastAsiaTheme="minorEastAsia" w:cstheme="minorEastAsia"/>
          <w:color w:val="auto"/>
          <w:highlight w:val="none"/>
          <w:lang w:val="en-US" w:eastAsia="zh-CN"/>
        </w:rPr>
      </w:pPr>
    </w:p>
    <w:p w14:paraId="0BB95130">
      <w:pPr>
        <w:pStyle w:val="36"/>
        <w:bidi w:val="0"/>
        <w:rPr>
          <w:rFonts w:hint="eastAsia" w:asciiTheme="minorEastAsia" w:hAnsiTheme="minorEastAsia" w:eastAsiaTheme="minorEastAsia" w:cstheme="minorEastAsia"/>
          <w:color w:val="auto"/>
          <w:highlight w:val="none"/>
          <w:lang w:val="en-US" w:eastAsia="zh-CN"/>
        </w:rPr>
      </w:pPr>
    </w:p>
    <w:p w14:paraId="049E70F2">
      <w:pPr>
        <w:pStyle w:val="36"/>
        <w:bidi w:val="0"/>
        <w:rPr>
          <w:rFonts w:hint="eastAsia" w:asciiTheme="minorEastAsia" w:hAnsiTheme="minorEastAsia" w:eastAsiaTheme="minorEastAsia" w:cstheme="minorEastAsia"/>
          <w:color w:val="auto"/>
          <w:highlight w:val="none"/>
          <w:lang w:val="en-US" w:eastAsia="zh-CN"/>
        </w:rPr>
      </w:pPr>
    </w:p>
    <w:p w14:paraId="58CE2F1F">
      <w:pPr>
        <w:pStyle w:val="36"/>
        <w:bidi w:val="0"/>
        <w:rPr>
          <w:rFonts w:hint="eastAsia" w:asciiTheme="minorEastAsia" w:hAnsiTheme="minorEastAsia" w:eastAsiaTheme="minorEastAsia" w:cstheme="minorEastAsia"/>
          <w:color w:val="auto"/>
          <w:highlight w:val="none"/>
          <w:lang w:val="en-US" w:eastAsia="zh-CN"/>
        </w:rPr>
      </w:pPr>
    </w:p>
    <w:p w14:paraId="3F981DA4">
      <w:pPr>
        <w:pStyle w:val="36"/>
        <w:bidi w:val="0"/>
        <w:rPr>
          <w:rFonts w:hint="eastAsia" w:asciiTheme="minorEastAsia" w:hAnsiTheme="minorEastAsia" w:eastAsiaTheme="minorEastAsia" w:cstheme="minorEastAsia"/>
          <w:color w:val="auto"/>
          <w:highlight w:val="none"/>
          <w:lang w:val="en-US" w:eastAsia="zh-CN"/>
        </w:rPr>
      </w:pPr>
    </w:p>
    <w:p w14:paraId="7F67AC48">
      <w:pPr>
        <w:pStyle w:val="36"/>
        <w:bidi w:val="0"/>
        <w:rPr>
          <w:rFonts w:hint="eastAsia" w:asciiTheme="minorEastAsia" w:hAnsiTheme="minorEastAsia" w:eastAsiaTheme="minorEastAsia" w:cstheme="minorEastAsia"/>
          <w:color w:val="auto"/>
          <w:highlight w:val="none"/>
          <w:lang w:val="en-US" w:eastAsia="zh-CN"/>
        </w:rPr>
      </w:pPr>
    </w:p>
    <w:p w14:paraId="2289ED64">
      <w:pPr>
        <w:pStyle w:val="36"/>
        <w:bidi w:val="0"/>
        <w:rPr>
          <w:rFonts w:hint="eastAsia" w:asciiTheme="minorEastAsia" w:hAnsiTheme="minorEastAsia" w:eastAsiaTheme="minorEastAsia" w:cstheme="minorEastAsia"/>
          <w:color w:val="auto"/>
          <w:highlight w:val="none"/>
          <w:lang w:val="en-US" w:eastAsia="zh-CN"/>
        </w:rPr>
      </w:pPr>
    </w:p>
    <w:p w14:paraId="2E7280B2">
      <w:pPr>
        <w:pStyle w:val="36"/>
        <w:bidi w:val="0"/>
        <w:rPr>
          <w:rFonts w:hint="eastAsia" w:asciiTheme="minorEastAsia" w:hAnsiTheme="minorEastAsia" w:eastAsiaTheme="minorEastAsia" w:cstheme="minorEastAsia"/>
          <w:color w:val="auto"/>
          <w:highlight w:val="none"/>
          <w:lang w:val="en-US" w:eastAsia="zh-CN"/>
        </w:rPr>
      </w:pPr>
    </w:p>
    <w:p w14:paraId="6A781310">
      <w:pPr>
        <w:pStyle w:val="36"/>
        <w:bidi w:val="0"/>
        <w:rPr>
          <w:rFonts w:hint="eastAsia" w:asciiTheme="minorEastAsia" w:hAnsiTheme="minorEastAsia" w:eastAsiaTheme="minorEastAsia" w:cstheme="minorEastAsia"/>
          <w:color w:val="auto"/>
          <w:highlight w:val="none"/>
          <w:lang w:val="en-US" w:eastAsia="zh-CN"/>
        </w:rPr>
      </w:pPr>
    </w:p>
    <w:p w14:paraId="62475B0D">
      <w:pPr>
        <w:pStyle w:val="36"/>
        <w:bidi w:val="0"/>
        <w:rPr>
          <w:rFonts w:hint="eastAsia" w:asciiTheme="minorEastAsia" w:hAnsiTheme="minorEastAsia" w:eastAsiaTheme="minorEastAsia" w:cstheme="minorEastAsia"/>
          <w:color w:val="auto"/>
          <w:highlight w:val="none"/>
          <w:lang w:val="en-US" w:eastAsia="zh-CN"/>
        </w:rPr>
      </w:pPr>
    </w:p>
    <w:p w14:paraId="7830770F">
      <w:pPr>
        <w:pStyle w:val="36"/>
        <w:bidi w:val="0"/>
        <w:rPr>
          <w:rFonts w:hint="eastAsia" w:asciiTheme="minorEastAsia" w:hAnsiTheme="minorEastAsia" w:eastAsiaTheme="minorEastAsia" w:cstheme="minorEastAsia"/>
          <w:color w:val="auto"/>
          <w:highlight w:val="none"/>
          <w:lang w:val="en-US" w:eastAsia="zh-CN"/>
        </w:rPr>
      </w:pPr>
    </w:p>
    <w:p w14:paraId="7D7C3898">
      <w:pPr>
        <w:pStyle w:val="36"/>
        <w:bidi w:val="0"/>
        <w:rPr>
          <w:rFonts w:hint="eastAsia" w:asciiTheme="minorEastAsia" w:hAnsiTheme="minorEastAsia" w:eastAsiaTheme="minorEastAsia" w:cstheme="minorEastAsia"/>
          <w:color w:val="auto"/>
          <w:highlight w:val="none"/>
          <w:lang w:val="en-US" w:eastAsia="zh-CN"/>
        </w:rPr>
      </w:pPr>
    </w:p>
    <w:p w14:paraId="4C781713">
      <w:pPr>
        <w:pStyle w:val="36"/>
        <w:bidi w:val="0"/>
        <w:rPr>
          <w:rFonts w:hint="eastAsia" w:asciiTheme="minorEastAsia" w:hAnsiTheme="minorEastAsia" w:eastAsiaTheme="minorEastAsia" w:cstheme="minorEastAsia"/>
          <w:color w:val="auto"/>
          <w:highlight w:val="none"/>
          <w:lang w:val="en-US" w:eastAsia="zh-CN"/>
        </w:rPr>
      </w:pPr>
    </w:p>
    <w:p w14:paraId="5F551B13">
      <w:pPr>
        <w:pStyle w:val="36"/>
        <w:bidi w:val="0"/>
        <w:rPr>
          <w:rFonts w:hint="eastAsia" w:asciiTheme="minorEastAsia" w:hAnsiTheme="minorEastAsia" w:eastAsiaTheme="minorEastAsia" w:cstheme="minorEastAsia"/>
          <w:color w:val="auto"/>
          <w:highlight w:val="none"/>
          <w:lang w:val="en-US" w:eastAsia="zh-CN"/>
        </w:rPr>
      </w:pPr>
    </w:p>
    <w:p w14:paraId="07EBA3CD">
      <w:pPr>
        <w:pStyle w:val="36"/>
        <w:bidi w:val="0"/>
        <w:rPr>
          <w:rFonts w:hint="eastAsia" w:asciiTheme="minorEastAsia" w:hAnsiTheme="minorEastAsia" w:eastAsiaTheme="minorEastAsia" w:cstheme="minorEastAsia"/>
          <w:color w:val="auto"/>
          <w:highlight w:val="none"/>
          <w:lang w:val="en-US" w:eastAsia="zh-CN"/>
        </w:rPr>
      </w:pPr>
    </w:p>
    <w:p w14:paraId="7AF2A161">
      <w:pPr>
        <w:pStyle w:val="36"/>
        <w:bidi w:val="0"/>
        <w:rPr>
          <w:rFonts w:hint="eastAsia" w:asciiTheme="minorEastAsia" w:hAnsiTheme="minorEastAsia" w:eastAsiaTheme="minorEastAsia" w:cstheme="minorEastAsia"/>
          <w:color w:val="auto"/>
          <w:highlight w:val="none"/>
          <w:lang w:val="en-US" w:eastAsia="zh-CN"/>
        </w:rPr>
      </w:pPr>
    </w:p>
    <w:p w14:paraId="720AD901">
      <w:pPr>
        <w:pStyle w:val="36"/>
        <w:bidi w:val="0"/>
        <w:rPr>
          <w:rFonts w:hint="eastAsia" w:asciiTheme="minorEastAsia" w:hAnsiTheme="minorEastAsia" w:eastAsiaTheme="minorEastAsia" w:cstheme="minorEastAsia"/>
          <w:color w:val="auto"/>
          <w:highlight w:val="none"/>
          <w:lang w:val="en-US" w:eastAsia="zh-CN"/>
        </w:rPr>
      </w:pPr>
    </w:p>
    <w:p w14:paraId="081D045B">
      <w:pPr>
        <w:pStyle w:val="36"/>
        <w:bidi w:val="0"/>
        <w:rPr>
          <w:rFonts w:hint="eastAsia" w:asciiTheme="minorEastAsia" w:hAnsiTheme="minorEastAsia" w:eastAsiaTheme="minorEastAsia" w:cstheme="minorEastAsia"/>
          <w:color w:val="auto"/>
          <w:highlight w:val="none"/>
          <w:lang w:val="en-US" w:eastAsia="zh-CN"/>
        </w:rPr>
      </w:pPr>
    </w:p>
    <w:p w14:paraId="4A30D8D4">
      <w:pPr>
        <w:pStyle w:val="36"/>
        <w:bidi w:val="0"/>
        <w:rPr>
          <w:rFonts w:hint="eastAsia" w:asciiTheme="minorEastAsia" w:hAnsiTheme="minorEastAsia" w:eastAsiaTheme="minorEastAsia" w:cstheme="minorEastAsia"/>
          <w:color w:val="auto"/>
          <w:highlight w:val="none"/>
          <w:lang w:val="en-US" w:eastAsia="zh-CN"/>
        </w:rPr>
      </w:pPr>
    </w:p>
    <w:p w14:paraId="001B6700">
      <w:pPr>
        <w:pStyle w:val="36"/>
        <w:bidi w:val="0"/>
        <w:rPr>
          <w:rFonts w:hint="eastAsia" w:asciiTheme="minorEastAsia" w:hAnsiTheme="minorEastAsia" w:eastAsiaTheme="minorEastAsia" w:cstheme="minorEastAsia"/>
          <w:color w:val="auto"/>
          <w:highlight w:val="none"/>
          <w:lang w:val="en-US" w:eastAsia="zh-CN"/>
        </w:rPr>
      </w:pPr>
    </w:p>
    <w:p w14:paraId="3D6B47AD">
      <w:pPr>
        <w:pStyle w:val="36"/>
        <w:bidi w:val="0"/>
        <w:rPr>
          <w:rFonts w:hint="eastAsia" w:asciiTheme="minorEastAsia" w:hAnsiTheme="minorEastAsia" w:eastAsiaTheme="minorEastAsia" w:cstheme="minorEastAsia"/>
          <w:color w:val="auto"/>
          <w:highlight w:val="none"/>
          <w:lang w:val="en-US" w:eastAsia="zh-CN"/>
        </w:rPr>
      </w:pPr>
    </w:p>
    <w:p w14:paraId="335278BD">
      <w:pPr>
        <w:pStyle w:val="36"/>
        <w:bidi w:val="0"/>
        <w:rPr>
          <w:rFonts w:hint="eastAsia" w:asciiTheme="minorEastAsia" w:hAnsiTheme="minorEastAsia" w:eastAsiaTheme="minorEastAsia" w:cstheme="minorEastAsia"/>
          <w:color w:val="auto"/>
          <w:highlight w:val="none"/>
          <w:lang w:val="en-US" w:eastAsia="zh-CN"/>
        </w:rPr>
      </w:pPr>
    </w:p>
    <w:p w14:paraId="77593750">
      <w:pPr>
        <w:pStyle w:val="36"/>
        <w:bidi w:val="0"/>
        <w:rPr>
          <w:rFonts w:hint="eastAsia" w:asciiTheme="minorEastAsia" w:hAnsiTheme="minorEastAsia" w:eastAsiaTheme="minorEastAsia" w:cstheme="minorEastAsia"/>
          <w:color w:val="auto"/>
          <w:highlight w:val="none"/>
          <w:lang w:val="en-US" w:eastAsia="zh-CN"/>
        </w:rPr>
      </w:pPr>
    </w:p>
    <w:p w14:paraId="1D4DE02D">
      <w:pPr>
        <w:bidi w:val="0"/>
        <w:rPr>
          <w:rFonts w:hint="eastAsia" w:asciiTheme="minorEastAsia" w:hAnsiTheme="minorEastAsia" w:eastAsiaTheme="minorEastAsia" w:cstheme="minorEastAsia"/>
          <w:color w:val="auto"/>
          <w:highlight w:val="none"/>
          <w:lang w:val="en-US" w:eastAsia="zh-CN"/>
        </w:rPr>
      </w:pPr>
    </w:p>
    <w:p w14:paraId="0969D977">
      <w:pPr>
        <w:pStyle w:val="59"/>
        <w:outlineLvl w:val="2"/>
        <w:rPr>
          <w:rFonts w:hint="eastAsia" w:asciiTheme="minorEastAsia" w:hAnsiTheme="minorEastAsia" w:eastAsiaTheme="minorEastAsia" w:cstheme="minorEastAsia"/>
          <w:b/>
          <w:color w:val="auto"/>
          <w:sz w:val="24"/>
          <w:szCs w:val="21"/>
          <w:highlight w:val="none"/>
          <w:lang w:val="en-US" w:eastAsia="zh-CN"/>
        </w:rPr>
      </w:pPr>
      <w:bookmarkStart w:id="93" w:name="_Toc25534"/>
      <w:r>
        <w:rPr>
          <w:rFonts w:hint="eastAsia" w:asciiTheme="minorEastAsia" w:hAnsiTheme="minorEastAsia" w:eastAsiaTheme="minorEastAsia" w:cstheme="minorEastAsia"/>
          <w:b/>
          <w:color w:val="auto"/>
          <w:sz w:val="24"/>
          <w:szCs w:val="21"/>
          <w:highlight w:val="none"/>
          <w:lang w:val="en-US" w:eastAsia="zh-CN"/>
        </w:rPr>
        <w:t>2.5☆开标一览表</w:t>
      </w:r>
      <w:bookmarkEnd w:id="93"/>
    </w:p>
    <w:p w14:paraId="7EDBFE2B">
      <w:pPr>
        <w:tabs>
          <w:tab w:val="center" w:pos="7115"/>
          <w:tab w:val="right" w:pos="14230"/>
        </w:tabs>
        <w:spacing w:line="480" w:lineRule="exact"/>
        <w:rPr>
          <w:rFonts w:hint="eastAsia" w:ascii="宋体" w:hAnsi="宋体" w:eastAsia="宋体" w:cs="宋体"/>
          <w:color w:val="auto"/>
          <w:sz w:val="24"/>
          <w:highlight w:val="none"/>
        </w:rPr>
      </w:pPr>
    </w:p>
    <w:p w14:paraId="6B517C20">
      <w:pPr>
        <w:tabs>
          <w:tab w:val="center" w:pos="7115"/>
          <w:tab w:val="right" w:pos="14230"/>
        </w:tabs>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p w14:paraId="3787E712">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151A0AEB">
      <w:pPr>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单位：元</w:t>
      </w:r>
    </w:p>
    <w:tbl>
      <w:tblPr>
        <w:tblStyle w:val="21"/>
        <w:tblpPr w:leftFromText="180" w:rightFromText="180" w:vertAnchor="text" w:horzAnchor="page" w:tblpX="1129" w:tblpY="405"/>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194"/>
        <w:gridCol w:w="6700"/>
      </w:tblGrid>
      <w:tr w14:paraId="3657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449F8518">
            <w:pPr>
              <w:pStyle w:val="14"/>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194" w:type="dxa"/>
            <w:noWrap w:val="0"/>
            <w:vAlign w:val="center"/>
          </w:tcPr>
          <w:p w14:paraId="42272AED">
            <w:pPr>
              <w:pStyle w:val="14"/>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6700" w:type="dxa"/>
            <w:noWrap w:val="0"/>
            <w:vAlign w:val="center"/>
          </w:tcPr>
          <w:p w14:paraId="05FB624F">
            <w:pPr>
              <w:pStyle w:val="14"/>
              <w:spacing w:line="440" w:lineRule="exact"/>
              <w:jc w:val="center"/>
              <w:rPr>
                <w:rFonts w:hint="eastAsia" w:asciiTheme="minorEastAsia" w:hAnsiTheme="minorEastAsia" w:eastAsiaTheme="minorEastAsia" w:cstheme="minorEastAsia"/>
                <w:color w:val="auto"/>
                <w:sz w:val="24"/>
                <w:szCs w:val="24"/>
                <w:highlight w:val="none"/>
              </w:rPr>
            </w:pPr>
          </w:p>
        </w:tc>
      </w:tr>
      <w:tr w14:paraId="155B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186D0876">
            <w:pPr>
              <w:pStyle w:val="14"/>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194" w:type="dxa"/>
            <w:noWrap w:val="0"/>
            <w:vAlign w:val="center"/>
          </w:tcPr>
          <w:p w14:paraId="5D71BDF7">
            <w:pPr>
              <w:pStyle w:val="14"/>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名称</w:t>
            </w:r>
          </w:p>
        </w:tc>
        <w:tc>
          <w:tcPr>
            <w:tcW w:w="6700" w:type="dxa"/>
            <w:noWrap w:val="0"/>
            <w:vAlign w:val="center"/>
          </w:tcPr>
          <w:p w14:paraId="1D079818">
            <w:pPr>
              <w:pStyle w:val="14"/>
              <w:spacing w:line="440" w:lineRule="exact"/>
              <w:jc w:val="center"/>
              <w:rPr>
                <w:rFonts w:hint="eastAsia" w:asciiTheme="minorEastAsia" w:hAnsiTheme="minorEastAsia" w:eastAsiaTheme="minorEastAsia" w:cstheme="minorEastAsia"/>
                <w:color w:val="auto"/>
                <w:sz w:val="24"/>
                <w:szCs w:val="24"/>
                <w:highlight w:val="none"/>
              </w:rPr>
            </w:pPr>
          </w:p>
        </w:tc>
      </w:tr>
      <w:tr w14:paraId="6E2C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6D6F695">
            <w:pPr>
              <w:pStyle w:val="14"/>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194" w:type="dxa"/>
            <w:noWrap w:val="0"/>
            <w:vAlign w:val="center"/>
          </w:tcPr>
          <w:p w14:paraId="3D3DC992">
            <w:pPr>
              <w:pStyle w:val="14"/>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招标编号</w:t>
            </w:r>
          </w:p>
        </w:tc>
        <w:tc>
          <w:tcPr>
            <w:tcW w:w="6700" w:type="dxa"/>
            <w:noWrap w:val="0"/>
            <w:vAlign w:val="center"/>
          </w:tcPr>
          <w:p w14:paraId="57858B6F">
            <w:pPr>
              <w:pStyle w:val="14"/>
              <w:spacing w:line="440" w:lineRule="exact"/>
              <w:jc w:val="center"/>
              <w:rPr>
                <w:rFonts w:hint="eastAsia" w:asciiTheme="minorEastAsia" w:hAnsiTheme="minorEastAsia" w:eastAsiaTheme="minorEastAsia" w:cstheme="minorEastAsia"/>
                <w:color w:val="auto"/>
                <w:sz w:val="24"/>
                <w:szCs w:val="24"/>
                <w:highlight w:val="none"/>
              </w:rPr>
            </w:pPr>
          </w:p>
        </w:tc>
      </w:tr>
      <w:tr w14:paraId="5E46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60" w:type="dxa"/>
            <w:noWrap w:val="0"/>
            <w:vAlign w:val="center"/>
          </w:tcPr>
          <w:p w14:paraId="651E39FC">
            <w:pPr>
              <w:pStyle w:val="14"/>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2194" w:type="dxa"/>
            <w:noWrap w:val="0"/>
            <w:vAlign w:val="center"/>
          </w:tcPr>
          <w:p w14:paraId="1AE05FDE">
            <w:pPr>
              <w:pStyle w:val="14"/>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投标总报价</w:t>
            </w:r>
          </w:p>
        </w:tc>
        <w:tc>
          <w:tcPr>
            <w:tcW w:w="6700" w:type="dxa"/>
            <w:noWrap w:val="0"/>
            <w:vAlign w:val="center"/>
          </w:tcPr>
          <w:p w14:paraId="5368DB3B">
            <w:pPr>
              <w:pStyle w:val="14"/>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大写：人民币 ______元</w:t>
            </w:r>
          </w:p>
          <w:p w14:paraId="57E8CDBF">
            <w:pPr>
              <w:pStyle w:val="14"/>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小写：¥ ______       </w:t>
            </w:r>
          </w:p>
        </w:tc>
      </w:tr>
      <w:tr w14:paraId="112E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1594A0FC">
            <w:pPr>
              <w:pStyle w:val="14"/>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2194" w:type="dxa"/>
            <w:noWrap w:val="0"/>
            <w:vAlign w:val="center"/>
          </w:tcPr>
          <w:p w14:paraId="48398849">
            <w:pPr>
              <w:pStyle w:val="14"/>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交货期</w:t>
            </w:r>
          </w:p>
        </w:tc>
        <w:tc>
          <w:tcPr>
            <w:tcW w:w="6700" w:type="dxa"/>
            <w:noWrap w:val="0"/>
            <w:vAlign w:val="center"/>
          </w:tcPr>
          <w:p w14:paraId="072F7575">
            <w:pPr>
              <w:pStyle w:val="14"/>
              <w:spacing w:line="440" w:lineRule="exact"/>
              <w:jc w:val="center"/>
              <w:rPr>
                <w:rFonts w:hint="eastAsia" w:asciiTheme="minorEastAsia" w:hAnsiTheme="minorEastAsia" w:eastAsiaTheme="minorEastAsia" w:cstheme="minorEastAsia"/>
                <w:color w:val="auto"/>
                <w:sz w:val="24"/>
                <w:szCs w:val="24"/>
                <w:highlight w:val="none"/>
              </w:rPr>
            </w:pPr>
          </w:p>
        </w:tc>
      </w:tr>
      <w:tr w14:paraId="045E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515B892">
            <w:pPr>
              <w:pStyle w:val="14"/>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2194" w:type="dxa"/>
            <w:noWrap w:val="0"/>
            <w:vAlign w:val="center"/>
          </w:tcPr>
          <w:p w14:paraId="5AB33241">
            <w:pPr>
              <w:pStyle w:val="14"/>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质保期</w:t>
            </w:r>
          </w:p>
        </w:tc>
        <w:tc>
          <w:tcPr>
            <w:tcW w:w="6700" w:type="dxa"/>
            <w:noWrap w:val="0"/>
            <w:vAlign w:val="center"/>
          </w:tcPr>
          <w:p w14:paraId="7D5CF9BB">
            <w:pPr>
              <w:pStyle w:val="14"/>
              <w:spacing w:line="440" w:lineRule="exact"/>
              <w:jc w:val="center"/>
              <w:rPr>
                <w:rFonts w:hint="eastAsia" w:asciiTheme="minorEastAsia" w:hAnsiTheme="minorEastAsia" w:eastAsiaTheme="minorEastAsia" w:cstheme="minorEastAsia"/>
                <w:color w:val="auto"/>
                <w:sz w:val="24"/>
                <w:szCs w:val="24"/>
                <w:highlight w:val="none"/>
              </w:rPr>
            </w:pPr>
          </w:p>
        </w:tc>
      </w:tr>
      <w:tr w14:paraId="21FD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672BE8CC">
            <w:pPr>
              <w:pStyle w:val="14"/>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2194" w:type="dxa"/>
            <w:noWrap w:val="0"/>
            <w:vAlign w:val="center"/>
          </w:tcPr>
          <w:p w14:paraId="598636DC">
            <w:pPr>
              <w:pStyle w:val="14"/>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交货地点</w:t>
            </w:r>
          </w:p>
        </w:tc>
        <w:tc>
          <w:tcPr>
            <w:tcW w:w="6700" w:type="dxa"/>
            <w:noWrap w:val="0"/>
            <w:vAlign w:val="center"/>
          </w:tcPr>
          <w:p w14:paraId="08510C33">
            <w:pPr>
              <w:pStyle w:val="14"/>
              <w:spacing w:line="440" w:lineRule="exact"/>
              <w:jc w:val="center"/>
              <w:rPr>
                <w:rFonts w:hint="eastAsia" w:asciiTheme="minorEastAsia" w:hAnsiTheme="minorEastAsia" w:eastAsiaTheme="minorEastAsia" w:cstheme="minorEastAsia"/>
                <w:color w:val="auto"/>
                <w:sz w:val="24"/>
                <w:szCs w:val="24"/>
                <w:highlight w:val="none"/>
              </w:rPr>
            </w:pPr>
          </w:p>
        </w:tc>
      </w:tr>
      <w:tr w14:paraId="1210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FF64E12">
            <w:pPr>
              <w:pStyle w:val="14"/>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194" w:type="dxa"/>
            <w:noWrap w:val="0"/>
            <w:vAlign w:val="center"/>
          </w:tcPr>
          <w:p w14:paraId="2DDA7E5C">
            <w:pPr>
              <w:pStyle w:val="14"/>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6700" w:type="dxa"/>
            <w:noWrap w:val="0"/>
            <w:vAlign w:val="center"/>
          </w:tcPr>
          <w:p w14:paraId="5356427B">
            <w:pPr>
              <w:pStyle w:val="14"/>
              <w:spacing w:line="440" w:lineRule="exact"/>
              <w:jc w:val="center"/>
              <w:rPr>
                <w:rFonts w:hint="eastAsia" w:asciiTheme="minorEastAsia" w:hAnsiTheme="minorEastAsia" w:eastAsiaTheme="minorEastAsia" w:cstheme="minorEastAsia"/>
                <w:color w:val="auto"/>
                <w:sz w:val="24"/>
                <w:szCs w:val="24"/>
                <w:highlight w:val="none"/>
              </w:rPr>
            </w:pPr>
          </w:p>
        </w:tc>
      </w:tr>
    </w:tbl>
    <w:p w14:paraId="47018BF0">
      <w:pPr>
        <w:shd w:val="clear" w:color="auto" w:fill="FFFFFF"/>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lang w:eastAsia="zh-CN"/>
        </w:rPr>
        <w:t>负责人</w:t>
      </w:r>
      <w:r>
        <w:rPr>
          <w:rFonts w:hint="eastAsia" w:ascii="宋体" w:hAnsi="宋体" w:eastAsia="宋体" w:cs="宋体"/>
          <w:color w:val="auto"/>
          <w:sz w:val="24"/>
          <w:highlight w:val="none"/>
        </w:rPr>
        <w:t xml:space="preserve">或授权代理人（签字）：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供应商（公章）：</w:t>
      </w:r>
    </w:p>
    <w:p w14:paraId="609756DC">
      <w:pPr>
        <w:shd w:val="clear" w:color="auto" w:fill="FFFFFF"/>
        <w:spacing w:line="500" w:lineRule="exact"/>
        <w:ind w:left="424" w:left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13134DE">
      <w:pPr>
        <w:widowControl/>
        <w:spacing w:line="44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注：1</w:t>
      </w:r>
      <w:r>
        <w:rPr>
          <w:rFonts w:hint="eastAsia" w:ascii="宋体" w:hAnsi="宋体" w:eastAsia="宋体" w:cs="宋体"/>
          <w:b/>
          <w:color w:val="auto"/>
          <w:sz w:val="24"/>
          <w:highlight w:val="none"/>
        </w:rPr>
        <w:t>、在开标一览表中，按第二章投标须知条款的规定不允许出现两种报价，否则其投标将被拒绝。</w:t>
      </w:r>
    </w:p>
    <w:p w14:paraId="0BB4E73D">
      <w:pPr>
        <w:pStyle w:val="68"/>
        <w:spacing w:line="440" w:lineRule="exact"/>
        <w:ind w:firstLine="482" w:firstLineChars="200"/>
        <w:jc w:val="both"/>
        <w:rPr>
          <w:rFonts w:hint="eastAsia" w:asciiTheme="minorEastAsia" w:hAnsiTheme="minorEastAsia" w:eastAsiaTheme="minorEastAsia" w:cstheme="minorEastAsia"/>
          <w:color w:val="auto"/>
          <w:sz w:val="24"/>
          <w:szCs w:val="21"/>
          <w:highlight w:val="none"/>
          <w:lang w:val="en-US" w:eastAsia="zh-CN"/>
        </w:rPr>
      </w:pPr>
      <w:r>
        <w:rPr>
          <w:rFonts w:hint="eastAsia" w:ascii="宋体" w:hAnsi="宋体" w:cs="宋体"/>
          <w:b/>
          <w:bCs/>
          <w:color w:val="auto"/>
          <w:sz w:val="24"/>
          <w:highlight w:val="none"/>
          <w:lang w:val="en-US" w:eastAsia="zh-CN"/>
        </w:rPr>
        <w:t>2、投标总报价大写金额与小写金额不一致，以大写金额为准。</w:t>
      </w:r>
      <w:r>
        <w:rPr>
          <w:rFonts w:hint="eastAsia" w:ascii="宋体" w:hAnsi="宋体" w:eastAsia="宋体" w:cs="宋体"/>
          <w:b w:val="0"/>
          <w:bCs w:val="0"/>
          <w:color w:val="auto"/>
          <w:sz w:val="24"/>
          <w:szCs w:val="24"/>
          <w:highlight w:val="none"/>
        </w:rPr>
        <w:br w:type="page"/>
      </w:r>
      <w:bookmarkStart w:id="94" w:name="_Toc27186"/>
      <w:r>
        <w:rPr>
          <w:rFonts w:hint="eastAsia" w:asciiTheme="minorEastAsia" w:hAnsiTheme="minorEastAsia" w:eastAsiaTheme="minorEastAsia" w:cstheme="minorEastAsia"/>
          <w:color w:val="auto"/>
          <w:sz w:val="24"/>
          <w:szCs w:val="21"/>
          <w:highlight w:val="none"/>
          <w:lang w:val="en-US" w:eastAsia="zh-CN"/>
        </w:rPr>
        <w:t>2.6☆投标报价明细表</w:t>
      </w:r>
      <w:bookmarkEnd w:id="94"/>
    </w:p>
    <w:p w14:paraId="2DFD52FB">
      <w:pPr>
        <w:pStyle w:val="94"/>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明细报价表</w:t>
      </w:r>
    </w:p>
    <w:p w14:paraId="45A3DF4A">
      <w:pPr>
        <w:pStyle w:val="3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（此表由各供应商按招标货物内容、顺序编制填写，包括详细的产品配置清单、价格、供货范围、名称、规格、技术参数、主要配件的品牌及供货厂家等。）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063"/>
        <w:gridCol w:w="1559"/>
        <w:gridCol w:w="993"/>
        <w:gridCol w:w="861"/>
        <w:gridCol w:w="985"/>
        <w:gridCol w:w="847"/>
        <w:gridCol w:w="1134"/>
      </w:tblGrid>
      <w:tr w14:paraId="41E6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jc w:val="center"/>
        </w:trPr>
        <w:tc>
          <w:tcPr>
            <w:tcW w:w="709" w:type="dxa"/>
            <w:noWrap w:val="0"/>
            <w:vAlign w:val="center"/>
          </w:tcPr>
          <w:p w14:paraId="7FA0F998">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063" w:type="dxa"/>
            <w:noWrap w:val="0"/>
            <w:vAlign w:val="center"/>
          </w:tcPr>
          <w:p w14:paraId="73111C6C">
            <w:pPr>
              <w:spacing w:line="300" w:lineRule="exact"/>
              <w:ind w:firstLine="480"/>
              <w:jc w:val="center"/>
              <w:rPr>
                <w:rFonts w:hint="eastAsia" w:ascii="宋体" w:hAnsi="宋体" w:eastAsia="宋体" w:cs="宋体"/>
                <w:color w:val="auto"/>
                <w:sz w:val="21"/>
                <w:szCs w:val="21"/>
              </w:rPr>
            </w:pPr>
            <w:r>
              <w:rPr>
                <w:rFonts w:hint="eastAsia" w:ascii="宋体" w:hAnsi="宋体" w:eastAsia="宋体" w:cs="宋体"/>
                <w:color w:val="auto"/>
                <w:sz w:val="21"/>
                <w:szCs w:val="21"/>
              </w:rPr>
              <w:t>名 称</w:t>
            </w:r>
          </w:p>
        </w:tc>
        <w:tc>
          <w:tcPr>
            <w:tcW w:w="1559" w:type="dxa"/>
            <w:noWrap w:val="0"/>
            <w:vAlign w:val="center"/>
          </w:tcPr>
          <w:p w14:paraId="68AE92EA">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品牌及规格型号</w:t>
            </w:r>
          </w:p>
        </w:tc>
        <w:tc>
          <w:tcPr>
            <w:tcW w:w="993" w:type="dxa"/>
            <w:noWrap w:val="0"/>
            <w:vAlign w:val="center"/>
          </w:tcPr>
          <w:p w14:paraId="18FD239F">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数量（标明单位）</w:t>
            </w:r>
          </w:p>
        </w:tc>
        <w:tc>
          <w:tcPr>
            <w:tcW w:w="861" w:type="dxa"/>
            <w:noWrap w:val="0"/>
            <w:vAlign w:val="center"/>
          </w:tcPr>
          <w:p w14:paraId="5F55BD74">
            <w:pPr>
              <w:spacing w:line="3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设备</w:t>
            </w:r>
            <w:r>
              <w:rPr>
                <w:rFonts w:hint="eastAsia" w:ascii="宋体" w:hAnsi="宋体" w:eastAsia="宋体" w:cs="宋体"/>
                <w:color w:val="auto"/>
                <w:sz w:val="21"/>
                <w:szCs w:val="21"/>
              </w:rPr>
              <w:t>单价（元）</w:t>
            </w:r>
          </w:p>
        </w:tc>
        <w:tc>
          <w:tcPr>
            <w:tcW w:w="985" w:type="dxa"/>
            <w:noWrap w:val="0"/>
            <w:vAlign w:val="center"/>
          </w:tcPr>
          <w:p w14:paraId="2297DD88">
            <w:pPr>
              <w:spacing w:line="3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设备总</w:t>
            </w:r>
            <w:r>
              <w:rPr>
                <w:rFonts w:hint="eastAsia" w:ascii="宋体" w:hAnsi="宋体" w:eastAsia="宋体" w:cs="宋体"/>
                <w:color w:val="auto"/>
                <w:sz w:val="21"/>
                <w:szCs w:val="21"/>
              </w:rPr>
              <w:t>价（元）</w:t>
            </w:r>
          </w:p>
        </w:tc>
        <w:tc>
          <w:tcPr>
            <w:tcW w:w="847" w:type="dxa"/>
            <w:noWrap w:val="0"/>
            <w:vAlign w:val="center"/>
          </w:tcPr>
          <w:p w14:paraId="6A8F22D6">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生产厂家</w:t>
            </w:r>
          </w:p>
        </w:tc>
        <w:tc>
          <w:tcPr>
            <w:tcW w:w="1134" w:type="dxa"/>
            <w:noWrap w:val="0"/>
            <w:vAlign w:val="center"/>
          </w:tcPr>
          <w:p w14:paraId="126A05D0">
            <w:pPr>
              <w:spacing w:line="3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备 注</w:t>
            </w:r>
          </w:p>
        </w:tc>
      </w:tr>
      <w:tr w14:paraId="6F65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709" w:type="dxa"/>
            <w:noWrap w:val="0"/>
            <w:vAlign w:val="center"/>
          </w:tcPr>
          <w:p w14:paraId="2C77FF0C">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63" w:type="dxa"/>
            <w:noWrap w:val="0"/>
            <w:vAlign w:val="center"/>
          </w:tcPr>
          <w:p w14:paraId="4524E66A">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（所投的全部货物、服务内容）</w:t>
            </w:r>
          </w:p>
        </w:tc>
        <w:tc>
          <w:tcPr>
            <w:tcW w:w="1559" w:type="dxa"/>
            <w:noWrap w:val="0"/>
            <w:vAlign w:val="center"/>
          </w:tcPr>
          <w:p w14:paraId="37B55D2D">
            <w:pPr>
              <w:spacing w:line="300" w:lineRule="exact"/>
              <w:ind w:firstLine="480"/>
              <w:jc w:val="center"/>
              <w:rPr>
                <w:rFonts w:hint="eastAsia" w:ascii="宋体" w:hAnsi="宋体" w:eastAsia="宋体" w:cs="宋体"/>
                <w:color w:val="auto"/>
                <w:sz w:val="21"/>
                <w:szCs w:val="21"/>
              </w:rPr>
            </w:pPr>
          </w:p>
        </w:tc>
        <w:tc>
          <w:tcPr>
            <w:tcW w:w="993" w:type="dxa"/>
            <w:noWrap w:val="0"/>
            <w:vAlign w:val="center"/>
          </w:tcPr>
          <w:p w14:paraId="4232A01F">
            <w:pPr>
              <w:spacing w:line="300" w:lineRule="exact"/>
              <w:ind w:firstLine="480"/>
              <w:jc w:val="center"/>
              <w:rPr>
                <w:rFonts w:hint="eastAsia" w:ascii="宋体" w:hAnsi="宋体" w:eastAsia="宋体" w:cs="宋体"/>
                <w:color w:val="auto"/>
                <w:sz w:val="21"/>
                <w:szCs w:val="21"/>
              </w:rPr>
            </w:pPr>
          </w:p>
        </w:tc>
        <w:tc>
          <w:tcPr>
            <w:tcW w:w="861" w:type="dxa"/>
            <w:noWrap w:val="0"/>
            <w:vAlign w:val="center"/>
          </w:tcPr>
          <w:p w14:paraId="36D2ECDE">
            <w:pPr>
              <w:spacing w:line="300" w:lineRule="exact"/>
              <w:ind w:firstLine="480"/>
              <w:jc w:val="center"/>
              <w:rPr>
                <w:rFonts w:hint="eastAsia" w:ascii="宋体" w:hAnsi="宋体" w:eastAsia="宋体" w:cs="宋体"/>
                <w:color w:val="auto"/>
                <w:sz w:val="21"/>
                <w:szCs w:val="21"/>
              </w:rPr>
            </w:pPr>
          </w:p>
        </w:tc>
        <w:tc>
          <w:tcPr>
            <w:tcW w:w="985" w:type="dxa"/>
            <w:noWrap w:val="0"/>
            <w:vAlign w:val="center"/>
          </w:tcPr>
          <w:p w14:paraId="0F62087D">
            <w:pPr>
              <w:spacing w:line="300" w:lineRule="exact"/>
              <w:ind w:firstLine="480"/>
              <w:jc w:val="center"/>
              <w:rPr>
                <w:rFonts w:hint="eastAsia" w:ascii="宋体" w:hAnsi="宋体" w:eastAsia="宋体" w:cs="宋体"/>
                <w:color w:val="auto"/>
                <w:sz w:val="21"/>
                <w:szCs w:val="21"/>
              </w:rPr>
            </w:pPr>
          </w:p>
        </w:tc>
        <w:tc>
          <w:tcPr>
            <w:tcW w:w="847" w:type="dxa"/>
            <w:noWrap w:val="0"/>
            <w:vAlign w:val="center"/>
          </w:tcPr>
          <w:p w14:paraId="6D51F432">
            <w:pPr>
              <w:spacing w:line="300" w:lineRule="exact"/>
              <w:ind w:firstLine="480"/>
              <w:jc w:val="center"/>
              <w:rPr>
                <w:rFonts w:hint="eastAsia" w:ascii="宋体" w:hAnsi="宋体" w:eastAsia="宋体" w:cs="宋体"/>
                <w:color w:val="auto"/>
                <w:sz w:val="21"/>
                <w:szCs w:val="21"/>
              </w:rPr>
            </w:pPr>
          </w:p>
        </w:tc>
        <w:tc>
          <w:tcPr>
            <w:tcW w:w="1134" w:type="dxa"/>
            <w:noWrap w:val="0"/>
            <w:vAlign w:val="center"/>
          </w:tcPr>
          <w:p w14:paraId="1F7A974D">
            <w:pPr>
              <w:spacing w:line="300" w:lineRule="exact"/>
              <w:ind w:firstLine="480"/>
              <w:jc w:val="center"/>
              <w:rPr>
                <w:rFonts w:hint="eastAsia" w:ascii="宋体" w:hAnsi="宋体" w:eastAsia="宋体" w:cs="宋体"/>
                <w:color w:val="auto"/>
                <w:sz w:val="21"/>
                <w:szCs w:val="21"/>
              </w:rPr>
            </w:pPr>
          </w:p>
        </w:tc>
      </w:tr>
      <w:tr w14:paraId="34FB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709" w:type="dxa"/>
            <w:noWrap w:val="0"/>
            <w:vAlign w:val="center"/>
          </w:tcPr>
          <w:p w14:paraId="711E2C60">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063" w:type="dxa"/>
            <w:noWrap w:val="0"/>
            <w:vAlign w:val="center"/>
          </w:tcPr>
          <w:p w14:paraId="5551CE4B">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559" w:type="dxa"/>
            <w:noWrap w:val="0"/>
            <w:vAlign w:val="center"/>
          </w:tcPr>
          <w:p w14:paraId="33DA1669">
            <w:pPr>
              <w:spacing w:line="300" w:lineRule="exact"/>
              <w:ind w:firstLine="480"/>
              <w:jc w:val="center"/>
              <w:rPr>
                <w:rFonts w:hint="eastAsia" w:ascii="宋体" w:hAnsi="宋体" w:eastAsia="宋体" w:cs="宋体"/>
                <w:color w:val="auto"/>
                <w:sz w:val="21"/>
                <w:szCs w:val="21"/>
              </w:rPr>
            </w:pPr>
          </w:p>
        </w:tc>
        <w:tc>
          <w:tcPr>
            <w:tcW w:w="993" w:type="dxa"/>
            <w:noWrap w:val="0"/>
            <w:vAlign w:val="center"/>
          </w:tcPr>
          <w:p w14:paraId="1AAB2EC5">
            <w:pPr>
              <w:spacing w:line="300" w:lineRule="exact"/>
              <w:ind w:firstLine="480"/>
              <w:jc w:val="center"/>
              <w:rPr>
                <w:rFonts w:hint="eastAsia" w:ascii="宋体" w:hAnsi="宋体" w:eastAsia="宋体" w:cs="宋体"/>
                <w:color w:val="auto"/>
                <w:sz w:val="21"/>
                <w:szCs w:val="21"/>
              </w:rPr>
            </w:pPr>
          </w:p>
        </w:tc>
        <w:tc>
          <w:tcPr>
            <w:tcW w:w="861" w:type="dxa"/>
            <w:noWrap w:val="0"/>
            <w:vAlign w:val="center"/>
          </w:tcPr>
          <w:p w14:paraId="511434C3">
            <w:pPr>
              <w:spacing w:line="300" w:lineRule="exact"/>
              <w:ind w:firstLine="480"/>
              <w:jc w:val="center"/>
              <w:rPr>
                <w:rFonts w:hint="eastAsia" w:ascii="宋体" w:hAnsi="宋体" w:eastAsia="宋体" w:cs="宋体"/>
                <w:color w:val="auto"/>
                <w:sz w:val="21"/>
                <w:szCs w:val="21"/>
              </w:rPr>
            </w:pPr>
          </w:p>
        </w:tc>
        <w:tc>
          <w:tcPr>
            <w:tcW w:w="985" w:type="dxa"/>
            <w:noWrap w:val="0"/>
            <w:vAlign w:val="center"/>
          </w:tcPr>
          <w:p w14:paraId="59D939F9">
            <w:pPr>
              <w:spacing w:line="300" w:lineRule="exact"/>
              <w:ind w:firstLine="480"/>
              <w:jc w:val="center"/>
              <w:rPr>
                <w:rFonts w:hint="eastAsia" w:ascii="宋体" w:hAnsi="宋体" w:eastAsia="宋体" w:cs="宋体"/>
                <w:color w:val="auto"/>
                <w:sz w:val="21"/>
                <w:szCs w:val="21"/>
              </w:rPr>
            </w:pPr>
          </w:p>
        </w:tc>
        <w:tc>
          <w:tcPr>
            <w:tcW w:w="847" w:type="dxa"/>
            <w:noWrap w:val="0"/>
            <w:vAlign w:val="center"/>
          </w:tcPr>
          <w:p w14:paraId="7E5DDE68">
            <w:pPr>
              <w:spacing w:line="300" w:lineRule="exact"/>
              <w:ind w:firstLine="480"/>
              <w:jc w:val="center"/>
              <w:rPr>
                <w:rFonts w:hint="eastAsia" w:ascii="宋体" w:hAnsi="宋体" w:eastAsia="宋体" w:cs="宋体"/>
                <w:color w:val="auto"/>
                <w:sz w:val="21"/>
                <w:szCs w:val="21"/>
              </w:rPr>
            </w:pPr>
          </w:p>
        </w:tc>
        <w:tc>
          <w:tcPr>
            <w:tcW w:w="1134" w:type="dxa"/>
            <w:noWrap w:val="0"/>
            <w:vAlign w:val="center"/>
          </w:tcPr>
          <w:p w14:paraId="1F36A85A">
            <w:pPr>
              <w:spacing w:line="300" w:lineRule="exact"/>
              <w:ind w:firstLine="480"/>
              <w:jc w:val="center"/>
              <w:rPr>
                <w:rFonts w:hint="eastAsia" w:ascii="宋体" w:hAnsi="宋体" w:eastAsia="宋体" w:cs="宋体"/>
                <w:color w:val="auto"/>
                <w:sz w:val="21"/>
                <w:szCs w:val="21"/>
              </w:rPr>
            </w:pPr>
          </w:p>
        </w:tc>
      </w:tr>
      <w:tr w14:paraId="2238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709" w:type="dxa"/>
            <w:noWrap w:val="0"/>
            <w:vAlign w:val="center"/>
          </w:tcPr>
          <w:p w14:paraId="0326416E">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063" w:type="dxa"/>
            <w:noWrap w:val="0"/>
            <w:vAlign w:val="center"/>
          </w:tcPr>
          <w:p w14:paraId="2945327B">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559" w:type="dxa"/>
            <w:noWrap w:val="0"/>
            <w:vAlign w:val="center"/>
          </w:tcPr>
          <w:p w14:paraId="2569AABB">
            <w:pPr>
              <w:spacing w:line="300" w:lineRule="exact"/>
              <w:ind w:firstLine="480"/>
              <w:jc w:val="center"/>
              <w:rPr>
                <w:rFonts w:hint="eastAsia" w:ascii="宋体" w:hAnsi="宋体" w:eastAsia="宋体" w:cs="宋体"/>
                <w:color w:val="auto"/>
                <w:sz w:val="21"/>
                <w:szCs w:val="21"/>
              </w:rPr>
            </w:pPr>
          </w:p>
        </w:tc>
        <w:tc>
          <w:tcPr>
            <w:tcW w:w="993" w:type="dxa"/>
            <w:noWrap w:val="0"/>
            <w:vAlign w:val="center"/>
          </w:tcPr>
          <w:p w14:paraId="1C4E8B88">
            <w:pPr>
              <w:spacing w:line="300" w:lineRule="exact"/>
              <w:ind w:firstLine="480"/>
              <w:jc w:val="center"/>
              <w:rPr>
                <w:rFonts w:hint="eastAsia" w:ascii="宋体" w:hAnsi="宋体" w:eastAsia="宋体" w:cs="宋体"/>
                <w:color w:val="auto"/>
                <w:sz w:val="21"/>
                <w:szCs w:val="21"/>
              </w:rPr>
            </w:pPr>
          </w:p>
        </w:tc>
        <w:tc>
          <w:tcPr>
            <w:tcW w:w="861" w:type="dxa"/>
            <w:noWrap w:val="0"/>
            <w:vAlign w:val="center"/>
          </w:tcPr>
          <w:p w14:paraId="7D784179">
            <w:pPr>
              <w:spacing w:line="300" w:lineRule="exact"/>
              <w:ind w:firstLine="480"/>
              <w:jc w:val="center"/>
              <w:rPr>
                <w:rFonts w:hint="eastAsia" w:ascii="宋体" w:hAnsi="宋体" w:eastAsia="宋体" w:cs="宋体"/>
                <w:color w:val="auto"/>
                <w:sz w:val="21"/>
                <w:szCs w:val="21"/>
              </w:rPr>
            </w:pPr>
          </w:p>
        </w:tc>
        <w:tc>
          <w:tcPr>
            <w:tcW w:w="985" w:type="dxa"/>
            <w:noWrap w:val="0"/>
            <w:vAlign w:val="center"/>
          </w:tcPr>
          <w:p w14:paraId="5D052E46">
            <w:pPr>
              <w:spacing w:line="300" w:lineRule="exact"/>
              <w:ind w:firstLine="480"/>
              <w:jc w:val="center"/>
              <w:rPr>
                <w:rFonts w:hint="eastAsia" w:ascii="宋体" w:hAnsi="宋体" w:eastAsia="宋体" w:cs="宋体"/>
                <w:color w:val="auto"/>
                <w:sz w:val="21"/>
                <w:szCs w:val="21"/>
              </w:rPr>
            </w:pPr>
          </w:p>
        </w:tc>
        <w:tc>
          <w:tcPr>
            <w:tcW w:w="847" w:type="dxa"/>
            <w:noWrap w:val="0"/>
            <w:vAlign w:val="center"/>
          </w:tcPr>
          <w:p w14:paraId="5CF42F4D">
            <w:pPr>
              <w:spacing w:line="300" w:lineRule="exact"/>
              <w:ind w:firstLine="480"/>
              <w:jc w:val="center"/>
              <w:rPr>
                <w:rFonts w:hint="eastAsia" w:ascii="宋体" w:hAnsi="宋体" w:eastAsia="宋体" w:cs="宋体"/>
                <w:color w:val="auto"/>
                <w:sz w:val="21"/>
                <w:szCs w:val="21"/>
              </w:rPr>
            </w:pPr>
          </w:p>
        </w:tc>
        <w:tc>
          <w:tcPr>
            <w:tcW w:w="1134" w:type="dxa"/>
            <w:noWrap w:val="0"/>
            <w:vAlign w:val="center"/>
          </w:tcPr>
          <w:p w14:paraId="7403FBEE">
            <w:pPr>
              <w:spacing w:line="300" w:lineRule="exact"/>
              <w:ind w:firstLine="480"/>
              <w:jc w:val="center"/>
              <w:rPr>
                <w:rFonts w:hint="eastAsia" w:ascii="宋体" w:hAnsi="宋体" w:eastAsia="宋体" w:cs="宋体"/>
                <w:color w:val="auto"/>
                <w:sz w:val="21"/>
                <w:szCs w:val="21"/>
              </w:rPr>
            </w:pPr>
          </w:p>
        </w:tc>
      </w:tr>
      <w:tr w14:paraId="590B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exact"/>
          <w:jc w:val="center"/>
        </w:trPr>
        <w:tc>
          <w:tcPr>
            <w:tcW w:w="709" w:type="dxa"/>
            <w:noWrap w:val="0"/>
            <w:vAlign w:val="center"/>
          </w:tcPr>
          <w:p w14:paraId="4AFDC492">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063" w:type="dxa"/>
            <w:noWrap w:val="0"/>
            <w:vAlign w:val="center"/>
          </w:tcPr>
          <w:p w14:paraId="5D622DA1">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备品备件</w:t>
            </w:r>
          </w:p>
        </w:tc>
        <w:tc>
          <w:tcPr>
            <w:tcW w:w="6379" w:type="dxa"/>
            <w:gridSpan w:val="6"/>
            <w:noWrap w:val="0"/>
            <w:vAlign w:val="center"/>
          </w:tcPr>
          <w:p w14:paraId="342BB0D2">
            <w:pPr>
              <w:spacing w:line="300" w:lineRule="exact"/>
              <w:ind w:firstLine="480"/>
              <w:jc w:val="center"/>
              <w:rPr>
                <w:rFonts w:hint="eastAsia" w:ascii="宋体" w:hAnsi="宋体" w:eastAsia="宋体" w:cs="宋体"/>
                <w:color w:val="auto"/>
                <w:sz w:val="21"/>
                <w:szCs w:val="21"/>
              </w:rPr>
            </w:pPr>
          </w:p>
        </w:tc>
      </w:tr>
      <w:tr w14:paraId="7AFB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exact"/>
          <w:jc w:val="center"/>
        </w:trPr>
        <w:tc>
          <w:tcPr>
            <w:tcW w:w="709" w:type="dxa"/>
            <w:noWrap w:val="0"/>
            <w:vAlign w:val="center"/>
          </w:tcPr>
          <w:p w14:paraId="51E430AF">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3063" w:type="dxa"/>
            <w:noWrap w:val="0"/>
            <w:vAlign w:val="center"/>
          </w:tcPr>
          <w:p w14:paraId="118692C1">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专用工具</w:t>
            </w:r>
          </w:p>
        </w:tc>
        <w:tc>
          <w:tcPr>
            <w:tcW w:w="6379" w:type="dxa"/>
            <w:gridSpan w:val="6"/>
            <w:noWrap w:val="0"/>
            <w:vAlign w:val="center"/>
          </w:tcPr>
          <w:p w14:paraId="40A5231E">
            <w:pPr>
              <w:spacing w:line="300" w:lineRule="exact"/>
              <w:ind w:firstLine="480"/>
              <w:jc w:val="center"/>
              <w:rPr>
                <w:rFonts w:hint="eastAsia" w:ascii="宋体" w:hAnsi="宋体" w:eastAsia="宋体" w:cs="宋体"/>
                <w:color w:val="auto"/>
                <w:sz w:val="21"/>
                <w:szCs w:val="21"/>
              </w:rPr>
            </w:pPr>
          </w:p>
        </w:tc>
      </w:tr>
      <w:tr w14:paraId="7D7C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709" w:type="dxa"/>
            <w:noWrap w:val="0"/>
            <w:vAlign w:val="center"/>
          </w:tcPr>
          <w:p w14:paraId="6421D210">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3063" w:type="dxa"/>
            <w:noWrap w:val="0"/>
            <w:vAlign w:val="center"/>
          </w:tcPr>
          <w:p w14:paraId="013098CC">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安装调试费</w:t>
            </w:r>
          </w:p>
        </w:tc>
        <w:tc>
          <w:tcPr>
            <w:tcW w:w="6379" w:type="dxa"/>
            <w:gridSpan w:val="6"/>
            <w:noWrap w:val="0"/>
            <w:vAlign w:val="center"/>
          </w:tcPr>
          <w:p w14:paraId="365B536C">
            <w:pPr>
              <w:spacing w:line="300" w:lineRule="exact"/>
              <w:ind w:firstLine="480"/>
              <w:jc w:val="center"/>
              <w:rPr>
                <w:rFonts w:hint="eastAsia" w:ascii="宋体" w:hAnsi="宋体" w:eastAsia="宋体" w:cs="宋体"/>
                <w:color w:val="auto"/>
                <w:sz w:val="21"/>
                <w:szCs w:val="21"/>
              </w:rPr>
            </w:pPr>
          </w:p>
        </w:tc>
      </w:tr>
      <w:tr w14:paraId="3B1C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709" w:type="dxa"/>
            <w:noWrap w:val="0"/>
            <w:vAlign w:val="center"/>
          </w:tcPr>
          <w:p w14:paraId="649B39C8">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3063" w:type="dxa"/>
            <w:noWrap w:val="0"/>
            <w:vAlign w:val="center"/>
          </w:tcPr>
          <w:p w14:paraId="76431B5B">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运杂费</w:t>
            </w:r>
          </w:p>
        </w:tc>
        <w:tc>
          <w:tcPr>
            <w:tcW w:w="6379" w:type="dxa"/>
            <w:gridSpan w:val="6"/>
            <w:noWrap w:val="0"/>
            <w:vAlign w:val="center"/>
          </w:tcPr>
          <w:p w14:paraId="704BA937">
            <w:pPr>
              <w:spacing w:line="300" w:lineRule="exact"/>
              <w:ind w:firstLine="480"/>
              <w:jc w:val="center"/>
              <w:rPr>
                <w:rFonts w:hint="eastAsia" w:ascii="宋体" w:hAnsi="宋体" w:eastAsia="宋体" w:cs="宋体"/>
                <w:color w:val="auto"/>
                <w:sz w:val="21"/>
                <w:szCs w:val="21"/>
              </w:rPr>
            </w:pPr>
          </w:p>
        </w:tc>
      </w:tr>
      <w:tr w14:paraId="4650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709" w:type="dxa"/>
            <w:noWrap w:val="0"/>
            <w:vAlign w:val="center"/>
          </w:tcPr>
          <w:p w14:paraId="30DC0904">
            <w:pPr>
              <w:spacing w:line="300" w:lineRule="exact"/>
              <w:jc w:val="center"/>
              <w:rPr>
                <w:rFonts w:hint="eastAsia" w:ascii="宋体" w:hAnsi="宋体" w:eastAsia="宋体" w:cs="宋体"/>
                <w:color w:val="auto"/>
                <w:sz w:val="21"/>
                <w:szCs w:val="21"/>
              </w:rPr>
            </w:pPr>
          </w:p>
        </w:tc>
        <w:tc>
          <w:tcPr>
            <w:tcW w:w="3063" w:type="dxa"/>
            <w:noWrap w:val="0"/>
            <w:vAlign w:val="center"/>
          </w:tcPr>
          <w:p w14:paraId="298D337A">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6379" w:type="dxa"/>
            <w:gridSpan w:val="6"/>
            <w:noWrap w:val="0"/>
            <w:vAlign w:val="center"/>
          </w:tcPr>
          <w:p w14:paraId="6196731E">
            <w:pPr>
              <w:spacing w:line="300" w:lineRule="exact"/>
              <w:ind w:firstLine="480"/>
              <w:jc w:val="center"/>
              <w:rPr>
                <w:rFonts w:hint="eastAsia" w:ascii="宋体" w:hAnsi="宋体" w:eastAsia="宋体" w:cs="宋体"/>
                <w:color w:val="auto"/>
                <w:sz w:val="21"/>
                <w:szCs w:val="21"/>
              </w:rPr>
            </w:pPr>
          </w:p>
        </w:tc>
      </w:tr>
      <w:tr w14:paraId="0D0D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jc w:val="center"/>
        </w:trPr>
        <w:tc>
          <w:tcPr>
            <w:tcW w:w="3772" w:type="dxa"/>
            <w:gridSpan w:val="2"/>
            <w:noWrap w:val="0"/>
            <w:vAlign w:val="center"/>
          </w:tcPr>
          <w:p w14:paraId="40455848">
            <w:pPr>
              <w:spacing w:line="300" w:lineRule="exact"/>
              <w:ind w:firstLine="480"/>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合计总价</w:t>
            </w:r>
            <w:r>
              <w:rPr>
                <w:rFonts w:hint="eastAsia" w:ascii="宋体" w:hAnsi="宋体" w:eastAsia="宋体" w:cs="宋体"/>
                <w:color w:val="auto"/>
                <w:sz w:val="21"/>
                <w:szCs w:val="21"/>
                <w:highlight w:val="none"/>
              </w:rPr>
              <w:t>（元）</w:t>
            </w:r>
          </w:p>
        </w:tc>
        <w:tc>
          <w:tcPr>
            <w:tcW w:w="6379" w:type="dxa"/>
            <w:gridSpan w:val="6"/>
            <w:noWrap w:val="0"/>
            <w:vAlign w:val="center"/>
          </w:tcPr>
          <w:p w14:paraId="2C08B74A">
            <w:pPr>
              <w:spacing w:line="300" w:lineRule="exact"/>
              <w:ind w:firstLine="480"/>
              <w:jc w:val="center"/>
              <w:rPr>
                <w:rFonts w:hint="eastAsia" w:ascii="宋体" w:hAnsi="宋体" w:eastAsia="宋体" w:cs="宋体"/>
                <w:color w:val="auto"/>
                <w:sz w:val="21"/>
                <w:szCs w:val="21"/>
              </w:rPr>
            </w:pPr>
          </w:p>
        </w:tc>
      </w:tr>
    </w:tbl>
    <w:p w14:paraId="791F4A5E">
      <w:pPr>
        <w:shd w:val="clear" w:color="auto" w:fill="FFFFFF"/>
        <w:spacing w:line="500" w:lineRule="exact"/>
        <w:ind w:left="424" w:leftChars="20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lang w:eastAsia="zh-CN"/>
        </w:rPr>
        <w:t>负责人</w:t>
      </w:r>
      <w:r>
        <w:rPr>
          <w:rFonts w:hint="eastAsia" w:ascii="宋体" w:hAnsi="宋体" w:eastAsia="宋体" w:cs="宋体"/>
          <w:color w:val="auto"/>
          <w:sz w:val="24"/>
          <w:highlight w:val="none"/>
        </w:rPr>
        <w:t xml:space="preserve">或授权代理人签字：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供应商（公章）：</w:t>
      </w:r>
    </w:p>
    <w:p w14:paraId="078BC9F7">
      <w:pPr>
        <w:shd w:val="clear" w:color="auto" w:fill="FFFFFF"/>
        <w:spacing w:line="500" w:lineRule="exact"/>
        <w:ind w:left="424" w:left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8B675EE">
      <w:pPr>
        <w:pStyle w:val="14"/>
        <w:ind w:right="-553"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A83DDB6">
      <w:pPr>
        <w:pStyle w:val="14"/>
        <w:spacing w:line="460" w:lineRule="exact"/>
        <w:ind w:right="-15" w:firstLine="964" w:firstLineChars="400"/>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b/>
          <w:color w:val="auto"/>
          <w:sz w:val="24"/>
          <w:szCs w:val="24"/>
          <w:highlight w:val="none"/>
        </w:rPr>
        <w:t>供应商须参照第三</w:t>
      </w:r>
      <w:r>
        <w:rPr>
          <w:rFonts w:hint="eastAsia" w:ascii="宋体" w:hAnsi="宋体" w:eastAsia="宋体" w:cs="宋体"/>
          <w:b/>
          <w:color w:val="auto"/>
          <w:sz w:val="24"/>
          <w:szCs w:val="24"/>
          <w:highlight w:val="none"/>
          <w:lang w:val="en-US" w:eastAsia="zh-CN"/>
        </w:rPr>
        <w:t>部分</w:t>
      </w:r>
      <w:r>
        <w:rPr>
          <w:rFonts w:hint="eastAsia" w:ascii="宋体" w:hAnsi="宋体" w:eastAsia="宋体" w:cs="宋体"/>
          <w:b/>
          <w:color w:val="auto"/>
          <w:sz w:val="24"/>
          <w:szCs w:val="24"/>
          <w:highlight w:val="none"/>
        </w:rPr>
        <w:t>所列明的内容全部报价。</w:t>
      </w:r>
      <w:r>
        <w:rPr>
          <w:rFonts w:hint="eastAsia" w:ascii="宋体" w:hAnsi="宋体" w:cs="宋体"/>
          <w:b/>
          <w:bCs/>
          <w:color w:val="auto"/>
          <w:kern w:val="0"/>
          <w:sz w:val="24"/>
          <w:highlight w:val="none"/>
          <w:lang w:val="en-US" w:eastAsia="zh-CN"/>
        </w:rPr>
        <w:t>改变格式或未按照要求填报，</w:t>
      </w:r>
      <w:r>
        <w:rPr>
          <w:rFonts w:hint="eastAsia" w:ascii="宋体" w:hAnsi="宋体" w:eastAsia="宋体" w:cs="宋体"/>
          <w:b/>
          <w:color w:val="auto"/>
          <w:sz w:val="24"/>
          <w:szCs w:val="24"/>
          <w:highlight w:val="none"/>
        </w:rPr>
        <w:t>视为未实质性响应招标文件。</w:t>
      </w:r>
    </w:p>
    <w:p w14:paraId="13CDA9AF">
      <w:pPr>
        <w:pStyle w:val="39"/>
        <w:tabs>
          <w:tab w:val="left" w:pos="-120"/>
        </w:tabs>
        <w:rPr>
          <w:rFonts w:hint="eastAsia" w:ascii="宋体" w:hAnsi="宋体" w:eastAsia="宋体" w:cs="宋体"/>
          <w:color w:val="auto"/>
          <w:spacing w:val="0"/>
          <w:highlight w:val="none"/>
        </w:rPr>
      </w:pPr>
    </w:p>
    <w:p w14:paraId="2534D289">
      <w:pPr>
        <w:pStyle w:val="73"/>
        <w:spacing w:line="360" w:lineRule="auto"/>
        <w:ind w:right="480" w:firstLine="6360" w:firstLineChars="26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72267AAA">
      <w:pPr>
        <w:pStyle w:val="73"/>
        <w:spacing w:line="360" w:lineRule="auto"/>
        <w:ind w:right="480"/>
        <w:rPr>
          <w:rFonts w:hint="eastAsia" w:asciiTheme="minorEastAsia" w:hAnsiTheme="minorEastAsia" w:eastAsiaTheme="minorEastAsia" w:cstheme="minorEastAsia"/>
          <w:color w:val="auto"/>
          <w:szCs w:val="21"/>
          <w:highlight w:val="none"/>
        </w:rPr>
      </w:pPr>
    </w:p>
    <w:p w14:paraId="25B8D008">
      <w:pPr>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br w:type="page"/>
      </w:r>
      <w:bookmarkStart w:id="95" w:name="_Toc10277"/>
    </w:p>
    <w:p w14:paraId="2448FC7F">
      <w:pPr>
        <w:pStyle w:val="71"/>
        <w:outlineLvl w:val="2"/>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2.7商务条款偏离说明表</w:t>
      </w:r>
      <w:bookmarkEnd w:id="95"/>
    </w:p>
    <w:p w14:paraId="2051C4A6">
      <w:pPr>
        <w:pStyle w:val="36"/>
        <w:bidi w:val="0"/>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eastAsiaTheme="minorEastAsia" w:cstheme="minorEastAsia"/>
          <w:color w:val="auto"/>
          <w:sz w:val="24"/>
          <w:szCs w:val="32"/>
          <w:highlight w:val="none"/>
          <w:lang w:eastAsia="zh-CN"/>
        </w:rPr>
        <w:t>项目名称：</w:t>
      </w:r>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18AB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noWrap w:val="0"/>
            <w:vAlign w:val="center"/>
          </w:tcPr>
          <w:p w14:paraId="2AA273F5">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602" w:type="dxa"/>
            <w:noWrap w:val="0"/>
            <w:vAlign w:val="center"/>
          </w:tcPr>
          <w:p w14:paraId="03E7D5BA">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w:t>
            </w:r>
          </w:p>
          <w:p w14:paraId="64EB398C">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条目号</w:t>
            </w:r>
          </w:p>
        </w:tc>
        <w:tc>
          <w:tcPr>
            <w:tcW w:w="2458" w:type="dxa"/>
            <w:noWrap w:val="0"/>
            <w:vAlign w:val="center"/>
          </w:tcPr>
          <w:p w14:paraId="7C45FC02">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的商务条款</w:t>
            </w:r>
          </w:p>
        </w:tc>
        <w:tc>
          <w:tcPr>
            <w:tcW w:w="2885" w:type="dxa"/>
            <w:noWrap w:val="0"/>
            <w:vAlign w:val="center"/>
          </w:tcPr>
          <w:p w14:paraId="6825B87A">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文件的商务条款</w:t>
            </w:r>
          </w:p>
        </w:tc>
        <w:tc>
          <w:tcPr>
            <w:tcW w:w="2018" w:type="dxa"/>
            <w:noWrap w:val="0"/>
            <w:vAlign w:val="center"/>
          </w:tcPr>
          <w:p w14:paraId="4EAFC6C6">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14:paraId="5069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6BD0B867">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602" w:type="dxa"/>
            <w:noWrap w:val="0"/>
            <w:vAlign w:val="center"/>
          </w:tcPr>
          <w:p w14:paraId="4CD0CB43">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14:paraId="15406DB2">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14:paraId="5AE82FB6">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14:paraId="35895138">
            <w:pPr>
              <w:spacing w:line="440" w:lineRule="exact"/>
              <w:jc w:val="center"/>
              <w:rPr>
                <w:rFonts w:hint="eastAsia" w:asciiTheme="minorEastAsia" w:hAnsiTheme="minorEastAsia" w:eastAsiaTheme="minorEastAsia" w:cstheme="minorEastAsia"/>
                <w:color w:val="auto"/>
                <w:sz w:val="24"/>
                <w:szCs w:val="24"/>
                <w:highlight w:val="none"/>
              </w:rPr>
            </w:pPr>
          </w:p>
        </w:tc>
      </w:tr>
      <w:tr w14:paraId="0385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1FCB233C">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602" w:type="dxa"/>
            <w:noWrap w:val="0"/>
            <w:vAlign w:val="center"/>
          </w:tcPr>
          <w:p w14:paraId="68173384">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14:paraId="47957FFA">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14:paraId="2EB2418C">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14:paraId="161FE21C">
            <w:pPr>
              <w:spacing w:line="440" w:lineRule="exact"/>
              <w:jc w:val="center"/>
              <w:rPr>
                <w:rFonts w:hint="eastAsia" w:asciiTheme="minorEastAsia" w:hAnsiTheme="minorEastAsia" w:eastAsiaTheme="minorEastAsia" w:cstheme="minorEastAsia"/>
                <w:color w:val="auto"/>
                <w:sz w:val="24"/>
                <w:szCs w:val="24"/>
                <w:highlight w:val="none"/>
              </w:rPr>
            </w:pPr>
          </w:p>
        </w:tc>
      </w:tr>
      <w:tr w14:paraId="42BA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9D09B8F">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602" w:type="dxa"/>
            <w:noWrap w:val="0"/>
            <w:vAlign w:val="center"/>
          </w:tcPr>
          <w:p w14:paraId="0466A413">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14:paraId="6D8DB6CD">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14:paraId="71D142B0">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14:paraId="48D7266F">
            <w:pPr>
              <w:spacing w:line="440" w:lineRule="exact"/>
              <w:jc w:val="center"/>
              <w:rPr>
                <w:rFonts w:hint="eastAsia" w:asciiTheme="minorEastAsia" w:hAnsiTheme="minorEastAsia" w:eastAsiaTheme="minorEastAsia" w:cstheme="minorEastAsia"/>
                <w:color w:val="auto"/>
                <w:sz w:val="24"/>
                <w:szCs w:val="24"/>
                <w:highlight w:val="none"/>
              </w:rPr>
            </w:pPr>
          </w:p>
        </w:tc>
      </w:tr>
      <w:tr w14:paraId="28BC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9CF6C26">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602" w:type="dxa"/>
            <w:noWrap w:val="0"/>
            <w:vAlign w:val="center"/>
          </w:tcPr>
          <w:p w14:paraId="13136C19">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14:paraId="56B3F63E">
            <w:pPr>
              <w:pStyle w:val="74"/>
              <w:spacing w:line="440" w:lineRule="exact"/>
              <w:jc w:val="center"/>
              <w:rPr>
                <w:rFonts w:hint="eastAsia" w:asciiTheme="minorEastAsia" w:hAnsiTheme="minorEastAsia" w:eastAsiaTheme="minorEastAsia" w:cstheme="minorEastAsia"/>
                <w:color w:val="auto"/>
                <w:kern w:val="2"/>
                <w:sz w:val="24"/>
                <w:szCs w:val="24"/>
                <w:highlight w:val="none"/>
              </w:rPr>
            </w:pPr>
          </w:p>
        </w:tc>
        <w:tc>
          <w:tcPr>
            <w:tcW w:w="2885" w:type="dxa"/>
            <w:noWrap w:val="0"/>
            <w:vAlign w:val="center"/>
          </w:tcPr>
          <w:p w14:paraId="768818DC">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14:paraId="743E969E">
            <w:pPr>
              <w:spacing w:line="440" w:lineRule="exact"/>
              <w:jc w:val="center"/>
              <w:rPr>
                <w:rFonts w:hint="eastAsia" w:asciiTheme="minorEastAsia" w:hAnsiTheme="minorEastAsia" w:eastAsiaTheme="minorEastAsia" w:cstheme="minorEastAsia"/>
                <w:color w:val="auto"/>
                <w:sz w:val="24"/>
                <w:szCs w:val="24"/>
                <w:highlight w:val="none"/>
              </w:rPr>
            </w:pPr>
          </w:p>
        </w:tc>
      </w:tr>
      <w:tr w14:paraId="470E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500F7491">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602" w:type="dxa"/>
            <w:noWrap w:val="0"/>
            <w:vAlign w:val="center"/>
          </w:tcPr>
          <w:p w14:paraId="356488B5">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14:paraId="3428FFE1">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14:paraId="443CF780">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14:paraId="0F350DB3">
            <w:pPr>
              <w:spacing w:line="440" w:lineRule="exact"/>
              <w:jc w:val="center"/>
              <w:rPr>
                <w:rFonts w:hint="eastAsia" w:asciiTheme="minorEastAsia" w:hAnsiTheme="minorEastAsia" w:eastAsiaTheme="minorEastAsia" w:cstheme="minorEastAsia"/>
                <w:color w:val="auto"/>
                <w:sz w:val="24"/>
                <w:szCs w:val="24"/>
                <w:highlight w:val="none"/>
              </w:rPr>
            </w:pPr>
          </w:p>
        </w:tc>
      </w:tr>
      <w:tr w14:paraId="6AA0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C4CB260">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602" w:type="dxa"/>
            <w:noWrap w:val="0"/>
            <w:vAlign w:val="center"/>
          </w:tcPr>
          <w:p w14:paraId="7C457809">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14:paraId="6B755288">
            <w:pPr>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14:paraId="1888124B">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14:paraId="0E4EF8ED">
            <w:pPr>
              <w:spacing w:line="440" w:lineRule="exact"/>
              <w:jc w:val="center"/>
              <w:rPr>
                <w:rFonts w:hint="eastAsia" w:asciiTheme="minorEastAsia" w:hAnsiTheme="minorEastAsia" w:eastAsiaTheme="minorEastAsia" w:cstheme="minorEastAsia"/>
                <w:color w:val="auto"/>
                <w:sz w:val="24"/>
                <w:szCs w:val="24"/>
                <w:highlight w:val="none"/>
              </w:rPr>
            </w:pPr>
          </w:p>
        </w:tc>
      </w:tr>
      <w:tr w14:paraId="644B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5712F69C">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602" w:type="dxa"/>
            <w:noWrap w:val="0"/>
            <w:vAlign w:val="center"/>
          </w:tcPr>
          <w:p w14:paraId="3FBCFDB2">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14:paraId="1F7012A4">
            <w:pPr>
              <w:snapToGrid w:val="0"/>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14:paraId="5CE04327">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14:paraId="73E90E9B">
            <w:pPr>
              <w:spacing w:line="440" w:lineRule="exact"/>
              <w:jc w:val="center"/>
              <w:rPr>
                <w:rFonts w:hint="eastAsia" w:asciiTheme="minorEastAsia" w:hAnsiTheme="minorEastAsia" w:eastAsiaTheme="minorEastAsia" w:cstheme="minorEastAsia"/>
                <w:color w:val="auto"/>
                <w:sz w:val="24"/>
                <w:szCs w:val="24"/>
                <w:highlight w:val="none"/>
              </w:rPr>
            </w:pPr>
          </w:p>
        </w:tc>
      </w:tr>
      <w:tr w14:paraId="31E8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9237936">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602" w:type="dxa"/>
            <w:noWrap w:val="0"/>
            <w:vAlign w:val="center"/>
          </w:tcPr>
          <w:p w14:paraId="1EEB500E">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14:paraId="12FE32F7">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14:paraId="2A3D7A0E">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14:paraId="3FF8ADE9">
            <w:pPr>
              <w:spacing w:line="440" w:lineRule="exact"/>
              <w:jc w:val="center"/>
              <w:rPr>
                <w:rFonts w:hint="eastAsia" w:asciiTheme="minorEastAsia" w:hAnsiTheme="minorEastAsia" w:eastAsiaTheme="minorEastAsia" w:cstheme="minorEastAsia"/>
                <w:color w:val="auto"/>
                <w:sz w:val="24"/>
                <w:szCs w:val="24"/>
                <w:highlight w:val="none"/>
              </w:rPr>
            </w:pPr>
          </w:p>
        </w:tc>
      </w:tr>
      <w:tr w14:paraId="78BF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5AF4458">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602" w:type="dxa"/>
            <w:noWrap w:val="0"/>
            <w:vAlign w:val="center"/>
          </w:tcPr>
          <w:p w14:paraId="279DF37D">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14:paraId="6D8BB89E">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14:paraId="0D85F9A3">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14:paraId="37B93FF4">
            <w:pPr>
              <w:spacing w:line="440" w:lineRule="exact"/>
              <w:jc w:val="center"/>
              <w:rPr>
                <w:rFonts w:hint="eastAsia" w:asciiTheme="minorEastAsia" w:hAnsiTheme="minorEastAsia" w:eastAsiaTheme="minorEastAsia" w:cstheme="minorEastAsia"/>
                <w:color w:val="auto"/>
                <w:sz w:val="24"/>
                <w:szCs w:val="24"/>
                <w:highlight w:val="none"/>
              </w:rPr>
            </w:pPr>
          </w:p>
        </w:tc>
      </w:tr>
      <w:tr w14:paraId="47BC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05ADE3C">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602" w:type="dxa"/>
            <w:noWrap w:val="0"/>
            <w:vAlign w:val="center"/>
          </w:tcPr>
          <w:p w14:paraId="41AA678E">
            <w:pPr>
              <w:spacing w:line="440" w:lineRule="exact"/>
              <w:jc w:val="center"/>
              <w:rPr>
                <w:rFonts w:hint="eastAsia" w:asciiTheme="minorEastAsia" w:hAnsiTheme="minorEastAsia" w:eastAsiaTheme="minorEastAsia" w:cstheme="minorEastAsia"/>
                <w:color w:val="auto"/>
                <w:sz w:val="24"/>
                <w:szCs w:val="24"/>
                <w:highlight w:val="none"/>
              </w:rPr>
            </w:pPr>
          </w:p>
        </w:tc>
        <w:tc>
          <w:tcPr>
            <w:tcW w:w="2458" w:type="dxa"/>
            <w:noWrap w:val="0"/>
            <w:vAlign w:val="center"/>
          </w:tcPr>
          <w:p w14:paraId="0CCF8676">
            <w:pPr>
              <w:spacing w:line="440" w:lineRule="exact"/>
              <w:jc w:val="center"/>
              <w:rPr>
                <w:rFonts w:hint="eastAsia" w:asciiTheme="minorEastAsia" w:hAnsiTheme="minorEastAsia" w:eastAsiaTheme="minorEastAsia" w:cstheme="minorEastAsia"/>
                <w:color w:val="auto"/>
                <w:sz w:val="24"/>
                <w:szCs w:val="24"/>
                <w:highlight w:val="none"/>
              </w:rPr>
            </w:pPr>
          </w:p>
        </w:tc>
        <w:tc>
          <w:tcPr>
            <w:tcW w:w="2885" w:type="dxa"/>
            <w:noWrap w:val="0"/>
            <w:vAlign w:val="center"/>
          </w:tcPr>
          <w:p w14:paraId="51E66FCA">
            <w:pPr>
              <w:spacing w:line="440" w:lineRule="exact"/>
              <w:jc w:val="center"/>
              <w:rPr>
                <w:rFonts w:hint="eastAsia" w:asciiTheme="minorEastAsia" w:hAnsiTheme="minorEastAsia" w:eastAsiaTheme="minorEastAsia" w:cstheme="minorEastAsia"/>
                <w:color w:val="auto"/>
                <w:sz w:val="24"/>
                <w:szCs w:val="24"/>
                <w:highlight w:val="none"/>
              </w:rPr>
            </w:pPr>
          </w:p>
        </w:tc>
        <w:tc>
          <w:tcPr>
            <w:tcW w:w="2018" w:type="dxa"/>
            <w:noWrap w:val="0"/>
            <w:vAlign w:val="center"/>
          </w:tcPr>
          <w:p w14:paraId="71F8EEB5">
            <w:pPr>
              <w:spacing w:line="440" w:lineRule="exact"/>
              <w:jc w:val="center"/>
              <w:rPr>
                <w:rFonts w:hint="eastAsia" w:asciiTheme="minorEastAsia" w:hAnsiTheme="minorEastAsia" w:eastAsiaTheme="minorEastAsia" w:cstheme="minorEastAsia"/>
                <w:color w:val="auto"/>
                <w:sz w:val="24"/>
                <w:szCs w:val="24"/>
                <w:highlight w:val="none"/>
              </w:rPr>
            </w:pPr>
          </w:p>
        </w:tc>
      </w:tr>
    </w:tbl>
    <w:p w14:paraId="1383F696">
      <w:pPr>
        <w:pStyle w:val="60"/>
        <w:widowControl/>
        <w:spacing w:line="360" w:lineRule="auto"/>
        <w:ind w:left="0" w:leftChars="0" w:firstLine="0" w:firstLineChars="0"/>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所提供内容</w:t>
      </w:r>
      <w:r>
        <w:rPr>
          <w:rFonts w:hint="eastAsia" w:asciiTheme="minorEastAsia" w:hAnsiTheme="minorEastAsia" w:eastAsiaTheme="minorEastAsia" w:cstheme="minorEastAsia"/>
          <w:color w:val="auto"/>
          <w:sz w:val="24"/>
          <w:szCs w:val="24"/>
          <w:highlight w:val="none"/>
        </w:rPr>
        <w:t>与招标文件的要求存在偏离，需逐项填写</w:t>
      </w:r>
    </w:p>
    <w:p w14:paraId="1312CE56">
      <w:pPr>
        <w:pStyle w:val="60"/>
        <w:widowControl/>
        <w:spacing w:line="360" w:lineRule="auto"/>
        <w:ind w:left="0" w:leftChars="0"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供应商</w:t>
      </w:r>
      <w:r>
        <w:rPr>
          <w:rFonts w:hint="eastAsia" w:asciiTheme="minorEastAsia" w:hAnsiTheme="minorEastAsia" w:eastAsiaTheme="minorEastAsia" w:cstheme="minorEastAsia"/>
          <w:b/>
          <w:color w:val="auto"/>
          <w:sz w:val="24"/>
          <w:highlight w:val="none"/>
        </w:rPr>
        <w:t xml:space="preserve">名称（盖章）：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14:paraId="0138FB7F">
      <w:pPr>
        <w:pStyle w:val="73"/>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法定代表人</w:t>
      </w:r>
      <w:r>
        <w:rPr>
          <w:rFonts w:hint="eastAsia" w:asciiTheme="minorEastAsia" w:hAnsiTheme="minorEastAsia" w:eastAsiaTheme="minorEastAsia" w:cstheme="minorEastAsia"/>
          <w:b/>
          <w:color w:val="auto"/>
          <w:sz w:val="24"/>
          <w:highlight w:val="none"/>
          <w:lang w:eastAsia="zh-CN"/>
        </w:rPr>
        <w:t>或被授权代理人</w:t>
      </w:r>
      <w:r>
        <w:rPr>
          <w:rFonts w:hint="eastAsia" w:asciiTheme="minorEastAsia" w:hAnsiTheme="minorEastAsia" w:eastAsiaTheme="minorEastAsia" w:cstheme="minorEastAsia"/>
          <w:b/>
          <w:color w:val="auto"/>
          <w:sz w:val="24"/>
          <w:highlight w:val="none"/>
        </w:rPr>
        <w:t xml:space="preserve">（签字或盖章）： </w:t>
      </w:r>
      <w:r>
        <w:rPr>
          <w:rFonts w:hint="eastAsia" w:asciiTheme="minorEastAsia" w:hAnsiTheme="minorEastAsia" w:eastAsiaTheme="minorEastAsia" w:cstheme="minorEastAsia"/>
          <w:color w:val="auto"/>
          <w:sz w:val="24"/>
          <w:highlight w:val="none"/>
          <w:u w:val="single"/>
        </w:rPr>
        <w:t xml:space="preserve">                   </w:t>
      </w:r>
    </w:p>
    <w:p w14:paraId="298E4C87">
      <w:pPr>
        <w:pStyle w:val="72"/>
        <w:bidi w:val="0"/>
        <w:rPr>
          <w:rFonts w:hint="eastAsia" w:asciiTheme="minorEastAsia" w:hAnsiTheme="minorEastAsia" w:eastAsiaTheme="minorEastAsia" w:cstheme="minorEastAsia"/>
          <w:color w:val="auto"/>
          <w:highlight w:val="none"/>
        </w:rPr>
      </w:pPr>
    </w:p>
    <w:p w14:paraId="2E3582AD">
      <w:pPr>
        <w:pStyle w:val="72"/>
        <w:bidi w:val="0"/>
        <w:jc w:val="righ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年   月   日</w:t>
      </w:r>
    </w:p>
    <w:p w14:paraId="0B8D1518">
      <w:pPr>
        <w:pStyle w:val="72"/>
        <w:bidi w:val="0"/>
        <w:jc w:val="right"/>
        <w:rPr>
          <w:rFonts w:hint="eastAsia" w:asciiTheme="minorEastAsia" w:hAnsiTheme="minorEastAsia" w:eastAsiaTheme="minorEastAsia" w:cstheme="minorEastAsia"/>
          <w:color w:val="auto"/>
          <w:highlight w:val="none"/>
          <w:lang w:val="en-US" w:eastAsia="zh-CN"/>
        </w:rPr>
      </w:pPr>
    </w:p>
    <w:p w14:paraId="0D09E7EC">
      <w:pPr>
        <w:bidi w:val="0"/>
        <w:rPr>
          <w:rFonts w:hint="eastAsia" w:asciiTheme="minorEastAsia" w:hAnsiTheme="minorEastAsia" w:eastAsiaTheme="minorEastAsia" w:cstheme="minorEastAsia"/>
          <w:color w:val="auto"/>
          <w:highlight w:val="none"/>
          <w:lang w:val="en-US" w:eastAsia="zh-CN"/>
        </w:rPr>
      </w:pPr>
    </w:p>
    <w:p w14:paraId="3B2F171E">
      <w:pPr>
        <w:bidi w:val="0"/>
        <w:rPr>
          <w:rFonts w:hint="eastAsia" w:asciiTheme="minorEastAsia" w:hAnsiTheme="minorEastAsia" w:eastAsiaTheme="minorEastAsia" w:cstheme="minorEastAsia"/>
          <w:color w:val="auto"/>
          <w:highlight w:val="none"/>
          <w:lang w:val="en-US" w:eastAsia="zh-CN"/>
        </w:rPr>
      </w:pPr>
    </w:p>
    <w:p w14:paraId="0CADD426">
      <w:pPr>
        <w:bidi w:val="0"/>
        <w:rPr>
          <w:rFonts w:hint="eastAsia" w:asciiTheme="minorEastAsia" w:hAnsiTheme="minorEastAsia" w:eastAsiaTheme="minorEastAsia" w:cstheme="minorEastAsia"/>
          <w:color w:val="auto"/>
          <w:highlight w:val="none"/>
          <w:lang w:val="en-US" w:eastAsia="zh-CN"/>
        </w:rPr>
      </w:pPr>
    </w:p>
    <w:p w14:paraId="6D0EA107">
      <w:pPr>
        <w:bidi w:val="0"/>
        <w:rPr>
          <w:rFonts w:hint="eastAsia" w:asciiTheme="minorEastAsia" w:hAnsiTheme="minorEastAsia" w:eastAsiaTheme="minorEastAsia" w:cstheme="minorEastAsia"/>
          <w:color w:val="auto"/>
          <w:highlight w:val="none"/>
          <w:lang w:val="en-US" w:eastAsia="zh-CN"/>
        </w:rPr>
      </w:pPr>
    </w:p>
    <w:p w14:paraId="09E34B40">
      <w:pPr>
        <w:bidi w:val="0"/>
        <w:rPr>
          <w:rFonts w:hint="eastAsia" w:asciiTheme="minorEastAsia" w:hAnsiTheme="minorEastAsia" w:eastAsiaTheme="minorEastAsia" w:cstheme="minorEastAsia"/>
          <w:color w:val="auto"/>
          <w:highlight w:val="none"/>
          <w:lang w:val="en-US" w:eastAsia="zh-CN"/>
        </w:rPr>
      </w:pPr>
    </w:p>
    <w:p w14:paraId="126DCFE8">
      <w:pPr>
        <w:bidi w:val="0"/>
        <w:rPr>
          <w:rFonts w:hint="eastAsia" w:asciiTheme="minorEastAsia" w:hAnsiTheme="minorEastAsia" w:eastAsiaTheme="minorEastAsia" w:cstheme="minorEastAsia"/>
          <w:color w:val="auto"/>
          <w:highlight w:val="none"/>
          <w:lang w:val="en-US" w:eastAsia="zh-CN"/>
        </w:rPr>
      </w:pPr>
    </w:p>
    <w:p w14:paraId="63507F49">
      <w:pPr>
        <w:bidi w:val="0"/>
        <w:rPr>
          <w:rFonts w:hint="eastAsia" w:asciiTheme="minorEastAsia" w:hAnsiTheme="minorEastAsia" w:eastAsiaTheme="minorEastAsia" w:cstheme="minorEastAsia"/>
          <w:color w:val="auto"/>
          <w:highlight w:val="none"/>
          <w:lang w:val="en-US" w:eastAsia="zh-CN"/>
        </w:rPr>
      </w:pPr>
    </w:p>
    <w:p w14:paraId="2F25F19F">
      <w:pPr>
        <w:bidi w:val="0"/>
        <w:rPr>
          <w:rFonts w:hint="eastAsia" w:asciiTheme="minorEastAsia" w:hAnsiTheme="minorEastAsia" w:eastAsiaTheme="minorEastAsia" w:cstheme="minorEastAsia"/>
          <w:color w:val="auto"/>
          <w:highlight w:val="none"/>
          <w:lang w:val="en-US" w:eastAsia="zh-CN"/>
        </w:rPr>
      </w:pPr>
    </w:p>
    <w:p w14:paraId="0163733B">
      <w:pPr>
        <w:bidi w:val="0"/>
        <w:rPr>
          <w:rFonts w:hint="eastAsia" w:asciiTheme="minorEastAsia" w:hAnsiTheme="minorEastAsia" w:eastAsiaTheme="minorEastAsia" w:cstheme="minorEastAsia"/>
          <w:color w:val="auto"/>
          <w:highlight w:val="none"/>
          <w:lang w:val="en-US" w:eastAsia="zh-CN"/>
        </w:rPr>
      </w:pPr>
    </w:p>
    <w:p w14:paraId="2818A8EE">
      <w:pPr>
        <w:bidi w:val="0"/>
        <w:rPr>
          <w:rFonts w:hint="eastAsia" w:asciiTheme="minorEastAsia" w:hAnsiTheme="minorEastAsia" w:eastAsiaTheme="minorEastAsia" w:cstheme="minorEastAsia"/>
          <w:color w:val="auto"/>
          <w:highlight w:val="none"/>
          <w:lang w:val="en-US" w:eastAsia="zh-CN"/>
        </w:rPr>
      </w:pPr>
    </w:p>
    <w:p w14:paraId="5EFDE05B">
      <w:pPr>
        <w:bidi w:val="0"/>
        <w:rPr>
          <w:rFonts w:hint="eastAsia" w:asciiTheme="minorEastAsia" w:hAnsiTheme="minorEastAsia" w:eastAsiaTheme="minorEastAsia" w:cstheme="minorEastAsia"/>
          <w:color w:val="auto"/>
          <w:highlight w:val="none"/>
          <w:lang w:val="en-US" w:eastAsia="zh-CN"/>
        </w:rPr>
      </w:pPr>
    </w:p>
    <w:p w14:paraId="4179DBF5">
      <w:pPr>
        <w:bidi w:val="0"/>
        <w:rPr>
          <w:rFonts w:hint="eastAsia" w:asciiTheme="minorEastAsia" w:hAnsiTheme="minorEastAsia" w:eastAsiaTheme="minorEastAsia" w:cstheme="minorEastAsia"/>
          <w:color w:val="auto"/>
          <w:highlight w:val="none"/>
          <w:lang w:val="en-US" w:eastAsia="zh-CN"/>
        </w:rPr>
      </w:pPr>
    </w:p>
    <w:p w14:paraId="2F9C1775">
      <w:pPr>
        <w:bidi w:val="0"/>
        <w:rPr>
          <w:rFonts w:hint="eastAsia" w:asciiTheme="minorEastAsia" w:hAnsiTheme="minorEastAsia" w:eastAsiaTheme="minorEastAsia" w:cstheme="minorEastAsia"/>
          <w:color w:val="auto"/>
          <w:highlight w:val="none"/>
          <w:lang w:val="en-US" w:eastAsia="zh-CN"/>
        </w:rPr>
      </w:pPr>
    </w:p>
    <w:p w14:paraId="77E50097">
      <w:pPr>
        <w:bidi w:val="0"/>
        <w:rPr>
          <w:rFonts w:hint="eastAsia" w:asciiTheme="minorEastAsia" w:hAnsiTheme="minorEastAsia" w:eastAsiaTheme="minorEastAsia" w:cstheme="minorEastAsia"/>
          <w:color w:val="auto"/>
          <w:highlight w:val="none"/>
          <w:lang w:val="en-US" w:eastAsia="zh-CN"/>
        </w:rPr>
      </w:pPr>
    </w:p>
    <w:p w14:paraId="0E9EEE81">
      <w:pPr>
        <w:pStyle w:val="7"/>
        <w:rPr>
          <w:rFonts w:hint="eastAsia" w:asciiTheme="minorEastAsia" w:hAnsiTheme="minorEastAsia" w:eastAsiaTheme="minorEastAsia" w:cstheme="minorEastAsia"/>
          <w:color w:val="auto"/>
          <w:highlight w:val="none"/>
          <w:lang w:val="en-US" w:eastAsia="zh-CN"/>
        </w:rPr>
      </w:pPr>
    </w:p>
    <w:p w14:paraId="29F83C12">
      <w:pPr>
        <w:pStyle w:val="7"/>
        <w:rPr>
          <w:rFonts w:hint="eastAsia" w:asciiTheme="minorEastAsia" w:hAnsiTheme="minorEastAsia" w:eastAsiaTheme="minorEastAsia" w:cstheme="minorEastAsia"/>
          <w:color w:val="auto"/>
          <w:highlight w:val="none"/>
          <w:lang w:val="en-US" w:eastAsia="zh-CN"/>
        </w:rPr>
      </w:pPr>
    </w:p>
    <w:p w14:paraId="4BB5F575">
      <w:pPr>
        <w:bidi w:val="0"/>
        <w:rPr>
          <w:rFonts w:hint="eastAsia" w:asciiTheme="minorEastAsia" w:hAnsiTheme="minorEastAsia" w:eastAsiaTheme="minorEastAsia" w:cstheme="minorEastAsia"/>
          <w:color w:val="auto"/>
          <w:highlight w:val="none"/>
          <w:lang w:val="en-US" w:eastAsia="zh-CN"/>
        </w:rPr>
      </w:pPr>
    </w:p>
    <w:p w14:paraId="20144F54">
      <w:pPr>
        <w:pStyle w:val="71"/>
        <w:outlineLvl w:val="2"/>
        <w:rPr>
          <w:rFonts w:hint="eastAsia" w:asciiTheme="minorEastAsia" w:hAnsiTheme="minorEastAsia" w:eastAsiaTheme="minorEastAsia" w:cstheme="minorEastAsia"/>
          <w:color w:val="auto"/>
          <w:sz w:val="24"/>
          <w:szCs w:val="21"/>
          <w:highlight w:val="none"/>
          <w:lang w:val="en-US" w:eastAsia="zh-CN"/>
        </w:rPr>
      </w:pPr>
      <w:bookmarkStart w:id="96" w:name="_Toc30830"/>
      <w:r>
        <w:rPr>
          <w:rFonts w:hint="eastAsia" w:asciiTheme="minorEastAsia" w:hAnsiTheme="minorEastAsia" w:eastAsiaTheme="minorEastAsia" w:cstheme="minorEastAsia"/>
          <w:color w:val="auto"/>
          <w:sz w:val="24"/>
          <w:szCs w:val="21"/>
          <w:highlight w:val="none"/>
          <w:lang w:val="en-US" w:eastAsia="zh-CN"/>
        </w:rPr>
        <w:t>2.</w:t>
      </w:r>
      <w:bookmarkEnd w:id="96"/>
      <w:r>
        <w:rPr>
          <w:rFonts w:hint="eastAsia" w:asciiTheme="minorEastAsia" w:hAnsiTheme="minorEastAsia" w:eastAsiaTheme="minorEastAsia" w:cstheme="minorEastAsia"/>
          <w:color w:val="auto"/>
          <w:sz w:val="24"/>
          <w:szCs w:val="21"/>
          <w:highlight w:val="none"/>
          <w:lang w:val="en-US" w:eastAsia="zh-CN"/>
        </w:rPr>
        <w:t>8招标文件中要求提交的和供应商认为需要提供的其它说明和资料</w:t>
      </w:r>
    </w:p>
    <w:p w14:paraId="00AF35E4">
      <w:pPr>
        <w:pStyle w:val="36"/>
        <w:bidi w:val="0"/>
        <w:rPr>
          <w:rFonts w:hint="eastAsia" w:asciiTheme="minorEastAsia" w:hAnsiTheme="minorEastAsia" w:eastAsiaTheme="minorEastAsia" w:cstheme="minorEastAsia"/>
          <w:b/>
          <w:color w:val="auto"/>
          <w:szCs w:val="21"/>
          <w:highlight w:val="none"/>
          <w:lang w:val="en-US" w:eastAsia="zh-CN" w:bidi="ar-SA"/>
        </w:rPr>
      </w:pPr>
      <w:r>
        <w:rPr>
          <w:rFonts w:hint="eastAsia" w:asciiTheme="minorEastAsia" w:hAnsiTheme="minorEastAsia" w:eastAsiaTheme="minorEastAsia" w:cstheme="minorEastAsia"/>
          <w:color w:val="auto"/>
          <w:highlight w:val="none"/>
          <w:lang w:val="en-US" w:eastAsia="zh-CN"/>
        </w:rPr>
        <w:br w:type="page"/>
      </w:r>
    </w:p>
    <w:p w14:paraId="0AB6AC90">
      <w:pPr>
        <w:pStyle w:val="75"/>
        <w:outlineLvl w:val="1"/>
        <w:rPr>
          <w:rFonts w:hint="eastAsia" w:asciiTheme="minorEastAsia" w:hAnsiTheme="minorEastAsia" w:eastAsiaTheme="minorEastAsia" w:cstheme="minorEastAsia"/>
          <w:color w:val="auto"/>
          <w:highlight w:val="none"/>
          <w:lang w:val="en-US" w:eastAsia="zh-CN"/>
        </w:rPr>
      </w:pPr>
      <w:bookmarkStart w:id="97" w:name="_Toc23880"/>
      <w:r>
        <w:rPr>
          <w:rFonts w:hint="eastAsia" w:asciiTheme="minorEastAsia" w:hAnsiTheme="minorEastAsia" w:eastAsiaTheme="minorEastAsia" w:cstheme="minorEastAsia"/>
          <w:b/>
          <w:color w:val="auto"/>
          <w:sz w:val="24"/>
          <w:szCs w:val="21"/>
          <w:highlight w:val="none"/>
          <w:lang w:val="en-US" w:eastAsia="zh-CN" w:bidi="ar-SA"/>
        </w:rPr>
        <w:t>三、技术文件</w:t>
      </w:r>
      <w:bookmarkEnd w:id="97"/>
    </w:p>
    <w:p w14:paraId="2452BD0A">
      <w:pPr>
        <w:bidi w:val="0"/>
        <w:rPr>
          <w:rFonts w:hint="eastAsia" w:asciiTheme="minorEastAsia" w:hAnsiTheme="minorEastAsia" w:eastAsiaTheme="minorEastAsia" w:cstheme="minorEastAsia"/>
          <w:color w:val="auto"/>
          <w:highlight w:val="none"/>
          <w:lang w:val="en-US" w:eastAsia="zh-CN"/>
        </w:rPr>
      </w:pPr>
    </w:p>
    <w:p w14:paraId="64368161">
      <w:pPr>
        <w:pStyle w:val="76"/>
        <w:outlineLvl w:val="2"/>
        <w:rPr>
          <w:rFonts w:hint="eastAsia" w:asciiTheme="minorEastAsia" w:hAnsiTheme="minorEastAsia" w:eastAsiaTheme="minorEastAsia" w:cstheme="minorEastAsia"/>
          <w:b/>
          <w:color w:val="auto"/>
          <w:sz w:val="24"/>
          <w:szCs w:val="24"/>
          <w:highlight w:val="none"/>
          <w:lang w:val="en-US" w:eastAsia="zh-CN"/>
        </w:rPr>
      </w:pPr>
      <w:bookmarkStart w:id="98" w:name="_Toc12106"/>
      <w:r>
        <w:rPr>
          <w:rFonts w:hint="eastAsia" w:asciiTheme="minorEastAsia" w:hAnsiTheme="minorEastAsia" w:eastAsiaTheme="minorEastAsia" w:cstheme="minorEastAsia"/>
          <w:b/>
          <w:color w:val="auto"/>
          <w:sz w:val="24"/>
          <w:szCs w:val="24"/>
          <w:highlight w:val="none"/>
          <w:lang w:val="en-US" w:eastAsia="zh-CN"/>
        </w:rPr>
        <w:t>3.1物主要技术指标和运行性能：</w:t>
      </w:r>
      <w:bookmarkEnd w:id="98"/>
    </w:p>
    <w:p w14:paraId="17174F3D">
      <w:pPr>
        <w:pStyle w:val="77"/>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&lt;1&gt;</w:t>
      </w:r>
      <w:r>
        <w:rPr>
          <w:rFonts w:hint="eastAsia" w:asciiTheme="minorEastAsia" w:hAnsiTheme="minorEastAsia" w:eastAsiaTheme="minorEastAsia" w:cstheme="minorEastAsia"/>
          <w:b/>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t>技术明细表（详细描述货物技术指标及性能，包括采用的新工艺、新技术、新材料等）；</w:t>
      </w:r>
    </w:p>
    <w:p w14:paraId="5CB99A3D">
      <w:pPr>
        <w:pStyle w:val="78"/>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项目编号、包号：</w:t>
      </w:r>
      <w:r>
        <w:rPr>
          <w:rFonts w:hint="eastAsia" w:asciiTheme="minorEastAsia" w:hAnsiTheme="minorEastAsia" w:eastAsiaTheme="minorEastAsia" w:cstheme="minorEastAsia"/>
          <w:color w:val="auto"/>
          <w:sz w:val="24"/>
          <w:szCs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12D4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noWrap w:val="0"/>
            <w:vAlign w:val="center"/>
          </w:tcPr>
          <w:p w14:paraId="6139826D">
            <w:pPr>
              <w:pStyle w:val="77"/>
              <w:tabs>
                <w:tab w:val="left" w:pos="1337"/>
              </w:tabs>
              <w:spacing w:line="360" w:lineRule="auto"/>
              <w:ind w:left="-42"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2441" w:type="dxa"/>
            <w:tcBorders>
              <w:top w:val="single" w:color="auto" w:sz="12" w:space="0"/>
              <w:bottom w:val="single" w:color="auto" w:sz="4" w:space="0"/>
            </w:tcBorders>
            <w:noWrap w:val="0"/>
            <w:vAlign w:val="center"/>
          </w:tcPr>
          <w:p w14:paraId="3871A940">
            <w:pPr>
              <w:pStyle w:val="77"/>
              <w:tabs>
                <w:tab w:val="left" w:pos="1337"/>
              </w:tabs>
              <w:spacing w:line="360" w:lineRule="auto"/>
              <w:ind w:left="-42"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725" w:type="dxa"/>
            <w:tcBorders>
              <w:top w:val="single" w:color="auto" w:sz="12" w:space="0"/>
              <w:bottom w:val="single" w:color="auto" w:sz="4" w:space="0"/>
            </w:tcBorders>
            <w:noWrap w:val="0"/>
            <w:vAlign w:val="center"/>
          </w:tcPr>
          <w:p w14:paraId="4E4CD36E">
            <w:pPr>
              <w:pStyle w:val="77"/>
              <w:tabs>
                <w:tab w:val="left" w:pos="1337"/>
              </w:tabs>
              <w:spacing w:line="360" w:lineRule="auto"/>
              <w:ind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749" w:type="dxa"/>
            <w:tcBorders>
              <w:top w:val="single" w:color="auto" w:sz="12" w:space="0"/>
              <w:bottom w:val="single" w:color="auto" w:sz="4" w:space="0"/>
              <w:right w:val="single" w:color="auto" w:sz="12" w:space="0"/>
            </w:tcBorders>
            <w:noWrap w:val="0"/>
            <w:vAlign w:val="center"/>
          </w:tcPr>
          <w:p w14:paraId="0B2BAB56">
            <w:pPr>
              <w:pStyle w:val="77"/>
              <w:tabs>
                <w:tab w:val="left" w:pos="1337"/>
              </w:tabs>
              <w:spacing w:line="360" w:lineRule="auto"/>
              <w:ind w:left="-42"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r>
      <w:tr w14:paraId="086E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noWrap w:val="0"/>
            <w:vAlign w:val="center"/>
          </w:tcPr>
          <w:p w14:paraId="1FDB432E">
            <w:pPr>
              <w:pStyle w:val="77"/>
              <w:tabs>
                <w:tab w:val="left" w:pos="1337"/>
              </w:tabs>
              <w:spacing w:line="360" w:lineRule="auto"/>
              <w:ind w:left="-42"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w:t>
            </w:r>
          </w:p>
          <w:p w14:paraId="08251470">
            <w:pPr>
              <w:pStyle w:val="77"/>
              <w:tabs>
                <w:tab w:val="left" w:pos="1337"/>
              </w:tabs>
              <w:spacing w:line="360" w:lineRule="auto"/>
              <w:ind w:left="-42"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w:t>
            </w:r>
          </w:p>
        </w:tc>
        <w:tc>
          <w:tcPr>
            <w:tcW w:w="2441" w:type="dxa"/>
            <w:noWrap w:val="0"/>
            <w:vAlign w:val="center"/>
          </w:tcPr>
          <w:p w14:paraId="3E15C000">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产品名称</w:t>
            </w:r>
          </w:p>
          <w:p w14:paraId="0092322A">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品牌、型号</w:t>
            </w:r>
          </w:p>
        </w:tc>
        <w:tc>
          <w:tcPr>
            <w:tcW w:w="4725" w:type="dxa"/>
            <w:noWrap w:val="0"/>
            <w:vAlign w:val="center"/>
          </w:tcPr>
          <w:p w14:paraId="3C737377">
            <w:pPr>
              <w:pStyle w:val="77"/>
              <w:tabs>
                <w:tab w:val="left" w:pos="1337"/>
              </w:tabs>
              <w:spacing w:line="360" w:lineRule="auto"/>
              <w:ind w:left="-42" w:right="-4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技术规格</w:t>
            </w:r>
          </w:p>
        </w:tc>
        <w:tc>
          <w:tcPr>
            <w:tcW w:w="1749" w:type="dxa"/>
            <w:tcBorders>
              <w:right w:val="single" w:color="auto" w:sz="12" w:space="0"/>
            </w:tcBorders>
            <w:noWrap w:val="0"/>
            <w:vAlign w:val="center"/>
          </w:tcPr>
          <w:p w14:paraId="6168C006">
            <w:pPr>
              <w:pStyle w:val="77"/>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1187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120A692C">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441" w:type="dxa"/>
            <w:noWrap w:val="0"/>
            <w:vAlign w:val="center"/>
          </w:tcPr>
          <w:p w14:paraId="227DCBFE">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4725" w:type="dxa"/>
            <w:noWrap w:val="0"/>
            <w:vAlign w:val="center"/>
          </w:tcPr>
          <w:p w14:paraId="20D2609C">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49" w:type="dxa"/>
            <w:tcBorders>
              <w:right w:val="single" w:color="auto" w:sz="12" w:space="0"/>
            </w:tcBorders>
            <w:noWrap w:val="0"/>
            <w:vAlign w:val="center"/>
          </w:tcPr>
          <w:p w14:paraId="0F12249F">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14:paraId="7B69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436F1B05">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441" w:type="dxa"/>
            <w:noWrap w:val="0"/>
            <w:vAlign w:val="center"/>
          </w:tcPr>
          <w:p w14:paraId="1CB319B8">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4725" w:type="dxa"/>
            <w:noWrap w:val="0"/>
            <w:vAlign w:val="top"/>
          </w:tcPr>
          <w:p w14:paraId="7C67AD27">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49" w:type="dxa"/>
            <w:tcBorders>
              <w:right w:val="single" w:color="auto" w:sz="12" w:space="0"/>
            </w:tcBorders>
            <w:noWrap w:val="0"/>
            <w:vAlign w:val="top"/>
          </w:tcPr>
          <w:p w14:paraId="24FD6073">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14:paraId="5E02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2DF8BCE3">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441" w:type="dxa"/>
            <w:noWrap w:val="0"/>
            <w:vAlign w:val="center"/>
          </w:tcPr>
          <w:p w14:paraId="339B9901">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4725" w:type="dxa"/>
            <w:noWrap w:val="0"/>
            <w:vAlign w:val="top"/>
          </w:tcPr>
          <w:p w14:paraId="15BEF415">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49" w:type="dxa"/>
            <w:tcBorders>
              <w:right w:val="single" w:color="auto" w:sz="12" w:space="0"/>
            </w:tcBorders>
            <w:noWrap w:val="0"/>
            <w:vAlign w:val="top"/>
          </w:tcPr>
          <w:p w14:paraId="757DE1D1">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14:paraId="4E73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53F5B85A">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441" w:type="dxa"/>
            <w:noWrap w:val="0"/>
            <w:vAlign w:val="center"/>
          </w:tcPr>
          <w:p w14:paraId="4F535149">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4725" w:type="dxa"/>
            <w:noWrap w:val="0"/>
            <w:vAlign w:val="top"/>
          </w:tcPr>
          <w:p w14:paraId="7DFE35C8">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49" w:type="dxa"/>
            <w:tcBorders>
              <w:right w:val="single" w:color="auto" w:sz="12" w:space="0"/>
            </w:tcBorders>
            <w:noWrap w:val="0"/>
            <w:vAlign w:val="top"/>
          </w:tcPr>
          <w:p w14:paraId="2FB5AEDB">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14:paraId="581F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noWrap w:val="0"/>
            <w:vAlign w:val="center"/>
          </w:tcPr>
          <w:p w14:paraId="71A67C35">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441" w:type="dxa"/>
            <w:noWrap w:val="0"/>
            <w:vAlign w:val="center"/>
          </w:tcPr>
          <w:p w14:paraId="5ECC4E97">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4725" w:type="dxa"/>
            <w:noWrap w:val="0"/>
            <w:vAlign w:val="top"/>
          </w:tcPr>
          <w:p w14:paraId="11DB8A3F">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49" w:type="dxa"/>
            <w:tcBorders>
              <w:right w:val="single" w:color="auto" w:sz="12" w:space="0"/>
            </w:tcBorders>
            <w:noWrap w:val="0"/>
            <w:vAlign w:val="top"/>
          </w:tcPr>
          <w:p w14:paraId="77199242">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14:paraId="10C1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noWrap w:val="0"/>
            <w:vAlign w:val="center"/>
          </w:tcPr>
          <w:p w14:paraId="31498239">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441" w:type="dxa"/>
            <w:tcBorders>
              <w:bottom w:val="single" w:color="auto" w:sz="12" w:space="0"/>
            </w:tcBorders>
            <w:noWrap w:val="0"/>
            <w:vAlign w:val="center"/>
          </w:tcPr>
          <w:p w14:paraId="682A8891">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4725" w:type="dxa"/>
            <w:tcBorders>
              <w:bottom w:val="single" w:color="auto" w:sz="12" w:space="0"/>
            </w:tcBorders>
            <w:noWrap w:val="0"/>
            <w:vAlign w:val="top"/>
          </w:tcPr>
          <w:p w14:paraId="4E9B7AA1">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49" w:type="dxa"/>
            <w:tcBorders>
              <w:bottom w:val="single" w:color="auto" w:sz="12" w:space="0"/>
              <w:right w:val="single" w:color="auto" w:sz="12" w:space="0"/>
            </w:tcBorders>
            <w:noWrap w:val="0"/>
            <w:vAlign w:val="top"/>
          </w:tcPr>
          <w:p w14:paraId="1F7B77CE">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bl>
    <w:p w14:paraId="2C290942">
      <w:pPr>
        <w:pStyle w:val="77"/>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说明：1.</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必须填写技术明细表。如果此表中所列内容无法满足招标文件中提出的要求或者与</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在技术文件中提供的内容不一致，投标有可能被拒绝。</w:t>
      </w:r>
    </w:p>
    <w:p w14:paraId="58C7B3E3">
      <w:pPr>
        <w:pStyle w:val="77"/>
        <w:spacing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2.技术规格不得完全复制招标文件内容，否则按无效投标处理。</w:t>
      </w:r>
    </w:p>
    <w:p w14:paraId="22F07055">
      <w:pPr>
        <w:pStyle w:val="79"/>
        <w:spacing w:before="0" w:after="0" w:line="360" w:lineRule="auto"/>
        <w:ind w:right="960"/>
        <w:rPr>
          <w:rFonts w:hint="eastAsia" w:asciiTheme="minorEastAsia" w:hAnsiTheme="minorEastAsia" w:eastAsiaTheme="minorEastAsia" w:cstheme="minorEastAsia"/>
          <w:color w:val="auto"/>
          <w:sz w:val="24"/>
          <w:szCs w:val="24"/>
          <w:highlight w:val="none"/>
        </w:rPr>
      </w:pPr>
    </w:p>
    <w:p w14:paraId="197B5AA2">
      <w:pPr>
        <w:pStyle w:val="79"/>
        <w:spacing w:before="0" w:after="0" w:line="360" w:lineRule="auto"/>
        <w:ind w:right="17"/>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0180BBD3">
      <w:pPr>
        <w:pStyle w:val="77"/>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color w:val="auto"/>
          <w:kern w:val="0"/>
          <w:sz w:val="24"/>
          <w:szCs w:val="24"/>
          <w:highlight w:val="none"/>
        </w:rPr>
        <w:t>&lt;2&gt;同货物型号一致的产品手册、彩页、说明书等技术文件（包括但不限于招标文件中要求提供的</w:t>
      </w:r>
      <w:r>
        <w:rPr>
          <w:rFonts w:hint="eastAsia" w:asciiTheme="minorEastAsia" w:hAnsiTheme="minorEastAsia" w:eastAsiaTheme="minorEastAsia" w:cstheme="minorEastAsia"/>
          <w:color w:val="auto"/>
          <w:sz w:val="24"/>
          <w:szCs w:val="24"/>
          <w:highlight w:val="none"/>
        </w:rPr>
        <w:t>投标产品样本、使用保养说明书、图纸以及产品检测报告和认定证书等技术资料）</w:t>
      </w:r>
      <w:r>
        <w:rPr>
          <w:rFonts w:hint="eastAsia" w:asciiTheme="minorEastAsia" w:hAnsiTheme="minorEastAsia" w:eastAsiaTheme="minorEastAsia" w:cstheme="minorEastAsia"/>
          <w:color w:val="auto"/>
          <w:kern w:val="0"/>
          <w:sz w:val="24"/>
          <w:szCs w:val="24"/>
          <w:highlight w:val="none"/>
        </w:rPr>
        <w:t>；</w:t>
      </w:r>
    </w:p>
    <w:p w14:paraId="3E133CED">
      <w:pPr>
        <w:pStyle w:val="77"/>
        <w:tabs>
          <w:tab w:val="left" w:pos="5580"/>
        </w:tabs>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&lt;3&gt;</w:t>
      </w:r>
      <w:r>
        <w:rPr>
          <w:rFonts w:hint="eastAsia" w:asciiTheme="minorEastAsia" w:hAnsiTheme="minorEastAsia" w:eastAsiaTheme="minorEastAsia" w:cstheme="minorEastAsia"/>
          <w:b/>
          <w:color w:val="auto"/>
          <w:sz w:val="24"/>
          <w:szCs w:val="24"/>
          <w:highlight w:val="none"/>
        </w:rPr>
        <w:t>货物技术规范偏离表</w:t>
      </w:r>
    </w:p>
    <w:p w14:paraId="1BF41374">
      <w:pPr>
        <w:pStyle w:val="78"/>
        <w:spacing w:line="36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项目编号、包号：</w:t>
      </w:r>
      <w:r>
        <w:rPr>
          <w:rFonts w:hint="eastAsia" w:asciiTheme="minorEastAsia" w:hAnsiTheme="minorEastAsia" w:eastAsiaTheme="minorEastAsia" w:cstheme="minorEastAsia"/>
          <w:color w:val="auto"/>
          <w:sz w:val="24"/>
          <w:szCs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05EB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5F828C12">
            <w:pPr>
              <w:pStyle w:val="77"/>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序号</w:t>
            </w:r>
          </w:p>
        </w:tc>
        <w:tc>
          <w:tcPr>
            <w:tcW w:w="2101" w:type="dxa"/>
            <w:tcBorders>
              <w:top w:val="single" w:color="auto" w:sz="12" w:space="0"/>
            </w:tcBorders>
            <w:noWrap w:val="0"/>
            <w:vAlign w:val="center"/>
          </w:tcPr>
          <w:p w14:paraId="6C2A8B38">
            <w:pPr>
              <w:pStyle w:val="77"/>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货物名称及编号</w:t>
            </w:r>
          </w:p>
        </w:tc>
        <w:tc>
          <w:tcPr>
            <w:tcW w:w="1021" w:type="dxa"/>
            <w:tcBorders>
              <w:top w:val="single" w:color="auto" w:sz="12" w:space="0"/>
            </w:tcBorders>
            <w:noWrap w:val="0"/>
            <w:vAlign w:val="center"/>
          </w:tcPr>
          <w:p w14:paraId="7C7F5B0A">
            <w:pPr>
              <w:pStyle w:val="77"/>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数量</w:t>
            </w:r>
          </w:p>
        </w:tc>
        <w:tc>
          <w:tcPr>
            <w:tcW w:w="1707" w:type="dxa"/>
            <w:tcBorders>
              <w:top w:val="single" w:color="auto" w:sz="12" w:space="0"/>
            </w:tcBorders>
            <w:noWrap w:val="0"/>
            <w:vAlign w:val="center"/>
          </w:tcPr>
          <w:p w14:paraId="3F8E61FC">
            <w:pPr>
              <w:pStyle w:val="77"/>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招标文件技术规范、要求</w:t>
            </w:r>
          </w:p>
        </w:tc>
        <w:tc>
          <w:tcPr>
            <w:tcW w:w="1337" w:type="dxa"/>
            <w:tcBorders>
              <w:top w:val="single" w:color="auto" w:sz="12" w:space="0"/>
            </w:tcBorders>
            <w:noWrap w:val="0"/>
            <w:vAlign w:val="center"/>
          </w:tcPr>
          <w:p w14:paraId="4B057779">
            <w:pPr>
              <w:pStyle w:val="77"/>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投标文件对应规范</w:t>
            </w:r>
          </w:p>
        </w:tc>
        <w:tc>
          <w:tcPr>
            <w:tcW w:w="1337" w:type="dxa"/>
            <w:tcBorders>
              <w:top w:val="single" w:color="auto" w:sz="12" w:space="0"/>
            </w:tcBorders>
            <w:noWrap w:val="0"/>
            <w:vAlign w:val="center"/>
          </w:tcPr>
          <w:p w14:paraId="054BF462">
            <w:pPr>
              <w:pStyle w:val="77"/>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偏差</w:t>
            </w:r>
          </w:p>
        </w:tc>
        <w:tc>
          <w:tcPr>
            <w:tcW w:w="977" w:type="dxa"/>
            <w:tcBorders>
              <w:top w:val="single" w:color="auto" w:sz="12" w:space="0"/>
              <w:right w:val="single" w:color="auto" w:sz="12" w:space="0"/>
            </w:tcBorders>
            <w:noWrap w:val="0"/>
            <w:vAlign w:val="center"/>
          </w:tcPr>
          <w:p w14:paraId="4FEF9424">
            <w:pPr>
              <w:pStyle w:val="77"/>
              <w:tabs>
                <w:tab w:val="left" w:pos="1337"/>
              </w:tabs>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备注</w:t>
            </w:r>
          </w:p>
        </w:tc>
      </w:tr>
      <w:tr w14:paraId="18A1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025F32BE">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2101" w:type="dxa"/>
            <w:noWrap w:val="0"/>
            <w:vAlign w:val="center"/>
          </w:tcPr>
          <w:p w14:paraId="6508928E">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021" w:type="dxa"/>
            <w:noWrap w:val="0"/>
            <w:vAlign w:val="center"/>
          </w:tcPr>
          <w:p w14:paraId="090FCEEF">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07" w:type="dxa"/>
            <w:noWrap w:val="0"/>
            <w:vAlign w:val="center"/>
          </w:tcPr>
          <w:p w14:paraId="5AEA9C5C">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noWrap w:val="0"/>
            <w:vAlign w:val="center"/>
          </w:tcPr>
          <w:p w14:paraId="1B6D8066">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noWrap w:val="0"/>
            <w:vAlign w:val="center"/>
          </w:tcPr>
          <w:p w14:paraId="0861E14A">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977" w:type="dxa"/>
            <w:tcBorders>
              <w:right w:val="single" w:color="auto" w:sz="12" w:space="0"/>
            </w:tcBorders>
            <w:noWrap w:val="0"/>
            <w:vAlign w:val="center"/>
          </w:tcPr>
          <w:p w14:paraId="3B3CC6C2">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14:paraId="5F48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4588543C">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2101" w:type="dxa"/>
            <w:noWrap w:val="0"/>
            <w:vAlign w:val="center"/>
          </w:tcPr>
          <w:p w14:paraId="0B079F0B">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021" w:type="dxa"/>
            <w:noWrap w:val="0"/>
            <w:vAlign w:val="center"/>
          </w:tcPr>
          <w:p w14:paraId="6B8D7DAA">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07" w:type="dxa"/>
            <w:noWrap w:val="0"/>
            <w:vAlign w:val="center"/>
          </w:tcPr>
          <w:p w14:paraId="26CDD789">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noWrap w:val="0"/>
            <w:vAlign w:val="center"/>
          </w:tcPr>
          <w:p w14:paraId="35F06C97">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noWrap w:val="0"/>
            <w:vAlign w:val="center"/>
          </w:tcPr>
          <w:p w14:paraId="58EB7A98">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977" w:type="dxa"/>
            <w:tcBorders>
              <w:right w:val="single" w:color="auto" w:sz="12" w:space="0"/>
            </w:tcBorders>
            <w:noWrap w:val="0"/>
            <w:vAlign w:val="center"/>
          </w:tcPr>
          <w:p w14:paraId="0FCF34E4">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14:paraId="629F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14:paraId="0B8CC17E">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2101" w:type="dxa"/>
            <w:noWrap w:val="0"/>
            <w:vAlign w:val="center"/>
          </w:tcPr>
          <w:p w14:paraId="458E1F94">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021" w:type="dxa"/>
            <w:noWrap w:val="0"/>
            <w:vAlign w:val="center"/>
          </w:tcPr>
          <w:p w14:paraId="1D9BCE77">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07" w:type="dxa"/>
            <w:noWrap w:val="0"/>
            <w:vAlign w:val="center"/>
          </w:tcPr>
          <w:p w14:paraId="0A1D0124">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noWrap w:val="0"/>
            <w:vAlign w:val="center"/>
          </w:tcPr>
          <w:p w14:paraId="2ECED2DA">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noWrap w:val="0"/>
            <w:vAlign w:val="center"/>
          </w:tcPr>
          <w:p w14:paraId="6CD1EA8B">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977" w:type="dxa"/>
            <w:tcBorders>
              <w:right w:val="single" w:color="auto" w:sz="12" w:space="0"/>
            </w:tcBorders>
            <w:noWrap w:val="0"/>
            <w:vAlign w:val="center"/>
          </w:tcPr>
          <w:p w14:paraId="51C5793D">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r w14:paraId="576B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14:paraId="253085CD">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2101" w:type="dxa"/>
            <w:tcBorders>
              <w:bottom w:val="single" w:color="auto" w:sz="12" w:space="0"/>
            </w:tcBorders>
            <w:noWrap w:val="0"/>
            <w:vAlign w:val="center"/>
          </w:tcPr>
          <w:p w14:paraId="06ECB434">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021" w:type="dxa"/>
            <w:tcBorders>
              <w:bottom w:val="single" w:color="auto" w:sz="12" w:space="0"/>
            </w:tcBorders>
            <w:noWrap w:val="0"/>
            <w:vAlign w:val="center"/>
          </w:tcPr>
          <w:p w14:paraId="5AEBB2C5">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707" w:type="dxa"/>
            <w:tcBorders>
              <w:bottom w:val="single" w:color="auto" w:sz="12" w:space="0"/>
            </w:tcBorders>
            <w:noWrap w:val="0"/>
            <w:vAlign w:val="center"/>
          </w:tcPr>
          <w:p w14:paraId="1F16F615">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tcBorders>
              <w:bottom w:val="single" w:color="auto" w:sz="12" w:space="0"/>
            </w:tcBorders>
            <w:noWrap w:val="0"/>
            <w:vAlign w:val="center"/>
          </w:tcPr>
          <w:p w14:paraId="751A7485">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1337" w:type="dxa"/>
            <w:tcBorders>
              <w:bottom w:val="single" w:color="auto" w:sz="12" w:space="0"/>
            </w:tcBorders>
            <w:noWrap w:val="0"/>
            <w:vAlign w:val="center"/>
          </w:tcPr>
          <w:p w14:paraId="03C6E747">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c>
          <w:tcPr>
            <w:tcW w:w="977" w:type="dxa"/>
            <w:tcBorders>
              <w:bottom w:val="single" w:color="auto" w:sz="12" w:space="0"/>
              <w:right w:val="single" w:color="auto" w:sz="12" w:space="0"/>
            </w:tcBorders>
            <w:noWrap w:val="0"/>
            <w:vAlign w:val="center"/>
          </w:tcPr>
          <w:p w14:paraId="07CBDC95">
            <w:pPr>
              <w:pStyle w:val="77"/>
              <w:tabs>
                <w:tab w:val="left" w:pos="1337"/>
              </w:tabs>
              <w:spacing w:line="360" w:lineRule="auto"/>
              <w:jc w:val="center"/>
              <w:rPr>
                <w:rFonts w:hint="eastAsia" w:asciiTheme="minorEastAsia" w:hAnsiTheme="minorEastAsia" w:eastAsiaTheme="minorEastAsia" w:cstheme="minorEastAsia"/>
                <w:color w:val="auto"/>
                <w:sz w:val="24"/>
                <w:szCs w:val="24"/>
                <w:highlight w:val="none"/>
              </w:rPr>
            </w:pPr>
          </w:p>
        </w:tc>
      </w:tr>
    </w:tbl>
    <w:p w14:paraId="3C275572">
      <w:pPr>
        <w:pStyle w:val="77"/>
        <w:spacing w:line="360" w:lineRule="auto"/>
        <w:ind w:left="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说明：如</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提交的货物技术规范与招标文件的要求存在偏离，需逐项填写《货物技术规范偏离表》。</w:t>
      </w:r>
    </w:p>
    <w:p w14:paraId="768AF80E">
      <w:pPr>
        <w:pStyle w:val="79"/>
        <w:spacing w:before="0" w:after="0" w:line="360" w:lineRule="auto"/>
        <w:ind w:right="960"/>
        <w:rPr>
          <w:rFonts w:hint="eastAsia" w:asciiTheme="minorEastAsia" w:hAnsiTheme="minorEastAsia" w:eastAsiaTheme="minorEastAsia" w:cstheme="minorEastAsia"/>
          <w:color w:val="auto"/>
          <w:sz w:val="24"/>
          <w:szCs w:val="24"/>
          <w:highlight w:val="none"/>
        </w:rPr>
      </w:pPr>
    </w:p>
    <w:p w14:paraId="3F63149E">
      <w:pPr>
        <w:pStyle w:val="79"/>
        <w:spacing w:before="0" w:after="0" w:line="360" w:lineRule="auto"/>
        <w:ind w:right="17"/>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17CCDE35">
      <w:pPr>
        <w:pStyle w:val="77"/>
        <w:rPr>
          <w:rFonts w:hint="eastAsia" w:asciiTheme="minorEastAsia" w:hAnsiTheme="minorEastAsia" w:eastAsiaTheme="minorEastAsia" w:cstheme="minorEastAsia"/>
          <w:color w:val="auto"/>
          <w:highlight w:val="none"/>
        </w:rPr>
      </w:pPr>
    </w:p>
    <w:p w14:paraId="3C0D24A1">
      <w:pPr>
        <w:pStyle w:val="77"/>
        <w:rPr>
          <w:rFonts w:hint="eastAsia" w:asciiTheme="minorEastAsia" w:hAnsiTheme="minorEastAsia" w:eastAsiaTheme="minorEastAsia" w:cstheme="minorEastAsia"/>
          <w:color w:val="auto"/>
          <w:highlight w:val="none"/>
        </w:rPr>
      </w:pPr>
    </w:p>
    <w:p w14:paraId="211B0021">
      <w:pPr>
        <w:pStyle w:val="77"/>
        <w:rPr>
          <w:rFonts w:hint="eastAsia" w:asciiTheme="minorEastAsia" w:hAnsiTheme="minorEastAsia" w:eastAsiaTheme="minorEastAsia" w:cstheme="minorEastAsia"/>
          <w:color w:val="auto"/>
          <w:highlight w:val="none"/>
        </w:rPr>
      </w:pPr>
    </w:p>
    <w:bookmarkEnd w:id="71"/>
    <w:p w14:paraId="586F9496">
      <w:pPr>
        <w:rPr>
          <w:rFonts w:hint="eastAsia" w:asciiTheme="minorEastAsia" w:hAnsiTheme="minorEastAsia" w:eastAsiaTheme="minorEastAsia" w:cstheme="minorEastAsia"/>
          <w:color w:val="auto"/>
          <w:sz w:val="20"/>
          <w:highlight w:val="none"/>
        </w:rPr>
      </w:pPr>
    </w:p>
    <w:p w14:paraId="30EB5832">
      <w:pPr>
        <w:rPr>
          <w:rFonts w:hint="eastAsia" w:asciiTheme="minorEastAsia" w:hAnsiTheme="minorEastAsia" w:eastAsiaTheme="minorEastAsia" w:cstheme="minorEastAsia"/>
          <w:color w:val="auto"/>
          <w:sz w:val="20"/>
          <w:highlight w:val="none"/>
        </w:rPr>
      </w:pPr>
    </w:p>
    <w:p w14:paraId="430AEECD">
      <w:pPr>
        <w:rPr>
          <w:rFonts w:hint="eastAsia" w:asciiTheme="minorEastAsia" w:hAnsiTheme="minorEastAsia" w:eastAsiaTheme="minorEastAsia" w:cstheme="minorEastAsia"/>
          <w:color w:val="auto"/>
          <w:sz w:val="20"/>
          <w:highlight w:val="none"/>
        </w:rPr>
      </w:pPr>
    </w:p>
    <w:p w14:paraId="13F45FF1">
      <w:pPr>
        <w:rPr>
          <w:rFonts w:hint="eastAsia" w:asciiTheme="minorEastAsia" w:hAnsiTheme="minorEastAsia" w:eastAsiaTheme="minorEastAsia" w:cstheme="minorEastAsia"/>
          <w:color w:val="auto"/>
          <w:sz w:val="20"/>
          <w:highlight w:val="none"/>
        </w:rPr>
      </w:pPr>
    </w:p>
    <w:p w14:paraId="0078776E">
      <w:pPr>
        <w:rPr>
          <w:rFonts w:hint="eastAsia" w:asciiTheme="minorEastAsia" w:hAnsiTheme="minorEastAsia" w:eastAsiaTheme="minorEastAsia" w:cstheme="minorEastAsia"/>
          <w:color w:val="auto"/>
          <w:sz w:val="20"/>
          <w:highlight w:val="none"/>
        </w:rPr>
      </w:pPr>
    </w:p>
    <w:p w14:paraId="04969799">
      <w:pPr>
        <w:rPr>
          <w:rFonts w:hint="eastAsia" w:asciiTheme="minorEastAsia" w:hAnsiTheme="minorEastAsia" w:eastAsiaTheme="minorEastAsia" w:cstheme="minorEastAsia"/>
          <w:color w:val="auto"/>
          <w:sz w:val="20"/>
          <w:highlight w:val="none"/>
        </w:rPr>
      </w:pPr>
    </w:p>
    <w:p w14:paraId="09174A0E">
      <w:pPr>
        <w:rPr>
          <w:rFonts w:hint="eastAsia" w:asciiTheme="minorEastAsia" w:hAnsiTheme="minorEastAsia" w:eastAsiaTheme="minorEastAsia" w:cstheme="minorEastAsia"/>
          <w:color w:val="auto"/>
          <w:sz w:val="20"/>
          <w:highlight w:val="none"/>
        </w:rPr>
      </w:pPr>
    </w:p>
    <w:p w14:paraId="689F2470">
      <w:pPr>
        <w:rPr>
          <w:rFonts w:hint="eastAsia" w:asciiTheme="minorEastAsia" w:hAnsiTheme="minorEastAsia" w:eastAsiaTheme="minorEastAsia" w:cstheme="minorEastAsia"/>
          <w:color w:val="auto"/>
          <w:sz w:val="20"/>
          <w:highlight w:val="none"/>
        </w:rPr>
      </w:pPr>
    </w:p>
    <w:p w14:paraId="23E55834">
      <w:pPr>
        <w:rPr>
          <w:rFonts w:hint="eastAsia" w:asciiTheme="minorEastAsia" w:hAnsiTheme="minorEastAsia" w:eastAsiaTheme="minorEastAsia" w:cstheme="minorEastAsia"/>
          <w:color w:val="auto"/>
          <w:sz w:val="20"/>
          <w:highlight w:val="none"/>
        </w:rPr>
      </w:pPr>
    </w:p>
    <w:p w14:paraId="21C04073">
      <w:pPr>
        <w:rPr>
          <w:rFonts w:hint="eastAsia" w:asciiTheme="minorEastAsia" w:hAnsiTheme="minorEastAsia" w:eastAsiaTheme="minorEastAsia" w:cstheme="minorEastAsia"/>
          <w:color w:val="auto"/>
          <w:sz w:val="20"/>
          <w:highlight w:val="none"/>
        </w:rPr>
      </w:pPr>
    </w:p>
    <w:p w14:paraId="51107CD8">
      <w:pPr>
        <w:rPr>
          <w:rFonts w:hint="eastAsia" w:asciiTheme="minorEastAsia" w:hAnsiTheme="minorEastAsia" w:eastAsiaTheme="minorEastAsia" w:cstheme="minorEastAsia"/>
          <w:color w:val="auto"/>
          <w:sz w:val="20"/>
          <w:highlight w:val="none"/>
        </w:rPr>
      </w:pPr>
    </w:p>
    <w:p w14:paraId="5D3B6067">
      <w:pPr>
        <w:rPr>
          <w:rFonts w:hint="eastAsia" w:asciiTheme="minorEastAsia" w:hAnsiTheme="minorEastAsia" w:eastAsiaTheme="minorEastAsia" w:cstheme="minorEastAsia"/>
          <w:color w:val="auto"/>
          <w:sz w:val="20"/>
          <w:highlight w:val="none"/>
        </w:rPr>
      </w:pPr>
    </w:p>
    <w:p w14:paraId="2CE85A34">
      <w:pPr>
        <w:rPr>
          <w:rFonts w:hint="eastAsia" w:asciiTheme="minorEastAsia" w:hAnsiTheme="minorEastAsia" w:eastAsiaTheme="minorEastAsia" w:cstheme="minorEastAsia"/>
          <w:color w:val="auto"/>
          <w:sz w:val="20"/>
          <w:highlight w:val="none"/>
        </w:rPr>
      </w:pPr>
    </w:p>
    <w:p w14:paraId="7A3547B8">
      <w:pPr>
        <w:rPr>
          <w:rFonts w:hint="eastAsia" w:asciiTheme="minorEastAsia" w:hAnsiTheme="minorEastAsia" w:eastAsiaTheme="minorEastAsia" w:cstheme="minorEastAsia"/>
          <w:color w:val="auto"/>
          <w:sz w:val="20"/>
          <w:highlight w:val="none"/>
        </w:rPr>
      </w:pPr>
    </w:p>
    <w:p w14:paraId="45212DC5">
      <w:pPr>
        <w:pStyle w:val="80"/>
        <w:pageBreakBefore w:val="0"/>
        <w:widowControl/>
        <w:kinsoku/>
        <w:wordWrap/>
        <w:overflowPunct/>
        <w:topLinePunct w:val="0"/>
        <w:bidi w:val="0"/>
        <w:snapToGrid/>
        <w:spacing w:before="0" w:beforeAutospacing="0" w:after="0" w:afterAutospacing="0" w:line="240" w:lineRule="auto"/>
        <w:jc w:val="center"/>
        <w:textAlignment w:val="baseline"/>
        <w:outlineLvl w:val="0"/>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bookmarkStart w:id="99" w:name="_Toc19312"/>
      <w:bookmarkStart w:id="100" w:name="_Toc24378"/>
      <w:bookmarkStart w:id="101" w:name="_Toc7585"/>
      <w:r>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四</w:t>
      </w:r>
      <w:r>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、服务文件</w:t>
      </w:r>
      <w:bookmarkEnd w:id="99"/>
      <w:bookmarkEnd w:id="100"/>
      <w:bookmarkEnd w:id="101"/>
    </w:p>
    <w:p w14:paraId="4DD7A337">
      <w:pPr>
        <w:pStyle w:val="81"/>
        <w:pageBreakBefore w:val="0"/>
        <w:widowControl/>
        <w:kinsoku/>
        <w:wordWrap/>
        <w:overflowPunct/>
        <w:topLinePunct w:val="0"/>
        <w:bidi w:val="0"/>
        <w:snapToGrid/>
        <w:spacing w:before="0" w:beforeAutospacing="0" w:after="0" w:afterAutospacing="0" w:line="240" w:lineRule="auto"/>
        <w:jc w:val="both"/>
        <w:textAlignment w:val="baseline"/>
        <w:rPr>
          <w:rStyle w:val="25"/>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25"/>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25"/>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供应商</w:t>
      </w:r>
      <w:r>
        <w:rPr>
          <w:rStyle w:val="25"/>
          <w:rFonts w:hint="eastAsia" w:asciiTheme="minorEastAsia" w:hAnsiTheme="minorEastAsia" w:eastAsiaTheme="minorEastAsia" w:cstheme="minorEastAsia"/>
          <w:b/>
          <w:i w:val="0"/>
          <w:caps w:val="0"/>
          <w:color w:val="auto"/>
          <w:spacing w:val="0"/>
          <w:w w:val="100"/>
          <w:position w:val="0"/>
          <w:sz w:val="28"/>
          <w:szCs w:val="22"/>
          <w:highlight w:val="none"/>
          <w:lang w:bidi="ar-SA"/>
        </w:rPr>
        <w:t>自行编写的服务文件</w:t>
      </w:r>
    </w:p>
    <w:p w14:paraId="7C377DA6">
      <w:pPr>
        <w:pStyle w:val="8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项目实施方案，内容包括但不限于以下内容：</w:t>
      </w:r>
    </w:p>
    <w:p w14:paraId="5150C87A">
      <w:pPr>
        <w:pStyle w:val="8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①、供货计划及安排</w:t>
      </w:r>
    </w:p>
    <w:p w14:paraId="65DF612D">
      <w:pPr>
        <w:pStyle w:val="8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②货物售后服务承诺：</w:t>
      </w:r>
    </w:p>
    <w:p w14:paraId="702F924A">
      <w:pPr>
        <w:pStyle w:val="8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&lt;1&gt;货物的保修期和售后服务的程序、内容及措施；</w:t>
      </w:r>
    </w:p>
    <w:p w14:paraId="4F70B81F">
      <w:pPr>
        <w:pStyle w:val="8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&lt;2&gt;响应时间和技术支持情况；</w:t>
      </w:r>
    </w:p>
    <w:p w14:paraId="2F3AA095">
      <w:pPr>
        <w:pStyle w:val="8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&lt;3&gt;培训方案及内容；</w:t>
      </w:r>
    </w:p>
    <w:p w14:paraId="5A150021">
      <w:pPr>
        <w:pStyle w:val="8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③应急保障措施</w:t>
      </w:r>
    </w:p>
    <w:p w14:paraId="61B78513">
      <w:pPr>
        <w:rPr>
          <w:rFonts w:hint="eastAsia" w:asciiTheme="minorEastAsia" w:hAnsiTheme="minorEastAsia" w:eastAsiaTheme="minorEastAsia" w:cstheme="minorEastAsia"/>
          <w:color w:val="auto"/>
          <w:sz w:val="20"/>
          <w:highlight w:val="none"/>
        </w:rPr>
      </w:pPr>
    </w:p>
    <w:p w14:paraId="23EBF455">
      <w:pPr>
        <w:rPr>
          <w:rFonts w:hint="eastAsia" w:asciiTheme="minorEastAsia" w:hAnsiTheme="minorEastAsia" w:eastAsiaTheme="minorEastAsia" w:cstheme="minorEastAsia"/>
          <w:color w:val="auto"/>
          <w:sz w:val="20"/>
          <w:highlight w:val="none"/>
        </w:rPr>
      </w:pPr>
    </w:p>
    <w:p w14:paraId="7535B6AA">
      <w:pPr>
        <w:rPr>
          <w:rFonts w:hint="eastAsia" w:asciiTheme="minorEastAsia" w:hAnsiTheme="minorEastAsia" w:eastAsiaTheme="minorEastAsia" w:cstheme="minorEastAsia"/>
          <w:color w:val="auto"/>
          <w:sz w:val="20"/>
          <w:highlight w:val="none"/>
        </w:rPr>
      </w:pPr>
    </w:p>
    <w:p w14:paraId="703A81BA">
      <w:pPr>
        <w:rPr>
          <w:rFonts w:hint="eastAsia" w:asciiTheme="minorEastAsia" w:hAnsiTheme="minorEastAsia" w:eastAsiaTheme="minorEastAsia" w:cstheme="minorEastAsia"/>
          <w:color w:val="auto"/>
          <w:sz w:val="20"/>
          <w:highlight w:val="none"/>
        </w:rPr>
      </w:pPr>
    </w:p>
    <w:p w14:paraId="3BABBCD7">
      <w:pPr>
        <w:rPr>
          <w:rFonts w:hint="eastAsia" w:asciiTheme="minorEastAsia" w:hAnsiTheme="minorEastAsia" w:eastAsiaTheme="minorEastAsia" w:cstheme="minorEastAsia"/>
          <w:color w:val="auto"/>
          <w:sz w:val="20"/>
          <w:highlight w:val="none"/>
        </w:rPr>
      </w:pPr>
    </w:p>
    <w:p w14:paraId="1C83CDF6">
      <w:pPr>
        <w:rPr>
          <w:rFonts w:hint="eastAsia" w:asciiTheme="minorEastAsia" w:hAnsiTheme="minorEastAsia" w:eastAsiaTheme="minorEastAsia" w:cstheme="minorEastAsia"/>
          <w:color w:val="auto"/>
          <w:sz w:val="20"/>
          <w:highlight w:val="none"/>
        </w:rPr>
      </w:pPr>
    </w:p>
    <w:p w14:paraId="524317C5">
      <w:pPr>
        <w:rPr>
          <w:rFonts w:hint="eastAsia" w:asciiTheme="minorEastAsia" w:hAnsiTheme="minorEastAsia" w:eastAsiaTheme="minorEastAsia" w:cstheme="minorEastAsia"/>
          <w:color w:val="auto"/>
          <w:sz w:val="20"/>
          <w:highlight w:val="none"/>
        </w:rPr>
      </w:pPr>
    </w:p>
    <w:p w14:paraId="4D0E7C52">
      <w:pPr>
        <w:rPr>
          <w:rFonts w:hint="eastAsia" w:asciiTheme="minorEastAsia" w:hAnsiTheme="minorEastAsia" w:eastAsiaTheme="minorEastAsia" w:cstheme="minorEastAsia"/>
          <w:color w:val="auto"/>
          <w:sz w:val="20"/>
          <w:highlight w:val="none"/>
        </w:rPr>
      </w:pPr>
    </w:p>
    <w:p w14:paraId="70FA6EDD">
      <w:pPr>
        <w:rPr>
          <w:rFonts w:hint="eastAsia" w:asciiTheme="minorEastAsia" w:hAnsiTheme="minorEastAsia" w:eastAsiaTheme="minorEastAsia" w:cstheme="minorEastAsia"/>
          <w:color w:val="auto"/>
          <w:sz w:val="20"/>
          <w:highlight w:val="none"/>
        </w:rPr>
      </w:pPr>
    </w:p>
    <w:p w14:paraId="4EC24001">
      <w:pPr>
        <w:rPr>
          <w:rFonts w:hint="eastAsia" w:asciiTheme="minorEastAsia" w:hAnsiTheme="minorEastAsia" w:eastAsiaTheme="minorEastAsia" w:cstheme="minorEastAsia"/>
          <w:color w:val="auto"/>
          <w:sz w:val="20"/>
          <w:highlight w:val="none"/>
        </w:rPr>
      </w:pPr>
    </w:p>
    <w:p w14:paraId="177AAF6B">
      <w:pPr>
        <w:rPr>
          <w:rFonts w:hint="eastAsia" w:asciiTheme="minorEastAsia" w:hAnsiTheme="minorEastAsia" w:eastAsiaTheme="minorEastAsia" w:cstheme="minorEastAsia"/>
          <w:color w:val="auto"/>
          <w:sz w:val="20"/>
          <w:highlight w:val="none"/>
        </w:rPr>
      </w:pPr>
    </w:p>
    <w:p w14:paraId="077F1BD1">
      <w:pPr>
        <w:rPr>
          <w:rFonts w:hint="eastAsia" w:asciiTheme="minorEastAsia" w:hAnsiTheme="minorEastAsia" w:eastAsiaTheme="minorEastAsia" w:cstheme="minorEastAsia"/>
          <w:color w:val="auto"/>
          <w:sz w:val="20"/>
          <w:highlight w:val="none"/>
        </w:rPr>
      </w:pPr>
    </w:p>
    <w:p w14:paraId="05D24479">
      <w:pPr>
        <w:rPr>
          <w:rFonts w:hint="eastAsia" w:asciiTheme="minorEastAsia" w:hAnsiTheme="minorEastAsia" w:eastAsiaTheme="minorEastAsia" w:cstheme="minorEastAsia"/>
          <w:color w:val="auto"/>
          <w:sz w:val="20"/>
          <w:highlight w:val="none"/>
        </w:rPr>
      </w:pPr>
    </w:p>
    <w:p w14:paraId="4FC084AA">
      <w:pPr>
        <w:rPr>
          <w:rFonts w:hint="eastAsia" w:asciiTheme="minorEastAsia" w:hAnsiTheme="minorEastAsia" w:eastAsiaTheme="minorEastAsia" w:cstheme="minorEastAsia"/>
          <w:color w:val="auto"/>
          <w:sz w:val="20"/>
          <w:highlight w:val="none"/>
        </w:rPr>
      </w:pPr>
    </w:p>
    <w:p w14:paraId="4FE369B8">
      <w:pPr>
        <w:rPr>
          <w:rFonts w:hint="eastAsia" w:asciiTheme="minorEastAsia" w:hAnsiTheme="minorEastAsia" w:eastAsiaTheme="minorEastAsia" w:cstheme="minorEastAsia"/>
          <w:color w:val="auto"/>
          <w:sz w:val="20"/>
          <w:highlight w:val="none"/>
        </w:rPr>
      </w:pPr>
    </w:p>
    <w:p w14:paraId="2BA9B953">
      <w:pPr>
        <w:rPr>
          <w:rFonts w:hint="eastAsia" w:asciiTheme="minorEastAsia" w:hAnsiTheme="minorEastAsia" w:eastAsiaTheme="minorEastAsia" w:cstheme="minorEastAsia"/>
          <w:color w:val="auto"/>
          <w:sz w:val="20"/>
          <w:highlight w:val="none"/>
        </w:rPr>
      </w:pPr>
    </w:p>
    <w:p w14:paraId="30B43335">
      <w:pPr>
        <w:rPr>
          <w:rFonts w:hint="eastAsia" w:asciiTheme="minorEastAsia" w:hAnsiTheme="minorEastAsia" w:eastAsiaTheme="minorEastAsia" w:cstheme="minorEastAsia"/>
          <w:color w:val="auto"/>
          <w:sz w:val="20"/>
          <w:highlight w:val="none"/>
        </w:rPr>
      </w:pPr>
    </w:p>
    <w:p w14:paraId="365E23FC">
      <w:pPr>
        <w:rPr>
          <w:rFonts w:hint="eastAsia" w:asciiTheme="minorEastAsia" w:hAnsiTheme="minorEastAsia" w:eastAsiaTheme="minorEastAsia" w:cstheme="minorEastAsia"/>
          <w:color w:val="auto"/>
          <w:sz w:val="20"/>
          <w:highlight w:val="none"/>
        </w:rPr>
      </w:pPr>
    </w:p>
    <w:p w14:paraId="2341C0F6">
      <w:pPr>
        <w:rPr>
          <w:rFonts w:hint="eastAsia" w:asciiTheme="minorEastAsia" w:hAnsiTheme="minorEastAsia" w:eastAsiaTheme="minorEastAsia" w:cstheme="minorEastAsia"/>
          <w:color w:val="auto"/>
          <w:sz w:val="20"/>
          <w:highlight w:val="none"/>
        </w:rPr>
      </w:pPr>
    </w:p>
    <w:p w14:paraId="25E1EE2D">
      <w:pPr>
        <w:rPr>
          <w:rFonts w:hint="eastAsia" w:asciiTheme="minorEastAsia" w:hAnsiTheme="minorEastAsia" w:eastAsiaTheme="minorEastAsia" w:cstheme="minorEastAsia"/>
          <w:color w:val="auto"/>
          <w:sz w:val="20"/>
          <w:highlight w:val="none"/>
        </w:rPr>
      </w:pPr>
    </w:p>
    <w:p w14:paraId="089D045C">
      <w:pPr>
        <w:rPr>
          <w:rFonts w:hint="eastAsia" w:asciiTheme="minorEastAsia" w:hAnsiTheme="minorEastAsia" w:eastAsiaTheme="minorEastAsia" w:cstheme="minorEastAsia"/>
          <w:color w:val="auto"/>
          <w:sz w:val="20"/>
          <w:highlight w:val="none"/>
        </w:rPr>
      </w:pPr>
    </w:p>
    <w:p w14:paraId="01DCE6CC">
      <w:pPr>
        <w:rPr>
          <w:rFonts w:hint="eastAsia" w:asciiTheme="minorEastAsia" w:hAnsiTheme="minorEastAsia" w:eastAsiaTheme="minorEastAsia" w:cstheme="minorEastAsia"/>
          <w:color w:val="auto"/>
          <w:sz w:val="20"/>
          <w:highlight w:val="none"/>
        </w:rPr>
      </w:pPr>
    </w:p>
    <w:p w14:paraId="0D7BD6AB">
      <w:pPr>
        <w:rPr>
          <w:rFonts w:hint="eastAsia" w:asciiTheme="minorEastAsia" w:hAnsiTheme="minorEastAsia" w:eastAsiaTheme="minorEastAsia" w:cstheme="minorEastAsia"/>
          <w:color w:val="auto"/>
          <w:sz w:val="20"/>
          <w:highlight w:val="none"/>
        </w:rPr>
      </w:pPr>
    </w:p>
    <w:p w14:paraId="18B4DD70">
      <w:pPr>
        <w:rPr>
          <w:rFonts w:hint="eastAsia" w:asciiTheme="minorEastAsia" w:hAnsiTheme="minorEastAsia" w:eastAsiaTheme="minorEastAsia" w:cstheme="minorEastAsia"/>
          <w:color w:val="auto"/>
          <w:sz w:val="20"/>
          <w:highlight w:val="none"/>
        </w:rPr>
      </w:pPr>
    </w:p>
    <w:p w14:paraId="1F36977F">
      <w:pPr>
        <w:rPr>
          <w:rFonts w:hint="eastAsia" w:asciiTheme="minorEastAsia" w:hAnsiTheme="minorEastAsia" w:eastAsiaTheme="minorEastAsia" w:cstheme="minorEastAsia"/>
          <w:color w:val="auto"/>
          <w:sz w:val="20"/>
          <w:highlight w:val="none"/>
        </w:rPr>
      </w:pPr>
    </w:p>
    <w:p w14:paraId="66CCCE37">
      <w:pPr>
        <w:rPr>
          <w:rFonts w:hint="eastAsia" w:asciiTheme="minorEastAsia" w:hAnsiTheme="minorEastAsia" w:eastAsiaTheme="minorEastAsia" w:cstheme="minorEastAsia"/>
          <w:color w:val="auto"/>
          <w:sz w:val="20"/>
          <w:highlight w:val="none"/>
        </w:rPr>
      </w:pPr>
    </w:p>
    <w:p w14:paraId="7497F9EE">
      <w:pPr>
        <w:rPr>
          <w:rFonts w:hint="eastAsia" w:asciiTheme="minorEastAsia" w:hAnsiTheme="minorEastAsia" w:eastAsiaTheme="minorEastAsia" w:cstheme="minorEastAsia"/>
          <w:color w:val="auto"/>
          <w:sz w:val="20"/>
          <w:highlight w:val="none"/>
        </w:rPr>
      </w:pPr>
    </w:p>
    <w:p w14:paraId="112791C4">
      <w:pPr>
        <w:rPr>
          <w:rFonts w:hint="eastAsia" w:asciiTheme="minorEastAsia" w:hAnsiTheme="minorEastAsia" w:eastAsiaTheme="minorEastAsia" w:cstheme="minorEastAsia"/>
          <w:color w:val="auto"/>
          <w:sz w:val="20"/>
          <w:highlight w:val="none"/>
        </w:rPr>
      </w:pPr>
    </w:p>
    <w:p w14:paraId="57C14ECC">
      <w:pPr>
        <w:rPr>
          <w:rFonts w:hint="eastAsia" w:asciiTheme="minorEastAsia" w:hAnsiTheme="minorEastAsia" w:eastAsiaTheme="minorEastAsia" w:cstheme="minorEastAsia"/>
          <w:color w:val="auto"/>
          <w:sz w:val="20"/>
          <w:highlight w:val="none"/>
        </w:rPr>
      </w:pPr>
    </w:p>
    <w:p w14:paraId="3CE544DD">
      <w:pPr>
        <w:rPr>
          <w:rFonts w:hint="eastAsia" w:asciiTheme="minorEastAsia" w:hAnsiTheme="minorEastAsia" w:eastAsiaTheme="minorEastAsia" w:cstheme="minorEastAsia"/>
        </w:rPr>
      </w:pPr>
    </w:p>
    <w:sectPr>
      <w:footerReference r:id="rId19" w:type="first"/>
      <w:headerReference r:id="rId17" w:type="default"/>
      <w:footerReference r:id="rId18"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SimSun">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2859E">
    <w:pPr>
      <w:pStyle w:val="15"/>
      <w:jc w:val="right"/>
    </w:pPr>
    <w:r>
      <w:rPr>
        <w:rFonts w:hint="eastAsia"/>
        <w:i/>
        <w:iCs/>
        <w:lang w:val="en-US" w:eastAsia="zh-CN"/>
      </w:rPr>
      <w:t>联系电话：0991-2325156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BCF27">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50BB">
    <w:pPr>
      <w:pStyle w:val="15"/>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DA15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D9DA15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B11EF">
    <w:pPr>
      <w:pStyle w:val="15"/>
      <w:jc w:val="right"/>
      <w:rPr>
        <w:rFonts w:hint="default" w:eastAsia="宋体"/>
        <w:i/>
        <w:iCs/>
        <w:lang w:val="en-US" w:eastAsia="zh-CN"/>
      </w:rPr>
    </w:pPr>
    <w:r>
      <w:rPr>
        <w:rFonts w:hint="eastAsia"/>
        <w:i/>
        <w:iCs/>
        <w:lang w:val="en-US" w:eastAsia="zh-CN"/>
      </w:rPr>
      <w:t>联系电话：0991-2325156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BA33D">
    <w:pPr>
      <w:pStyle w:val="15"/>
      <w:jc w:val="right"/>
      <w:rPr>
        <w:rFonts w:hint="default" w:eastAsia="宋体"/>
        <w:i/>
        <w:iCs/>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4DDB">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FEF3A">
    <w:pPr>
      <w:pStyle w:val="15"/>
      <w:jc w:val="right"/>
      <w:rPr>
        <w:rFonts w:hint="default" w:eastAsia="宋体"/>
        <w:i/>
        <w:iCs/>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0729">
    <w:pPr>
      <w:spacing w:line="169" w:lineRule="auto"/>
      <w:rPr>
        <w:rFonts w:ascii="宋体" w:hAnsi="宋体" w:eastAsia="宋体" w:cs="宋体"/>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3A65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03A651">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E3039">
    <w:pPr>
      <w:spacing w:line="168" w:lineRule="auto"/>
      <w:ind w:left="5079"/>
      <w:rPr>
        <w:rFonts w:ascii="宋体" w:hAnsi="宋体" w:eastAsia="宋体" w:cs="宋体"/>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D2448">
                          <w:pPr>
                            <w:pStyle w:val="1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7D2448">
                    <w:pPr>
                      <w:pStyle w:val="15"/>
                    </w:pPr>
                    <w:r>
                      <w:fldChar w:fldCharType="begin"/>
                    </w:r>
                    <w:r>
                      <w:instrText xml:space="preserve"> PAGE  \* MERGEFORMAT </w:instrText>
                    </w:r>
                    <w:r>
                      <w:fldChar w:fldCharType="separate"/>
                    </w:r>
                    <w:r>
                      <w:t>6</w:t>
                    </w:r>
                    <w:r>
                      <w:fldChar w:fldCharType="end"/>
                    </w:r>
                  </w:p>
                </w:txbxContent>
              </v:textbox>
            </v:shape>
          </w:pict>
        </mc:Fallback>
      </mc:AlternateContent>
    </w:r>
    <w:r>
      <w:rPr>
        <w:rFonts w:ascii="宋体" w:hAnsi="宋体" w:eastAsia="宋体" w:cs="宋体"/>
        <w:sz w:val="14"/>
        <w:szCs w:val="14"/>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A1852">
    <w:pPr>
      <w:spacing w:line="167" w:lineRule="auto"/>
      <w:ind w:left="4745"/>
      <w:rPr>
        <w:rFonts w:ascii="宋体" w:hAnsi="宋体" w:eastAsia="宋体" w:cs="宋体"/>
        <w:sz w:val="12"/>
        <w:szCs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7A341">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E7A341">
                    <w:pPr>
                      <w:pStyle w:val="15"/>
                    </w:pPr>
                    <w:r>
                      <w:fldChar w:fldCharType="begin"/>
                    </w:r>
                    <w:r>
                      <w:instrText xml:space="preserve"> PAGE  \* MERGEFORMAT </w:instrText>
                    </w:r>
                    <w:r>
                      <w:fldChar w:fldCharType="separate"/>
                    </w:r>
                    <w:r>
                      <w:t>7</w:t>
                    </w:r>
                    <w:r>
                      <w:fldChar w:fldCharType="end"/>
                    </w:r>
                  </w:p>
                </w:txbxContent>
              </v:textbox>
            </v:shape>
          </w:pict>
        </mc:Fallback>
      </mc:AlternateContent>
    </w:r>
    <w:r>
      <w:rPr>
        <w:rFonts w:ascii="宋体" w:hAnsi="宋体" w:eastAsia="宋体" w:cs="宋体"/>
        <w:sz w:val="12"/>
        <w:szCs w:val="12"/>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BF2FB">
    <w:pPr>
      <w:pStyle w:val="9"/>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65EFF">
                          <w:pPr>
                            <w:pStyle w:val="1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165EFF">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3454">
    <w:pPr>
      <w:spacing w:line="170" w:lineRule="auto"/>
      <w:ind w:left="5294"/>
      <w:rPr>
        <w:rFonts w:ascii="宋体" w:hAnsi="宋体" w:eastAsia="宋体" w:cs="宋体"/>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00C17">
                          <w:pPr>
                            <w:pStyle w:val="1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EE00C17">
                    <w:pPr>
                      <w:pStyle w:val="15"/>
                    </w:pPr>
                    <w:r>
                      <w:fldChar w:fldCharType="begin"/>
                    </w:r>
                    <w:r>
                      <w:instrText xml:space="preserve"> PAGE  \* MERGEFORMAT </w:instrText>
                    </w:r>
                    <w:r>
                      <w:fldChar w:fldCharType="separate"/>
                    </w:r>
                    <w:r>
                      <w:t>9</w:t>
                    </w:r>
                    <w:r>
                      <w:fldChar w:fldCharType="end"/>
                    </w:r>
                  </w:p>
                </w:txbxContent>
              </v:textbox>
            </v:shape>
          </w:pict>
        </mc:Fallback>
      </mc:AlternateContent>
    </w:r>
    <w:r>
      <w:rPr>
        <w:rFonts w:ascii="宋体" w:hAnsi="宋体" w:eastAsia="宋体" w:cs="宋体"/>
        <w:spacing w:val="-4"/>
        <w:sz w:val="14"/>
        <w:szCs w:val="14"/>
      </w:rPr>
      <w:t>15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A965">
    <w:pPr>
      <w:pStyle w:val="16"/>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D16E">
    <w:pPr>
      <w:pStyle w:val="16"/>
      <w:pBdr>
        <w:bottom w:val="none" w:color="auto" w:sz="0" w:space="1"/>
      </w:pBdr>
      <w:jc w:val="left"/>
      <w:rPr>
        <w:b w:val="0"/>
        <w:bCs/>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EF52">
    <w:pPr>
      <w:pStyle w:val="9"/>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F92B8">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C5816">
    <w:pPr>
      <w:pStyle w:val="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803A5"/>
    <w:multiLevelType w:val="singleLevel"/>
    <w:tmpl w:val="916803A5"/>
    <w:lvl w:ilvl="0" w:tentative="0">
      <w:start w:val="1"/>
      <w:numFmt w:val="decimal"/>
      <w:suff w:val="space"/>
      <w:lvlText w:val="%1."/>
      <w:lvlJc w:val="left"/>
      <w:pPr>
        <w:ind w:left="425" w:hanging="425"/>
      </w:pPr>
      <w:rPr>
        <w:rFonts w:hint="default"/>
      </w:rPr>
    </w:lvl>
  </w:abstractNum>
  <w:abstractNum w:abstractNumId="1">
    <w:nsid w:val="98DFAF43"/>
    <w:multiLevelType w:val="singleLevel"/>
    <w:tmpl w:val="98DFAF43"/>
    <w:lvl w:ilvl="0" w:tentative="0">
      <w:start w:val="2"/>
      <w:numFmt w:val="decimal"/>
      <w:suff w:val="nothing"/>
      <w:lvlText w:val="%1、"/>
      <w:lvlJc w:val="left"/>
    </w:lvl>
  </w:abstractNum>
  <w:abstractNum w:abstractNumId="2">
    <w:nsid w:val="996B4A8E"/>
    <w:multiLevelType w:val="singleLevel"/>
    <w:tmpl w:val="996B4A8E"/>
    <w:lvl w:ilvl="0" w:tentative="0">
      <w:start w:val="1"/>
      <w:numFmt w:val="decimal"/>
      <w:suff w:val="space"/>
      <w:lvlText w:val="%1."/>
      <w:lvlJc w:val="left"/>
      <w:pPr>
        <w:ind w:left="425" w:hanging="425"/>
      </w:pPr>
      <w:rPr>
        <w:rFonts w:hint="default"/>
      </w:rPr>
    </w:lvl>
  </w:abstractNum>
  <w:abstractNum w:abstractNumId="3">
    <w:nsid w:val="9DA7A2C2"/>
    <w:multiLevelType w:val="singleLevel"/>
    <w:tmpl w:val="9DA7A2C2"/>
    <w:lvl w:ilvl="0" w:tentative="0">
      <w:start w:val="1"/>
      <w:numFmt w:val="decimal"/>
      <w:suff w:val="space"/>
      <w:lvlText w:val="%1."/>
      <w:lvlJc w:val="left"/>
      <w:pPr>
        <w:ind w:left="425" w:hanging="425"/>
      </w:pPr>
      <w:rPr>
        <w:rFonts w:hint="default"/>
      </w:rPr>
    </w:lvl>
  </w:abstractNum>
  <w:abstractNum w:abstractNumId="4">
    <w:nsid w:val="A41EC14D"/>
    <w:multiLevelType w:val="singleLevel"/>
    <w:tmpl w:val="A41EC14D"/>
    <w:lvl w:ilvl="0" w:tentative="0">
      <w:start w:val="1"/>
      <w:numFmt w:val="decimal"/>
      <w:suff w:val="space"/>
      <w:lvlText w:val="%1."/>
      <w:lvlJc w:val="left"/>
      <w:pPr>
        <w:ind w:left="425" w:hanging="425"/>
      </w:pPr>
      <w:rPr>
        <w:rFonts w:hint="default"/>
      </w:rPr>
    </w:lvl>
  </w:abstractNum>
  <w:abstractNum w:abstractNumId="5">
    <w:nsid w:val="14B63ACF"/>
    <w:multiLevelType w:val="singleLevel"/>
    <w:tmpl w:val="14B63ACF"/>
    <w:lvl w:ilvl="0" w:tentative="0">
      <w:start w:val="1"/>
      <w:numFmt w:val="decimal"/>
      <w:suff w:val="space"/>
      <w:lvlText w:val="%1."/>
      <w:lvlJc w:val="left"/>
      <w:pPr>
        <w:ind w:left="425" w:hanging="425"/>
      </w:pPr>
      <w:rPr>
        <w:rFonts w:hint="default"/>
      </w:rPr>
    </w:lvl>
  </w:abstractNum>
  <w:abstractNum w:abstractNumId="6">
    <w:nsid w:val="55802F99"/>
    <w:multiLevelType w:val="singleLevel"/>
    <w:tmpl w:val="55802F99"/>
    <w:lvl w:ilvl="0" w:tentative="0">
      <w:start w:val="1"/>
      <w:numFmt w:val="decimal"/>
      <w:suff w:val="nothing"/>
      <w:lvlText w:val="%1、"/>
      <w:lvlJc w:val="left"/>
    </w:lvl>
  </w:abstractNum>
  <w:abstractNum w:abstractNumId="7">
    <w:nsid w:val="60816DE6"/>
    <w:multiLevelType w:val="singleLevel"/>
    <w:tmpl w:val="60816DE6"/>
    <w:lvl w:ilvl="0" w:tentative="0">
      <w:start w:val="1"/>
      <w:numFmt w:val="decimal"/>
      <w:suff w:val="space"/>
      <w:lvlText w:val="%1."/>
      <w:lvlJc w:val="left"/>
      <w:pPr>
        <w:ind w:left="425" w:hanging="425"/>
      </w:pPr>
      <w:rPr>
        <w:rFonts w:hint="default"/>
      </w:rPr>
    </w:lvl>
  </w:abstractNum>
  <w:abstractNum w:abstractNumId="8">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67842EA3"/>
    <w:multiLevelType w:val="singleLevel"/>
    <w:tmpl w:val="67842EA3"/>
    <w:lvl w:ilvl="0" w:tentative="0">
      <w:start w:val="1"/>
      <w:numFmt w:val="decimal"/>
      <w:suff w:val="space"/>
      <w:lvlText w:val="%1."/>
      <w:lvlJc w:val="left"/>
      <w:pPr>
        <w:ind w:left="425" w:hanging="425"/>
      </w:pPr>
      <w:rPr>
        <w:rFonts w:hint="default"/>
      </w:rPr>
    </w:lvl>
  </w:abstractNum>
  <w:abstractNum w:abstractNumId="10">
    <w:nsid w:val="6BD65B4A"/>
    <w:multiLevelType w:val="singleLevel"/>
    <w:tmpl w:val="6BD65B4A"/>
    <w:lvl w:ilvl="0" w:tentative="0">
      <w:start w:val="1"/>
      <w:numFmt w:val="decimal"/>
      <w:suff w:val="space"/>
      <w:lvlText w:val="%1."/>
      <w:lvlJc w:val="left"/>
      <w:pPr>
        <w:ind w:left="425" w:hanging="425"/>
      </w:pPr>
      <w:rPr>
        <w:rFonts w:hint="default"/>
      </w:rPr>
    </w:lvl>
  </w:abstractNum>
  <w:num w:numId="1">
    <w:abstractNumId w:val="8"/>
  </w:num>
  <w:num w:numId="2">
    <w:abstractNumId w:val="1"/>
  </w:num>
  <w:num w:numId="3">
    <w:abstractNumId w:val="5"/>
  </w:num>
  <w:num w:numId="4">
    <w:abstractNumId w:val="3"/>
  </w:num>
  <w:num w:numId="5">
    <w:abstractNumId w:val="4"/>
  </w:num>
  <w:num w:numId="6">
    <w:abstractNumId w:val="9"/>
  </w:num>
  <w:num w:numId="7">
    <w:abstractNumId w:val="10"/>
  </w:num>
  <w:num w:numId="8">
    <w:abstractNumId w:val="7"/>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OTI3ZDJjNjVkZGM0M2VkNzVhMjQzMWE2NTRkMmEifQ=="/>
  </w:docVars>
  <w:rsids>
    <w:rsidRoot w:val="7121264F"/>
    <w:rsid w:val="01D228BD"/>
    <w:rsid w:val="0666509C"/>
    <w:rsid w:val="09296BF2"/>
    <w:rsid w:val="0C550493"/>
    <w:rsid w:val="0EA45387"/>
    <w:rsid w:val="0FED1071"/>
    <w:rsid w:val="1A23410C"/>
    <w:rsid w:val="1BD702B9"/>
    <w:rsid w:val="1C740F5E"/>
    <w:rsid w:val="1D8407DC"/>
    <w:rsid w:val="1EF7700A"/>
    <w:rsid w:val="239D4B92"/>
    <w:rsid w:val="25D63857"/>
    <w:rsid w:val="274719E5"/>
    <w:rsid w:val="28BC51C5"/>
    <w:rsid w:val="2949363A"/>
    <w:rsid w:val="29B74BAD"/>
    <w:rsid w:val="2ABF6C43"/>
    <w:rsid w:val="2BA823DB"/>
    <w:rsid w:val="30EA5FEF"/>
    <w:rsid w:val="328F4858"/>
    <w:rsid w:val="358761A9"/>
    <w:rsid w:val="376D48AF"/>
    <w:rsid w:val="37DC1CD5"/>
    <w:rsid w:val="385511EC"/>
    <w:rsid w:val="3DC11629"/>
    <w:rsid w:val="3EB7273B"/>
    <w:rsid w:val="41727207"/>
    <w:rsid w:val="425D1F42"/>
    <w:rsid w:val="42E00AEF"/>
    <w:rsid w:val="47E04C5B"/>
    <w:rsid w:val="48F4174E"/>
    <w:rsid w:val="4CAC43D0"/>
    <w:rsid w:val="4D755D48"/>
    <w:rsid w:val="4DDF3245"/>
    <w:rsid w:val="4E98509E"/>
    <w:rsid w:val="4FF60DC5"/>
    <w:rsid w:val="51DF4444"/>
    <w:rsid w:val="542763D6"/>
    <w:rsid w:val="55796C67"/>
    <w:rsid w:val="57F620EA"/>
    <w:rsid w:val="590E402B"/>
    <w:rsid w:val="5F9D6B87"/>
    <w:rsid w:val="64354398"/>
    <w:rsid w:val="64B54737"/>
    <w:rsid w:val="67EB1533"/>
    <w:rsid w:val="68344FCD"/>
    <w:rsid w:val="6F423E38"/>
    <w:rsid w:val="7121264F"/>
    <w:rsid w:val="791D65E3"/>
    <w:rsid w:val="7A230AC3"/>
    <w:rsid w:val="7B60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3"/>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widowControl w:val="0"/>
      <w:spacing w:before="0" w:after="0" w:line="576" w:lineRule="auto"/>
      <w:ind w:left="0" w:right="0"/>
      <w:jc w:val="both"/>
      <w:outlineLvl w:val="0"/>
    </w:pPr>
    <w:rPr>
      <w:rFonts w:ascii="Calibri" w:hAnsi="Calibri" w:eastAsia="宋体" w:cs="Times New Roman"/>
      <w:b/>
      <w:bCs/>
      <w:kern w:val="44"/>
      <w:sz w:val="44"/>
      <w:szCs w:val="24"/>
      <w:lang w:val="en-US" w:eastAsia="zh-CN" w:bidi="ar-SA"/>
    </w:rPr>
  </w:style>
  <w:style w:type="paragraph" w:styleId="3">
    <w:name w:val="heading 2"/>
    <w:basedOn w:val="1"/>
    <w:next w:val="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6">
    <w:name w:val="index 8"/>
    <w:basedOn w:val="1"/>
    <w:next w:val="1"/>
    <w:autoRedefine/>
    <w:qFormat/>
    <w:uiPriority w:val="0"/>
    <w:pPr>
      <w:ind w:left="1400" w:leftChars="1400"/>
    </w:pPr>
    <w:rPr>
      <w:szCs w:val="20"/>
      <w:lang w:bidi="he-IL"/>
    </w:rPr>
  </w:style>
  <w:style w:type="paragraph" w:styleId="7">
    <w:name w:val="Normal Indent"/>
    <w:basedOn w:val="1"/>
    <w:autoRedefine/>
    <w:unhideWhenUsed/>
    <w:qFormat/>
    <w:uiPriority w:val="0"/>
    <w:pPr>
      <w:ind w:firstLine="420" w:firstLineChars="200"/>
    </w:pPr>
    <w:rPr>
      <w:rFonts w:ascii="Calibri" w:hAnsi="Calibri"/>
      <w:szCs w:val="22"/>
    </w:rPr>
  </w:style>
  <w:style w:type="paragraph" w:styleId="8">
    <w:name w:val="toa heading"/>
    <w:basedOn w:val="1"/>
    <w:next w:val="1"/>
    <w:autoRedefine/>
    <w:qFormat/>
    <w:uiPriority w:val="0"/>
    <w:pPr>
      <w:spacing w:before="120"/>
    </w:pPr>
    <w:rPr>
      <w:rFonts w:ascii="Cambria" w:hAnsi="Cambria"/>
      <w:sz w:val="24"/>
      <w:szCs w:val="24"/>
    </w:rPr>
  </w:style>
  <w:style w:type="paragraph" w:styleId="9">
    <w:name w:val="Body Text"/>
    <w:basedOn w:val="1"/>
    <w:next w:val="1"/>
    <w:autoRedefine/>
    <w:qFormat/>
    <w:uiPriority w:val="0"/>
    <w:pPr>
      <w:spacing w:after="120"/>
    </w:pPr>
    <w:rPr>
      <w:rFonts w:ascii="Times New Roman" w:hAnsi="Times New Roman"/>
      <w:szCs w:val="24"/>
    </w:rPr>
  </w:style>
  <w:style w:type="paragraph" w:styleId="10">
    <w:name w:val="Body Text Indent"/>
    <w:basedOn w:val="1"/>
    <w:next w:val="11"/>
    <w:autoRedefine/>
    <w:qFormat/>
    <w:uiPriority w:val="0"/>
    <w:pPr>
      <w:spacing w:line="500" w:lineRule="exact"/>
      <w:ind w:left="1588" w:leftChars="832" w:firstLine="433" w:firstLineChars="196"/>
    </w:pPr>
    <w:rPr>
      <w:rFonts w:ascii="Times New Roman" w:hAnsi="Times New Roman"/>
      <w:sz w:val="24"/>
      <w:szCs w:val="24"/>
    </w:rPr>
  </w:style>
  <w:style w:type="paragraph" w:customStyle="1" w:styleId="11">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12">
    <w:name w:val="List 2"/>
    <w:basedOn w:val="1"/>
    <w:autoRedefine/>
    <w:qFormat/>
    <w:uiPriority w:val="0"/>
    <w:pPr>
      <w:ind w:left="100" w:leftChars="200" w:hanging="200" w:hangingChars="200"/>
    </w:p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rPr>
      <w:rFonts w:ascii="宋体" w:hAnsi="Courier New"/>
      <w:szCs w:val="21"/>
    </w:rPr>
  </w:style>
  <w:style w:type="paragraph" w:styleId="15">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tabs>
        <w:tab w:val="right" w:leader="dot" w:pos="8302"/>
      </w:tabs>
    </w:pPr>
  </w:style>
  <w:style w:type="paragraph" w:styleId="18">
    <w:name w:val="Normal (Web)"/>
    <w:basedOn w:val="1"/>
    <w:autoRedefine/>
    <w:qFormat/>
    <w:uiPriority w:val="0"/>
    <w:rPr>
      <w:sz w:val="24"/>
    </w:rPr>
  </w:style>
  <w:style w:type="paragraph" w:styleId="19">
    <w:name w:val="Body Text First Indent"/>
    <w:basedOn w:val="9"/>
    <w:autoRedefine/>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20">
    <w:name w:val="Body Text First Indent 2"/>
    <w:basedOn w:val="10"/>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5"/>
    <w:autoRedefine/>
    <w:qFormat/>
    <w:uiPriority w:val="0"/>
    <w:rPr>
      <w:bCs/>
    </w:rPr>
  </w:style>
  <w:style w:type="character" w:customStyle="1" w:styleId="25">
    <w:name w:val="NormalCharacter"/>
    <w:link w:val="26"/>
    <w:autoRedefine/>
    <w:qFormat/>
    <w:uiPriority w:val="0"/>
    <w:rPr>
      <w:rFonts w:ascii="Calibri" w:hAnsi="Calibri" w:eastAsia="宋体" w:cs="Times New Roman"/>
      <w:kern w:val="2"/>
      <w:sz w:val="21"/>
      <w:szCs w:val="22"/>
      <w:lang w:val="en-US" w:eastAsia="zh-CN" w:bidi="ar-SA"/>
    </w:rPr>
  </w:style>
  <w:style w:type="paragraph" w:customStyle="1" w:styleId="26">
    <w:name w:val="UserStyle_5"/>
    <w:basedOn w:val="1"/>
    <w:link w:val="25"/>
    <w:autoRedefine/>
    <w:qFormat/>
    <w:uiPriority w:val="0"/>
    <w:pPr>
      <w:widowControl/>
      <w:spacing w:after="160" w:line="240" w:lineRule="exact"/>
      <w:jc w:val="left"/>
      <w:textAlignment w:val="baseline"/>
    </w:pPr>
  </w:style>
  <w:style w:type="paragraph" w:customStyle="1" w:styleId="27">
    <w:name w:val="标题 5（有编号）（绿盟科技）"/>
    <w:basedOn w:val="1"/>
    <w:next w:val="28"/>
    <w:autoRedefine/>
    <w:qFormat/>
    <w:uiPriority w:val="0"/>
    <w:pPr>
      <w:keepNext/>
      <w:keepLines/>
      <w:spacing w:before="280" w:after="156" w:line="376" w:lineRule="auto"/>
      <w:jc w:val="left"/>
      <w:outlineLvl w:val="4"/>
    </w:pPr>
    <w:rPr>
      <w:rFonts w:ascii="Arial" w:hAnsi="Arial" w:eastAsia="黑体"/>
      <w:b/>
      <w:sz w:val="24"/>
      <w:szCs w:val="24"/>
    </w:rPr>
  </w:style>
  <w:style w:type="paragraph" w:customStyle="1" w:styleId="28">
    <w:name w:val="正文（绿盟科技）"/>
    <w:basedOn w:val="1"/>
    <w:autoRedefine/>
    <w:qFormat/>
    <w:uiPriority w:val="0"/>
    <w:pPr>
      <w:widowControl/>
      <w:spacing w:line="300" w:lineRule="auto"/>
      <w:jc w:val="left"/>
    </w:pPr>
    <w:rPr>
      <w:rFonts w:ascii="Arial" w:hAnsi="Arial" w:cs="黑体"/>
      <w:kern w:val="0"/>
    </w:rPr>
  </w:style>
  <w:style w:type="paragraph" w:customStyle="1" w:styleId="29">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0">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31">
    <w:name w:val="HtmlNormal"/>
    <w:basedOn w:val="1"/>
    <w:autoRedefine/>
    <w:qFormat/>
    <w:uiPriority w:val="0"/>
    <w:pPr>
      <w:jc w:val="both"/>
      <w:textAlignment w:val="baseline"/>
    </w:pPr>
    <w:rPr>
      <w:rFonts w:ascii="Calibri" w:hAnsi="Calibri"/>
      <w:kern w:val="2"/>
      <w:sz w:val="24"/>
      <w:szCs w:val="22"/>
      <w:lang w:val="en-US" w:eastAsia="zh-CN" w:bidi="ar-SA"/>
    </w:rPr>
  </w:style>
  <w:style w:type="paragraph" w:customStyle="1" w:styleId="32">
    <w:name w:val="样式 标题 4 + 段前: 5 磅 段后: 5 磅 行距: 单倍行距"/>
    <w:basedOn w:val="5"/>
    <w:autoRedefine/>
    <w:qFormat/>
    <w:uiPriority w:val="0"/>
    <w:pPr>
      <w:spacing w:before="100" w:after="100" w:line="240" w:lineRule="auto"/>
    </w:pPr>
    <w:rPr>
      <w:rFonts w:cs="宋体"/>
      <w:szCs w:val="20"/>
    </w:rPr>
  </w:style>
  <w:style w:type="paragraph" w:customStyle="1" w:styleId="33">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4">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35">
    <w:name w:val="Normal_0"/>
    <w:autoRedefine/>
    <w:qFormat/>
    <w:uiPriority w:val="0"/>
    <w:rPr>
      <w:rFonts w:ascii="黑体" w:hAnsi="黑体" w:eastAsia="黑体" w:cs="Times New Roman"/>
      <w:b/>
      <w:sz w:val="32"/>
      <w:szCs w:val="24"/>
      <w:lang w:bidi="ar-SA"/>
    </w:rPr>
  </w:style>
  <w:style w:type="paragraph" w:customStyle="1" w:styleId="36">
    <w:name w:val="正文_1"/>
    <w:basedOn w:val="37"/>
    <w:next w:val="3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
    <w:basedOn w:val="3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
    <w:basedOn w:val="36"/>
    <w:autoRedefine/>
    <w:qFormat/>
    <w:uiPriority w:val="0"/>
    <w:pPr>
      <w:ind w:firstLine="525"/>
    </w:pPr>
    <w:rPr>
      <w:spacing w:val="20"/>
      <w:szCs w:val="20"/>
    </w:rPr>
  </w:style>
  <w:style w:type="paragraph" w:customStyle="1" w:styleId="4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0"/>
    <w:autoRedefine/>
    <w:qFormat/>
    <w:uiPriority w:val="0"/>
    <w:pPr>
      <w:spacing w:after="120"/>
    </w:pPr>
    <w:rPr>
      <w:kern w:val="0"/>
      <w:sz w:val="20"/>
    </w:rPr>
  </w:style>
  <w:style w:type="paragraph" w:customStyle="1" w:styleId="42">
    <w:name w:val="Normal_1"/>
    <w:autoRedefine/>
    <w:qFormat/>
    <w:uiPriority w:val="0"/>
    <w:rPr>
      <w:rFonts w:ascii="黑体" w:hAnsi="黑体" w:eastAsia="黑体" w:cs="Times New Roman"/>
      <w:b/>
      <w:sz w:val="32"/>
      <w:szCs w:val="24"/>
      <w:lang w:bidi="ar-SA"/>
    </w:rPr>
  </w:style>
  <w:style w:type="paragraph" w:customStyle="1" w:styleId="43">
    <w:name w:val="正文文本缩进_0"/>
    <w:basedOn w:val="37"/>
    <w:autoRedefine/>
    <w:qFormat/>
    <w:uiPriority w:val="0"/>
    <w:pPr>
      <w:spacing w:line="500" w:lineRule="exact"/>
      <w:ind w:left="1588" w:leftChars="832" w:firstLine="433" w:firstLineChars="196"/>
    </w:pPr>
    <w:rPr>
      <w:kern w:val="0"/>
      <w:sz w:val="24"/>
    </w:rPr>
  </w:style>
  <w:style w:type="paragraph" w:customStyle="1" w:styleId="44">
    <w:name w:val="Normal_2"/>
    <w:autoRedefine/>
    <w:qFormat/>
    <w:uiPriority w:val="0"/>
    <w:rPr>
      <w:rFonts w:ascii="黑体" w:hAnsi="黑体" w:eastAsia="黑体" w:cs="Times New Roman"/>
      <w:b/>
      <w:sz w:val="32"/>
      <w:szCs w:val="24"/>
      <w:lang w:bidi="ar-SA"/>
    </w:rPr>
  </w:style>
  <w:style w:type="paragraph" w:customStyle="1" w:styleId="45">
    <w:name w:val="UserStyle_37"/>
    <w:autoRedefine/>
    <w:qFormat/>
    <w:uiPriority w:val="0"/>
    <w:pPr>
      <w:widowControl/>
      <w:textAlignment w:val="baseline"/>
    </w:pPr>
    <w:rPr>
      <w:rFonts w:ascii="黑体" w:hAnsi="黑体" w:eastAsia="黑体" w:cs="Times New Roman"/>
      <w:b/>
      <w:sz w:val="32"/>
      <w:szCs w:val="24"/>
      <w:lang w:val="en-US" w:bidi="ar-SA"/>
    </w:rPr>
  </w:style>
  <w:style w:type="paragraph" w:customStyle="1" w:styleId="46">
    <w:name w:val="UserStyle_38"/>
    <w:autoRedefine/>
    <w:qFormat/>
    <w:uiPriority w:val="0"/>
    <w:pPr>
      <w:widowControl/>
      <w:textAlignment w:val="baseline"/>
    </w:pPr>
    <w:rPr>
      <w:rFonts w:ascii="黑体" w:hAnsi="黑体" w:eastAsia="黑体" w:cs="Times New Roman"/>
      <w:b/>
      <w:sz w:val="32"/>
      <w:szCs w:val="24"/>
      <w:lang w:val="en-US" w:bidi="ar-SA"/>
    </w:rPr>
  </w:style>
  <w:style w:type="paragraph" w:customStyle="1" w:styleId="47">
    <w:name w:val="UserStyle_66"/>
    <w:basedOn w:val="48"/>
    <w:autoRedefine/>
    <w:qFormat/>
    <w:uiPriority w:val="0"/>
    <w:pPr>
      <w:jc w:val="both"/>
      <w:textAlignment w:val="baseline"/>
    </w:pPr>
    <w:rPr>
      <w:rFonts w:ascii="Calibri" w:hAnsi="Calibri" w:eastAsia="宋体"/>
      <w:kern w:val="2"/>
      <w:sz w:val="21"/>
      <w:szCs w:val="22"/>
      <w:lang w:val="en-US" w:eastAsia="zh-CN" w:bidi="ar-SA"/>
    </w:rPr>
  </w:style>
  <w:style w:type="paragraph" w:customStyle="1" w:styleId="48">
    <w:name w:val="UserStyle_67"/>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9">
    <w:name w:val="UserStyle_122"/>
    <w:basedOn w:val="48"/>
    <w:autoRedefine/>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50">
    <w:name w:val="UserStyle_123"/>
    <w:basedOn w:val="48"/>
    <w:next w:val="51"/>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51">
    <w:name w:val="UserStyle_124"/>
    <w:basedOn w:val="50"/>
    <w:autoRedefine/>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52">
    <w:name w:val="UserStyle_100"/>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53">
    <w:name w:val="UserStyle_125"/>
    <w:basedOn w:val="48"/>
    <w:autoRedefine/>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54">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55">
    <w:name w:val="UserStyle_49"/>
    <w:autoRedefine/>
    <w:qFormat/>
    <w:uiPriority w:val="0"/>
    <w:pPr>
      <w:widowControl/>
      <w:textAlignment w:val="baseline"/>
    </w:pPr>
    <w:rPr>
      <w:rFonts w:ascii="黑体" w:hAnsi="黑体" w:eastAsia="黑体" w:cs="Times New Roman"/>
      <w:b/>
      <w:sz w:val="32"/>
      <w:szCs w:val="24"/>
      <w:lang w:val="en-US" w:bidi="ar-SA"/>
    </w:rPr>
  </w:style>
  <w:style w:type="paragraph" w:customStyle="1" w:styleId="56">
    <w:name w:val="正文_13_0"/>
    <w:next w:val="5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文本_2_0"/>
    <w:basedOn w:val="56"/>
    <w:autoRedefine/>
    <w:qFormat/>
    <w:uiPriority w:val="0"/>
    <w:pPr>
      <w:spacing w:after="120"/>
    </w:pPr>
  </w:style>
  <w:style w:type="paragraph" w:customStyle="1" w:styleId="58">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Normal_10"/>
    <w:autoRedefine/>
    <w:qFormat/>
    <w:uiPriority w:val="0"/>
    <w:rPr>
      <w:rFonts w:ascii="黑体" w:hAnsi="黑体" w:eastAsia="黑体" w:cs="Times New Roman"/>
      <w:b/>
      <w:sz w:val="32"/>
      <w:szCs w:val="24"/>
      <w:lang w:bidi="ar-SA"/>
    </w:rPr>
  </w:style>
  <w:style w:type="paragraph" w:customStyle="1" w:styleId="60">
    <w:name w:val="日期_0"/>
    <w:basedOn w:val="61"/>
    <w:next w:val="61"/>
    <w:autoRedefine/>
    <w:qFormat/>
    <w:uiPriority w:val="0"/>
    <w:pPr>
      <w:ind w:left="100" w:leftChars="2500"/>
    </w:pPr>
    <w:rPr>
      <w:kern w:val="0"/>
      <w:sz w:val="20"/>
    </w:rPr>
  </w:style>
  <w:style w:type="paragraph" w:customStyle="1" w:styleId="6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UserStyle_42"/>
    <w:basedOn w:val="63"/>
    <w:next w:val="63"/>
    <w:autoRedefine/>
    <w:qFormat/>
    <w:uiPriority w:val="0"/>
    <w:pPr>
      <w:spacing w:line="500" w:lineRule="exact"/>
      <w:jc w:val="center"/>
      <w:textAlignment w:val="baseline"/>
    </w:pPr>
    <w:rPr>
      <w:rFonts w:ascii="宋体" w:hAnsi="宋体"/>
      <w:b/>
      <w:kern w:val="0"/>
      <w:sz w:val="28"/>
      <w:szCs w:val="28"/>
      <w:lang w:bidi="ar-SA"/>
    </w:rPr>
  </w:style>
  <w:style w:type="paragraph" w:customStyle="1" w:styleId="63">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64">
    <w:name w:val="UserStyle_45"/>
    <w:basedOn w:val="65"/>
    <w:autoRedefine/>
    <w:qFormat/>
    <w:uiPriority w:val="0"/>
    <w:pPr>
      <w:spacing w:after="120"/>
      <w:jc w:val="both"/>
      <w:textAlignment w:val="baseline"/>
    </w:pPr>
    <w:rPr>
      <w:kern w:val="0"/>
      <w:sz w:val="20"/>
      <w:szCs w:val="24"/>
      <w:lang w:val="en-US" w:eastAsia="zh-CN" w:bidi="ar-SA"/>
    </w:rPr>
  </w:style>
  <w:style w:type="paragraph" w:customStyle="1" w:styleId="65">
    <w:name w:val="UserStyle_4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66">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Table Paragraph"/>
    <w:basedOn w:val="1"/>
    <w:autoRedefine/>
    <w:qFormat/>
    <w:uiPriority w:val="1"/>
    <w:pPr>
      <w:autoSpaceDE w:val="0"/>
      <w:autoSpaceDN w:val="0"/>
      <w:adjustRightInd w:val="0"/>
      <w:jc w:val="left"/>
    </w:pPr>
    <w:rPr>
      <w:kern w:val="0"/>
      <w:sz w:val="24"/>
      <w:szCs w:val="24"/>
    </w:rPr>
  </w:style>
  <w:style w:type="paragraph" w:customStyle="1" w:styleId="68">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70">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Normal_12"/>
    <w:autoRedefine/>
    <w:qFormat/>
    <w:uiPriority w:val="0"/>
    <w:rPr>
      <w:rFonts w:ascii="黑体" w:hAnsi="黑体" w:eastAsia="黑体" w:cs="Times New Roman"/>
      <w:b/>
      <w:sz w:val="32"/>
      <w:szCs w:val="24"/>
      <w:lang w:bidi="ar-SA"/>
    </w:rPr>
  </w:style>
  <w:style w:type="paragraph" w:customStyle="1" w:styleId="72">
    <w:name w:val="正文文本缩进_2"/>
    <w:basedOn w:val="73"/>
    <w:autoRedefine/>
    <w:qFormat/>
    <w:uiPriority w:val="0"/>
    <w:pPr>
      <w:spacing w:line="500" w:lineRule="exact"/>
      <w:ind w:left="1588" w:leftChars="832" w:firstLine="433" w:firstLineChars="196"/>
    </w:pPr>
    <w:rPr>
      <w:kern w:val="0"/>
      <w:sz w:val="24"/>
    </w:rPr>
  </w:style>
  <w:style w:type="paragraph" w:customStyle="1" w:styleId="73">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Normal_9"/>
    <w:autoRedefine/>
    <w:qFormat/>
    <w:uiPriority w:val="0"/>
    <w:rPr>
      <w:rFonts w:ascii="黑体" w:hAnsi="黑体" w:eastAsia="黑体" w:cs="Times New Roman"/>
      <w:b/>
      <w:sz w:val="32"/>
      <w:szCs w:val="24"/>
      <w:lang w:bidi="ar-SA"/>
    </w:rPr>
  </w:style>
  <w:style w:type="paragraph" w:customStyle="1" w:styleId="76">
    <w:name w:val="Normal_17"/>
    <w:autoRedefine/>
    <w:qFormat/>
    <w:uiPriority w:val="0"/>
    <w:rPr>
      <w:rFonts w:ascii="黑体" w:hAnsi="黑体" w:eastAsia="黑体" w:cs="Times New Roman"/>
      <w:b/>
      <w:sz w:val="32"/>
      <w:szCs w:val="24"/>
      <w:lang w:bidi="ar-SA"/>
    </w:rPr>
  </w:style>
  <w:style w:type="paragraph" w:customStyle="1" w:styleId="77">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文本缩进_4"/>
    <w:basedOn w:val="77"/>
    <w:autoRedefine/>
    <w:qFormat/>
    <w:uiPriority w:val="0"/>
    <w:pPr>
      <w:spacing w:line="500" w:lineRule="exact"/>
      <w:ind w:left="1588" w:leftChars="832" w:firstLine="433" w:firstLineChars="196"/>
    </w:pPr>
    <w:rPr>
      <w:kern w:val="0"/>
      <w:sz w:val="24"/>
    </w:rPr>
  </w:style>
  <w:style w:type="paragraph" w:customStyle="1" w:styleId="79">
    <w:name w:val="题注_0"/>
    <w:basedOn w:val="77"/>
    <w:next w:val="77"/>
    <w:autoRedefine/>
    <w:qFormat/>
    <w:uiPriority w:val="0"/>
    <w:pPr>
      <w:spacing w:before="152" w:after="160"/>
    </w:pPr>
    <w:rPr>
      <w:rFonts w:ascii="Arial" w:hAnsi="Arial" w:eastAsia="黑体" w:cs="Arial"/>
      <w:sz w:val="20"/>
      <w:szCs w:val="20"/>
    </w:rPr>
  </w:style>
  <w:style w:type="paragraph" w:customStyle="1" w:styleId="80">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81">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82">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table" w:customStyle="1" w:styleId="83">
    <w:name w:val="Table Normal"/>
    <w:autoRedefine/>
    <w:semiHidden/>
    <w:unhideWhenUsed/>
    <w:qFormat/>
    <w:uiPriority w:val="0"/>
    <w:tblPr>
      <w:tblCellMar>
        <w:top w:w="0" w:type="dxa"/>
        <w:left w:w="0" w:type="dxa"/>
        <w:bottom w:w="0" w:type="dxa"/>
        <w:right w:w="0" w:type="dxa"/>
      </w:tblCellMar>
    </w:tblPr>
  </w:style>
  <w:style w:type="paragraph" w:customStyle="1" w:styleId="84">
    <w:name w:val="Table Text"/>
    <w:basedOn w:val="1"/>
    <w:autoRedefine/>
    <w:semiHidden/>
    <w:qFormat/>
    <w:uiPriority w:val="0"/>
    <w:rPr>
      <w:rFonts w:ascii="宋体" w:hAnsi="宋体" w:eastAsia="宋体" w:cs="宋体"/>
      <w:sz w:val="21"/>
      <w:szCs w:val="21"/>
      <w:lang w:val="en-US" w:eastAsia="en-US" w:bidi="ar-SA"/>
    </w:rPr>
  </w:style>
  <w:style w:type="paragraph" w:customStyle="1" w:styleId="85">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86">
    <w:name w:val="正文文本缩进_0_0"/>
    <w:basedOn w:val="87"/>
    <w:autoRedefine/>
    <w:qFormat/>
    <w:uiPriority w:val="0"/>
    <w:pPr>
      <w:spacing w:line="500" w:lineRule="exact"/>
      <w:ind w:left="1588" w:firstLine="433"/>
    </w:pPr>
    <w:rPr>
      <w:rFonts w:ascii="Calibri" w:hAnsi="Calibri" w:cs="Calibri"/>
      <w:sz w:val="24"/>
      <w:szCs w:val="24"/>
    </w:rPr>
  </w:style>
  <w:style w:type="paragraph" w:customStyle="1" w:styleId="87">
    <w:name w:val="正文_3_0"/>
    <w:autoRedefine/>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customStyle="1" w:styleId="88">
    <w:name w:val="UserStyle_4"/>
    <w:basedOn w:val="1"/>
    <w:autoRedefine/>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89">
    <w:name w:val="NormalIndent"/>
    <w:basedOn w:val="1"/>
    <w:autoRedefine/>
    <w:qFormat/>
    <w:uiPriority w:val="0"/>
    <w:pPr>
      <w:ind w:firstLine="420" w:firstLineChars="200"/>
      <w:jc w:val="both"/>
      <w:textAlignment w:val="baseline"/>
    </w:pPr>
  </w:style>
  <w:style w:type="paragraph" w:styleId="90">
    <w:name w:val="List Paragraph"/>
    <w:basedOn w:val="1"/>
    <w:autoRedefine/>
    <w:qFormat/>
    <w:uiPriority w:val="34"/>
    <w:pPr>
      <w:ind w:firstLine="420" w:firstLineChars="200"/>
    </w:pPr>
  </w:style>
  <w:style w:type="paragraph" w:customStyle="1" w:styleId="91">
    <w:name w:val="a"/>
    <w:basedOn w:val="1"/>
    <w:autoRedefine/>
    <w:qFormat/>
    <w:uiPriority w:val="0"/>
    <w:pPr>
      <w:spacing w:before="100" w:beforeAutospacing="1" w:after="100" w:afterAutospacing="1"/>
    </w:pPr>
  </w:style>
  <w:style w:type="paragraph" w:customStyle="1" w:styleId="92">
    <w:name w:val="Default"/>
    <w:autoRedefine/>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93">
    <w:name w:val="UserStyle_0"/>
    <w:link w:val="1"/>
    <w:autoRedefine/>
    <w:qFormat/>
    <w:uiPriority w:val="0"/>
    <w:rPr>
      <w:kern w:val="2"/>
      <w:sz w:val="21"/>
      <w:szCs w:val="24"/>
      <w:lang w:val="en-US" w:eastAsia="zh-CN" w:bidi="ar-SA"/>
    </w:rPr>
  </w:style>
  <w:style w:type="paragraph" w:customStyle="1" w:styleId="94">
    <w:name w:val="标书正文"/>
    <w:basedOn w:val="1"/>
    <w:autoRedefine/>
    <w:qFormat/>
    <w:uiPriority w:val="0"/>
    <w:pPr>
      <w:spacing w:line="560" w:lineRule="exact"/>
      <w:ind w:firstLine="723"/>
      <w:jc w:val="center"/>
    </w:pPr>
    <w:rPr>
      <w:rFonts w:ascii="仿宋_GB2312" w:hAnsi="仿宋_GB2312" w:eastAsia="仿宋_GB2312" w:cs="仿宋_GB2312"/>
      <w:b/>
      <w:bCs/>
      <w:sz w:val="36"/>
      <w:szCs w:val="36"/>
    </w:rPr>
  </w:style>
  <w:style w:type="paragraph" w:customStyle="1" w:styleId="95">
    <w:name w:val="正文_3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7">
    <w:name w:val="style92"/>
    <w:basedOn w:val="2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6141</Words>
  <Characters>6822</Characters>
  <Lines>0</Lines>
  <Paragraphs>0</Paragraphs>
  <TotalTime>11</TotalTime>
  <ScaleCrop>false</ScaleCrop>
  <LinksUpToDate>false</LinksUpToDate>
  <CharactersWithSpaces>7082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2024-01-15T09:22:00Z</dcterms:created>
  <dc:creator>maq</dc:creator>
  <cp:lastModifiedBy>晨～曦</cp:lastModifiedBy>
  <dcterms:modified xsi:type="dcterms:W3CDTF">2025-05-27T09:03:49Z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ADD2567F24804016B35495F05285B401_13</vt:lpwstr>
  </property>
  <property fmtid="{D5CDD505-2E9C-101B-9397-08002B2CF9AE}" pid="4" name="KSOTemplateDocerSaveRecord">
    <vt:lpwstr>eyJoZGlkIjoiYWVlYTRjZjQ5MzQxODZlODEwNDkzM2FjMTFjNzI4MmUiLCJ1c2VySWQiOiI0ODI1MDM2MDMifQ==</vt:lpwstr>
  </property>
</Properties>
</file>