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6A" w:rsidRPr="003661F5" w:rsidRDefault="000E276A" w:rsidP="000E276A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3661F5">
        <w:rPr>
          <w:rFonts w:ascii="宋体" w:eastAsia="宋体" w:hAnsi="宋体" w:hint="eastAsia"/>
          <w:b/>
          <w:sz w:val="28"/>
          <w:szCs w:val="28"/>
        </w:rPr>
        <w:t>体外自动除颤仪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 物理规格/性能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1.1.1▲整机重量（含电池）≤2.2kg，7 英寸，分辨率 800X480 TFT 显示屏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1.1.2 设备具备便携把手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1.1.3抗冲击/跌落性能：机器六面均可承受≥1.5 m 跌落冲击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1.1.4防尘防水级别：防尘防水级别 IP55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1.1.5 工作温度范围满足-20℃～50℃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1.1.6工作湿度范围：0%～95%非冷凝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1.1.7 工作大气压力范围：570hPa～1062hPa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1.1.8 运输、储存温度：-30℃～70℃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1.1.9▲符合 EN1789 急救车标准认证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1.2 除颤性能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1.2.1▲采用双相波技术，双相指数截断（BTE）波形，波形参数可根据病人阻抗进行自动补偿，输出能量：成人最大能量可支持 360J，病人阻抗范围：20～300Ω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1.3 电池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1.3.1在室温温度环境下，电池待机寿命不少于5年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1.3.2在适合条件下，至少可支持 410 次 200J 除颤治疗或 210 次 360J 除颤治疗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1.3.3 低电量报警后，至少还可持续 30 分钟工作时间和至少 10 次 200J 除颤充放电或至少 6次 360J 除颤放电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lastRenderedPageBreak/>
        <w:t>1.4 电极片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1.4.1 自动识别成人、小儿电极片，根据电极片类型自动选择对应的除颤能量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1.4.2 具有电极片有效期自检功能和电极片过期提示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1.4.3 提供智能语音播报，智能提示急救人员除去病人的衣物、粘贴电极片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1.5 操作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1.5.1 可一键快速切换中文、英文或自定义多种语言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1.5.2 支持成人/小儿患者类型快速一键切换，可根据病人类型自动切换提示信息、除颤能量和 CPR 按压模式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1.5.3 CPR 按压模式支持配置 30-2，15-2 和仅按压模式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1.6 数据传输和存储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1.6.1▲数据传输：支持内置 WIFI/4G/5G 无线数据传输功能，可将数据传输到 AED 管理平台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1.6.2▲数据管理：存储 5h 的 ECG 波形，可存储不少于 1500 份自检报告，支持 1000 条报警事件；可保存 1h 抢救现场录音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1.7 维护与自检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1.7.1 具有用户自检和设备自检功能支持每日、每周、每月、每季度的设备自检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1.7.2 提供设备状态指示灯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1.8 机箱要求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1.8.1 采用壁挂式机箱和立地式机柜，可定制外箱颜色和标语。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lastRenderedPageBreak/>
        <w:t>1.9、AED 智能管理系统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1.9.1 系统功能：支持 AED 设备信息维护、监控（自检、定位、报警、预警、位移监测）、维护日志、权限管理、急救人员管理、急救实时反馈等功能。提供地图显示模式，在 AED地图上显示相关信息。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1.9.2 系统反馈功能：设备运行状态显示，根据自检结果，正常/故障显示设备状态，故障时发出报警信息并发送消息到设备管理者；具有急救事件实时反馈功能，系统发送信息至设备绑定管理者或急救员，并自动显示所发生地位置信息。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1.9.3 系统管理：要求提供采购人独立的授权管理账号，开放管理权限，支持采购人随时随地通过手机、平板、电脑自行监管查看，通过分级授权和权限管理实现统一在线管理。</w:t>
      </w:r>
    </w:p>
    <w:p w:rsidR="00382701" w:rsidRPr="004B0B9C" w:rsidRDefault="000E20D5" w:rsidP="004B0B9C">
      <w:pPr>
        <w:spacing w:line="360" w:lineRule="auto"/>
        <w:rPr>
          <w:rFonts w:ascii="宋体" w:eastAsia="宋体" w:hAnsi="宋体"/>
          <w:sz w:val="28"/>
          <w:szCs w:val="28"/>
        </w:rPr>
      </w:pPr>
      <w:r w:rsidRPr="004B0B9C">
        <w:rPr>
          <w:rFonts w:ascii="宋体" w:eastAsia="宋体" w:hAnsi="宋体" w:hint="eastAsia"/>
          <w:sz w:val="28"/>
          <w:szCs w:val="28"/>
        </w:rPr>
        <w:t>2.0售后工程师不少于 2</w:t>
      </w:r>
      <w:r w:rsidR="004B0B9C">
        <w:rPr>
          <w:rFonts w:ascii="宋体" w:eastAsia="宋体" w:hAnsi="宋体" w:hint="eastAsia"/>
          <w:sz w:val="28"/>
          <w:szCs w:val="28"/>
        </w:rPr>
        <w:t>人</w:t>
      </w:r>
    </w:p>
    <w:sectPr w:rsidR="00382701" w:rsidRPr="004B0B9C" w:rsidSect="00DF4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212" w:rsidRDefault="00366212" w:rsidP="000E276A">
      <w:r>
        <w:separator/>
      </w:r>
    </w:p>
  </w:endnote>
  <w:endnote w:type="continuationSeparator" w:id="1">
    <w:p w:rsidR="00366212" w:rsidRDefault="00366212" w:rsidP="000E2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212" w:rsidRDefault="00366212" w:rsidP="000E276A">
      <w:r>
        <w:separator/>
      </w:r>
    </w:p>
  </w:footnote>
  <w:footnote w:type="continuationSeparator" w:id="1">
    <w:p w:rsidR="00366212" w:rsidRDefault="00366212" w:rsidP="000E2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ZlMmMxZmMwYmMxNDdiNDNhY2FhMjBiZTIxOGIxNTYifQ=="/>
  </w:docVars>
  <w:rsids>
    <w:rsidRoot w:val="00382701"/>
    <w:rsid w:val="000E20D5"/>
    <w:rsid w:val="000E276A"/>
    <w:rsid w:val="002E750A"/>
    <w:rsid w:val="003661F5"/>
    <w:rsid w:val="00366212"/>
    <w:rsid w:val="00382701"/>
    <w:rsid w:val="004B0B9C"/>
    <w:rsid w:val="005905E3"/>
    <w:rsid w:val="00645803"/>
    <w:rsid w:val="007747A5"/>
    <w:rsid w:val="00C16BFA"/>
    <w:rsid w:val="00DF4DF0"/>
    <w:rsid w:val="00E94C72"/>
    <w:rsid w:val="0831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D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27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276A"/>
    <w:rPr>
      <w:kern w:val="2"/>
      <w:sz w:val="18"/>
      <w:szCs w:val="18"/>
    </w:rPr>
  </w:style>
  <w:style w:type="paragraph" w:styleId="a4">
    <w:name w:val="footer"/>
    <w:basedOn w:val="a"/>
    <w:link w:val="Char0"/>
    <w:rsid w:val="000E27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27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2024-01-17T10:05:00Z</dcterms:created>
  <dcterms:modified xsi:type="dcterms:W3CDTF">2024-03-08T10:56:00Z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66537DA287514655AE3D6BDECDA2C0F9_12</vt:lpwstr>
  </property>
</Properties>
</file>