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8"/>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color w:val="000000" w:themeColor="text1"/>
          <w:highlight w:val="none"/>
          <w14:textFill>
            <w14:solidFill>
              <w14:schemeClr w14:val="tx1"/>
            </w14:solidFill>
          </w14:textFill>
        </w:rPr>
      </w:pPr>
    </w:p>
    <w:p>
      <w:pPr>
        <w:widowControl w:val="0"/>
        <w:tabs>
          <w:tab w:val="left" w:pos="1960"/>
          <w:tab w:val="left" w:pos="3480"/>
          <w:tab w:val="left" w:pos="4980"/>
        </w:tabs>
        <w:wordWrap/>
        <w:adjustRightInd/>
        <w:snapToGrid/>
        <w:spacing w:beforeAutospacing="0" w:afterAutospacing="0" w:line="520" w:lineRule="exact"/>
        <w:ind w:left="0" w:leftChars="0" w:right="0"/>
        <w:jc w:val="both"/>
        <w:textAlignment w:val="auto"/>
        <w:rPr>
          <w:rFonts w:hint="eastAsia" w:ascii="仿宋" w:hAnsi="仿宋" w:eastAsia="仿宋" w:cs="仿宋"/>
          <w:b/>
          <w:bCs w:val="0"/>
          <w:color w:val="000000" w:themeColor="text1"/>
          <w:sz w:val="44"/>
          <w:szCs w:val="44"/>
          <w:highlight w:val="none"/>
          <w:lang w:eastAsia="zh-CN"/>
          <w14:textFill>
            <w14:solidFill>
              <w14:schemeClr w14:val="tx1"/>
            </w14:solidFill>
          </w14:textFill>
        </w:rPr>
      </w:pPr>
    </w:p>
    <w:p>
      <w:pPr>
        <w:widowControl w:val="0"/>
        <w:tabs>
          <w:tab w:val="left" w:pos="1960"/>
          <w:tab w:val="left" w:pos="3480"/>
          <w:tab w:val="left" w:pos="4980"/>
        </w:tabs>
        <w:wordWrap/>
        <w:adjustRightInd/>
        <w:snapToGrid/>
        <w:spacing w:beforeAutospacing="0" w:afterAutospacing="0" w:line="520" w:lineRule="exact"/>
        <w:ind w:left="0" w:leftChars="0" w:right="0"/>
        <w:jc w:val="center"/>
        <w:textAlignment w:val="auto"/>
        <w:rPr>
          <w:rFonts w:hint="eastAsia" w:ascii="仿宋" w:hAnsi="仿宋" w:eastAsia="仿宋" w:cs="仿宋"/>
          <w:b/>
          <w:bCs w:val="0"/>
          <w:color w:val="000000" w:themeColor="text1"/>
          <w:sz w:val="44"/>
          <w:szCs w:val="44"/>
          <w:highlight w:val="none"/>
          <w:lang w:eastAsia="zh-CN"/>
          <w14:textFill>
            <w14:solidFill>
              <w14:schemeClr w14:val="tx1"/>
            </w14:solidFill>
          </w14:textFill>
        </w:rPr>
      </w:pPr>
      <w:r>
        <w:rPr>
          <w:rFonts w:hint="eastAsia" w:ascii="仿宋" w:hAnsi="仿宋" w:eastAsia="仿宋" w:cs="仿宋"/>
          <w:b/>
          <w:bCs w:val="0"/>
          <w:color w:val="000000" w:themeColor="text1"/>
          <w:sz w:val="44"/>
          <w:szCs w:val="44"/>
          <w:highlight w:val="none"/>
          <w:lang w:eastAsia="zh-CN"/>
          <w14:textFill>
            <w14:solidFill>
              <w14:schemeClr w14:val="tx1"/>
            </w14:solidFill>
          </w14:textFill>
        </w:rPr>
        <w:t>2023年塔城地区重大动物疫病强制免疫疫苗、人畜共患病防控工作</w:t>
      </w:r>
      <w:r>
        <w:rPr>
          <w:rFonts w:hint="eastAsia" w:ascii="仿宋" w:hAnsi="仿宋" w:eastAsia="仿宋" w:cs="仿宋"/>
          <w:b/>
          <w:bCs w:val="0"/>
          <w:color w:val="000000" w:themeColor="text1"/>
          <w:sz w:val="44"/>
          <w:szCs w:val="44"/>
          <w:highlight w:val="none"/>
          <w:lang w:val="en-US" w:eastAsia="zh-CN"/>
          <w14:textFill>
            <w14:solidFill>
              <w14:schemeClr w14:val="tx1"/>
            </w14:solidFill>
          </w14:textFill>
        </w:rPr>
        <w:t>项目</w:t>
      </w:r>
      <w:r>
        <w:rPr>
          <w:rFonts w:hint="eastAsia" w:ascii="仿宋" w:hAnsi="仿宋" w:eastAsia="仿宋" w:cs="仿宋"/>
          <w:b/>
          <w:bCs w:val="0"/>
          <w:color w:val="000000" w:themeColor="text1"/>
          <w:sz w:val="44"/>
          <w:szCs w:val="44"/>
          <w:highlight w:val="none"/>
          <w:lang w:eastAsia="zh-CN"/>
          <w14:textFill>
            <w14:solidFill>
              <w14:schemeClr w14:val="tx1"/>
            </w14:solidFill>
          </w14:textFill>
        </w:rPr>
        <w:t>（牛羊用口蹄疫O型、A型二价灭活疫苗采购）</w:t>
      </w:r>
    </w:p>
    <w:p>
      <w:pPr>
        <w:wordWrap/>
        <w:spacing w:beforeAutospacing="0" w:afterAutospacing="0" w:line="400" w:lineRule="exact"/>
        <w:ind w:left="0" w:leftChars="0" w:right="0"/>
        <w:jc w:val="center"/>
        <w:rPr>
          <w:rFonts w:hint="eastAsia" w:ascii="仿宋" w:hAnsi="仿宋" w:eastAsia="仿宋" w:cs="仿宋"/>
          <w:b/>
          <w:color w:val="000000" w:themeColor="text1"/>
          <w:sz w:val="32"/>
          <w:szCs w:val="32"/>
          <w:highlight w:val="none"/>
          <w14:textFill>
            <w14:solidFill>
              <w14:schemeClr w14:val="tx1"/>
            </w14:solidFill>
          </w14:textFill>
        </w:rPr>
      </w:pPr>
    </w:p>
    <w:p>
      <w:pPr>
        <w:wordWrap/>
        <w:spacing w:beforeAutospacing="0" w:afterAutospacing="0" w:line="400" w:lineRule="exact"/>
        <w:ind w:left="0" w:leftChars="0" w:right="0"/>
        <w:jc w:val="center"/>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项目编号：</w:t>
      </w:r>
      <w:r>
        <w:rPr>
          <w:rFonts w:hint="eastAsia" w:ascii="仿宋" w:hAnsi="仿宋" w:eastAsia="仿宋" w:cs="仿宋"/>
          <w:b/>
          <w:color w:val="000000" w:themeColor="text1"/>
          <w:sz w:val="32"/>
          <w:szCs w:val="32"/>
          <w:highlight w:val="none"/>
          <w:lang w:val="en-US" w:eastAsia="zh-CN"/>
          <w14:textFill>
            <w14:solidFill>
              <w14:schemeClr w14:val="tx1"/>
            </w14:solidFill>
          </w14:textFill>
        </w:rPr>
        <w:t>HYGJ-ZFCG-2023-01-005</w:t>
      </w:r>
    </w:p>
    <w:p>
      <w:pPr>
        <w:wordWrap/>
        <w:spacing w:beforeAutospacing="0" w:afterAutospacing="0" w:line="400" w:lineRule="exact"/>
        <w:ind w:left="0" w:leftChars="0" w:right="0"/>
        <w:rPr>
          <w:rFonts w:hint="eastAsia" w:ascii="仿宋" w:hAnsi="仿宋" w:eastAsia="仿宋" w:cs="仿宋"/>
          <w:b/>
          <w:color w:val="000000" w:themeColor="text1"/>
          <w:sz w:val="32"/>
          <w:szCs w:val="32"/>
          <w:highlight w:val="none"/>
          <w14:textFill>
            <w14:solidFill>
              <w14:schemeClr w14:val="tx1"/>
            </w14:solidFill>
          </w14:textFill>
        </w:rPr>
      </w:pPr>
    </w:p>
    <w:p>
      <w:pPr>
        <w:pStyle w:val="8"/>
        <w:wordWrap/>
        <w:spacing w:before="0" w:beforeAutospacing="0" w:after="0" w:afterAutospacing="0" w:line="400" w:lineRule="exact"/>
        <w:ind w:left="0" w:leftChars="0" w:right="0"/>
        <w:rPr>
          <w:rFonts w:hint="eastAsia" w:ascii="仿宋" w:hAnsi="仿宋" w:eastAsia="仿宋" w:cs="仿宋"/>
          <w:color w:val="000000" w:themeColor="text1"/>
          <w:sz w:val="32"/>
          <w:szCs w:val="32"/>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32"/>
          <w:szCs w:val="32"/>
          <w:highlight w:val="none"/>
          <w14:textFill>
            <w14:solidFill>
              <w14:schemeClr w14:val="tx1"/>
            </w14:solidFill>
          </w14:textFill>
        </w:rPr>
      </w:pPr>
    </w:p>
    <w:p>
      <w:pPr>
        <w:pStyle w:val="14"/>
        <w:wordWrap/>
        <w:spacing w:beforeAutospacing="0" w:afterAutospacing="0" w:line="400" w:lineRule="exact"/>
        <w:ind w:left="0" w:leftChars="0" w:right="0"/>
        <w:rPr>
          <w:rFonts w:hint="eastAsia" w:ascii="仿宋" w:hAnsi="仿宋" w:eastAsia="仿宋" w:cs="仿宋"/>
          <w:color w:val="000000" w:themeColor="text1"/>
          <w:sz w:val="32"/>
          <w:szCs w:val="32"/>
          <w:highlight w:val="none"/>
          <w14:textFill>
            <w14:solidFill>
              <w14:schemeClr w14:val="tx1"/>
            </w14:solidFill>
          </w14:textFill>
        </w:rPr>
      </w:pPr>
    </w:p>
    <w:p>
      <w:pPr>
        <w:rPr>
          <w:rFonts w:hint="eastAsia" w:ascii="仿宋" w:hAnsi="仿宋" w:eastAsia="仿宋" w:cs="仿宋"/>
          <w:color w:val="000000" w:themeColor="text1"/>
          <w:sz w:val="32"/>
          <w:szCs w:val="32"/>
          <w:highlight w:val="none"/>
          <w14:textFill>
            <w14:solidFill>
              <w14:schemeClr w14:val="tx1"/>
            </w14:solidFill>
          </w14:textFill>
        </w:rPr>
      </w:pPr>
    </w:p>
    <w:p>
      <w:pPr>
        <w:pStyle w:val="2"/>
        <w:rPr>
          <w:rFonts w:hint="eastAsia" w:ascii="仿宋" w:hAnsi="仿宋" w:eastAsia="仿宋" w:cs="仿宋"/>
          <w:color w:val="000000" w:themeColor="text1"/>
          <w:sz w:val="32"/>
          <w:szCs w:val="32"/>
          <w:highlight w:val="none"/>
          <w14:textFill>
            <w14:solidFill>
              <w14:schemeClr w14:val="tx1"/>
            </w14:solidFill>
          </w14:textFill>
        </w:rPr>
      </w:pPr>
    </w:p>
    <w:p>
      <w:pPr>
        <w:wordWrap/>
        <w:spacing w:beforeAutospacing="0" w:afterAutospacing="0" w:line="400" w:lineRule="exact"/>
        <w:ind w:left="0" w:leftChars="0" w:right="0" w:firstLine="1915" w:firstLineChars="596"/>
        <w:rPr>
          <w:rFonts w:hint="eastAsia" w:ascii="仿宋" w:hAnsi="仿宋" w:eastAsia="仿宋" w:cs="仿宋"/>
          <w:b/>
          <w:color w:val="000000" w:themeColor="text1"/>
          <w:sz w:val="32"/>
          <w:szCs w:val="32"/>
          <w:highlight w:val="none"/>
          <w14:textFill>
            <w14:solidFill>
              <w14:schemeClr w14:val="tx1"/>
            </w14:solidFill>
          </w14:textFill>
        </w:rPr>
      </w:pPr>
    </w:p>
    <w:p>
      <w:pPr>
        <w:spacing w:line="400" w:lineRule="exact"/>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采购人名称：</w:t>
      </w:r>
      <w:r>
        <w:rPr>
          <w:rFonts w:hint="eastAsia" w:ascii="仿宋" w:hAnsi="仿宋" w:eastAsia="仿宋" w:cs="仿宋"/>
          <w:b/>
          <w:color w:val="000000" w:themeColor="text1"/>
          <w:sz w:val="32"/>
          <w:szCs w:val="32"/>
          <w:highlight w:val="none"/>
          <w:lang w:eastAsia="zh-CN"/>
          <w14:textFill>
            <w14:solidFill>
              <w14:schemeClr w14:val="tx1"/>
            </w14:solidFill>
          </w14:textFill>
        </w:rPr>
        <w:t>塔城地区动物疾病控制与诊断中心</w:t>
      </w:r>
    </w:p>
    <w:p>
      <w:pPr>
        <w:spacing w:line="400" w:lineRule="exact"/>
        <w:rPr>
          <w:rFonts w:hint="eastAsia" w:ascii="仿宋" w:hAnsi="仿宋" w:eastAsia="仿宋" w:cs="仿宋"/>
          <w:b/>
          <w:color w:val="000000" w:themeColor="text1"/>
          <w:sz w:val="32"/>
          <w:szCs w:val="32"/>
          <w:highlight w:val="none"/>
          <w:lang w:val="en-US"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 系 人：</w:t>
      </w:r>
      <w:r>
        <w:rPr>
          <w:rFonts w:hint="eastAsia" w:ascii="仿宋" w:hAnsi="仿宋" w:eastAsia="仿宋" w:cs="仿宋"/>
          <w:b/>
          <w:color w:val="000000" w:themeColor="text1"/>
          <w:sz w:val="32"/>
          <w:szCs w:val="32"/>
          <w:highlight w:val="none"/>
          <w:lang w:eastAsia="zh-CN"/>
          <w14:textFill>
            <w14:solidFill>
              <w14:schemeClr w14:val="tx1"/>
            </w14:solidFill>
          </w14:textFill>
        </w:rPr>
        <w:t>李树迅</w:t>
      </w:r>
      <w:r>
        <w:rPr>
          <w:rFonts w:hint="eastAsia" w:ascii="仿宋" w:hAnsi="仿宋" w:eastAsia="仿宋" w:cs="仿宋"/>
          <w:b/>
          <w:color w:val="000000" w:themeColor="text1"/>
          <w:sz w:val="32"/>
          <w:szCs w:val="32"/>
          <w:highlight w:val="none"/>
          <w14:textFill>
            <w14:solidFill>
              <w14:schemeClr w14:val="tx1"/>
            </w14:solidFill>
          </w14:textFill>
        </w:rPr>
        <w:t xml:space="preserve">  </w:t>
      </w:r>
      <w:r>
        <w:rPr>
          <w:rFonts w:hint="eastAsia" w:ascii="仿宋" w:hAnsi="仿宋" w:eastAsia="仿宋" w:cs="仿宋"/>
          <w:b/>
          <w:color w:val="000000" w:themeColor="text1"/>
          <w:sz w:val="32"/>
          <w:szCs w:val="32"/>
          <w:highlight w:val="none"/>
          <w:lang w:val="en-US" w:eastAsia="zh-CN"/>
          <w14:textFill>
            <w14:solidFill>
              <w14:schemeClr w14:val="tx1"/>
            </w14:solidFill>
          </w14:textFill>
        </w:rPr>
        <w:t xml:space="preserve"> </w:t>
      </w:r>
    </w:p>
    <w:p>
      <w:pPr>
        <w:spacing w:line="400" w:lineRule="exact"/>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联系电话：</w:t>
      </w:r>
      <w:r>
        <w:rPr>
          <w:rFonts w:hint="eastAsia" w:ascii="仿宋" w:hAnsi="仿宋" w:eastAsia="仿宋" w:cs="仿宋"/>
          <w:b/>
          <w:color w:val="000000" w:themeColor="text1"/>
          <w:sz w:val="32"/>
          <w:szCs w:val="32"/>
          <w:highlight w:val="none"/>
          <w:lang w:eastAsia="zh-CN"/>
          <w14:textFill>
            <w14:solidFill>
              <w14:schemeClr w14:val="tx1"/>
            </w14:solidFill>
          </w14:textFill>
        </w:rPr>
        <w:t>15809016885</w:t>
      </w:r>
    </w:p>
    <w:p>
      <w:pPr>
        <w:spacing w:line="400" w:lineRule="exact"/>
        <w:rPr>
          <w:rFonts w:hint="eastAsia" w:eastAsia="仿宋"/>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地址：</w:t>
      </w:r>
      <w:r>
        <w:rPr>
          <w:rFonts w:hint="eastAsia" w:ascii="仿宋" w:hAnsi="仿宋" w:eastAsia="仿宋" w:cs="仿宋"/>
          <w:b/>
          <w:color w:val="000000" w:themeColor="text1"/>
          <w:sz w:val="32"/>
          <w:szCs w:val="32"/>
          <w:highlight w:val="none"/>
          <w:lang w:eastAsia="zh-CN"/>
          <w14:textFill>
            <w14:solidFill>
              <w14:schemeClr w14:val="tx1"/>
            </w14:solidFill>
          </w14:textFill>
        </w:rPr>
        <w:t>塔城市宏图街54号</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p>
    <w:p>
      <w:pPr>
        <w:wordWrap/>
        <w:spacing w:beforeAutospacing="0" w:afterAutospacing="0" w:line="400" w:lineRule="exact"/>
        <w:ind w:right="0"/>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采购代理机构：</w:t>
      </w:r>
      <w:r>
        <w:rPr>
          <w:rFonts w:hint="eastAsia" w:ascii="仿宋" w:hAnsi="仿宋" w:eastAsia="仿宋" w:cs="仿宋"/>
          <w:b/>
          <w:color w:val="000000" w:themeColor="text1"/>
          <w:sz w:val="32"/>
          <w:szCs w:val="32"/>
          <w:highlight w:val="none"/>
          <w:lang w:eastAsia="zh-CN"/>
          <w14:textFill>
            <w14:solidFill>
              <w14:schemeClr w14:val="tx1"/>
            </w14:solidFill>
          </w14:textFill>
        </w:rPr>
        <w:t>宏业国际项目管理有限公司</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联系人：李苗</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联系电话：15022921857</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地址：乌鲁木齐水磨沟区红光山路万科大都会8号楼1202</w:t>
      </w:r>
    </w:p>
    <w:p>
      <w:pPr>
        <w:wordWrap/>
        <w:spacing w:beforeAutospacing="0" w:afterAutospacing="0" w:line="400" w:lineRule="exact"/>
        <w:ind w:left="0" w:leftChars="0" w:right="0" w:firstLine="1928" w:firstLineChars="60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p>
    <w:p>
      <w:pPr>
        <w:wordWrap/>
        <w:spacing w:beforeAutospacing="0" w:afterAutospacing="0" w:line="400" w:lineRule="exact"/>
        <w:ind w:left="0" w:leftChars="0" w:right="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目  录</w:t>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fldChar w:fldCharType="begin"/>
      </w:r>
      <w:r>
        <w:rPr>
          <w:rFonts w:hint="eastAsia" w:ascii="仿宋" w:hAnsi="仿宋" w:eastAsia="仿宋" w:cs="仿宋"/>
          <w:b/>
          <w:color w:val="000000" w:themeColor="text1"/>
          <w:sz w:val="24"/>
          <w:szCs w:val="24"/>
          <w:highlight w:val="none"/>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highlight w:val="none"/>
          <w14:textFill>
            <w14:solidFill>
              <w14:schemeClr w14:val="tx1"/>
            </w14:solidFill>
          </w14:textFill>
        </w:rPr>
        <w:fldChar w:fldCharType="separate"/>
      </w:r>
      <w:r>
        <w:rPr>
          <w:rFonts w:hint="eastAsia" w:ascii="仿宋" w:hAnsi="仿宋" w:eastAsia="仿宋" w:cs="仿宋"/>
          <w:b/>
          <w:color w:val="000000" w:themeColor="text1"/>
          <w:sz w:val="24"/>
          <w:szCs w:val="24"/>
          <w:highlight w:val="none"/>
          <w14:textFill>
            <w14:solidFill>
              <w14:schemeClr w14:val="tx1"/>
            </w14:solidFill>
          </w14:textFill>
        </w:rPr>
        <w:fldChar w:fldCharType="begin"/>
      </w:r>
      <w:r>
        <w:rPr>
          <w:rFonts w:hint="eastAsia" w:ascii="仿宋" w:hAnsi="仿宋" w:eastAsia="仿宋" w:cs="仿宋"/>
          <w:b/>
          <w:color w:val="000000" w:themeColor="text1"/>
          <w:sz w:val="24"/>
          <w:szCs w:val="24"/>
          <w:highlight w:val="none"/>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"_Toc462223629"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 xml:space="preserve">第一章 </w:t>
      </w:r>
      <w:r>
        <w:rPr>
          <w:rStyle w:val="46"/>
          <w:rFonts w:hint="eastAsia" w:ascii="仿宋" w:hAnsi="仿宋" w:eastAsia="仿宋" w:cs="仿宋"/>
          <w:color w:val="000000" w:themeColor="text1"/>
          <w:sz w:val="24"/>
          <w:szCs w:val="24"/>
          <w:highlight w:val="none"/>
          <w:lang w:eastAsia="zh-CN"/>
          <w14:textFill>
            <w14:solidFill>
              <w14:schemeClr w14:val="tx1"/>
            </w14:solidFill>
          </w14:textFill>
        </w:rPr>
        <w:t>招标</w:t>
      </w:r>
      <w:r>
        <w:rPr>
          <w:rStyle w:val="46"/>
          <w:rFonts w:hint="eastAsia" w:ascii="仿宋" w:hAnsi="仿宋" w:eastAsia="仿宋" w:cs="仿宋"/>
          <w:color w:val="000000" w:themeColor="text1"/>
          <w:sz w:val="24"/>
          <w:szCs w:val="24"/>
          <w:highlight w:val="none"/>
          <w14:textFill>
            <w14:solidFill>
              <w14:schemeClr w14:val="tx1"/>
            </w14:solidFill>
          </w14:textFill>
        </w:rPr>
        <w:t>公告</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"_Toc462223630"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第二章 供应商须知</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"_Toc462223639"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第三章 项目需求</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lang w:val="en-US" w:eastAsia="zh-CN"/>
          <w14:textFill>
            <w14:solidFill>
              <w14:schemeClr w14:val="tx1"/>
            </w14:solidFill>
          </w14:textFill>
        </w:rPr>
        <w:t>23</w:t>
      </w:r>
      <w:r>
        <w:rPr>
          <w:rFonts w:hint="eastAsia" w:ascii="仿宋" w:hAnsi="仿宋" w:eastAsia="仿宋" w:cs="仿宋"/>
          <w:color w:val="000000" w:themeColor="text1"/>
          <w:sz w:val="24"/>
          <w:szCs w:val="24"/>
          <w:highlight w:val="none"/>
          <w14:textFill>
            <w14:solidFill>
              <w14:schemeClr w14:val="tx1"/>
            </w14:solidFill>
          </w14:textFill>
        </w:rPr>
        <w:fldChar w:fldCharType="end"/>
      </w:r>
    </w:p>
    <w:p>
      <w:pPr>
        <w:pStyle w:val="30"/>
        <w:tabs>
          <w:tab w:val="right" w:leader="dot" w:pos="9683"/>
        </w:tabs>
        <w:wordWrap/>
        <w:spacing w:beforeAutospacing="0" w:afterAutospacing="0" w:line="400" w:lineRule="exact"/>
        <w:ind w:left="0" w:leftChars="0" w:right="0"/>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"_Toc462223647"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第四章 合同条款</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lang w:val="en-US" w:eastAsia="zh-CN"/>
          <w14:textFill>
            <w14:solidFill>
              <w14:schemeClr w14:val="tx1"/>
            </w14:solidFill>
          </w14:textFill>
        </w:rPr>
        <w:t>32</w:t>
      </w:r>
    </w:p>
    <w:p>
      <w:pPr>
        <w:pStyle w:val="30"/>
        <w:tabs>
          <w:tab w:val="right" w:leader="dot" w:pos="9683"/>
        </w:tabs>
        <w:wordWrap/>
        <w:spacing w:beforeAutospacing="0" w:afterAutospacing="0" w:line="400" w:lineRule="exact"/>
        <w:ind w:left="0" w:leftChars="0" w:right="0"/>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"_Toc462223650"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 xml:space="preserve">第五章 </w:t>
      </w:r>
      <w:r>
        <w:rPr>
          <w:rStyle w:val="46"/>
          <w:rFonts w:hint="eastAsia" w:ascii="仿宋" w:hAnsi="仿宋" w:eastAsia="仿宋" w:cs="仿宋"/>
          <w:color w:val="000000" w:themeColor="text1"/>
          <w:sz w:val="24"/>
          <w:szCs w:val="24"/>
          <w:highlight w:val="none"/>
          <w:lang w:eastAsia="zh-CN"/>
          <w14:textFill>
            <w14:solidFill>
              <w14:schemeClr w14:val="tx1"/>
            </w14:solidFill>
          </w14:textFill>
        </w:rPr>
        <w:t>投标</w:t>
      </w:r>
      <w:r>
        <w:rPr>
          <w:rStyle w:val="46"/>
          <w:rFonts w:hint="eastAsia" w:ascii="仿宋" w:hAnsi="仿宋" w:eastAsia="仿宋" w:cs="仿宋"/>
          <w:color w:val="000000" w:themeColor="text1"/>
          <w:sz w:val="24"/>
          <w:szCs w:val="24"/>
          <w:highlight w:val="none"/>
          <w14:textFill>
            <w14:solidFill>
              <w14:schemeClr w14:val="tx1"/>
            </w14:solidFill>
          </w14:textFill>
        </w:rPr>
        <w:t>文件格式</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p>
    <w:p>
      <w:pPr>
        <w:pStyle w:val="30"/>
        <w:tabs>
          <w:tab w:val="right" w:leader="dot" w:pos="8541"/>
        </w:tabs>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fldChar w:fldCharType="end"/>
      </w:r>
    </w:p>
    <w:p>
      <w:pPr>
        <w:widowControl/>
        <w:wordWrap/>
        <w:spacing w:beforeAutospacing="0" w:afterAutospacing="0" w:line="400" w:lineRule="exact"/>
        <w:ind w:left="0" w:leftChars="0" w:right="0"/>
        <w:jc w:val="center"/>
        <w:outlineLvl w:val="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bookmarkStart w:id="0" w:name="_Toc298240402"/>
      <w:bookmarkStart w:id="1" w:name="_Toc349637917"/>
      <w:bookmarkStart w:id="2" w:name="_Toc462223629"/>
      <w:bookmarkStart w:id="3" w:name="_Toc349573118"/>
      <w:r>
        <w:rPr>
          <w:rFonts w:hint="eastAsia" w:ascii="仿宋" w:hAnsi="仿宋" w:eastAsia="仿宋" w:cs="仿宋"/>
          <w:b/>
          <w:color w:val="000000" w:themeColor="text1"/>
          <w:sz w:val="24"/>
          <w:szCs w:val="24"/>
          <w:highlight w:val="none"/>
          <w14:textFill>
            <w14:solidFill>
              <w14:schemeClr w14:val="tx1"/>
            </w14:solidFill>
          </w14:textFill>
        </w:rPr>
        <w:t>第一章</w:t>
      </w:r>
      <w:bookmarkEnd w:id="0"/>
      <w:bookmarkEnd w:id="1"/>
      <w:bookmarkEnd w:id="2"/>
      <w:bookmarkEnd w:id="3"/>
      <w:bookmarkStart w:id="4" w:name="_Toc267301280"/>
      <w:bookmarkStart w:id="5" w:name="_Toc298240403"/>
      <w:bookmarkStart w:id="6" w:name="_Toc462223630"/>
      <w:bookmarkStart w:id="7" w:name="_Toc349637918"/>
      <w:bookmarkStart w:id="8" w:name="_Toc349573119"/>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lang w:eastAsia="zh-CN"/>
          <w14:textFill>
            <w14:solidFill>
              <w14:schemeClr w14:val="tx1"/>
            </w14:solidFill>
          </w14:textFill>
        </w:rPr>
        <w:t>招标公告</w:t>
      </w:r>
    </w:p>
    <w:p>
      <w:pPr>
        <w:widowControl/>
        <w:numPr>
          <w:ilvl w:val="0"/>
          <w:numId w:val="0"/>
        </w:numPr>
        <w:wordWrap/>
        <w:spacing w:beforeAutospacing="0" w:line="500" w:lineRule="exact"/>
        <w:ind w:right="0"/>
        <w:jc w:val="center"/>
        <w:textAlignment w:val="auto"/>
        <w:outlineLvl w:val="0"/>
        <w:rPr>
          <w:rFonts w:hint="default" w:ascii="仿宋" w:hAnsi="仿宋" w:eastAsia="仿宋" w:cs="仿宋"/>
          <w:b/>
          <w:color w:val="000000" w:themeColor="text1"/>
          <w:sz w:val="24"/>
          <w:szCs w:val="24"/>
          <w:highlight w:val="none"/>
          <w:lang w:val="en-US" w:eastAsia="zh-CN"/>
          <w14:textFill>
            <w14:solidFill>
              <w14:schemeClr w14:val="tx1"/>
            </w14:solidFill>
          </w14:textFill>
        </w:rPr>
      </w:pPr>
    </w:p>
    <w:p>
      <w:pPr>
        <w:pBdr>
          <w:top w:val="single" w:color="auto" w:sz="4" w:space="1"/>
          <w:left w:val="single" w:color="auto" w:sz="4" w:space="4"/>
          <w:bottom w:val="single" w:color="auto" w:sz="4" w:space="1"/>
          <w:right w:val="single" w:color="auto" w:sz="4" w:space="4"/>
        </w:pBdr>
        <w:wordWrap/>
        <w:spacing w:line="500" w:lineRule="exact"/>
        <w:ind w:lef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项目概况</w:t>
      </w:r>
    </w:p>
    <w:p>
      <w:pPr>
        <w:pBdr>
          <w:top w:val="single" w:color="auto" w:sz="4" w:space="1"/>
          <w:left w:val="single" w:color="auto" w:sz="4" w:space="4"/>
          <w:bottom w:val="single" w:color="auto" w:sz="4" w:space="1"/>
          <w:right w:val="single" w:color="auto" w:sz="4" w:space="4"/>
        </w:pBdr>
        <w:wordWrap/>
        <w:spacing w:line="5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lang w:eastAsia="zh-CN"/>
          <w14:textFill>
            <w14:solidFill>
              <w14:schemeClr w14:val="tx1"/>
            </w14:solidFill>
          </w14:textFill>
        </w:rPr>
        <w:t>2023年塔城地区重大动物疫病强制免疫疫苗、人畜共患病防控工作项目（牛羊用口蹄疫O型、A型二价灭活疫苗采购）</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的潜在投标人</w:t>
      </w:r>
      <w:r>
        <w:rPr>
          <w:rFonts w:hint="eastAsia" w:ascii="仿宋" w:hAnsi="仿宋" w:eastAsia="仿宋" w:cs="仿宋"/>
          <w:color w:val="auto"/>
          <w:sz w:val="24"/>
          <w:szCs w:val="24"/>
          <w:highlight w:val="none"/>
        </w:rPr>
        <w:t>应于</w:t>
      </w:r>
      <w:r>
        <w:rPr>
          <w:rFonts w:hint="eastAsia" w:ascii="仿宋" w:hAnsi="仿宋" w:eastAsia="仿宋" w:cs="仿宋"/>
          <w:color w:val="auto"/>
          <w:sz w:val="24"/>
          <w:szCs w:val="24"/>
          <w:highlight w:val="none"/>
          <w:lang w:eastAsia="zh-CN"/>
        </w:rPr>
        <w:t>202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24日</w:t>
      </w:r>
      <w:r>
        <w:rPr>
          <w:rFonts w:hint="eastAsia" w:ascii="仿宋" w:hAnsi="仿宋" w:eastAsia="仿宋" w:cs="仿宋"/>
          <w:color w:val="auto"/>
          <w:sz w:val="24"/>
          <w:szCs w:val="24"/>
          <w:highlight w:val="none"/>
          <w:lang w:eastAsia="zh-CN"/>
        </w:rPr>
        <w:t>11点00分</w:t>
      </w:r>
      <w:r>
        <w:rPr>
          <w:rFonts w:hint="eastAsia" w:ascii="仿宋" w:hAnsi="仿宋" w:eastAsia="仿宋" w:cs="仿宋"/>
          <w:color w:val="auto"/>
          <w:sz w:val="24"/>
          <w:szCs w:val="24"/>
          <w:highlight w:val="none"/>
        </w:rPr>
        <w:t>（北</w:t>
      </w:r>
      <w:r>
        <w:rPr>
          <w:rFonts w:hint="eastAsia" w:ascii="仿宋" w:hAnsi="仿宋" w:eastAsia="仿宋" w:cs="仿宋"/>
          <w:color w:val="auto"/>
          <w:sz w:val="24"/>
          <w:szCs w:val="24"/>
          <w:highlight w:val="none"/>
          <w:u w:val="none"/>
        </w:rPr>
        <w:t>京时间）前</w:t>
      </w:r>
      <w:r>
        <w:rPr>
          <w:rFonts w:hint="eastAsia" w:ascii="仿宋" w:hAnsi="仿宋" w:eastAsia="仿宋" w:cs="仿宋"/>
          <w:color w:val="auto"/>
          <w:sz w:val="24"/>
          <w:szCs w:val="24"/>
          <w:highlight w:val="none"/>
        </w:rPr>
        <w:t>在政采云</w:t>
      </w:r>
      <w:r>
        <w:rPr>
          <w:rFonts w:hint="eastAsia" w:ascii="仿宋" w:hAnsi="仿宋" w:eastAsia="仿宋" w:cs="仿宋"/>
          <w:color w:val="auto"/>
          <w:sz w:val="24"/>
          <w:szCs w:val="24"/>
          <w:highlight w:val="none"/>
          <w:lang w:eastAsia="zh-CN"/>
        </w:rPr>
        <w:t>客户端</w:t>
      </w:r>
      <w:r>
        <w:rPr>
          <w:rFonts w:hint="eastAsia" w:ascii="仿宋" w:hAnsi="仿宋" w:eastAsia="仿宋" w:cs="仿宋"/>
          <w:color w:val="auto"/>
          <w:sz w:val="24"/>
          <w:szCs w:val="24"/>
          <w:highlight w:val="none"/>
          <w:u w:val="none"/>
        </w:rPr>
        <w:t>递交投标文件。</w:t>
      </w:r>
    </w:p>
    <w:p>
      <w:pPr>
        <w:pStyle w:val="35"/>
        <w:numPr>
          <w:ilvl w:val="0"/>
          <w:numId w:val="0"/>
        </w:numPr>
        <w:wordWrap/>
        <w:spacing w:before="0" w:beforeAutospacing="0" w:after="0" w:afterAutospacing="0" w:line="400" w:lineRule="exact"/>
        <w:ind w:left="210" w:leftChars="0" w:right="0"/>
        <w:rPr>
          <w:rFonts w:hint="eastAsia" w:ascii="仿宋" w:hAnsi="仿宋" w:eastAsia="仿宋" w:cs="仿宋"/>
          <w:b/>
          <w:bCs/>
          <w:color w:val="000000" w:themeColor="text1"/>
          <w:sz w:val="24"/>
          <w:szCs w:val="24"/>
          <w:highlight w:val="none"/>
          <w14:textFill>
            <w14:solidFill>
              <w14:schemeClr w14:val="tx1"/>
            </w14:solidFill>
          </w14:textFill>
        </w:rPr>
      </w:pPr>
      <w:bookmarkStart w:id="9" w:name="_Toc35393790"/>
      <w:bookmarkStart w:id="10" w:name="_Toc28359002"/>
      <w:bookmarkStart w:id="11" w:name="_Toc35393621"/>
      <w:bookmarkStart w:id="12" w:name="_Toc86229022"/>
      <w:bookmarkStart w:id="13" w:name="_Toc28359079"/>
      <w:bookmarkStart w:id="14" w:name="_Hlk24379207"/>
      <w:r>
        <w:rPr>
          <w:rFonts w:hint="eastAsia" w:ascii="仿宋" w:hAnsi="仿宋" w:eastAsia="仿宋" w:cs="仿宋"/>
          <w:b/>
          <w:bCs/>
          <w:color w:val="000000" w:themeColor="text1"/>
          <w:sz w:val="24"/>
          <w:szCs w:val="24"/>
          <w:highlight w:val="none"/>
          <w:lang w:eastAsia="zh-CN"/>
          <w14:textFill>
            <w14:solidFill>
              <w14:schemeClr w14:val="tx1"/>
            </w14:solidFill>
          </w14:textFill>
        </w:rPr>
        <w:t>一、</w:t>
      </w:r>
      <w:r>
        <w:rPr>
          <w:rFonts w:hint="eastAsia" w:ascii="仿宋" w:hAnsi="仿宋" w:eastAsia="仿宋" w:cs="仿宋"/>
          <w:b/>
          <w:bCs/>
          <w:color w:val="000000" w:themeColor="text1"/>
          <w:sz w:val="24"/>
          <w:szCs w:val="24"/>
          <w:highlight w:val="none"/>
          <w14:textFill>
            <w14:solidFill>
              <w14:schemeClr w14:val="tx1"/>
            </w14:solidFill>
          </w14:textFill>
        </w:rPr>
        <w:t>项目基本情况</w:t>
      </w:r>
      <w:bookmarkEnd w:id="9"/>
      <w:bookmarkEnd w:id="10"/>
      <w:bookmarkEnd w:id="11"/>
      <w:bookmarkEnd w:id="12"/>
      <w:bookmarkEnd w:id="13"/>
    </w:p>
    <w:p>
      <w:pPr>
        <w:pStyle w:val="35"/>
        <w:wordWrap/>
        <w:spacing w:before="0" w:beforeAutospacing="0" w:after="0" w:afterAutospacing="0" w:line="400" w:lineRule="exact"/>
        <w:ind w:left="728" w:leftChars="228" w:right="0" w:hanging="249" w:hangingChars="104"/>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采购项目名称：2023年塔城地区重大动物疫病强制免疫疫苗、人畜共患病防控工作项目（牛羊用口蹄疫O型、A型二价灭活疫苗采购）</w:t>
      </w:r>
    </w:p>
    <w:p>
      <w:pPr>
        <w:pStyle w:val="35"/>
        <w:wordWrap/>
        <w:spacing w:before="0" w:beforeAutospacing="0" w:after="0" w:afterAutospacing="0" w:line="400" w:lineRule="exact"/>
        <w:ind w:left="728" w:leftChars="228" w:right="0" w:hanging="249" w:hangingChars="104"/>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采购项目编号：HYGJ-ZFCG-2023-01-005</w:t>
      </w:r>
    </w:p>
    <w:p>
      <w:pPr>
        <w:pStyle w:val="35"/>
        <w:wordWrap/>
        <w:spacing w:before="0" w:beforeAutospacing="0" w:after="0" w:afterAutospacing="0" w:line="400" w:lineRule="exact"/>
        <w:ind w:left="728" w:leftChars="228" w:right="0" w:hanging="249" w:hangingChars="104"/>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采购方式：公开招标</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采购组织类型：分散采购-委托中介机构 </w:t>
      </w:r>
    </w:p>
    <w:bookmarkEnd w:id="14"/>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预算金额：1280000元</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最高限价：1280000元</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p>
    <w:tbl>
      <w:tblPr>
        <w:tblStyle w:val="39"/>
        <w:tblW w:w="9116"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96"/>
        <w:gridCol w:w="2536"/>
        <w:gridCol w:w="1064"/>
        <w:gridCol w:w="1746"/>
        <w:gridCol w:w="465"/>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9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标项序号</w:t>
            </w:r>
          </w:p>
        </w:tc>
        <w:tc>
          <w:tcPr>
            <w:tcW w:w="253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标项名称</w:t>
            </w:r>
          </w:p>
        </w:tc>
        <w:tc>
          <w:tcPr>
            <w:tcW w:w="1064"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数量</w:t>
            </w:r>
          </w:p>
        </w:tc>
        <w:tc>
          <w:tcPr>
            <w:tcW w:w="174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预算金额(元)</w:t>
            </w:r>
          </w:p>
        </w:tc>
        <w:tc>
          <w:tcPr>
            <w:tcW w:w="465"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w:t>
            </w:r>
          </w:p>
        </w:tc>
        <w:tc>
          <w:tcPr>
            <w:tcW w:w="2409"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简要规格描述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0" w:hRule="atLeast"/>
        </w:trPr>
        <w:tc>
          <w:tcPr>
            <w:tcW w:w="89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w:t>
            </w:r>
          </w:p>
        </w:tc>
        <w:tc>
          <w:tcPr>
            <w:tcW w:w="253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2023年塔城地区重大动物疫病强制免疫疫苗、人畜共患病防控工作项目（牛羊用口蹄疫O型、A型二价灭活疫苗采购）</w:t>
            </w:r>
          </w:p>
        </w:tc>
        <w:tc>
          <w:tcPr>
            <w:tcW w:w="1064"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
                <w14:textFill>
                  <w14:solidFill>
                    <w14:schemeClr w14:val="tx1"/>
                  </w14:solidFill>
                </w14:textFill>
              </w:rPr>
              <w:t>1</w:t>
            </w:r>
          </w:p>
        </w:tc>
        <w:tc>
          <w:tcPr>
            <w:tcW w:w="1746" w:type="dxa"/>
            <w:tcMar>
              <w:top w:w="75" w:type="dxa"/>
              <w:left w:w="150" w:type="dxa"/>
              <w:bottom w:w="75" w:type="dxa"/>
              <w:right w:w="150" w:type="dxa"/>
            </w:tcMar>
            <w:vAlign w:val="center"/>
          </w:tcPr>
          <w:p>
            <w:pPr>
              <w:wordWrap/>
              <w:spacing w:beforeAutospacing="0" w:afterAutospacing="0" w:line="400" w:lineRule="exact"/>
              <w:ind w:left="0" w:leftChars="0" w:right="0"/>
              <w:jc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1280000.00</w:t>
            </w:r>
          </w:p>
        </w:tc>
        <w:tc>
          <w:tcPr>
            <w:tcW w:w="465"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批</w:t>
            </w:r>
          </w:p>
        </w:tc>
        <w:tc>
          <w:tcPr>
            <w:tcW w:w="2409"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牛羊用口蹄疫O型、A型二价灭活疫苗</w:t>
            </w:r>
          </w:p>
        </w:tc>
      </w:tr>
    </w:tbl>
    <w:p>
      <w:pPr>
        <w:pStyle w:val="35"/>
        <w:numPr>
          <w:ilvl w:val="0"/>
          <w:numId w:val="0"/>
        </w:numPr>
        <w:wordWrap/>
        <w:spacing w:before="0" w:beforeAutospacing="0" w:after="0" w:afterAutospacing="0" w:line="400" w:lineRule="exact"/>
        <w:ind w:left="21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二、</w:t>
      </w:r>
      <w:r>
        <w:rPr>
          <w:rFonts w:hint="eastAsia" w:ascii="仿宋" w:hAnsi="仿宋" w:eastAsia="仿宋" w:cs="仿宋"/>
          <w:b/>
          <w:bCs/>
          <w:color w:val="000000" w:themeColor="text1"/>
          <w:sz w:val="24"/>
          <w:szCs w:val="24"/>
          <w:highlight w:val="none"/>
          <w14:textFill>
            <w14:solidFill>
              <w14:schemeClr w14:val="tx1"/>
            </w14:solidFill>
          </w14:textFill>
        </w:rPr>
        <w:t>供应商资格要求： </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1.满足《中华人民共和国政府采购法》第二十二条规定；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1）具有独立承担民事责任的能力，有效的营业执照和相应的经营范围、良好的信誉，能够独立承担民事责任，承认并履行招标文件的各项规定；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2）符合中华人民共和国境内注册且具有独立的法人资格，具有有效的营业执照和相应的经营范围、良好的信誉，能够独立承担民事责任，承认并履行招标文件的各项规定；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3）提供2021年度财务审计报告；</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4）在以往经营活动中无任何不良记录</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5）投标人需具备《兽药生产许可证》或《兽药经营许可证》</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6）投标人所投标产品必须具有兽药产品批准文号</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7）所投产品生产商的有效期内的《兽药GMP证书》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8）投标人投标产品必须具备兽用生物制品生产与检验报告（批签发报告）</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9）能开具符合税法规定的发票，税款由供应商承担；</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10）具有良好的商业信誉和财务状况，制度健全，依法纳税，合法经营，在以往经营活动中没有违规或违约行为；</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11）提供的资格、资质文件和业绩情况均真实有效，否则由报价单位承担由此引起的一切后果及损失；</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12）符合国家法律、法规规定的其他条件</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14）参加招投标活动前三年内，在经营活动中没重大违法记录（受行政主管部门处罚的不能参加投标，提供声明书）。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16）采购项目需要落实的政府采购政策：符合政府采购优先节约能源、保护环境及促进中小企业，监狱企业、残疾人福利性单位发展的，依据规定给予评审优惠</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2、本项目不接受联合体投标，允许大中型企业向小微企业分包，分包预留份额按新财购 〔2022〕22号文件内容执行。</w:t>
      </w:r>
    </w:p>
    <w:p>
      <w:pPr>
        <w:pStyle w:val="35"/>
        <w:numPr>
          <w:ilvl w:val="0"/>
          <w:numId w:val="0"/>
        </w:numPr>
        <w:wordWrap/>
        <w:spacing w:before="0" w:beforeAutospacing="0" w:after="0" w:afterAutospacing="0" w:line="400" w:lineRule="exact"/>
        <w:ind w:right="0"/>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三、</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获取招标文件</w:t>
      </w:r>
    </w:p>
    <w:p>
      <w:pPr>
        <w:pStyle w:val="35"/>
        <w:wordWrap/>
        <w:spacing w:before="0" w:beforeAutospacing="0" w:after="0" w:afterAutospacing="0" w:line="400" w:lineRule="exact"/>
        <w:ind w:left="0" w:leftChars="0" w:right="0" w:firstLine="48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w:t>
      </w:r>
      <w:r>
        <w:rPr>
          <w:rFonts w:hint="eastAsia" w:ascii="仿宋" w:hAnsi="仿宋" w:eastAsia="仿宋" w:cs="仿宋"/>
          <w:b w:val="0"/>
          <w:bCs w:val="0"/>
          <w:color w:val="000000" w:themeColor="text1"/>
          <w:sz w:val="24"/>
          <w:szCs w:val="24"/>
          <w:highlight w:val="none"/>
          <w14:textFill>
            <w14:solidFill>
              <w14:schemeClr w14:val="tx1"/>
            </w14:solidFill>
          </w14:textFill>
        </w:rPr>
        <w:t>获取</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投标</w:t>
      </w:r>
      <w:r>
        <w:rPr>
          <w:rFonts w:hint="eastAsia" w:ascii="仿宋" w:hAnsi="仿宋" w:eastAsia="仿宋" w:cs="仿宋"/>
          <w:b w:val="0"/>
          <w:bCs w:val="0"/>
          <w:color w:val="000000" w:themeColor="text1"/>
          <w:sz w:val="24"/>
          <w:szCs w:val="24"/>
          <w:highlight w:val="none"/>
          <w14:textFill>
            <w14:solidFill>
              <w14:schemeClr w14:val="tx1"/>
            </w14:solidFill>
          </w14:textFill>
        </w:rPr>
        <w:t>文件时</w:t>
      </w:r>
      <w:r>
        <w:rPr>
          <w:rStyle w:val="42"/>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间：2023年2月4日至2023年2月10日，每天上午10:00至14:00，下午15:30至19:30（北京时间，法定节假日除外）</w:t>
      </w:r>
    </w:p>
    <w:p>
      <w:pPr>
        <w:pStyle w:val="35"/>
        <w:wordWrap/>
        <w:spacing w:before="0" w:beforeAutospacing="0" w:after="0" w:afterAutospacing="0" w:line="400" w:lineRule="exact"/>
        <w:ind w:left="0" w:leftChars="0" w:right="0" w:firstLine="48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2、获取</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投标</w:t>
      </w:r>
      <w:r>
        <w:rPr>
          <w:rFonts w:hint="eastAsia" w:ascii="仿宋" w:hAnsi="仿宋" w:eastAsia="仿宋" w:cs="仿宋"/>
          <w:b w:val="0"/>
          <w:bCs w:val="0"/>
          <w:color w:val="000000" w:themeColor="text1"/>
          <w:sz w:val="24"/>
          <w:szCs w:val="24"/>
          <w:highlight w:val="none"/>
          <w14:textFill>
            <w14:solidFill>
              <w14:schemeClr w14:val="tx1"/>
            </w14:solidFill>
          </w14:textFill>
        </w:rPr>
        <w:t>文件地址：</w:t>
      </w:r>
      <w:r>
        <w:rPr>
          <w:rStyle w:val="42"/>
          <w:rFonts w:hint="eastAsia" w:ascii="仿宋" w:hAnsi="仿宋" w:eastAsia="仿宋" w:cs="仿宋"/>
          <w:b w:val="0"/>
          <w:bCs w:val="0"/>
          <w:color w:val="000000" w:themeColor="text1"/>
          <w:sz w:val="24"/>
          <w:szCs w:val="24"/>
          <w:highlight w:val="none"/>
          <w14:textFill>
            <w14:solidFill>
              <w14:schemeClr w14:val="tx1"/>
            </w14:solidFill>
          </w14:textFill>
        </w:rPr>
        <w:t>政采云平台http://www.zcygov.cn</w:t>
      </w:r>
    </w:p>
    <w:p>
      <w:pPr>
        <w:pStyle w:val="35"/>
        <w:wordWrap/>
        <w:spacing w:before="0" w:beforeAutospacing="0" w:after="0" w:afterAutospacing="0" w:line="400" w:lineRule="exact"/>
        <w:ind w:left="0" w:leftChars="0" w:right="0" w:firstLine="470" w:firstLineChars="196"/>
        <w:rPr>
          <w:rStyle w:val="42"/>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Style w:val="42"/>
          <w:rFonts w:hint="eastAsia" w:ascii="仿宋" w:hAnsi="仿宋" w:eastAsia="仿宋" w:cs="仿宋"/>
          <w:b w:val="0"/>
          <w:bCs w:val="0"/>
          <w:color w:val="000000" w:themeColor="text1"/>
          <w:sz w:val="24"/>
          <w:szCs w:val="24"/>
          <w:highlight w:val="none"/>
          <w14:textFill>
            <w14:solidFill>
              <w14:schemeClr w14:val="tx1"/>
            </w14:solidFill>
          </w14:textFill>
        </w:rPr>
        <w:t>3、获取</w:t>
      </w:r>
      <w:r>
        <w:rPr>
          <w:rStyle w:val="42"/>
          <w:rFonts w:hint="eastAsia" w:ascii="仿宋" w:hAnsi="仿宋" w:eastAsia="仿宋" w:cs="仿宋"/>
          <w:b w:val="0"/>
          <w:bCs w:val="0"/>
          <w:color w:val="000000" w:themeColor="text1"/>
          <w:sz w:val="24"/>
          <w:szCs w:val="24"/>
          <w:highlight w:val="none"/>
          <w:lang w:eastAsia="zh-CN"/>
          <w14:textFill>
            <w14:solidFill>
              <w14:schemeClr w14:val="tx1"/>
            </w14:solidFill>
          </w14:textFill>
        </w:rPr>
        <w:t>采购</w:t>
      </w:r>
      <w:r>
        <w:rPr>
          <w:rStyle w:val="42"/>
          <w:rFonts w:hint="eastAsia" w:ascii="仿宋" w:hAnsi="仿宋" w:eastAsia="仿宋" w:cs="仿宋"/>
          <w:b w:val="0"/>
          <w:bCs w:val="0"/>
          <w:color w:val="000000" w:themeColor="text1"/>
          <w:sz w:val="24"/>
          <w:szCs w:val="24"/>
          <w:highlight w:val="none"/>
          <w14:textFill>
            <w14:solidFill>
              <w14:schemeClr w14:val="tx1"/>
            </w14:solidFill>
          </w14:textFill>
        </w:rPr>
        <w:t>文件方式：</w:t>
      </w:r>
      <w:r>
        <w:rPr>
          <w:rStyle w:val="42"/>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线上获取。供应商登录政采云平台https://www.zcygov.cn/在线申请获取招标文件（进入“项目采购”应用，在获取招标文件菜单中选择项目，申请获取招标文件） </w:t>
      </w:r>
    </w:p>
    <w:p>
      <w:pPr>
        <w:pStyle w:val="35"/>
        <w:tabs>
          <w:tab w:val="center" w:pos="4536"/>
        </w:tabs>
        <w:wordWrap/>
        <w:spacing w:before="0" w:beforeAutospacing="0" w:after="0" w:afterAutospacing="0" w:line="400" w:lineRule="exact"/>
        <w:ind w:right="0" w:firstLine="480" w:firstLineChars="200"/>
        <w:rPr>
          <w:rStyle w:val="42"/>
          <w:rFonts w:hint="eastAsia" w:ascii="仿宋" w:hAnsi="仿宋" w:eastAsia="仿宋" w:cs="仿宋"/>
          <w:b w:val="0"/>
          <w:bCs w:val="0"/>
          <w:color w:val="000000" w:themeColor="text1"/>
          <w:sz w:val="24"/>
          <w:szCs w:val="24"/>
          <w:highlight w:val="none"/>
          <w:lang w:eastAsia="zh-CN"/>
          <w14:textFill>
            <w14:solidFill>
              <w14:schemeClr w14:val="tx1"/>
            </w14:solidFill>
          </w14:textFill>
        </w:rPr>
      </w:pPr>
      <w:r>
        <w:rPr>
          <w:rStyle w:val="42"/>
          <w:rFonts w:hint="eastAsia" w:ascii="仿宋" w:hAnsi="仿宋" w:eastAsia="仿宋" w:cs="仿宋"/>
          <w:b w:val="0"/>
          <w:bCs w:val="0"/>
          <w:color w:val="000000" w:themeColor="text1"/>
          <w:sz w:val="24"/>
          <w:szCs w:val="24"/>
          <w:highlight w:val="none"/>
          <w14:textFill>
            <w14:solidFill>
              <w14:schemeClr w14:val="tx1"/>
            </w14:solidFill>
          </w14:textFill>
        </w:rPr>
        <w:t>4、</w:t>
      </w:r>
      <w:r>
        <w:rPr>
          <w:rStyle w:val="42"/>
          <w:rFonts w:hint="eastAsia" w:ascii="仿宋" w:hAnsi="仿宋" w:eastAsia="仿宋" w:cs="仿宋"/>
          <w:b w:val="0"/>
          <w:bCs w:val="0"/>
          <w:color w:val="000000" w:themeColor="text1"/>
          <w:sz w:val="24"/>
          <w:szCs w:val="24"/>
          <w:highlight w:val="none"/>
          <w:lang w:eastAsia="zh-CN"/>
          <w14:textFill>
            <w14:solidFill>
              <w14:schemeClr w14:val="tx1"/>
            </w14:solidFill>
          </w14:textFill>
        </w:rPr>
        <w:t>采购标</w:t>
      </w:r>
      <w:r>
        <w:rPr>
          <w:rStyle w:val="42"/>
          <w:rFonts w:hint="eastAsia" w:ascii="仿宋" w:hAnsi="仿宋" w:eastAsia="仿宋" w:cs="仿宋"/>
          <w:b w:val="0"/>
          <w:bCs w:val="0"/>
          <w:color w:val="000000" w:themeColor="text1"/>
          <w:sz w:val="24"/>
          <w:szCs w:val="24"/>
          <w:highlight w:val="none"/>
          <w14:textFill>
            <w14:solidFill>
              <w14:schemeClr w14:val="tx1"/>
            </w14:solidFill>
          </w14:textFill>
        </w:rPr>
        <w:t>文件售价（元）：</w:t>
      </w:r>
      <w:r>
        <w:rPr>
          <w:rStyle w:val="42"/>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0</w:t>
      </w:r>
      <w:r>
        <w:rPr>
          <w:rStyle w:val="42"/>
          <w:rFonts w:hint="eastAsia" w:ascii="仿宋" w:hAnsi="仿宋" w:eastAsia="仿宋" w:cs="仿宋"/>
          <w:b w:val="0"/>
          <w:bCs w:val="0"/>
          <w:color w:val="000000" w:themeColor="text1"/>
          <w:highlight w:val="none"/>
          <w:lang w:val="en-US" w:eastAsia="zh-CN"/>
          <w14:textFill>
            <w14:solidFill>
              <w14:schemeClr w14:val="tx1"/>
            </w14:solidFill>
          </w14:textFill>
        </w:rPr>
        <w:t>/份</w:t>
      </w:r>
    </w:p>
    <w:p>
      <w:pPr>
        <w:pStyle w:val="7"/>
        <w:widowControl w:val="0"/>
        <w:wordWrap/>
        <w:spacing w:before="0" w:after="0" w:line="400" w:lineRule="exact"/>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四、提交投标文件截止时间、开标时间和地点</w:t>
      </w:r>
    </w:p>
    <w:p>
      <w:pPr>
        <w:widowControl w:val="0"/>
        <w:wordWrap/>
        <w:spacing w:line="400" w:lineRule="exact"/>
        <w:ind w:firstLine="480" w:firstLineChars="200"/>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1.提交投标文件截止时间、开标时间：</w:t>
      </w:r>
      <w:r>
        <w:rPr>
          <w:rFonts w:hint="eastAsia" w:ascii="仿宋" w:hAnsi="仿宋" w:eastAsia="仿宋" w:cs="仿宋"/>
          <w:color w:val="000000" w:themeColor="text1"/>
          <w:sz w:val="24"/>
          <w:szCs w:val="24"/>
          <w:highlight w:val="none"/>
          <w:lang w:eastAsia="zh-CN"/>
          <w14:textFill>
            <w14:solidFill>
              <w14:schemeClr w14:val="tx1"/>
            </w14:solidFill>
          </w14:textFill>
        </w:rPr>
        <w:t>202</w:t>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年</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月</w:t>
      </w:r>
      <w:r>
        <w:rPr>
          <w:rFonts w:hint="eastAsia" w:ascii="仿宋" w:hAnsi="仿宋" w:eastAsia="仿宋" w:cs="仿宋"/>
          <w:color w:val="000000" w:themeColor="text1"/>
          <w:sz w:val="24"/>
          <w:szCs w:val="24"/>
          <w:highlight w:val="none"/>
          <w:lang w:val="en-US" w:eastAsia="zh-CN"/>
          <w14:textFill>
            <w14:solidFill>
              <w14:schemeClr w14:val="tx1"/>
            </w14:solidFill>
          </w14:textFill>
        </w:rPr>
        <w:t>24日</w:t>
      </w:r>
      <w:r>
        <w:rPr>
          <w:rFonts w:hint="eastAsia" w:ascii="仿宋" w:hAnsi="仿宋" w:eastAsia="仿宋" w:cs="仿宋"/>
          <w:color w:val="000000" w:themeColor="text1"/>
          <w:sz w:val="24"/>
          <w:szCs w:val="24"/>
          <w:highlight w:val="none"/>
          <w:lang w:eastAsia="zh-CN"/>
          <w14:textFill>
            <w14:solidFill>
              <w14:schemeClr w14:val="tx1"/>
            </w14:solidFill>
          </w14:textFill>
        </w:rPr>
        <w:t>11点00分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p>
      <w:pPr>
        <w:widowControl w:val="0"/>
        <w:wordWrap/>
        <w:spacing w:line="400" w:lineRule="exact"/>
        <w:ind w:firstLine="480" w:firstLineChars="200"/>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2.地点：</w:t>
      </w:r>
      <w:r>
        <w:rPr>
          <w:rStyle w:val="42"/>
          <w:rFonts w:hint="eastAsia" w:ascii="仿宋" w:hAnsi="仿宋" w:eastAsia="仿宋" w:cs="仿宋"/>
          <w:b w:val="0"/>
          <w:bCs w:val="0"/>
          <w:color w:val="000000" w:themeColor="text1"/>
          <w:sz w:val="24"/>
          <w:szCs w:val="24"/>
          <w:highlight w:val="none"/>
          <w14:textFill>
            <w14:solidFill>
              <w14:schemeClr w14:val="tx1"/>
            </w14:solidFill>
          </w14:textFill>
        </w:rPr>
        <w:t>政采云</w:t>
      </w:r>
      <w:r>
        <w:rPr>
          <w:rStyle w:val="42"/>
          <w:rFonts w:hint="eastAsia" w:ascii="仿宋" w:hAnsi="仿宋" w:eastAsia="仿宋" w:cs="仿宋"/>
          <w:b w:val="0"/>
          <w:bCs w:val="0"/>
          <w:color w:val="000000" w:themeColor="text1"/>
          <w:sz w:val="24"/>
          <w:szCs w:val="24"/>
          <w:highlight w:val="none"/>
          <w:lang w:eastAsia="zh-CN"/>
          <w14:textFill>
            <w14:solidFill>
              <w14:schemeClr w14:val="tx1"/>
            </w14:solidFill>
          </w14:textFill>
        </w:rPr>
        <w:t>客户端</w:t>
      </w:r>
    </w:p>
    <w:p>
      <w:pPr>
        <w:pStyle w:val="7"/>
        <w:widowControl w:val="0"/>
        <w:wordWrap/>
        <w:spacing w:before="0" w:after="0" w:line="400" w:lineRule="exact"/>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五、公告期限</w:t>
      </w:r>
    </w:p>
    <w:p>
      <w:pPr>
        <w:pStyle w:val="7"/>
        <w:widowControl w:val="0"/>
        <w:wordWrap/>
        <w:spacing w:before="0" w:after="0" w:line="400" w:lineRule="exact"/>
        <w:ind w:firstLine="480" w:firstLineChars="200"/>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招标公告及招标文件公告期限为自本公告发布之日起5个工作日。</w:t>
      </w:r>
    </w:p>
    <w:p>
      <w:pPr>
        <w:pStyle w:val="7"/>
        <w:widowControl w:val="0"/>
        <w:numPr>
          <w:ilvl w:val="0"/>
          <w:numId w:val="2"/>
        </w:numPr>
        <w:wordWrap/>
        <w:spacing w:before="0" w:after="0" w:line="400" w:lineRule="exact"/>
        <w:ind w:left="210" w:leftChars="0" w:firstLineChars="0"/>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补充说明</w:t>
      </w:r>
    </w:p>
    <w:p>
      <w:pPr>
        <w:numPr>
          <w:ilvl w:val="0"/>
          <w:numId w:val="0"/>
        </w:numPr>
        <w:rPr>
          <w:rFonts w:hint="eastAsia"/>
          <w:highlight w:val="none"/>
          <w:lang w:val="en-US" w:eastAsia="zh-CN"/>
        </w:rPr>
      </w:pPr>
      <w:r>
        <w:rPr>
          <w:rFonts w:hint="eastAsia"/>
          <w:highlight w:val="none"/>
          <w:lang w:val="en-US" w:eastAsia="zh-CN"/>
        </w:rPr>
        <w:t xml:space="preserve">     1、各供应商应在开标前确保成为新疆维吾尔自治区政府采购网正式注册入库供应商，并完成CA数字证书申领。因未注册入库、未办理CA数字证书等原因造成无法投标或投标失败等后果由供应商自行承担。</w:t>
      </w:r>
    </w:p>
    <w:p>
      <w:pPr>
        <w:numPr>
          <w:ilvl w:val="0"/>
          <w:numId w:val="0"/>
        </w:numPr>
        <w:rPr>
          <w:rFonts w:hint="eastAsia"/>
          <w:highlight w:val="none"/>
          <w:lang w:val="en-US" w:eastAsia="zh-CN"/>
        </w:rPr>
      </w:pPr>
      <w:r>
        <w:rPr>
          <w:rFonts w:hint="eastAsia"/>
          <w:highlight w:val="none"/>
          <w:lang w:val="en-US" w:eastAsia="zh-CN"/>
        </w:rPr>
        <w:t>2、有意向参与新疆区域电子开评标的投标人，可访问新疆数字证书认证中心官方网站（https://www.xjca.com.cn/）或下载“新疆政务通”APP自行进行申领。如需咨询，请联系新疆CA服务热线0991-2819290。</w:t>
      </w:r>
    </w:p>
    <w:p>
      <w:pPr>
        <w:numPr>
          <w:ilvl w:val="0"/>
          <w:numId w:val="0"/>
        </w:numPr>
        <w:rPr>
          <w:rFonts w:hint="eastAsia"/>
          <w:highlight w:val="none"/>
          <w:lang w:val="en-US" w:eastAsia="zh-CN"/>
        </w:rPr>
      </w:pPr>
      <w:r>
        <w:rPr>
          <w:rFonts w:hint="eastAsia"/>
          <w:highlight w:val="none"/>
          <w:lang w:val="en-US" w:eastAsia="zh-CN"/>
        </w:rPr>
        <w:t>3、供应商可前往新疆政府采购网（http://www.ccgp-xinjiang.gov.cn/）下载专区，下载政采云电子投标客户端，安装完成后，可通过账号密码或CA登录客户端进行响应文件制作。如有问题可拨打政采云客户服务热线400-881-7190进行咨询。</w:t>
      </w:r>
    </w:p>
    <w:p>
      <w:pPr>
        <w:numPr>
          <w:ilvl w:val="0"/>
          <w:numId w:val="0"/>
        </w:numPr>
        <w:rPr>
          <w:rFonts w:hint="eastAsia"/>
          <w:highlight w:val="none"/>
          <w:lang w:val="en-US" w:eastAsia="zh-CN"/>
        </w:rPr>
      </w:pPr>
      <w:r>
        <w:rPr>
          <w:rFonts w:hint="eastAsia"/>
          <w:highlight w:val="none"/>
          <w:lang w:val="en-US" w:eastAsia="zh-CN"/>
        </w:rPr>
        <w:t>4、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pPr>
        <w:numPr>
          <w:ilvl w:val="0"/>
          <w:numId w:val="0"/>
        </w:numPr>
        <w:rPr>
          <w:rFonts w:hint="eastAsia"/>
          <w:highlight w:val="none"/>
          <w:lang w:val="en-US" w:eastAsia="zh-CN"/>
        </w:rPr>
      </w:pPr>
      <w:r>
        <w:rPr>
          <w:rFonts w:hint="eastAsia"/>
          <w:highlight w:val="none"/>
          <w:lang w:val="en-US" w:eastAsia="zh-CN"/>
        </w:rPr>
        <w:t>5、供应商在开标前须提前配置好电脑浏览器（建议使用360浏览器或谷歌浏览器），开标时请使用制作加密电子响应文件的CA锁进行解密及报价确认。本项目响应文件解密时间定为60分钟，如因自身原因（如：浏览器故障、未安装相关驱动、网络故障、加密CA与解密CA不一致等）导致无法正常解密，后果由供应商自行承担。</w:t>
      </w:r>
    </w:p>
    <w:p>
      <w:pPr>
        <w:numPr>
          <w:ilvl w:val="0"/>
          <w:numId w:val="0"/>
        </w:numPr>
        <w:rPr>
          <w:rFonts w:hint="default"/>
          <w:highlight w:val="none"/>
          <w:lang w:val="en-US" w:eastAsia="zh-CN"/>
        </w:rPr>
      </w:pPr>
      <w:r>
        <w:rPr>
          <w:rFonts w:hint="eastAsia"/>
          <w:highlight w:val="none"/>
          <w:lang w:val="en-US" w:eastAsia="zh-CN"/>
        </w:rPr>
        <w:t>6、为了保证开评标顺利进行，投标人开标所使用的电脑设备须具有视频及语音功能。</w:t>
      </w:r>
    </w:p>
    <w:p>
      <w:pPr>
        <w:pStyle w:val="7"/>
        <w:widowControl w:val="0"/>
        <w:numPr>
          <w:ilvl w:val="0"/>
          <w:numId w:val="0"/>
        </w:numPr>
        <w:wordWrap/>
        <w:spacing w:before="0" w:after="0" w:line="400" w:lineRule="exact"/>
        <w:ind w:firstLine="482" w:firstLineChars="200"/>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七、</w:t>
      </w:r>
      <w:r>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联系方式</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1、采购人名称：</w:t>
      </w:r>
      <w:r>
        <w:rPr>
          <w:rFonts w:hint="eastAsia" w:ascii="仿宋" w:hAnsi="仿宋" w:eastAsia="仿宋" w:cs="仿宋"/>
          <w:color w:val="000000" w:themeColor="text1"/>
          <w:sz w:val="24"/>
          <w:szCs w:val="24"/>
          <w:highlight w:val="none"/>
          <w:lang w:eastAsia="zh-CN"/>
          <w14:textFill>
            <w14:solidFill>
              <w14:schemeClr w14:val="tx1"/>
            </w14:solidFill>
          </w14:textFill>
        </w:rPr>
        <w:t>塔城地区动物疾病控制与诊断中心</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 系 人：</w:t>
      </w:r>
      <w:r>
        <w:rPr>
          <w:rFonts w:hint="eastAsia" w:ascii="仿宋" w:hAnsi="仿宋" w:eastAsia="仿宋" w:cs="仿宋"/>
          <w:color w:val="000000" w:themeColor="text1"/>
          <w:sz w:val="24"/>
          <w:szCs w:val="24"/>
          <w:highlight w:val="none"/>
          <w:lang w:eastAsia="zh-CN"/>
          <w14:textFill>
            <w14:solidFill>
              <w14:schemeClr w14:val="tx1"/>
            </w14:solidFill>
          </w14:textFill>
        </w:rPr>
        <w:t>李树迅</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w:t>
      </w:r>
      <w:r>
        <w:rPr>
          <w:rFonts w:hint="eastAsia" w:ascii="仿宋" w:hAnsi="仿宋" w:eastAsia="仿宋" w:cs="仿宋"/>
          <w:color w:val="000000" w:themeColor="text1"/>
          <w:sz w:val="24"/>
          <w:szCs w:val="24"/>
          <w:highlight w:val="none"/>
          <w:lang w:eastAsia="zh-CN"/>
          <w14:textFill>
            <w14:solidFill>
              <w14:schemeClr w14:val="tx1"/>
            </w14:solidFill>
          </w14:textFill>
        </w:rPr>
        <w:t>15809016885</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lang w:eastAsia="zh-CN"/>
          <w14:textFill>
            <w14:solidFill>
              <w14:schemeClr w14:val="tx1"/>
            </w14:solidFill>
          </w14:textFill>
        </w:rPr>
        <w:t>塔城市宏图街54号</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2、采购代理机构名称：</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联系人：李苗</w:t>
      </w:r>
    </w:p>
    <w:p>
      <w:pPr>
        <w:pStyle w:val="35"/>
        <w:wordWrap/>
        <w:spacing w:before="0" w:beforeAutospacing="0" w:after="0" w:afterAutospacing="0" w:line="400" w:lineRule="exact"/>
        <w:ind w:left="0" w:leftChars="0" w:right="0" w:firstLine="470" w:firstLineChars="196"/>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联系电话：15022921857</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地址：乌鲁木齐水磨沟区红光山路万科大都会8号楼1202</w:t>
      </w:r>
    </w:p>
    <w:p>
      <w:pPr>
        <w:widowControl/>
        <w:shd w:val="clear" w:color="auto" w:fill="FFFFFF"/>
        <w:wordWrap/>
        <w:spacing w:beforeAutospacing="0" w:afterAutospacing="0" w:line="400" w:lineRule="exact"/>
        <w:ind w:left="0" w:leftChars="0" w:right="0" w:firstLine="352" w:firstLineChars="147"/>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第二章  供应商须知</w:t>
      </w:r>
      <w:bookmarkEnd w:id="4"/>
      <w:bookmarkEnd w:id="5"/>
      <w:bookmarkEnd w:id="6"/>
      <w:bookmarkEnd w:id="7"/>
      <w:bookmarkEnd w:id="8"/>
      <w:bookmarkStart w:id="15" w:name="_Toc267301281"/>
      <w:bookmarkStart w:id="16" w:name="_Toc298240404"/>
      <w:bookmarkStart w:id="17" w:name="_Toc349573120"/>
      <w:bookmarkStart w:id="18" w:name="_Toc349637919"/>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bookmarkStart w:id="19" w:name="_Toc462223631"/>
      <w:r>
        <w:rPr>
          <w:rFonts w:hint="eastAsia" w:ascii="仿宋" w:hAnsi="仿宋" w:eastAsia="仿宋" w:cs="仿宋"/>
          <w:b/>
          <w:color w:val="000000" w:themeColor="text1"/>
          <w:sz w:val="24"/>
          <w:szCs w:val="24"/>
          <w:highlight w:val="none"/>
          <w14:textFill>
            <w14:solidFill>
              <w14:schemeClr w14:val="tx1"/>
            </w14:solidFill>
          </w14:textFill>
        </w:rPr>
        <w:t>供应商须知前附表</w:t>
      </w:r>
      <w:bookmarkEnd w:id="15"/>
      <w:bookmarkEnd w:id="16"/>
      <w:bookmarkEnd w:id="17"/>
      <w:bookmarkEnd w:id="18"/>
      <w:bookmarkEnd w:id="19"/>
    </w:p>
    <w:tbl>
      <w:tblPr>
        <w:tblStyle w:val="39"/>
        <w:tblW w:w="952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1395"/>
        <w:gridCol w:w="1108"/>
        <w:gridCol w:w="590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jc w:val="center"/>
        </w:trPr>
        <w:tc>
          <w:tcPr>
            <w:tcW w:w="1117" w:type="dxa"/>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序列号</w:t>
            </w:r>
          </w:p>
        </w:tc>
        <w:tc>
          <w:tcPr>
            <w:tcW w:w="2503" w:type="dxa"/>
            <w:gridSpan w:val="2"/>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条款名称</w:t>
            </w:r>
          </w:p>
        </w:tc>
        <w:tc>
          <w:tcPr>
            <w:tcW w:w="5903" w:type="dxa"/>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项目名称</w:t>
            </w:r>
          </w:p>
        </w:tc>
        <w:tc>
          <w:tcPr>
            <w:tcW w:w="5903" w:type="dxa"/>
            <w:vAlign w:val="center"/>
          </w:tcPr>
          <w:p>
            <w:pPr>
              <w:widowControl/>
              <w:wordWrap w:val="0"/>
              <w:spacing w:line="240" w:lineRule="auto"/>
              <w:ind w:left="0" w:leftChars="0" w:firstLine="0" w:firstLineChars="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2023年塔城地区重大动物疫病强制免疫疫苗、人畜共患病防控工作项目（牛羊用口蹄疫O型、A型二价灭活疫苗采购）</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8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采购人</w:t>
            </w:r>
          </w:p>
        </w:tc>
        <w:tc>
          <w:tcPr>
            <w:tcW w:w="5903" w:type="dxa"/>
            <w:vAlign w:val="center"/>
          </w:tcPr>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采购人名称：</w:t>
            </w:r>
            <w:r>
              <w:rPr>
                <w:rFonts w:hint="eastAsia" w:ascii="仿宋" w:hAnsi="仿宋" w:eastAsia="仿宋" w:cs="仿宋"/>
                <w:color w:val="000000" w:themeColor="text1"/>
                <w:sz w:val="24"/>
                <w:szCs w:val="24"/>
                <w:highlight w:val="none"/>
                <w:lang w:eastAsia="zh-CN"/>
                <w14:textFill>
                  <w14:solidFill>
                    <w14:schemeClr w14:val="tx1"/>
                  </w14:solidFill>
                </w14:textFill>
              </w:rPr>
              <w:t>塔城地区动物疾病控制与诊断中心</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 系 人：</w:t>
            </w:r>
            <w:r>
              <w:rPr>
                <w:rFonts w:hint="eastAsia" w:ascii="仿宋" w:hAnsi="仿宋" w:eastAsia="仿宋" w:cs="仿宋"/>
                <w:color w:val="000000" w:themeColor="text1"/>
                <w:sz w:val="24"/>
                <w:szCs w:val="24"/>
                <w:highlight w:val="none"/>
                <w:lang w:eastAsia="zh-CN"/>
                <w14:textFill>
                  <w14:solidFill>
                    <w14:schemeClr w14:val="tx1"/>
                  </w14:solidFill>
                </w14:textFill>
              </w:rPr>
              <w:t>李树迅</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w:t>
            </w:r>
            <w:r>
              <w:rPr>
                <w:rFonts w:hint="eastAsia" w:ascii="仿宋" w:hAnsi="仿宋" w:eastAsia="仿宋" w:cs="仿宋"/>
                <w:color w:val="000000" w:themeColor="text1"/>
                <w:sz w:val="24"/>
                <w:szCs w:val="24"/>
                <w:highlight w:val="none"/>
                <w:lang w:eastAsia="zh-CN"/>
                <w14:textFill>
                  <w14:solidFill>
                    <w14:schemeClr w14:val="tx1"/>
                  </w14:solidFill>
                </w14:textFill>
              </w:rPr>
              <w:t>15809016885</w:t>
            </w:r>
          </w:p>
          <w:p>
            <w:pPr>
              <w:pStyle w:val="35"/>
              <w:shd w:val="clear" w:color="auto" w:fill="FFFFFF"/>
              <w:wordWrap/>
              <w:spacing w:before="0" w:beforeAutospacing="0" w:after="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lang w:eastAsia="zh-CN"/>
                <w14:textFill>
                  <w14:solidFill>
                    <w14:schemeClr w14:val="tx1"/>
                  </w14:solidFill>
                </w14:textFill>
              </w:rPr>
              <w:t>塔城市宏图街54号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9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3</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采购代理机构</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名称：宏业国际项目管理有限公司</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　址：</w:t>
            </w:r>
            <w:r>
              <w:rPr>
                <w:rFonts w:hint="eastAsia" w:ascii="仿宋" w:hAnsi="仿宋" w:eastAsia="仿宋" w:cs="仿宋"/>
                <w:color w:val="000000" w:themeColor="text1"/>
                <w:sz w:val="24"/>
                <w:szCs w:val="24"/>
                <w:highlight w:val="none"/>
                <w:lang w:eastAsia="zh-CN"/>
                <w14:textFill>
                  <w14:solidFill>
                    <w14:schemeClr w14:val="tx1"/>
                  </w14:solidFill>
                </w14:textFill>
              </w:rPr>
              <w:t>乌鲁木齐水磨沟区红光山路万科大都会8号楼1202室</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联系人：</w:t>
            </w:r>
            <w:r>
              <w:rPr>
                <w:rFonts w:hint="eastAsia" w:ascii="仿宋" w:hAnsi="仿宋" w:eastAsia="仿宋" w:cs="仿宋"/>
                <w:color w:val="000000" w:themeColor="text1"/>
                <w:sz w:val="24"/>
                <w:szCs w:val="24"/>
                <w:highlight w:val="none"/>
                <w:lang w:val="en-US" w:eastAsia="zh-CN"/>
                <w14:textFill>
                  <w14:solidFill>
                    <w14:schemeClr w14:val="tx1"/>
                  </w14:solidFill>
                </w14:textFill>
              </w:rPr>
              <w:t>李苗</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联系电话：15022921857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4"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资金来源</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《关于提前下达2023年中央动物防疫等补助经费预算通知》（塔地财农[2022]48号）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项目预算</w:t>
            </w:r>
          </w:p>
        </w:tc>
        <w:tc>
          <w:tcPr>
            <w:tcW w:w="5903" w:type="dxa"/>
            <w:vAlign w:val="center"/>
          </w:tcPr>
          <w:p>
            <w:pPr>
              <w:adjustRightInd w:val="0"/>
              <w:snapToGrid w:val="0"/>
              <w:spacing w:before="120" w:beforeLines="50" w:line="276" w:lineRule="auto"/>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zh-CN"/>
                <w14:textFill>
                  <w14:solidFill>
                    <w14:schemeClr w14:val="tx1"/>
                  </w14:solidFill>
                </w14:textFill>
              </w:rPr>
              <w:t>金额（小写）：</w:t>
            </w:r>
            <w:r>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t>1280000.00元</w:t>
            </w:r>
            <w:r>
              <w:rPr>
                <w:rFonts w:hint="eastAsia" w:ascii="仿宋" w:hAnsi="仿宋" w:eastAsia="仿宋" w:cs="仿宋"/>
                <w:b/>
                <w:bCs/>
                <w:color w:val="000000" w:themeColor="text1"/>
                <w:kern w:val="0"/>
                <w:sz w:val="24"/>
                <w:szCs w:val="24"/>
                <w:highlight w:val="none"/>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6</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最高限价</w:t>
            </w:r>
          </w:p>
        </w:tc>
        <w:tc>
          <w:tcPr>
            <w:tcW w:w="5903" w:type="dxa"/>
            <w:vAlign w:val="center"/>
          </w:tcPr>
          <w:p>
            <w:pPr>
              <w:adjustRightInd w:val="0"/>
              <w:snapToGrid w:val="0"/>
              <w:spacing w:before="120" w:beforeLines="50" w:line="276" w:lineRule="auto"/>
              <w:ind w:left="0" w:leftChars="0" w:firstLine="0" w:firstLineChars="0"/>
              <w:jc w:val="left"/>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单价：</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1.28元/头份（牛）</w:t>
            </w:r>
            <w:r>
              <w:rPr>
                <w:rFonts w:hint="eastAsia" w:ascii="仿宋" w:hAnsi="仿宋" w:eastAsia="仿宋" w:cs="仿宋"/>
                <w:b/>
                <w:bCs/>
                <w:color w:val="000000" w:themeColor="text1"/>
                <w:sz w:val="24"/>
                <w:szCs w:val="24"/>
                <w:highlight w:val="none"/>
                <w:lang w:val="zh-CN"/>
                <w14:textFill>
                  <w14:solidFill>
                    <w14:schemeClr w14:val="tx1"/>
                  </w14:solidFill>
                </w14:textFill>
              </w:rPr>
              <w:t>（最高限价</w:t>
            </w: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超出此预算单价范围将做废标处理</w:t>
            </w:r>
            <w:r>
              <w:rPr>
                <w:rFonts w:hint="eastAsia" w:ascii="仿宋" w:hAnsi="仿宋" w:eastAsia="仿宋" w:cs="仿宋"/>
                <w:b/>
                <w:bCs/>
                <w:color w:val="000000" w:themeColor="text1"/>
                <w:sz w:val="24"/>
                <w:szCs w:val="24"/>
                <w:highlight w:val="none"/>
                <w:lang w:val="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7</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供应商资格条件</w:t>
            </w:r>
          </w:p>
        </w:tc>
        <w:tc>
          <w:tcPr>
            <w:tcW w:w="5903" w:type="dxa"/>
            <w:vAlign w:val="center"/>
          </w:tcPr>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1.满足《中华人民共和国政府采购法》第二十二条规定；</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1）具有独立承担民事责任的能力，有效的营业执照；</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2）符合中华人民共和国境内注册且具有独立的法人资格，具有有效的营业执照和相应的经营范围、良好的信誉，能够独立承担民事责任，承认并履行招标文件的各项规定；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w:t>
            </w:r>
            <w:r>
              <w:rPr>
                <w:rFonts w:hint="eastAsia" w:ascii="仿宋" w:hAnsi="仿宋" w:eastAsia="仿宋" w:cs="仿宋"/>
                <w:color w:val="000000" w:themeColor="text1"/>
                <w:kern w:val="2"/>
                <w:sz w:val="24"/>
                <w:szCs w:val="24"/>
                <w:highlight w:val="none"/>
                <w14:textFill>
                  <w14:solidFill>
                    <w14:schemeClr w14:val="tx1"/>
                  </w14:solidFill>
                </w14:textFill>
              </w:rPr>
              <w:t>提供年度财务审计报告；</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w:t>
            </w:r>
            <w:r>
              <w:rPr>
                <w:rFonts w:hint="eastAsia" w:ascii="仿宋" w:hAnsi="仿宋" w:eastAsia="仿宋" w:cs="仿宋"/>
                <w:color w:val="000000" w:themeColor="text1"/>
                <w:kern w:val="2"/>
                <w:sz w:val="24"/>
                <w:szCs w:val="24"/>
                <w:highlight w:val="none"/>
                <w14:textFill>
                  <w14:solidFill>
                    <w14:schemeClr w14:val="tx1"/>
                  </w14:solidFill>
                </w14:textFill>
              </w:rPr>
              <w:t>在以往经营活动中无任何不良记录；</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5）</w:t>
            </w:r>
            <w:r>
              <w:rPr>
                <w:rFonts w:hint="eastAsia" w:ascii="仿宋" w:hAnsi="仿宋" w:eastAsia="仿宋" w:cs="仿宋"/>
                <w:color w:val="000000" w:themeColor="text1"/>
                <w:kern w:val="2"/>
                <w:sz w:val="24"/>
                <w:szCs w:val="24"/>
                <w:highlight w:val="none"/>
                <w14:textFill>
                  <w14:solidFill>
                    <w14:schemeClr w14:val="tx1"/>
                  </w14:solidFill>
                </w14:textFill>
              </w:rPr>
              <w:t>投标人需具备《兽药生产许可证》或《兽药经营许可证》</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6）</w:t>
            </w:r>
            <w:r>
              <w:rPr>
                <w:rFonts w:hint="eastAsia" w:ascii="仿宋" w:hAnsi="仿宋" w:eastAsia="仿宋" w:cs="仿宋"/>
                <w:color w:val="000000" w:themeColor="text1"/>
                <w:kern w:val="2"/>
                <w:sz w:val="24"/>
                <w:szCs w:val="24"/>
                <w:highlight w:val="none"/>
                <w14:textFill>
                  <w14:solidFill>
                    <w14:schemeClr w14:val="tx1"/>
                  </w14:solidFill>
                </w14:textFill>
              </w:rPr>
              <w:t>投标人所投标产品必须具有兽药产品批准文号</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7）</w:t>
            </w:r>
            <w:r>
              <w:rPr>
                <w:rFonts w:hint="eastAsia" w:ascii="仿宋" w:hAnsi="仿宋" w:eastAsia="仿宋" w:cs="仿宋"/>
                <w:color w:val="000000" w:themeColor="text1"/>
                <w:kern w:val="2"/>
                <w:sz w:val="24"/>
                <w:szCs w:val="24"/>
                <w:highlight w:val="none"/>
                <w14:textFill>
                  <w14:solidFill>
                    <w14:schemeClr w14:val="tx1"/>
                  </w14:solidFill>
                </w14:textFill>
              </w:rPr>
              <w:t>所投产品生产商的有效期内的《兽药GMP证书》</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8）</w:t>
            </w:r>
            <w:r>
              <w:rPr>
                <w:rFonts w:hint="eastAsia" w:ascii="仿宋" w:hAnsi="仿宋" w:eastAsia="仿宋" w:cs="仿宋"/>
                <w:color w:val="000000" w:themeColor="text1"/>
                <w:kern w:val="2"/>
                <w:sz w:val="24"/>
                <w:szCs w:val="24"/>
                <w:highlight w:val="none"/>
                <w14:textFill>
                  <w14:solidFill>
                    <w14:schemeClr w14:val="tx1"/>
                  </w14:solidFill>
                </w14:textFill>
              </w:rPr>
              <w:t>能开具符合税法规定的发票，税款由供应商承担；</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9）</w:t>
            </w:r>
            <w:r>
              <w:rPr>
                <w:rFonts w:hint="eastAsia" w:ascii="仿宋" w:hAnsi="仿宋" w:eastAsia="仿宋" w:cs="仿宋"/>
                <w:color w:val="000000" w:themeColor="text1"/>
                <w:kern w:val="2"/>
                <w:sz w:val="24"/>
                <w:szCs w:val="24"/>
                <w:highlight w:val="none"/>
                <w14:textFill>
                  <w14:solidFill>
                    <w14:schemeClr w14:val="tx1"/>
                  </w14:solidFill>
                </w14:textFill>
              </w:rPr>
              <w:t>具有良好的商业信誉和财务状况，制度健全，依法纳税，合法经营，在以往经营活动中没有违规或违约行为；</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10）</w:t>
            </w:r>
            <w:r>
              <w:rPr>
                <w:rFonts w:hint="eastAsia" w:ascii="仿宋" w:hAnsi="仿宋" w:eastAsia="仿宋" w:cs="仿宋"/>
                <w:color w:val="000000" w:themeColor="text1"/>
                <w:kern w:val="2"/>
                <w:sz w:val="24"/>
                <w:szCs w:val="24"/>
                <w:highlight w:val="none"/>
                <w14:textFill>
                  <w14:solidFill>
                    <w14:schemeClr w14:val="tx1"/>
                  </w14:solidFill>
                </w14:textFill>
              </w:rPr>
              <w:t>提供的资格、资质文件和业绩情况均真实有效，否则由报价单位承担由此引起的一切后果及损失；</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11）</w:t>
            </w:r>
            <w:r>
              <w:rPr>
                <w:rFonts w:hint="eastAsia" w:ascii="仿宋" w:hAnsi="仿宋" w:eastAsia="仿宋" w:cs="仿宋"/>
                <w:color w:val="000000" w:themeColor="text1"/>
                <w:kern w:val="2"/>
                <w:sz w:val="24"/>
                <w:szCs w:val="24"/>
                <w:highlight w:val="none"/>
                <w14:textFill>
                  <w14:solidFill>
                    <w14:schemeClr w14:val="tx1"/>
                  </w14:solidFill>
                </w14:textFill>
              </w:rPr>
              <w:t>符合国家法律、法规规定的其他条件</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12）</w:t>
            </w:r>
            <w:r>
              <w:rPr>
                <w:rFonts w:hint="eastAsia" w:ascii="仿宋" w:hAnsi="仿宋" w:eastAsia="仿宋" w:cs="仿宋"/>
                <w:color w:val="000000" w:themeColor="text1"/>
                <w:kern w:val="2"/>
                <w:sz w:val="24"/>
                <w:szCs w:val="24"/>
                <w:highlight w:val="none"/>
                <w14:textFill>
                  <w14:solidFill>
                    <w14:schemeClr w14:val="tx1"/>
                  </w14:solidFill>
                </w14:textFill>
              </w:rPr>
              <w:t>在“信用中国”网站被列入失信被执行人、重大税收违法</w:t>
            </w:r>
            <w:r>
              <w:rPr>
                <w:rFonts w:hint="eastAsia" w:ascii="仿宋" w:hAnsi="仿宋" w:eastAsia="仿宋" w:cs="仿宋"/>
                <w:color w:val="000000" w:themeColor="text1"/>
                <w:kern w:val="2"/>
                <w:sz w:val="24"/>
                <w:szCs w:val="24"/>
                <w:highlight w:val="none"/>
                <w:lang w:eastAsia="zh-CN"/>
                <w14:textFill>
                  <w14:solidFill>
                    <w14:schemeClr w14:val="tx1"/>
                  </w14:solidFill>
                </w14:textFill>
              </w:rPr>
              <w:t>失信主体</w:t>
            </w:r>
            <w:r>
              <w:rPr>
                <w:rFonts w:hint="eastAsia" w:ascii="仿宋" w:hAnsi="仿宋" w:eastAsia="仿宋" w:cs="仿宋"/>
                <w:color w:val="000000" w:themeColor="text1"/>
                <w:kern w:val="2"/>
                <w:sz w:val="24"/>
                <w:szCs w:val="24"/>
                <w:highlight w:val="none"/>
                <w14:textFill>
                  <w14:solidFill>
                    <w14:schemeClr w14:val="tx1"/>
                  </w14:solidFill>
                </w14:textFill>
              </w:rPr>
              <w:t>，在中国裁判文书网有行贿犯罪记录的（尚在处罚期内的），在中国政府采购网被列入政府采购严重违法失信行为记录名单的（尚在处罚期内的）</w:t>
            </w:r>
            <w:r>
              <w:rPr>
                <w:rFonts w:hint="eastAsia" w:ascii="仿宋" w:hAnsi="仿宋" w:eastAsia="仿宋" w:cs="仿宋"/>
                <w:color w:val="000000" w:themeColor="text1"/>
                <w:kern w:val="2"/>
                <w:sz w:val="24"/>
                <w:szCs w:val="24"/>
                <w:highlight w:val="none"/>
                <w:lang w:eastAsia="zh-CN"/>
                <w14:textFill>
                  <w14:solidFill>
                    <w14:schemeClr w14:val="tx1"/>
                  </w14:solidFill>
                </w14:textFill>
              </w:rPr>
              <w:t>，将</w:t>
            </w:r>
            <w:r>
              <w:rPr>
                <w:rFonts w:hint="eastAsia" w:ascii="仿宋" w:hAnsi="仿宋" w:eastAsia="仿宋" w:cs="仿宋"/>
                <w:color w:val="000000" w:themeColor="text1"/>
                <w:kern w:val="2"/>
                <w:sz w:val="24"/>
                <w:szCs w:val="24"/>
                <w:highlight w:val="none"/>
                <w14:textFill>
                  <w14:solidFill>
                    <w14:schemeClr w14:val="tx1"/>
                  </w14:solidFill>
                </w14:textFill>
              </w:rPr>
              <w:t>拒绝本次政府采购活动,须提供网站查询结果截图</w:t>
            </w:r>
            <w:r>
              <w:rPr>
                <w:rFonts w:hint="eastAsia" w:ascii="仿宋" w:hAnsi="仿宋" w:eastAsia="仿宋" w:cs="仿宋"/>
                <w:color w:val="000000" w:themeColor="text1"/>
                <w:kern w:val="2"/>
                <w:sz w:val="24"/>
                <w:szCs w:val="24"/>
                <w:highlight w:val="none"/>
                <w:lang w:eastAsia="zh-CN"/>
                <w14:textFill>
                  <w14:solidFill>
                    <w14:schemeClr w14:val="tx1"/>
                  </w14:solidFill>
                </w14:textFill>
              </w:rPr>
              <w:t>。</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13）参加招投标活动前三年内，在经营活动中没重大违法记录（受行政主管部门处罚的不能参加投标，提供声明书）。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14）</w:t>
            </w:r>
            <w:r>
              <w:rPr>
                <w:rFonts w:hint="eastAsia" w:ascii="仿宋" w:hAnsi="仿宋" w:eastAsia="仿宋" w:cs="仿宋"/>
                <w:color w:val="000000" w:themeColor="text1"/>
                <w:kern w:val="2"/>
                <w:sz w:val="24"/>
                <w:szCs w:val="24"/>
                <w:highlight w:val="none"/>
                <w14:textFill>
                  <w14:solidFill>
                    <w14:schemeClr w14:val="tx1"/>
                  </w14:solidFill>
                </w14:textFill>
              </w:rPr>
              <w:t>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w:t>
            </w:r>
            <w:r>
              <w:rPr>
                <w:rFonts w:hint="eastAsia" w:ascii="仿宋" w:hAnsi="仿宋" w:eastAsia="仿宋" w:cs="仿宋"/>
                <w:color w:val="000000" w:themeColor="text1"/>
                <w:kern w:val="2"/>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本项目不接受联合体投标，允许大中型企业向小微企业分包，分包预留份额按新财购 〔2022〕22号文件内容执行</w:t>
            </w:r>
            <w:r>
              <w:rPr>
                <w:rFonts w:hint="eastAsia" w:ascii="仿宋" w:hAnsi="仿宋" w:eastAsia="仿宋" w:cs="仿宋"/>
                <w:color w:val="000000" w:themeColor="text1"/>
                <w:kern w:val="2"/>
                <w:sz w:val="24"/>
                <w:szCs w:val="24"/>
                <w:highlight w:val="none"/>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restart"/>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8</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联合体投标    </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√不接受 </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 xml:space="preserve">接受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备选方案</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不接收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9</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响应文件递交截止时间</w:t>
            </w:r>
          </w:p>
        </w:tc>
        <w:tc>
          <w:tcPr>
            <w:tcW w:w="5903" w:type="dxa"/>
            <w:vAlign w:val="center"/>
          </w:tcPr>
          <w:p>
            <w:pPr>
              <w:ind w:left="0" w:leftChars="0"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202</w:t>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年</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月</w:t>
            </w:r>
            <w:r>
              <w:rPr>
                <w:rFonts w:hint="eastAsia" w:ascii="仿宋" w:hAnsi="仿宋" w:eastAsia="仿宋" w:cs="仿宋"/>
                <w:color w:val="000000" w:themeColor="text1"/>
                <w:sz w:val="24"/>
                <w:szCs w:val="24"/>
                <w:highlight w:val="none"/>
                <w:lang w:val="en-US" w:eastAsia="zh-CN"/>
                <w14:textFill>
                  <w14:solidFill>
                    <w14:schemeClr w14:val="tx1"/>
                  </w14:solidFill>
                </w14:textFill>
              </w:rPr>
              <w:t>24日11</w:t>
            </w:r>
            <w:r>
              <w:rPr>
                <w:rFonts w:hint="eastAsia" w:ascii="仿宋" w:hAnsi="仿宋" w:eastAsia="仿宋" w:cs="仿宋"/>
                <w:color w:val="000000" w:themeColor="text1"/>
                <w:sz w:val="24"/>
                <w:szCs w:val="24"/>
                <w:highlight w:val="none"/>
                <w:lang w:eastAsia="zh-CN"/>
                <w14:textFill>
                  <w14:solidFill>
                    <w14:schemeClr w14:val="tx1"/>
                  </w14:solidFill>
                </w14:textFill>
              </w:rPr>
              <w:t>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10</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
                <w:bCs/>
                <w:color w:val="000000" w:themeColor="text1"/>
                <w:sz w:val="24"/>
                <w:szCs w:val="24"/>
                <w:highlight w:val="none"/>
                <w14:textFill>
                  <w14:solidFill>
                    <w14:schemeClr w14:val="tx1"/>
                  </w14:solidFill>
                </w14:textFill>
              </w:rPr>
              <w:t>时间、地点</w:t>
            </w:r>
          </w:p>
        </w:tc>
        <w:tc>
          <w:tcPr>
            <w:tcW w:w="5903" w:type="dxa"/>
            <w:vAlign w:val="center"/>
          </w:tcPr>
          <w:p>
            <w:pPr>
              <w:widowControl w:val="0"/>
              <w:wordWrap/>
              <w:spacing w:line="440" w:lineRule="exact"/>
              <w:ind w:left="0" w:leftChars="0" w:firstLine="0" w:firstLineChars="0"/>
              <w:jc w:val="left"/>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2023年2月</w:t>
            </w:r>
            <w:r>
              <w:rPr>
                <w:rFonts w:hint="eastAsia" w:ascii="仿宋" w:hAnsi="仿宋" w:eastAsia="仿宋" w:cs="仿宋"/>
                <w:color w:val="000000" w:themeColor="text1"/>
                <w:sz w:val="24"/>
                <w:szCs w:val="24"/>
                <w:highlight w:val="none"/>
                <w:lang w:val="en-US" w:eastAsia="zh-CN"/>
                <w14:textFill>
                  <w14:solidFill>
                    <w14:schemeClr w14:val="tx1"/>
                  </w14:solidFill>
                </w14:textFill>
              </w:rPr>
              <w:t>24日11</w:t>
            </w:r>
            <w:r>
              <w:rPr>
                <w:rFonts w:hint="eastAsia" w:ascii="仿宋" w:hAnsi="仿宋" w:eastAsia="仿宋" w:cs="仿宋"/>
                <w:color w:val="000000" w:themeColor="text1"/>
                <w:sz w:val="24"/>
                <w:szCs w:val="24"/>
                <w:highlight w:val="none"/>
                <w:lang w:eastAsia="zh-CN"/>
                <w14:textFill>
                  <w14:solidFill>
                    <w14:schemeClr w14:val="tx1"/>
                  </w14:solidFill>
                </w14:textFill>
              </w:rPr>
              <w:t>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p>
            <w:pPr>
              <w:widowControl w:val="0"/>
              <w:wordWrap/>
              <w:spacing w:line="440" w:lineRule="exact"/>
              <w:ind w:left="0" w:leftChars="0" w:firstLine="0" w:firstLineChars="0"/>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投标地点：</w:t>
            </w:r>
            <w:r>
              <w:rPr>
                <w:rFonts w:hint="eastAsia" w:ascii="仿宋" w:hAnsi="仿宋" w:eastAsia="仿宋" w:cs="仿宋"/>
                <w:color w:val="auto"/>
                <w:sz w:val="24"/>
                <w:szCs w:val="24"/>
                <w:highlight w:val="none"/>
              </w:rPr>
              <w:t>政采云</w:t>
            </w:r>
            <w:r>
              <w:rPr>
                <w:rFonts w:hint="eastAsia" w:ascii="仿宋" w:hAnsi="仿宋" w:eastAsia="仿宋" w:cs="仿宋"/>
                <w:color w:val="auto"/>
                <w:sz w:val="24"/>
                <w:szCs w:val="24"/>
                <w:highlight w:val="none"/>
                <w:lang w:eastAsia="zh-CN"/>
              </w:rPr>
              <w:t>客户端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5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11</w:t>
            </w:r>
          </w:p>
        </w:tc>
        <w:tc>
          <w:tcPr>
            <w:tcW w:w="2503" w:type="dxa"/>
            <w:gridSpan w:val="2"/>
            <w:vAlign w:val="center"/>
          </w:tcPr>
          <w:p>
            <w:pPr>
              <w:adjustRightInd w:val="0"/>
              <w:snapToGrid w:val="0"/>
              <w:spacing w:before="120" w:beforeLines="5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评标</w:t>
            </w:r>
            <w:r>
              <w:rPr>
                <w:rFonts w:hint="eastAsia" w:ascii="仿宋" w:hAnsi="仿宋" w:eastAsia="仿宋" w:cs="仿宋"/>
                <w:b/>
                <w:bCs/>
                <w:color w:val="000000" w:themeColor="text1"/>
                <w:sz w:val="24"/>
                <w:szCs w:val="24"/>
                <w:highlight w:val="none"/>
                <w14:textFill>
                  <w14:solidFill>
                    <w14:schemeClr w14:val="tx1"/>
                  </w14:solidFill>
                </w14:textFill>
              </w:rPr>
              <w:t>小组的组建及评审专家的确定方式</w:t>
            </w:r>
          </w:p>
        </w:tc>
        <w:tc>
          <w:tcPr>
            <w:tcW w:w="5903" w:type="dxa"/>
            <w:vAlign w:val="center"/>
          </w:tcPr>
          <w:p>
            <w:pPr>
              <w:adjustRightInd w:val="0"/>
              <w:snapToGrid w:val="0"/>
              <w:spacing w:before="204" w:beforeLines="50"/>
              <w:rPr>
                <w:rFonts w:hint="eastAsia" w:ascii="仿宋" w:hAnsi="仿宋" w:eastAsia="仿宋" w:cs="仿宋"/>
                <w:sz w:val="24"/>
                <w:szCs w:val="24"/>
              </w:rPr>
            </w:pPr>
            <w:r>
              <w:rPr>
                <w:rFonts w:hint="eastAsia" w:ascii="仿宋" w:hAnsi="仿宋" w:eastAsia="仿宋" w:cs="仿宋"/>
                <w:sz w:val="24"/>
                <w:szCs w:val="24"/>
              </w:rPr>
              <w:t>招标采购单位依法组建评标小组共5人组成，其中采购人代表不得超过评标小组的三分之一。本次评标采购人不委派代表参加评标小组评标。</w:t>
            </w:r>
          </w:p>
          <w:p>
            <w:pPr>
              <w:adjustRightInd w:val="0"/>
              <w:snapToGrid w:val="0"/>
              <w:spacing w:before="120" w:beforeLines="50"/>
              <w:ind w:left="0" w:leftChars="0"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rPr>
              <w:t xml:space="preserve">小组确定方式：从采购专家库中随机抽取确定。  </w:t>
            </w:r>
            <w:r>
              <w:rPr>
                <w:rFonts w:hint="eastAsia" w:ascii="仿宋" w:hAnsi="仿宋" w:eastAsia="仿宋" w:cs="仿宋"/>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12</w:t>
            </w:r>
          </w:p>
        </w:tc>
        <w:tc>
          <w:tcPr>
            <w:tcW w:w="2503" w:type="dxa"/>
            <w:gridSpan w:val="2"/>
            <w:vAlign w:val="center"/>
          </w:tcPr>
          <w:p>
            <w:pPr>
              <w:ind w:firstLine="482"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投标保证金</w:t>
            </w:r>
          </w:p>
        </w:tc>
        <w:tc>
          <w:tcPr>
            <w:tcW w:w="5903" w:type="dxa"/>
            <w:vAlign w:val="center"/>
          </w:tcPr>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缴纳方式：电汇、网银转账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Merge w:val="restart"/>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13</w:t>
            </w:r>
          </w:p>
        </w:tc>
        <w:tc>
          <w:tcPr>
            <w:tcW w:w="2503" w:type="dxa"/>
            <w:gridSpan w:val="2"/>
            <w:vMerge w:val="restart"/>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评审办法</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保证金：</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金额（小写）：</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12800.00</w:t>
            </w:r>
            <w:r>
              <w:rPr>
                <w:rFonts w:hint="eastAsia" w:ascii="仿宋" w:hAnsi="仿宋" w:eastAsia="仿宋" w:cs="仿宋"/>
                <w:bCs/>
                <w:color w:val="000000" w:themeColor="text1"/>
                <w:sz w:val="24"/>
                <w:szCs w:val="24"/>
                <w:highlight w:val="none"/>
                <w14:textFill>
                  <w14:solidFill>
                    <w14:schemeClr w14:val="tx1"/>
                  </w14:solidFill>
                </w14:textFill>
              </w:rPr>
              <w:t xml:space="preserve">元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金额（大写）：</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壹万贰仟捌佰元整</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备注项目</w:t>
            </w:r>
            <w:r>
              <w:rPr>
                <w:rFonts w:hint="eastAsia" w:ascii="仿宋" w:hAnsi="仿宋" w:eastAsia="仿宋" w:cs="仿宋"/>
                <w:bCs/>
                <w:color w:val="000000" w:themeColor="text1"/>
                <w:sz w:val="24"/>
                <w:szCs w:val="24"/>
                <w:highlight w:val="none"/>
                <w:lang w:eastAsia="zh-CN"/>
                <w14:textFill>
                  <w14:solidFill>
                    <w14:schemeClr w14:val="tx1"/>
                  </w14:solidFill>
                </w14:textFill>
              </w:rPr>
              <w:t>编号、项目</w:t>
            </w:r>
            <w:r>
              <w:rPr>
                <w:rFonts w:hint="eastAsia" w:ascii="仿宋" w:hAnsi="仿宋" w:eastAsia="仿宋" w:cs="仿宋"/>
                <w:bCs/>
                <w:color w:val="000000" w:themeColor="text1"/>
                <w:sz w:val="24"/>
                <w:szCs w:val="24"/>
                <w:highlight w:val="none"/>
                <w14:textFill>
                  <w14:solidFill>
                    <w14:schemeClr w14:val="tx1"/>
                  </w14:solidFill>
                </w14:textFill>
              </w:rPr>
              <w:t xml:space="preserve">名称 </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2503" w:type="dxa"/>
            <w:gridSpan w:val="2"/>
            <w:vMerge w:val="continue"/>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收款单位：</w:t>
            </w:r>
          </w:p>
          <w:p>
            <w:pPr>
              <w:rPr>
                <w:rFonts w:hint="default" w:ascii="仿宋" w:hAnsi="仿宋" w:eastAsia="仿宋" w:cs="仿宋"/>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开户名称：</w:t>
            </w:r>
            <w:r>
              <w:rPr>
                <w:rFonts w:hint="eastAsia" w:ascii="仿宋" w:hAnsi="仿宋" w:eastAsia="仿宋" w:cs="仿宋"/>
                <w:bCs/>
                <w:color w:val="000000" w:themeColor="text1"/>
                <w:sz w:val="24"/>
                <w:szCs w:val="24"/>
                <w:highlight w:val="none"/>
                <w:lang w:eastAsia="zh-CN"/>
                <w14:textFill>
                  <w14:solidFill>
                    <w14:schemeClr w14:val="tx1"/>
                  </w14:solidFill>
                </w14:textFill>
              </w:rPr>
              <w:t>宏业国际项目管理有限公司</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新疆分公司</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开户行：</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交通银行股份有限公司乌鲁木齐大西门支行</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帐  号：</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6516 5100 1013 0007 14104</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必须</w:t>
            </w:r>
            <w:r>
              <w:rPr>
                <w:rFonts w:hint="eastAsia" w:ascii="仿宋" w:hAnsi="仿宋" w:eastAsia="仿宋" w:cs="仿宋"/>
                <w:bCs/>
                <w:color w:val="000000" w:themeColor="text1"/>
                <w:sz w:val="24"/>
                <w:szCs w:val="24"/>
                <w:highlight w:val="none"/>
                <w:lang w:eastAsia="zh-CN"/>
                <w14:textFill>
                  <w14:solidFill>
                    <w14:schemeClr w14:val="tx1"/>
                  </w14:solidFill>
                </w14:textFill>
              </w:rPr>
              <w:t>投标截止时间前</w:t>
            </w:r>
            <w:r>
              <w:rPr>
                <w:rFonts w:hint="eastAsia" w:ascii="仿宋" w:hAnsi="仿宋" w:eastAsia="仿宋" w:cs="仿宋"/>
                <w:bCs/>
                <w:color w:val="000000" w:themeColor="text1"/>
                <w:sz w:val="24"/>
                <w:szCs w:val="24"/>
                <w:highlight w:val="none"/>
                <w14:textFill>
                  <w14:solidFill>
                    <w14:schemeClr w14:val="tx1"/>
                  </w14:solidFill>
                </w14:textFill>
              </w:rPr>
              <w:t>完成保证金缴纳工作。</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需自行评估因异地、跨行、公休日等因素造成的投标保证金到账延迟风险，并承担相应责任。</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(2)投标保证金的提交以保证金账户到账时间为准。</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(3)标书内须放置投标保证金缴纳凭证。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18"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2503" w:type="dxa"/>
            <w:gridSpan w:val="2"/>
            <w:vMerge w:val="continue"/>
            <w:vAlign w:val="center"/>
          </w:tcPr>
          <w:p>
            <w:pPr>
              <w:adjustRightInd w:val="0"/>
              <w:snapToGrid w:val="0"/>
              <w:spacing w:before="120" w:beforeLines="5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5903" w:type="dxa"/>
            <w:vAlign w:val="center"/>
          </w:tcPr>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综合评分法，即指</w:t>
            </w:r>
            <w:r>
              <w:rPr>
                <w:rFonts w:hint="eastAsia" w:ascii="仿宋" w:hAnsi="仿宋" w:eastAsia="仿宋" w:cs="仿宋"/>
                <w:bCs/>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Cs/>
                <w:color w:val="000000" w:themeColor="text1"/>
                <w:sz w:val="24"/>
                <w:szCs w:val="24"/>
                <w:highlight w:val="none"/>
                <w14:textFill>
                  <w14:solidFill>
                    <w14:schemeClr w14:val="tx1"/>
                  </w14:solidFill>
                </w14:textFill>
              </w:rPr>
              <w:t>满足</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文件全部实质性要求且按照评审因素的量化指标评审得分最高的</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为中标候选人的评标方法。每一</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的最终得分为所有评委评分的算术平均值。得分相同的，报价较低的一方为中标人。得分且投标报价相同的，技术指标较优的一方为中标人。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
                <w:bCs/>
                <w:color w:val="000000" w:themeColor="text1"/>
                <w:sz w:val="24"/>
                <w:szCs w:val="24"/>
                <w:highlight w:val="none"/>
                <w14:textFill>
                  <w14:solidFill>
                    <w14:schemeClr w14:val="tx1"/>
                  </w14:solidFill>
                </w14:textFill>
              </w:rPr>
              <w:t>有效期</w:t>
            </w:r>
          </w:p>
        </w:tc>
        <w:tc>
          <w:tcPr>
            <w:tcW w:w="5903" w:type="dxa"/>
            <w:vAlign w:val="center"/>
          </w:tcPr>
          <w:p>
            <w:pPr>
              <w:adjustRightInd w:val="0"/>
              <w:snapToGrid w:val="0"/>
              <w:spacing w:before="120" w:beforeLine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9</w:t>
            </w:r>
            <w:r>
              <w:rPr>
                <w:rFonts w:hint="eastAsia" w:ascii="仿宋" w:hAnsi="仿宋" w:eastAsia="仿宋" w:cs="仿宋"/>
                <w:color w:val="000000" w:themeColor="text1"/>
                <w:sz w:val="24"/>
                <w:szCs w:val="24"/>
                <w:highlight w:val="none"/>
                <w:u w:val="single"/>
                <w14:textFill>
                  <w14:solidFill>
                    <w14:schemeClr w14:val="tx1"/>
                  </w14:solidFill>
                </w14:textFill>
              </w:rPr>
              <w:t xml:space="preserve">0 </w:t>
            </w:r>
            <w:r>
              <w:rPr>
                <w:rFonts w:hint="eastAsia" w:ascii="仿宋" w:hAnsi="仿宋" w:eastAsia="仿宋" w:cs="仿宋"/>
                <w:color w:val="000000" w:themeColor="text1"/>
                <w:sz w:val="24"/>
                <w:szCs w:val="24"/>
                <w:highlight w:val="none"/>
                <w14:textFill>
                  <w14:solidFill>
                    <w14:schemeClr w14:val="tx1"/>
                  </w14:solidFill>
                </w14:textFill>
              </w:rPr>
              <w:t xml:space="preserve"> 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bCs/>
                <w:color w:val="000000" w:themeColor="text1"/>
                <w:sz w:val="24"/>
                <w:szCs w:val="24"/>
                <w:highlight w:val="none"/>
                <w14:textFill>
                  <w14:solidFill>
                    <w14:schemeClr w14:val="tx1"/>
                  </w14:solidFill>
                </w14:textFill>
              </w:rPr>
              <w:t>份数</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本次开标：政采云线上开标</w:t>
            </w:r>
            <w:r>
              <w:rPr>
                <w:rFonts w:hint="eastAsia" w:ascii="仿宋" w:hAnsi="仿宋" w:eastAsia="仿宋" w:cs="仿宋"/>
                <w:bCs/>
                <w:color w:val="000000" w:themeColor="text1"/>
                <w:kern w:val="0"/>
                <w:sz w:val="24"/>
                <w:szCs w:val="24"/>
                <w:highlight w:val="none"/>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16</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投标预备会</w:t>
            </w:r>
          </w:p>
        </w:tc>
        <w:tc>
          <w:tcPr>
            <w:tcW w:w="5903" w:type="dxa"/>
            <w:vAlign w:val="center"/>
          </w:tcPr>
          <w:p>
            <w:pPr>
              <w:autoSpaceDE w:val="0"/>
              <w:autoSpaceDN w:val="0"/>
              <w:adjustRightInd w:val="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□是</w:t>
            </w:r>
          </w:p>
          <w:p>
            <w:pPr>
              <w:autoSpaceDE w:val="0"/>
              <w:autoSpaceDN w:val="0"/>
              <w:adjustRightInd w:val="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√否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17</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踏勘现场</w:t>
            </w:r>
          </w:p>
        </w:tc>
        <w:tc>
          <w:tcPr>
            <w:tcW w:w="5903" w:type="dxa"/>
            <w:vAlign w:val="center"/>
          </w:tcPr>
          <w:p>
            <w:pPr>
              <w:autoSpaceDE w:val="0"/>
              <w:autoSpaceDN w:val="0"/>
              <w:adjustRightInd w:val="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18</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代理服务费</w:t>
            </w:r>
          </w:p>
        </w:tc>
        <w:tc>
          <w:tcPr>
            <w:tcW w:w="5903" w:type="dxa"/>
            <w:vAlign w:val="center"/>
          </w:tcPr>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本项目招标代理服务费</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参考</w:t>
            </w:r>
            <w:r>
              <w:rPr>
                <w:rFonts w:hint="eastAsia" w:ascii="仿宋" w:hAnsi="仿宋" w:eastAsia="仿宋" w:cs="仿宋"/>
                <w:bCs/>
                <w:color w:val="000000" w:themeColor="text1"/>
                <w:sz w:val="24"/>
                <w:szCs w:val="24"/>
                <w:highlight w:val="none"/>
                <w14:textFill>
                  <w14:solidFill>
                    <w14:schemeClr w14:val="tx1"/>
                  </w14:solidFill>
                </w14:textFill>
              </w:rPr>
              <w:t>《招标代理服务收费管理暂行办法》（计价格</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〔2002〕</w:t>
            </w:r>
            <w:r>
              <w:rPr>
                <w:rFonts w:hint="eastAsia" w:ascii="仿宋" w:hAnsi="仿宋" w:eastAsia="仿宋" w:cs="仿宋"/>
                <w:bCs/>
                <w:color w:val="000000" w:themeColor="text1"/>
                <w:sz w:val="24"/>
                <w:szCs w:val="24"/>
                <w:highlight w:val="none"/>
                <w14:textFill>
                  <w14:solidFill>
                    <w14:schemeClr w14:val="tx1"/>
                  </w14:solidFill>
                </w14:textFill>
              </w:rPr>
              <w:t>1980号）文件收取。由中标</w:t>
            </w:r>
            <w:r>
              <w:rPr>
                <w:rFonts w:hint="eastAsia" w:ascii="仿宋" w:hAnsi="仿宋" w:eastAsia="仿宋" w:cs="仿宋"/>
                <w:bCs/>
                <w:color w:val="000000" w:themeColor="text1"/>
                <w:sz w:val="24"/>
                <w:szCs w:val="24"/>
                <w:highlight w:val="none"/>
                <w:lang w:eastAsia="zh-CN"/>
                <w14:textFill>
                  <w14:solidFill>
                    <w14:schemeClr w14:val="tx1"/>
                  </w14:solidFill>
                </w14:textFill>
              </w:rPr>
              <w:t>（成交）</w:t>
            </w:r>
            <w:r>
              <w:rPr>
                <w:rFonts w:hint="eastAsia" w:ascii="仿宋" w:hAnsi="仿宋" w:eastAsia="仿宋" w:cs="仿宋"/>
                <w:bCs/>
                <w:color w:val="000000" w:themeColor="text1"/>
                <w:sz w:val="24"/>
                <w:szCs w:val="24"/>
                <w:highlight w:val="none"/>
                <w14:textFill>
                  <w14:solidFill>
                    <w14:schemeClr w14:val="tx1"/>
                  </w14:solidFill>
                </w14:textFill>
              </w:rPr>
              <w:t>人支付。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19</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履约保证金</w:t>
            </w:r>
          </w:p>
        </w:tc>
        <w:tc>
          <w:tcPr>
            <w:tcW w:w="5903" w:type="dxa"/>
            <w:vAlign w:val="center"/>
          </w:tcPr>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约保证金金额：合同金额的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p>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履约保证金递交：中标单位收到《</w:t>
            </w:r>
            <w:r>
              <w:rPr>
                <w:rFonts w:hint="eastAsia" w:ascii="仿宋" w:hAnsi="仿宋" w:eastAsia="仿宋" w:cs="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签订合同</w:t>
            </w:r>
            <w:r>
              <w:rPr>
                <w:rFonts w:hint="eastAsia" w:ascii="仿宋" w:hAnsi="仿宋" w:eastAsia="仿宋" w:cs="仿宋"/>
                <w:color w:val="000000" w:themeColor="text1"/>
                <w:sz w:val="24"/>
                <w:szCs w:val="24"/>
                <w:highlight w:val="none"/>
                <w:lang w:val="en-US" w:eastAsia="zh-CN"/>
                <w14:textFill>
                  <w14:solidFill>
                    <w14:schemeClr w14:val="tx1"/>
                  </w14:solidFill>
                </w14:textFill>
              </w:rPr>
              <w:t>前</w:t>
            </w:r>
            <w:r>
              <w:rPr>
                <w:rFonts w:hint="eastAsia" w:ascii="仿宋" w:hAnsi="仿宋" w:eastAsia="仿宋" w:cs="仿宋"/>
                <w:color w:val="000000" w:themeColor="text1"/>
                <w:sz w:val="24"/>
                <w:szCs w:val="24"/>
                <w:highlight w:val="none"/>
                <w14:textFill>
                  <w14:solidFill>
                    <w14:schemeClr w14:val="tx1"/>
                  </w14:solidFill>
                </w14:textFill>
              </w:rPr>
              <w:t>缴纳</w:t>
            </w:r>
          </w:p>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履约保证金形式：银行转账形式（中标单位未按</w:t>
            </w:r>
            <w:r>
              <w:rPr>
                <w:rFonts w:hint="eastAsia" w:ascii="仿宋" w:hAnsi="仿宋" w:eastAsia="仿宋" w:cs="仿宋"/>
                <w:color w:val="000000" w:themeColor="text1"/>
                <w:sz w:val="24"/>
                <w:szCs w:val="24"/>
                <w:highlight w:val="none"/>
                <w:lang w:val="en-US" w:eastAsia="zh-CN"/>
                <w14:textFill>
                  <w14:solidFill>
                    <w14:schemeClr w14:val="tx1"/>
                  </w14:solidFill>
                </w14:textFill>
              </w:rPr>
              <w:t>采购</w:t>
            </w:r>
            <w:r>
              <w:rPr>
                <w:rFonts w:hint="eastAsia" w:ascii="仿宋" w:hAnsi="仿宋" w:eastAsia="仿宋" w:cs="仿宋"/>
                <w:color w:val="000000" w:themeColor="text1"/>
                <w:sz w:val="24"/>
                <w:szCs w:val="24"/>
                <w:highlight w:val="none"/>
                <w14:textFill>
                  <w14:solidFill>
                    <w14:schemeClr w14:val="tx1"/>
                  </w14:solidFill>
                </w14:textFill>
              </w:rPr>
              <w:t>文件规定缴纳履约保证金的，其投标保证金将不予退还）</w:t>
            </w:r>
          </w:p>
          <w:p>
            <w:pP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履约保证金（质保金）退还：（1）履约保证金的有效期为该项目</w:t>
            </w:r>
            <w:r>
              <w:rPr>
                <w:rFonts w:hint="eastAsia" w:ascii="仿宋" w:hAnsi="仿宋" w:eastAsia="仿宋" w:cs="仿宋"/>
                <w:color w:val="000000" w:themeColor="text1"/>
                <w:sz w:val="24"/>
                <w:szCs w:val="24"/>
                <w:highlight w:val="none"/>
                <w:lang w:val="en-US" w:eastAsia="zh-CN"/>
                <w14:textFill>
                  <w14:solidFill>
                    <w14:schemeClr w14:val="tx1"/>
                  </w14:solidFill>
                </w14:textFill>
              </w:rPr>
              <w:t>完成供货且通过采购人组织的项目验收</w:t>
            </w:r>
            <w:r>
              <w:rPr>
                <w:rFonts w:hint="eastAsia" w:ascii="仿宋" w:hAnsi="仿宋" w:eastAsia="仿宋" w:cs="仿宋"/>
                <w:color w:val="000000" w:themeColor="text1"/>
                <w:sz w:val="24"/>
                <w:szCs w:val="24"/>
                <w:highlight w:val="none"/>
                <w:lang w:val="zh-CN"/>
                <w14:textFill>
                  <w14:solidFill>
                    <w14:schemeClr w14:val="tx1"/>
                  </w14:solidFill>
                </w14:textFill>
              </w:rPr>
              <w:t>止。（2）供应商在</w:t>
            </w:r>
            <w:r>
              <w:rPr>
                <w:rFonts w:hint="eastAsia" w:ascii="仿宋" w:hAnsi="仿宋" w:eastAsia="仿宋" w:cs="仿宋"/>
                <w:color w:val="000000" w:themeColor="text1"/>
                <w:sz w:val="24"/>
                <w:szCs w:val="24"/>
                <w:highlight w:val="none"/>
                <w:lang w:val="en-US" w:eastAsia="zh-CN"/>
                <w14:textFill>
                  <w14:solidFill>
                    <w14:schemeClr w14:val="tx1"/>
                  </w14:solidFill>
                </w14:textFill>
              </w:rPr>
              <w:t>产品</w:t>
            </w:r>
            <w:r>
              <w:rPr>
                <w:rFonts w:hint="eastAsia" w:ascii="仿宋" w:hAnsi="仿宋" w:eastAsia="仿宋" w:cs="仿宋"/>
                <w:color w:val="000000" w:themeColor="text1"/>
                <w:sz w:val="24"/>
                <w:szCs w:val="24"/>
                <w:highlight w:val="none"/>
                <w:lang w:val="zh-CN"/>
                <w14:textFill>
                  <w14:solidFill>
                    <w14:schemeClr w14:val="tx1"/>
                  </w14:solidFill>
                </w14:textFill>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20</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合同履约期限</w:t>
            </w:r>
          </w:p>
        </w:tc>
        <w:tc>
          <w:tcPr>
            <w:tcW w:w="5903" w:type="dxa"/>
            <w:vAlign w:val="center"/>
          </w:tcPr>
          <w:p>
            <w:pPr>
              <w:widowControl w:val="0"/>
              <w:wordWrap/>
              <w:spacing w:line="400" w:lineRule="exact"/>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签订合同后10日内完成供货或按采购人与中标企业签订的合同规定时间期限供货。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tabs>
                <w:tab w:val="left" w:pos="265"/>
              </w:tabs>
              <w:adjustRightInd w:val="0"/>
              <w:snapToGrid w:val="0"/>
              <w:spacing w:before="120" w:beforeLines="50"/>
              <w:jc w:val="center"/>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21</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供货期</w:t>
            </w:r>
          </w:p>
        </w:tc>
        <w:tc>
          <w:tcPr>
            <w:tcW w:w="5903" w:type="dxa"/>
            <w:vAlign w:val="center"/>
          </w:tcPr>
          <w:p>
            <w:pPr>
              <w:widowControl w:val="0"/>
              <w:wordWrap/>
              <w:spacing w:line="400" w:lineRule="exact"/>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t>10个工作日内，如遇特殊情况3个工作日内（以采购方实际需求为准）。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付款方式</w:t>
            </w:r>
          </w:p>
        </w:tc>
        <w:tc>
          <w:tcPr>
            <w:tcW w:w="5903" w:type="dxa"/>
            <w:vAlign w:val="center"/>
          </w:tcPr>
          <w:p>
            <w:pP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以双方签订合同为准。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质量标准</w:t>
            </w:r>
          </w:p>
        </w:tc>
        <w:tc>
          <w:tcPr>
            <w:tcW w:w="5903" w:type="dxa"/>
            <w:vAlign w:val="center"/>
          </w:tcPr>
          <w:p>
            <w:pPr>
              <w:wordWrap w:val="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26</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资料</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备查</w:t>
            </w:r>
          </w:p>
        </w:tc>
        <w:tc>
          <w:tcPr>
            <w:tcW w:w="5903" w:type="dxa"/>
            <w:vAlign w:val="center"/>
          </w:tcPr>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各供应商现场需携带以下资料原件备查：</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（1）营业执照（三证合一）原件（复印件加盖公章）；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（2）投标保证金交纳凭证（复印件加盖公章）；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（3）投标方为法人投标需携带法人授权委托书原件及被授权人身份证原件或法人身份证明书及身份证原件（加盖公章）。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（4）《兽药经营许可证》或《兽药生产许可证》原件，兽药产品批准文号证明复印件，投标人所投标产品必须具有兽药产品批准文号 ，所投产品生产商的有效期内的《兽药GMP证书》 ，投标人投标产品必须具备兽用生物制品生产与检验报告（批签发报告）</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（5）提供网站截图复印件加盖公章（查询渠道：“信用中国”网站（www.creditchina.gov.cn）、中国政府采购网（www.ccgp.gov.cn）；</w:t>
            </w:r>
          </w:p>
          <w:p>
            <w:pPr>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注：以上证件的复印件的均需加盖公章，证件齐全、满足要求的投标人为有效投标人，上述证件的公证件，本次招标不予认可；由采购单位、监督人员对所有证件进行审核。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27</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付款币种</w:t>
            </w:r>
          </w:p>
        </w:tc>
        <w:tc>
          <w:tcPr>
            <w:tcW w:w="5903" w:type="dxa"/>
            <w:vAlign w:val="center"/>
          </w:tcPr>
          <w:p>
            <w:pPr>
              <w:wordWrap/>
              <w:spacing w:before="0" w:beforeAutospacing="0" w:after="0" w:afterAutospacing="0" w:line="240" w:lineRule="auto"/>
              <w:ind w:left="0" w:leftChars="0" w:right="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1、付款币种：</w:t>
            </w:r>
          </w:p>
          <w:p>
            <w:pPr>
              <w:wordWrap/>
              <w:spacing w:before="0" w:beforeAutospacing="0" w:after="0" w:afterAutospacing="0" w:line="240" w:lineRule="auto"/>
              <w:ind w:left="0" w:leftChars="0" w:right="0"/>
              <w:textAlignment w:val="auto"/>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本次</w:t>
            </w:r>
            <w:r>
              <w:rPr>
                <w:rFonts w:hint="eastAsia" w:ascii="仿宋" w:hAnsi="仿宋" w:eastAsia="仿宋" w:cs="仿宋"/>
                <w:color w:val="000000" w:themeColor="text1"/>
                <w:sz w:val="24"/>
                <w:szCs w:val="24"/>
                <w:highlight w:val="none"/>
                <w:lang w:val="zh-CN" w:eastAsia="zh-CN"/>
                <w14:textFill>
                  <w14:solidFill>
                    <w14:schemeClr w14:val="tx1"/>
                  </w14:solidFill>
                </w14:textFill>
              </w:rPr>
              <w:t>采购</w:t>
            </w:r>
            <w:r>
              <w:rPr>
                <w:rFonts w:hint="eastAsia" w:ascii="仿宋" w:hAnsi="仿宋" w:eastAsia="仿宋" w:cs="仿宋"/>
                <w:color w:val="000000" w:themeColor="text1"/>
                <w:sz w:val="24"/>
                <w:szCs w:val="24"/>
                <w:highlight w:val="none"/>
                <w:lang w:val="zh-CN"/>
                <w14:textFill>
                  <w14:solidFill>
                    <w14:schemeClr w14:val="tx1"/>
                  </w14:solidFill>
                </w14:textFill>
              </w:rPr>
              <w:t>所述的项目资金均以人民币支付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28</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封套上应载明的信息</w:t>
            </w:r>
          </w:p>
        </w:tc>
        <w:tc>
          <w:tcPr>
            <w:tcW w:w="5903" w:type="dxa"/>
            <w:vAlign w:val="center"/>
          </w:tcPr>
          <w:p>
            <w:pPr>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29</w:t>
            </w:r>
          </w:p>
        </w:tc>
        <w:tc>
          <w:tcPr>
            <w:tcW w:w="2503" w:type="dxa"/>
            <w:gridSpan w:val="2"/>
            <w:tcBorders>
              <w:right w:val="single" w:color="auto" w:sz="4" w:space="0"/>
            </w:tcBorders>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eastAsia="zh-CN"/>
                <w14:textFill>
                  <w14:solidFill>
                    <w14:schemeClr w14:val="tx1"/>
                  </w14:solidFill>
                </w14:textFill>
              </w:rPr>
              <w:t>投标</w:t>
            </w:r>
            <w:r>
              <w:rPr>
                <w:rFonts w:hint="eastAsia" w:ascii="仿宋" w:hAnsi="仿宋" w:eastAsia="仿宋" w:cs="仿宋"/>
                <w:color w:val="000000" w:themeColor="text1"/>
                <w:kern w:val="0"/>
                <w:sz w:val="24"/>
                <w:szCs w:val="24"/>
                <w:highlight w:val="none"/>
                <w14:textFill>
                  <w14:solidFill>
                    <w14:schemeClr w14:val="tx1"/>
                  </w14:solidFill>
                </w14:textFill>
              </w:rPr>
              <w:t>文件的组成部分</w:t>
            </w:r>
          </w:p>
        </w:tc>
        <w:tc>
          <w:tcPr>
            <w:tcW w:w="5903" w:type="dxa"/>
            <w:tcBorders>
              <w:left w:val="single" w:color="auto" w:sz="4" w:space="0"/>
            </w:tcBorders>
            <w:vAlign w:val="center"/>
          </w:tcPr>
          <w:p>
            <w:pPr>
              <w:jc w:val="center"/>
              <w:rPr>
                <w:rFonts w:hint="eastAsia" w:ascii="仿宋" w:hAnsi="仿宋" w:eastAsia="仿宋" w:cs="仿宋"/>
                <w:bCs/>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66" w:hRule="atLeast"/>
          <w:jc w:val="center"/>
        </w:trPr>
        <w:tc>
          <w:tcPr>
            <w:tcW w:w="1117" w:type="dxa"/>
            <w:vMerge w:val="restart"/>
            <w:vAlign w:val="center"/>
          </w:tcPr>
          <w:p>
            <w:pPr>
              <w:jc w:val="center"/>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30</w:t>
            </w:r>
          </w:p>
        </w:tc>
        <w:tc>
          <w:tcPr>
            <w:tcW w:w="1395" w:type="dxa"/>
            <w:vMerge w:val="restart"/>
            <w:tcBorders>
              <w:righ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各供应商应在本项目采购公告发布之日起到响应文件递交截止时间期间，通过“信用中国”网站（</w:t>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"qq://txfile/"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t>www.creditchina.</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14:textFill>
                  <w14:solidFill>
                    <w14:schemeClr w14:val="tx1"/>
                  </w14:solidFill>
                </w14:textFill>
              </w:rPr>
              <w:t>）、中国政府采购网（</w:t>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"qq://txfile/"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t>www.cc</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p.</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14:textFill>
                  <w14:solidFill>
                    <w14:schemeClr w14:val="tx1"/>
                  </w14:solidFill>
                </w14:textFill>
              </w:rPr>
              <w:t>）等渠道查询主体信用记录，并将信用信息查询记录作为响应文件组成部分。</w:t>
            </w:r>
          </w:p>
        </w:tc>
        <w:tc>
          <w:tcPr>
            <w:tcW w:w="1108" w:type="dxa"/>
            <w:tcBorders>
              <w:lef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目录</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文件封面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tcBorders>
              <w:righ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spacing w:line="360" w:lineRule="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响应文件的组成部分</w:t>
            </w:r>
          </w:p>
        </w:tc>
        <w:tc>
          <w:tcPr>
            <w:tcW w:w="5903" w:type="dxa"/>
            <w:vAlign w:val="center"/>
          </w:tcPr>
          <w:p>
            <w:pPr>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响应文件目录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tcBorders>
              <w:righ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其他资料</w:t>
            </w:r>
          </w:p>
        </w:tc>
        <w:tc>
          <w:tcPr>
            <w:tcW w:w="5903" w:type="dxa"/>
            <w:vAlign w:val="center"/>
          </w:tcPr>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审查资料</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投标函</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★法定代表人资格证明书及法定代表人授权委托书</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★开标一览表</w:t>
            </w:r>
          </w:p>
          <w:p>
            <w:pPr>
              <w:pStyle w:val="6"/>
              <w:ind w:firstLine="0" w:firstLineChars="0"/>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报价明细表</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供应商的资格声明</w:t>
            </w:r>
          </w:p>
          <w:p>
            <w:pPr>
              <w:pStyle w:val="6"/>
              <w:ind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★主要人员配备表</w:t>
            </w:r>
          </w:p>
          <w:p>
            <w:pPr>
              <w:pStyle w:val="6"/>
              <w:ind w:firstLine="0" w:firstLineChars="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服务方案及保证措施、承诺及优惠条件、合理化建议等</w:t>
            </w:r>
            <w:r>
              <w:rPr>
                <w:rFonts w:hint="eastAsia" w:ascii="仿宋" w:hAnsi="仿宋" w:eastAsia="仿宋" w:cs="仿宋"/>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vAlign w:val="center"/>
          </w:tcPr>
          <w:p>
            <w:pPr>
              <w:pStyle w:val="6"/>
              <w:ind w:firstLine="0" w:firstLineChars="0"/>
              <w:contextualSpacing/>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p>
        </w:tc>
        <w:tc>
          <w:tcPr>
            <w:tcW w:w="5903" w:type="dxa"/>
            <w:vAlign w:val="center"/>
          </w:tcPr>
          <w:p>
            <w:pPr>
              <w:jc w:val="both"/>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供应商认为有必要提供的其他资料（如有）。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117" w:type="dxa"/>
            <w:vAlign w:val="center"/>
          </w:tcPr>
          <w:p>
            <w:pPr>
              <w:pStyle w:val="6"/>
              <w:ind w:left="482" w:hanging="482" w:hangingChars="200"/>
              <w:contextualSpacing/>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注意</w:t>
            </w:r>
          </w:p>
          <w:p>
            <w:pPr>
              <w:pStyle w:val="6"/>
              <w:ind w:left="482" w:hanging="482" w:hangingChars="200"/>
              <w:contextualSpacing/>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事项</w:t>
            </w:r>
          </w:p>
        </w:tc>
        <w:tc>
          <w:tcPr>
            <w:tcW w:w="8406" w:type="dxa"/>
            <w:gridSpan w:val="3"/>
            <w:vAlign w:val="center"/>
          </w:tcPr>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1、签字盖章要求：</w:t>
            </w:r>
          </w:p>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(1)供应商资格证明材料、法定代表人身份证明或授权书应加盖公章；</w:t>
            </w:r>
          </w:p>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(2)其他证明供应商资格的文件或证明材料应为加盖单位公章，样式可参照“</w:t>
            </w:r>
            <w:r>
              <w:rPr>
                <w:rFonts w:hint="eastAsia" w:ascii="仿宋" w:hAnsi="仿宋" w:eastAsia="仿宋" w:cs="仿宋"/>
                <w:b/>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color w:val="000000" w:themeColor="text1"/>
                <w:sz w:val="24"/>
                <w:szCs w:val="24"/>
                <w:highlight w:val="none"/>
                <w14:textFill>
                  <w14:solidFill>
                    <w14:schemeClr w14:val="tx1"/>
                  </w14:solidFill>
                </w14:textFill>
              </w:rPr>
              <w:t>格式”编制；</w:t>
            </w:r>
          </w:p>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(3)本文件中明确要求盖章或签字的，须盖章或签字。</w:t>
            </w:r>
          </w:p>
          <w:p>
            <w:pPr>
              <w:pStyle w:val="1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w:t>
            </w:r>
            <w:r>
              <w:rPr>
                <w:rFonts w:hint="eastAsia" w:ascii="仿宋" w:hAnsi="仿宋" w:eastAsia="仿宋" w:cs="仿宋"/>
                <w:b/>
                <w:color w:val="000000" w:themeColor="text1"/>
                <w:sz w:val="24"/>
                <w:szCs w:val="24"/>
                <w:highlight w:val="none"/>
                <w:lang w:eastAsia="zh-CN"/>
                <w14:textFill>
                  <w14:solidFill>
                    <w14:schemeClr w14:val="tx1"/>
                  </w14:solidFill>
                </w14:textFill>
              </w:rPr>
              <w:t>供应商</w:t>
            </w:r>
            <w:r>
              <w:rPr>
                <w:rFonts w:hint="eastAsia" w:ascii="仿宋" w:hAnsi="仿宋" w:eastAsia="仿宋" w:cs="仿宋"/>
                <w:b/>
                <w:color w:val="000000" w:themeColor="text1"/>
                <w:sz w:val="24"/>
                <w:szCs w:val="24"/>
                <w:highlight w:val="none"/>
                <w14:textFill>
                  <w14:solidFill>
                    <w14:schemeClr w14:val="tx1"/>
                  </w14:solidFill>
                </w14:textFill>
              </w:rPr>
              <w:t>提供的</w:t>
            </w:r>
            <w:r>
              <w:rPr>
                <w:rFonts w:hint="eastAsia" w:ascii="仿宋" w:hAnsi="仿宋" w:eastAsia="仿宋" w:cs="仿宋"/>
                <w:b/>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
                <w:color w:val="000000" w:themeColor="text1"/>
                <w:sz w:val="24"/>
                <w:szCs w:val="24"/>
                <w:highlight w:val="none"/>
                <w14:textFill>
                  <w14:solidFill>
                    <w14:schemeClr w14:val="tx1"/>
                  </w14:solidFill>
                </w14:textFill>
              </w:rPr>
              <w:t>应当使用</w:t>
            </w:r>
            <w:r>
              <w:rPr>
                <w:rFonts w:hint="eastAsia" w:ascii="仿宋" w:hAnsi="仿宋" w:eastAsia="仿宋" w:cs="仿宋"/>
                <w:b/>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color w:val="000000" w:themeColor="text1"/>
                <w:sz w:val="24"/>
                <w:szCs w:val="24"/>
                <w:highlight w:val="none"/>
                <w14:textFill>
                  <w14:solidFill>
                    <w14:schemeClr w14:val="tx1"/>
                  </w14:solidFill>
                </w14:textFill>
              </w:rPr>
              <w:t>所提供</w:t>
            </w:r>
            <w:r>
              <w:rPr>
                <w:rFonts w:hint="eastAsia" w:ascii="仿宋" w:hAnsi="仿宋" w:eastAsia="仿宋" w:cs="仿宋"/>
                <w:b/>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
                <w:color w:val="000000" w:themeColor="text1"/>
                <w:sz w:val="24"/>
                <w:szCs w:val="24"/>
                <w:highlight w:val="none"/>
                <w14:textFill>
                  <w14:solidFill>
                    <w14:schemeClr w14:val="tx1"/>
                  </w14:solidFill>
                </w14:textFill>
              </w:rPr>
              <w:t>格式（表格可按照同样格式扩展）。未提供格式的，需要时由</w:t>
            </w:r>
            <w:r>
              <w:rPr>
                <w:rFonts w:hint="eastAsia" w:ascii="仿宋" w:hAnsi="仿宋" w:eastAsia="仿宋" w:cs="仿宋"/>
                <w:b/>
                <w:color w:val="000000" w:themeColor="text1"/>
                <w:sz w:val="24"/>
                <w:szCs w:val="24"/>
                <w:highlight w:val="none"/>
                <w:lang w:eastAsia="zh-CN"/>
                <w14:textFill>
                  <w14:solidFill>
                    <w14:schemeClr w14:val="tx1"/>
                  </w14:solidFill>
                </w14:textFill>
              </w:rPr>
              <w:t>供应商</w:t>
            </w:r>
            <w:r>
              <w:rPr>
                <w:rFonts w:hint="eastAsia" w:ascii="仿宋" w:hAnsi="仿宋" w:eastAsia="仿宋" w:cs="仿宋"/>
                <w:b/>
                <w:color w:val="000000" w:themeColor="text1"/>
                <w:sz w:val="24"/>
                <w:szCs w:val="24"/>
                <w:highlight w:val="none"/>
                <w14:textFill>
                  <w14:solidFill>
                    <w14:schemeClr w14:val="tx1"/>
                  </w14:solidFill>
                </w14:textFill>
              </w:rPr>
              <w:t>用文字或者表格、图片等其它形式提供。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其他要求</w:t>
            </w:r>
          </w:p>
        </w:tc>
        <w:tc>
          <w:tcPr>
            <w:tcW w:w="8406" w:type="dxa"/>
            <w:gridSpan w:val="3"/>
            <w:vAlign w:val="center"/>
          </w:tcPr>
          <w:p>
            <w:pPr>
              <w:pStyle w:val="17"/>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其他</w:t>
            </w:r>
          </w:p>
        </w:tc>
        <w:tc>
          <w:tcPr>
            <w:tcW w:w="8406" w:type="dxa"/>
            <w:gridSpan w:val="3"/>
            <w:vAlign w:val="center"/>
          </w:tcPr>
          <w:p>
            <w:pPr>
              <w:pStyle w:val="17"/>
              <w:rPr>
                <w:rFonts w:hint="eastAsia" w:ascii="仿宋" w:hAnsi="仿宋" w:eastAsia="仿宋" w:cs="仿宋"/>
                <w:b/>
                <w:color w:val="000000" w:themeColor="text1"/>
                <w:sz w:val="24"/>
                <w:szCs w:val="24"/>
                <w:highlight w:val="none"/>
                <w14:textFill>
                  <w14:solidFill>
                    <w14:schemeClr w14:val="tx1"/>
                  </w14:solidFill>
                </w14:textFill>
              </w:rPr>
            </w:pPr>
          </w:p>
        </w:tc>
      </w:tr>
    </w:tbl>
    <w:p>
      <w:pPr>
        <w:pStyle w:val="4"/>
        <w:wordWrap/>
        <w:spacing w:before="0" w:beforeAutospacing="0" w:after="0" w:afterAutospacing="0" w:line="400" w:lineRule="exact"/>
        <w:ind w:left="0" w:leftChars="0" w:right="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bookmarkStart w:id="20" w:name="_Toc349573121"/>
      <w:bookmarkStart w:id="21" w:name="_Toc298240405"/>
      <w:bookmarkStart w:id="22" w:name="_Toc462223632"/>
      <w:bookmarkStart w:id="23" w:name="_Toc267301282"/>
      <w:bookmarkStart w:id="24" w:name="_Toc349637920"/>
      <w:r>
        <w:rPr>
          <w:rFonts w:hint="eastAsia" w:ascii="仿宋" w:hAnsi="仿宋" w:eastAsia="仿宋" w:cs="仿宋"/>
          <w:color w:val="000000" w:themeColor="text1"/>
          <w:sz w:val="24"/>
          <w:szCs w:val="24"/>
          <w:highlight w:val="none"/>
          <w14:textFill>
            <w14:solidFill>
              <w14:schemeClr w14:val="tx1"/>
            </w14:solidFill>
          </w14:textFill>
        </w:rPr>
        <w:t>（一）说　明</w:t>
      </w:r>
      <w:bookmarkEnd w:id="20"/>
      <w:bookmarkEnd w:id="21"/>
      <w:bookmarkEnd w:id="22"/>
      <w:bookmarkEnd w:id="23"/>
      <w:bookmarkEnd w:id="24"/>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1、适用范围</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 本</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文件仅适用于本次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邀请中所叙述项目的货物采购。</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2、定义</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2.1 “招标代理机构”系指</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 “需方”系指</w:t>
      </w:r>
      <w:r>
        <w:rPr>
          <w:rFonts w:hint="eastAsia" w:ascii="仿宋" w:hAnsi="仿宋" w:eastAsia="仿宋" w:cs="仿宋"/>
          <w:color w:val="000000" w:themeColor="text1"/>
          <w:sz w:val="24"/>
          <w:szCs w:val="24"/>
          <w:highlight w:val="none"/>
          <w:lang w:eastAsia="zh-CN"/>
          <w14:textFill>
            <w14:solidFill>
              <w14:schemeClr w14:val="tx1"/>
            </w14:solidFill>
          </w14:textFill>
        </w:rPr>
        <w:t>塔城地区动物疾病控制与诊断中心</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供应商”系指向招标代理机构提交</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性文件的制造商或代理商；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2.4 “成交方”系指在本次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中成交，将被授予合同的供应商，即成为“成交方”。</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3、合格的供应商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 有能力提供</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文件中所要求的货物、资格审查合格的制造商或代理商为合格的供应商；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3.2 供应商必须遵守有关的国内法律和规章条例。</w:t>
      </w:r>
    </w:p>
    <w:p>
      <w:pPr>
        <w:pStyle w:val="35"/>
        <w:wordWrap/>
        <w:spacing w:before="0" w:beforeAutospacing="0" w:after="0" w:afterAutospacing="0" w:line="400" w:lineRule="exact"/>
        <w:ind w:left="0" w:leftChars="0" w:right="0" w:firstLine="468" w:firstLineChars="195"/>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3.3本项目不接受联合体投标，允许大中型企业向小微企业分包，分包预留份额按新财购 〔2022〕22号文件内容执行。</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4、供应商资格</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 xml:space="preserve">4.1 </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、落实政府采购政策需满足的资格要求：详见政府采购法。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4.</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w:t>
      </w:r>
      <w:r>
        <w:rPr>
          <w:rFonts w:hint="eastAsia" w:ascii="仿宋" w:hAnsi="仿宋" w:eastAsia="仿宋" w:cs="仿宋"/>
          <w:color w:val="000000" w:themeColor="text1"/>
          <w:kern w:val="2"/>
          <w:sz w:val="24"/>
          <w:szCs w:val="24"/>
          <w:highlight w:val="none"/>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eastAsia="zh-CN"/>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供应商须符合《中华人民共和国政府采购法》第二十二条规定,并提供《中华人民共和国政府采购法实施条例》第十七条所要求的材料；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①供应商提供有效的统一社会信用代码的营业执照，供应商必须是中华人民共和国境内注册的，具有独立承担民事责任的能力；</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③ 依法缴纳税收：供应商提供自投标截止之日前半年内任意一个月依法缴纳税收的凭据，依法免税的供应商，应提供充足的证明材料；</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④ 供应商逐月缴纳社会保障资金的，提供自投标截止之日前半年内任意一个月缴纳社会保障资金的凭证；供应商逐年缴纳社会保障资金的，提供上年度缴纳社会保障资金的凭证；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⑤ 供应商具备履行合同所必需的设备和专业技术能力的证明材料；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w:t>
      </w:r>
    </w:p>
    <w:p>
      <w:pPr>
        <w:pStyle w:val="35"/>
        <w:numPr>
          <w:ilvl w:val="0"/>
          <w:numId w:val="0"/>
        </w:numPr>
        <w:wordWrap/>
        <w:spacing w:before="0" w:beforeAutospacing="0" w:after="0" w:afterAutospacing="0" w:line="400" w:lineRule="exact"/>
        <w:ind w:leftChars="200" w:right="0" w:rightChars="0"/>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⑦投标人需具备《兽药生产许可证》或《兽药经营许可证》</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⑧投标人所投标产品必须具有兽药产品批准文号</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⑨所投产品生产商的有效期内的《兽药GMP证书》、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⑩投标人投标产品必须具备兽用生物制品生产与检验报告（批签发报告）</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⑪能开具符合税法规定的发票，税款由供应商承担；</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⑫具有良好的商业信誉和财务状况，制度健全，依法纳税，合法经营，在以往经营活动中没有违规或违约行为；</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⑬提供的资格、资质文件和业绩情况均真实有效，否则由报价单位承担由此引起的一切后果及损失；</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⑭符合国家法律、法规规定的其他条件</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⑯参加招投标活动前三年内，在经营活动中没重大违法记录（受行政主管部门处罚的不能参加投标，提供声明书）。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2、本项目不接受联合体投标，允许大中型企业向小微企业分包，分包预留份额按新财购 〔2022〕22号文件内容执行。</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4.3、供应商提供法人授权委托书及被授权人身份证明原件；</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4.4、供应商提供在“信用中国”（www.creditchina.Sov.cn）网站上未被列入失信被执行人、重大税收违法失信主体、政府采购严重违法失信名单和中国政府采购网（www.ccSp.Sov.cn）网站上未被列入政府采购严重违法失信行为记录名单的网页打印件（网页打印件须自招标公告发布之日起至投标截止时间从上述网站中打印）。被列入以上条款尚在处罚期内的将拒绝其参本次采购活动；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4.5、本项目不接受联合体投标，允许大中型企业向小微企业分包，分包预留份额按新财购 〔2022〕22号文件内容执行；</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4.6、单位负责人为同一人或者存在直接控股、管理关系的不同投标人，不得同时参加本项目的竞争。</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费用</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5.1 无论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过程中的作法和结果如何，供应商将自行承担所有与参加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有关的全部费用。</w:t>
      </w:r>
      <w:bookmarkStart w:id="25" w:name="_Toc267301283"/>
      <w:bookmarkStart w:id="26" w:name="_Toc349637921"/>
      <w:bookmarkStart w:id="27" w:name="_Toc349573122"/>
      <w:bookmarkStart w:id="28" w:name="_Toc298240406"/>
    </w:p>
    <w:p>
      <w:pPr>
        <w:pStyle w:val="4"/>
        <w:pageBreakBefore/>
        <w:widowControl/>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29" w:name="_Toc462223633"/>
      <w:r>
        <w:rPr>
          <w:rFonts w:hint="eastAsia" w:ascii="仿宋" w:hAnsi="仿宋" w:eastAsia="仿宋" w:cs="仿宋"/>
          <w:color w:val="000000" w:themeColor="text1"/>
          <w:sz w:val="24"/>
          <w:szCs w:val="24"/>
          <w:highlight w:val="none"/>
          <w14:textFill>
            <w14:solidFill>
              <w14:schemeClr w14:val="tx1"/>
            </w14:solidFill>
          </w14:textFill>
        </w:rPr>
        <w:t xml:space="preserve">（二）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w:t>
      </w:r>
      <w:bookmarkEnd w:id="25"/>
      <w:bookmarkEnd w:id="26"/>
      <w:bookmarkEnd w:id="27"/>
      <w:bookmarkEnd w:id="28"/>
      <w:bookmarkEnd w:id="2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文件构成</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文件包括：</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6.1.1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公告；</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6.1.2 供应商须知；</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6.1.3 项目需求；</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6.1.4 合同条款；</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6.1.5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文件格式。</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6.2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文件以中文编写。</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6.3 供应商应认真阅读</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文件中所有的事项、格式、条款和规范等要求，从而对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文件作出实质性响应。如果没有按照</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文件要求提交全部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文件或资料，没有对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文件作出实质性响应，其风险应由供应商自行承担。</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文件澄清</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7.1 供应商对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文件有疑问的，可以向招标代理机构提出询问，招标代理机构将及时做出答复；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7.2 供应商对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文件有质疑，须在得到招标文件之日起至质疑截止时间止，以书面形式向招标机构提出质疑；招标机构在收到书面质疑后7个工作日内做出答复，并以书面形式通知质疑投标人。</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8、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文件的修改</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8.1 投标人对招标文</w:t>
      </w:r>
      <w:r>
        <w:rPr>
          <w:rFonts w:hint="eastAsia" w:ascii="仿宋" w:hAnsi="仿宋" w:eastAsia="仿宋" w:cs="仿宋"/>
          <w:color w:val="000000" w:themeColor="text1"/>
          <w:sz w:val="24"/>
          <w:szCs w:val="24"/>
          <w:highlight w:val="none"/>
          <w:lang w:eastAsia="zh-CN"/>
          <w14:textFill>
            <w14:solidFill>
              <w14:schemeClr w14:val="tx1"/>
            </w14:solidFill>
          </w14:textFill>
        </w:rPr>
        <w:t>件有疑问的，可以向招标代理机构提出询问，招标代理机构将及时做出答复；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8.2 供应商在规定的时间内未对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文件提出澄清要求的，招标代理机构将视其为同意。</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8.3 在投标截止时间前，招标机构可视具体情况延长</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截止时间，并将变更时间书面通知所有购买</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文件的供应商。</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30" w:name="_Toc462223634"/>
      <w:bookmarkStart w:id="31" w:name="_Toc349637922"/>
      <w:bookmarkStart w:id="32" w:name="_Toc298240407"/>
      <w:bookmarkStart w:id="33" w:name="_Toc267301284"/>
      <w:bookmarkStart w:id="34" w:name="_Toc349573123"/>
      <w:r>
        <w:rPr>
          <w:rFonts w:hint="eastAsia" w:ascii="仿宋" w:hAnsi="仿宋" w:eastAsia="仿宋" w:cs="仿宋"/>
          <w:color w:val="000000" w:themeColor="text1"/>
          <w:sz w:val="24"/>
          <w:szCs w:val="24"/>
          <w:highlight w:val="none"/>
          <w14:textFill>
            <w14:solidFill>
              <w14:schemeClr w14:val="tx1"/>
            </w14:solidFill>
          </w14:textFill>
        </w:rPr>
        <w:t xml:space="preserve">（三）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性文件的编写</w:t>
      </w:r>
      <w:bookmarkEnd w:id="30"/>
      <w:bookmarkEnd w:id="31"/>
      <w:bookmarkEnd w:id="32"/>
      <w:bookmarkEnd w:id="33"/>
      <w:bookmarkEnd w:id="34"/>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9、要求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9.1 供应商应仔细阅读</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文件的所有内容，按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文件的要求提供</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性文件，并保证所提供的全部资料的真实性，以使其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文件作出实质性响应，否则，其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可能被拒绝。</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10、</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语言</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10.1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性文件及供应商与招标代理机构就</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交换的文件和来往信件，应以中文书写（</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供应商提交的支持文件和印刷的文献可以使用别的语言，但其相应内容必须附有中文翻译文本，在解释</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文件时以翻译文本为主）。</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性文件的构成</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11.1 供应商编写的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性文件应包括下列内容：</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响 应 函</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（2）法定代表人资格证明书、法定代表人授权书</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（3）投标保证金</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（4）投标人的资格证明材料</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（5）近三年同类产品的销售及服务业绩证明</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（6）提供202</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度经过审计的财务审计报告/财务报表（包括资产负债表、损益表及经营状况）</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（7）依法缴纳税收和社会保障资金的良好记录的证明材料（附复印件）</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（8）供货计划与措施、疫苗运输、验收方案</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（9）质量保证措施</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（10）售后服务附表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（11）技术/商务响应与偏离表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（12）开标一览表及分项价格表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（13）投标人认为需提供的其它资料</w:t>
      </w:r>
    </w:p>
    <w:p>
      <w:pPr>
        <w:wordWrap/>
        <w:spacing w:beforeAutospacing="0" w:afterAutospacing="0" w:line="400" w:lineRule="exact"/>
        <w:ind w:left="0" w:leftChars="0" w:right="0" w:firstLine="720" w:firstLineChars="3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11.1.1</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 xml:space="preserve"> 投标人认为有必要提交的其他相关证明材料</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12、</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文件格式</w:t>
      </w:r>
    </w:p>
    <w:p>
      <w:pPr>
        <w:wordWrap/>
        <w:spacing w:beforeAutospacing="0" w:afterAutospacing="0" w:line="400" w:lineRule="exact"/>
        <w:ind w:left="120" w:leftChars="0" w:right="0" w:hanging="120" w:hangingChar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12.1 供应商应按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文件的范本格式中提供的文件格式填写。</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13.1 供应商应在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报价表上标明单价和总价。单价和总价要相符。小写和大写要相符。供应商应在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报价表中标明其提供的所有服务及其相关工作范围内所有费用的总价，不接受有任何选择性</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 算术性修正。算术性修正是指对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文件的报价明细进行校核，并对其算术上和运算上的差错给予修正。修正的原则如下：</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13.2.1 当以数字表示的金额与文字表示的金额有差异时，以文字表示的金额为准；</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13.2.2 当单价与数量相乘不等于合价时，以单价计算为准。如果单价有明显的小数点位置差错，应以标出的合价为准，同时对单价予以修正；</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13.2.3 当各明细部分的价格累计不等于合价时，应以各明细的累计计数为准，修正合价。</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13.2.4 按以上原则对算术性差错修正，应取得供应商的同意，并确认修正后最终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报价。如果供应商拒绝确认，则其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文件将不予以评审并按废标处理，没收其投标担保。</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14、投标货币</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14.1人民币报价。</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15、供应商的证明文件：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pacing w:val="8"/>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供应商必须提交证明其有资格进行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和有能力履行合同的文件（范本格式），作为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文件的一部分。（</w:t>
      </w:r>
      <w:r>
        <w:rPr>
          <w:rFonts w:hint="eastAsia" w:ascii="仿宋" w:hAnsi="仿宋" w:eastAsia="仿宋" w:cs="仿宋"/>
          <w:color w:val="000000" w:themeColor="text1"/>
          <w:spacing w:val="8"/>
          <w:sz w:val="24"/>
          <w:szCs w:val="24"/>
          <w:highlight w:val="none"/>
          <w14:textFill>
            <w14:solidFill>
              <w14:schemeClr w14:val="tx1"/>
            </w14:solidFill>
          </w14:textFill>
        </w:rPr>
        <w:t>如不满足以下条款将导致废标）</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 xml:space="preserve">15.1 </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、落实政府采购政策需满足的资格要求：详见政府采购法。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15.2、供应商须符合《中华人民共和国政府采购法》第二十二条规定,并提供《中华人民共和国政府采购法实施条例》第十七条所要求的材料；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①供应商提供有效的统一社会信用代码的营业执照，供应商必须是中华人民共和国境内注册的，具有独立承担民事责任的能力；</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③ 依法缴纳税收：供应商提供自投标截止之日前半年内任意一个月依法缴纳税收的凭据，依法免税的供应商，应提供充足的证明材料；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⑤ 供应商具备履行合同所必需的设备和专业技术能力的证明材料；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 </w:t>
      </w:r>
    </w:p>
    <w:p>
      <w:pPr>
        <w:pStyle w:val="35"/>
        <w:numPr>
          <w:ilvl w:val="0"/>
          <w:numId w:val="0"/>
        </w:numPr>
        <w:wordWrap/>
        <w:spacing w:before="0" w:beforeAutospacing="0" w:after="0" w:afterAutospacing="0" w:line="400" w:lineRule="exact"/>
        <w:ind w:leftChars="200" w:right="0" w:rightChars="0"/>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⑦投标人需具备《兽药生产许可证》或《兽药经营许可证》</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⑧投标人所投标产品必须具有兽药产品批准文号</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⑨所投产品生产商的有效期内的《兽药GMP证书》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⑩投标人投标产品必须具备兽用生物制品生产与检验报告（批签发报告）</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⑪能开具符合税法规定的发票，税款由供应商承担；</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⑫具有良好的商业信誉和财务状况，制度健全，依法纳税，合法经营，在以往经营活动中没有违规或违约行为；</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⑬提供的资格、资质文件和业绩情况均真实有效，否则由报价单位承担由此引起的一切后果及损失；</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⑭符合国家法律、法规规定的其他条件</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⑯参加招投标活动前三年内，在经营活动中没重大违法记录（受行政主管部门处罚的不能参加投标，提供声明书）。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15.3、供应商提供法人授权委托书及被授权人身份证明原件；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15.4、本项目不接受联合体投标，允许大中型企业向小微企业分包，分包预留份额按新财购 〔2022〕22号文件内容执行；</w:t>
      </w:r>
    </w:p>
    <w:p>
      <w:pPr>
        <w:tabs>
          <w:tab w:val="left" w:pos="252"/>
          <w:tab w:val="left" w:pos="671"/>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注：①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性文件中，所有供应商签字、法人代表签字、法人代表授权人签字和其它签字处须同时加盖有关有法律效力的印章方为有效；</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②所有资格证明文件必须满足</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文件要求，否则将导致废标。</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16、参数符合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文件规定的技术要求</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16.1供应商提交的成果资料符合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文件规定的要求，作为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文件的一部分。</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17、</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的有效期</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17.1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之日起，投标有效期为</w:t>
      </w:r>
      <w:r>
        <w:rPr>
          <w:rFonts w:hint="eastAsia" w:ascii="仿宋" w:hAnsi="仿宋" w:eastAsia="仿宋" w:cs="仿宋"/>
          <w:color w:val="000000" w:themeColor="text1"/>
          <w:sz w:val="24"/>
          <w:szCs w:val="24"/>
          <w:highlight w:val="none"/>
          <w:lang w:val="en-US" w:eastAsia="zh-CN"/>
          <w14:textFill>
            <w14:solidFill>
              <w14:schemeClr w14:val="tx1"/>
            </w14:solidFill>
          </w14:textFill>
        </w:rPr>
        <w:t>90</w:t>
      </w:r>
      <w:r>
        <w:rPr>
          <w:rFonts w:hint="eastAsia" w:ascii="仿宋" w:hAnsi="仿宋" w:eastAsia="仿宋" w:cs="仿宋"/>
          <w:color w:val="000000" w:themeColor="text1"/>
          <w:sz w:val="24"/>
          <w:szCs w:val="24"/>
          <w:highlight w:val="none"/>
          <w14:textFill>
            <w14:solidFill>
              <w14:schemeClr w14:val="tx1"/>
            </w14:solidFill>
          </w14:textFill>
        </w:rPr>
        <w:t>天。（如不满足将导致废标）</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17.2 在特殊情况下，招标代理机构可与供应商商量延长</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文件的有效期。</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18、</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性文件的书写要求。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18.1 </w:t>
      </w:r>
      <w:r>
        <w:rPr>
          <w:rFonts w:hint="eastAsia" w:ascii="仿宋" w:hAnsi="仿宋" w:eastAsia="仿宋" w:cs="仿宋"/>
          <w:color w:val="000000" w:themeColor="text1"/>
          <w:sz w:val="24"/>
          <w:szCs w:val="24"/>
          <w:highlight w:val="yellow"/>
          <w:lang w:eastAsia="zh-CN"/>
          <w14:textFill>
            <w14:solidFill>
              <w14:schemeClr w14:val="tx1"/>
            </w14:solidFill>
          </w14:textFill>
        </w:rPr>
        <w:t>投标</w:t>
      </w:r>
      <w:r>
        <w:rPr>
          <w:rFonts w:hint="eastAsia" w:ascii="仿宋" w:hAnsi="仿宋" w:eastAsia="仿宋" w:cs="仿宋"/>
          <w:color w:val="000000" w:themeColor="text1"/>
          <w:sz w:val="24"/>
          <w:szCs w:val="24"/>
          <w:highlight w:val="yellow"/>
          <w14:textFill>
            <w14:solidFill>
              <w14:schemeClr w14:val="tx1"/>
            </w14:solidFill>
          </w14:textFill>
        </w:rPr>
        <w:t>性文件须</w:t>
      </w:r>
      <w:r>
        <w:rPr>
          <w:rFonts w:hint="eastAsia" w:ascii="仿宋" w:hAnsi="仿宋" w:eastAsia="仿宋" w:cs="仿宋"/>
          <w:color w:val="000000" w:themeColor="text1"/>
          <w:sz w:val="24"/>
          <w:szCs w:val="24"/>
          <w:highlight w:val="yellow"/>
          <w:lang w:eastAsia="zh-CN"/>
          <w14:textFill>
            <w14:solidFill>
              <w14:schemeClr w14:val="tx1"/>
            </w14:solidFill>
          </w14:textFill>
        </w:rPr>
        <w:t>是加盖公章后的扫描件</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18.2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性文件应清楚工整，修改处应由</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供应商全权代表签章。</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18.3 </w:t>
      </w:r>
      <w:r>
        <w:rPr>
          <w:rFonts w:hint="eastAsia" w:ascii="仿宋" w:hAnsi="仿宋" w:eastAsia="仿宋" w:cs="仿宋"/>
          <w:b/>
          <w:color w:val="000000" w:themeColor="text1"/>
          <w:sz w:val="24"/>
          <w:szCs w:val="24"/>
          <w:highlight w:val="none"/>
          <w:lang w:eastAsia="zh-CN"/>
          <w14:textFill>
            <w14:solidFill>
              <w14:schemeClr w14:val="tx1"/>
            </w14:solidFill>
          </w14:textFill>
        </w:rPr>
        <w:t>投标</w:t>
      </w:r>
      <w:r>
        <w:rPr>
          <w:rFonts w:hint="eastAsia" w:ascii="仿宋" w:hAnsi="仿宋" w:eastAsia="仿宋" w:cs="仿宋"/>
          <w:b/>
          <w:color w:val="000000" w:themeColor="text1"/>
          <w:sz w:val="24"/>
          <w:szCs w:val="24"/>
          <w:highlight w:val="none"/>
          <w14:textFill>
            <w14:solidFill>
              <w14:schemeClr w14:val="tx1"/>
            </w14:solidFill>
          </w14:textFill>
        </w:rPr>
        <w:t>性文件中要求由投标人法定代表人或被授权人签字的内容必须签字、盖章的内容必须盖章，否则视为无效投标。</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18.4电报、电话、传真形式的投标概不接受。</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19、投标保证金</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19.1供应商按照供应商须知附表中要求缴纳</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19.2 本次招标仅接受网银或电汇作为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保证金有效期应当与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有效期一致。</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保证金的退还时间：</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19.3.1中标供应商的投标保证金，将在合同签订后的5个工作日内予以退还；未中标供应商的投标保证金在中标通知书发出后5个工作日内予以退还。</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19.4未按规定提交</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保证金的投标，将被视为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无效。</w:t>
      </w:r>
    </w:p>
    <w:p>
      <w:pPr>
        <w:pStyle w:val="23"/>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19.5下列任何情况发生时，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保证金将被没收：</w:t>
      </w:r>
    </w:p>
    <w:p>
      <w:pPr>
        <w:pStyle w:val="23"/>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19.5.1供应商在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文件规定的投标有效期内撤回其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w:t>
      </w:r>
    </w:p>
    <w:p>
      <w:pPr>
        <w:pStyle w:val="23"/>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19.5.2成交方在规定期限内未能：</w:t>
      </w:r>
    </w:p>
    <w:p>
      <w:pPr>
        <w:pStyle w:val="23"/>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19.5.2.1按本须知第31条规定签订合同；</w:t>
      </w:r>
    </w:p>
    <w:p>
      <w:pPr>
        <w:pStyle w:val="23"/>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19.5.2.2按须知第32条向买方提交履约保证金；</w:t>
      </w:r>
    </w:p>
    <w:p>
      <w:pPr>
        <w:pStyle w:val="23"/>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19.5.2.3按本须知第33条规定向招标代理机构交纳代理服务费。</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35" w:name="_Toc349637923"/>
      <w:bookmarkStart w:id="36" w:name="_Toc267301285"/>
      <w:bookmarkStart w:id="37" w:name="_Toc349573124"/>
      <w:bookmarkStart w:id="38" w:name="_Toc462223635"/>
      <w:bookmarkStart w:id="39" w:name="_Toc298240408"/>
      <w:r>
        <w:rPr>
          <w:rFonts w:hint="eastAsia" w:ascii="仿宋" w:hAnsi="仿宋" w:eastAsia="仿宋" w:cs="仿宋"/>
          <w:color w:val="000000" w:themeColor="text1"/>
          <w:sz w:val="24"/>
          <w:szCs w:val="24"/>
          <w:highlight w:val="none"/>
          <w14:textFill>
            <w14:solidFill>
              <w14:schemeClr w14:val="tx1"/>
            </w14:solidFill>
          </w14:textFill>
        </w:rPr>
        <w:t xml:space="preserve">（四）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文件的递交</w:t>
      </w:r>
      <w:bookmarkEnd w:id="35"/>
      <w:bookmarkEnd w:id="36"/>
      <w:bookmarkEnd w:id="37"/>
      <w:bookmarkEnd w:id="38"/>
      <w:bookmarkEnd w:id="3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性文件的密封与标记</w:t>
      </w:r>
      <w:r>
        <w:rPr>
          <w:rFonts w:hint="eastAsia" w:ascii="仿宋" w:hAnsi="仿宋" w:eastAsia="仿宋" w:cs="仿宋"/>
          <w:color w:val="000000" w:themeColor="text1"/>
          <w:sz w:val="24"/>
          <w:szCs w:val="24"/>
          <w:highlight w:val="none"/>
          <w:lang w:eastAsia="zh-CN"/>
          <w14:textFill>
            <w14:solidFill>
              <w14:schemeClr w14:val="tx1"/>
            </w14:solidFill>
          </w14:textFill>
        </w:rPr>
        <w:t>遵循政采云客户端投标文件投标的相关要求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文件递交截止时间</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文件的递交截止时间为：。</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文件以密封形式递交至：</w:t>
      </w:r>
      <w:r>
        <w:rPr>
          <w:rFonts w:hint="eastAsia" w:ascii="仿宋" w:hAnsi="仿宋" w:eastAsia="仿宋" w:cs="仿宋"/>
          <w:color w:val="000000" w:themeColor="text1"/>
          <w:sz w:val="24"/>
          <w:szCs w:val="24"/>
          <w:highlight w:val="none"/>
          <w:lang w:eastAsia="zh-CN"/>
          <w14:textFill>
            <w14:solidFill>
              <w14:schemeClr w14:val="tx1"/>
            </w14:solidFill>
          </w14:textFill>
        </w:rPr>
        <w:t>政采云客户端。</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21.2 所有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文件都必须按招标代理机构在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邀请中规定的投标截止时间之前送到</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文件规定的地点。</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21.3 出现第8.2款因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文件的修改推迟投标截止时间时，则按招标代理机构修改通知规定的时间递交。</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文件的修改和撤销</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22.1 供应商在提交</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文件后可对其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文件进行修改或撤销，但招标代理机构须在投标截止时间之前收到该修改或撤销的书面通知，该通知须有经正式授权的供应商代表签字。</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22.2 供应商不得在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时间起至</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有效期期满前撤销</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文件。否则招标代理机构将没收其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40" w:name="_Toc349637924"/>
      <w:bookmarkStart w:id="41" w:name="_Toc267301286"/>
      <w:bookmarkStart w:id="42" w:name="_Toc462223636"/>
      <w:bookmarkStart w:id="43" w:name="_Toc349573125"/>
      <w:bookmarkStart w:id="44" w:name="_Toc298240409"/>
      <w:r>
        <w:rPr>
          <w:rFonts w:hint="eastAsia" w:ascii="仿宋" w:hAnsi="仿宋" w:eastAsia="仿宋" w:cs="仿宋"/>
          <w:color w:val="000000" w:themeColor="text1"/>
          <w:sz w:val="24"/>
          <w:szCs w:val="24"/>
          <w:highlight w:val="none"/>
          <w14:textFill>
            <w14:solidFill>
              <w14:schemeClr w14:val="tx1"/>
            </w14:solidFill>
          </w14:textFill>
        </w:rPr>
        <w:t xml:space="preserve">（五）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程序</w:t>
      </w:r>
      <w:bookmarkEnd w:id="40"/>
      <w:bookmarkEnd w:id="41"/>
      <w:bookmarkEnd w:id="42"/>
      <w:bookmarkEnd w:id="43"/>
      <w:bookmarkEnd w:id="44"/>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p>
    <w:p>
      <w:pPr>
        <w:wordWrap/>
        <w:spacing w:beforeAutospacing="0" w:afterAutospacing="0" w:line="400" w:lineRule="exact"/>
        <w:ind w:left="239" w:leftChars="114" w:right="0" w:firstLine="120" w:firstLineChar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w:t>
      </w:r>
      <w:r>
        <w:rPr>
          <w:rFonts w:hint="eastAsia" w:ascii="仿宋" w:hAnsi="仿宋" w:eastAsia="仿宋" w:cs="仿宋"/>
          <w:color w:val="000000" w:themeColor="text1"/>
          <w:sz w:val="24"/>
          <w:szCs w:val="24"/>
          <w:highlight w:val="none"/>
          <w:lang w:eastAsia="zh-CN"/>
          <w14:textFill>
            <w14:solidFill>
              <w14:schemeClr w14:val="tx1"/>
            </w14:solidFill>
          </w14:textFill>
        </w:rPr>
        <w:t>资格审查小组</w:t>
      </w:r>
      <w:r>
        <w:rPr>
          <w:rFonts w:hint="eastAsia" w:ascii="仿宋" w:hAnsi="仿宋" w:eastAsia="仿宋" w:cs="仿宋"/>
          <w:color w:val="000000" w:themeColor="text1"/>
          <w:sz w:val="24"/>
          <w:szCs w:val="24"/>
          <w:highlight w:val="none"/>
          <w14:textFill>
            <w14:solidFill>
              <w14:schemeClr w14:val="tx1"/>
            </w14:solidFill>
          </w14:textFill>
        </w:rPr>
        <w:t>对供应商进行资格初审。</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23.2 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邀请规定的时间地点进行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，将邀请供应商的法定代表人或其授权委托人准时参加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会。</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23.3宣布</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文件开启顺序。</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23.4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时检查</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文件密封情况。</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23.5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原则在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会议上宣布。</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23.6 对采购方的纪律要求</w:t>
      </w:r>
    </w:p>
    <w:p>
      <w:pPr>
        <w:wordWrap/>
        <w:spacing w:beforeAutospacing="0" w:afterAutospacing="0" w:line="400" w:lineRule="exact"/>
        <w:ind w:left="0" w:leftChars="0" w:right="0" w:firstLine="360" w:firstLineChars="1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采购方不得泄露</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活动中应当保密的情况和资料，不得与供应商串通损害国家利益、社会公共利益或者他人合法权益。</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23.7对供应商的纪律要求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供应商不得互相串通</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或者与采购人串通</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，不得向采购人或者</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小组成员行贿谋取成交，不得以他人名义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或者以其他方式弄虚作假骗取成交；供应商不得以任何方式干扰、影响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工作。</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23.8 对与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活动有关的工作人员的纪律要求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活动有关的工作人员不得收受他人的财物或者好处，不得向其他人透露对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文件的评审和比较、成交候选人的推荐情况及</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有关其他情况。在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活动中，与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活动有关的工作人员不得擅离职守，影响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程序正常进行。</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小组成员要求</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纪律</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小组应当依照有关法律法规的规定，按照</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文件确定的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标准和办法客观、公正的对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文件提出评审意见。</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文件设有规定的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标准和方法不得作为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依据。</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23.9.2</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小组成员不得私下接触供应商，不得收受供应商给予的</w:t>
      </w:r>
      <w:r>
        <w:rPr>
          <w:rFonts w:hint="eastAsia" w:ascii="仿宋" w:hAnsi="仿宋" w:eastAsia="仿宋" w:cs="仿宋"/>
          <w:color w:val="000000" w:themeColor="text1"/>
          <w:sz w:val="24"/>
          <w:szCs w:val="24"/>
          <w:highlight w:val="none"/>
          <w:lang w:eastAsia="zh-CN"/>
          <w14:textFill>
            <w14:solidFill>
              <w14:schemeClr w14:val="tx1"/>
            </w14:solidFill>
          </w14:textFill>
        </w:rPr>
        <w:t>财物</w:t>
      </w:r>
      <w:r>
        <w:rPr>
          <w:rFonts w:hint="eastAsia" w:ascii="仿宋" w:hAnsi="仿宋" w:eastAsia="仿宋" w:cs="仿宋"/>
          <w:color w:val="000000" w:themeColor="text1"/>
          <w:sz w:val="24"/>
          <w:szCs w:val="24"/>
          <w:highlight w:val="none"/>
          <w14:textFill>
            <w14:solidFill>
              <w14:schemeClr w14:val="tx1"/>
            </w14:solidFill>
          </w14:textFill>
        </w:rPr>
        <w:t>或者其他好处，不得向采购方征询确定成交方意向。</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23.9.3不得接受任何单位或个人明示或暗示提出的倾向或排斥特定供应商的要求。</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23.9.4不得有其他不客观，不公正履行职务的行为。</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24、</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24.1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的依据为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24.2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小组审查</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文件是否完整，是否有计算错误，要求的保证金是否提供，文件是否恰当地签署。</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初步评审（符合性审查）</w:t>
      </w:r>
    </w:p>
    <w:tbl>
      <w:tblPr>
        <w:tblStyle w:val="39"/>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621"/>
        <w:gridCol w:w="4340"/>
        <w:gridCol w:w="732"/>
        <w:gridCol w:w="720"/>
        <w:gridCol w:w="789"/>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817"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项目</w:t>
            </w:r>
          </w:p>
        </w:tc>
        <w:tc>
          <w:tcPr>
            <w:tcW w:w="4961" w:type="dxa"/>
            <w:gridSpan w:val="2"/>
            <w:tcBorders>
              <w:bottom w:val="single" w:color="auto" w:sz="4" w:space="0"/>
            </w:tcBorders>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  审  内  容</w:t>
            </w:r>
          </w:p>
        </w:tc>
        <w:tc>
          <w:tcPr>
            <w:tcW w:w="732"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投标人1</w:t>
            </w:r>
          </w:p>
        </w:tc>
        <w:tc>
          <w:tcPr>
            <w:tcW w:w="720"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投标人2</w:t>
            </w:r>
          </w:p>
        </w:tc>
        <w:tc>
          <w:tcPr>
            <w:tcW w:w="789"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投标人3</w:t>
            </w:r>
          </w:p>
        </w:tc>
        <w:tc>
          <w:tcPr>
            <w:tcW w:w="735"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817" w:type="dxa"/>
            <w:vMerge w:val="restart"/>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初</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步</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审</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符</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合</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性</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审</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查</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表</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投标报价是否高于本项目的最高限价；</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p>
        </w:tc>
        <w:tc>
          <w:tcPr>
            <w:tcW w:w="4340" w:type="dxa"/>
            <w:vAlign w:val="center"/>
          </w:tcPr>
          <w:p>
            <w:pPr>
              <w:wordWrap/>
              <w:spacing w:beforeAutospacing="0" w:afterAutospacing="0" w:line="400" w:lineRule="exact"/>
              <w:ind w:right="0" w:rightChars="0"/>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投标保证金的缴纳主体是否与投标人一致、提供投标担保或者所提供的投标担保不符合采购文件要求；</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企业信誉（信用查询）是否满足采购文件的要求；</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法定代表人身份证明书及法定代表人授权委托书是否按采购文件规定格式完整提供、并按采购文件要求签字盖章。</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投标文件需求没有采购人不可接收的重大偏离</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结论：是否通过初步评审（符合性审查）（初步评审（符合性审查）合格后方可进入详细评审阶段）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评标委员会成员签名：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24.3 在对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文件进行详细评估之前，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小组将依据供应商提供的资格证明文件审查供应商的财务、技术和生产能力。如果确定供应商无资格履行合同，其投标将被拒绝。</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24.4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小组将确定每一</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文件是否对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文件的要求作出了实质性的响应，而没有重大偏离。实质性响应的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文件是指符合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文件的所有条款、条件和规定且没有重大偏离或保留。重大偏离或保留系指影响到</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 xml:space="preserve">文件规定的供货范围、质量和性能，或限制了买方的权利和供应商的义务的规定，而纠正这些偏离将影响到其他提交实质性响应投标的供应商的公平竞争地位。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25、</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文件的澄清</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25.1为有助于对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文件进行审查、评估和比较，</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小组将对供应商进行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，请供应商澄清其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内容，供应商有责任按照招标代理机构通知的时间、地点指派专人进行答疑和澄清。</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时供应商代表应作书面记录。并对重要内容作出书面答复。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25.2 要澄清的答复应是书面的，但不得对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内容进行实质性修改。澄清文件须由供应商法人代表或法人授权代表签字和/或加盖公章并作为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文件的组成部分。</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26、确定成交供应商的办法</w:t>
      </w:r>
    </w:p>
    <w:p>
      <w:pPr>
        <w:wordWrap/>
        <w:spacing w:beforeAutospacing="0" w:afterAutospacing="0" w:line="400" w:lineRule="exact"/>
        <w:ind w:left="0" w:leftChars="0" w:right="0"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26.1</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小组按照</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文件要求对</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文件中的供应商资格、供应商资格证明文件、重要技术指标以及技术和商务上要求的其它重要内容进行审核。</w:t>
      </w:r>
    </w:p>
    <w:p>
      <w:pPr>
        <w:wordWrap/>
        <w:spacing w:beforeAutospacing="0" w:afterAutospacing="0" w:line="400" w:lineRule="exact"/>
        <w:ind w:left="0" w:leftChars="0" w:right="0"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26.2</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小组和供应商</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过程中作出的书面承诺是否符合</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文件中对质量、技术和服务的要求。</w:t>
      </w:r>
    </w:p>
    <w:p>
      <w:pPr>
        <w:pStyle w:val="14"/>
        <w:wordWrap/>
        <w:spacing w:beforeAutospacing="0" w:afterAutospacing="0" w:line="400" w:lineRule="exact"/>
        <w:ind w:left="0" w:leftChars="0" w:right="0"/>
        <w:rPr>
          <w:rFonts w:hint="eastAsia" w:ascii="仿宋" w:hAnsi="仿宋" w:eastAsia="仿宋" w:cs="仿宋"/>
          <w:bCs/>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FFFFFF"/>
          <w:lang w:val="en-US" w:eastAsia="zh-CN"/>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对响应文件的评估和比较分为两步进行，</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小组会按照</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100分，其中价格因素占</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30</w:t>
      </w:r>
      <w:r>
        <w:rPr>
          <w:rFonts w:hint="eastAsia" w:ascii="仿宋" w:hAnsi="仿宋" w:eastAsia="仿宋" w:cs="仿宋"/>
          <w:bCs/>
          <w:color w:val="000000" w:themeColor="text1"/>
          <w:sz w:val="24"/>
          <w:szCs w:val="24"/>
          <w:highlight w:val="none"/>
          <w14:textFill>
            <w14:solidFill>
              <w14:schemeClr w14:val="tx1"/>
            </w14:solidFill>
          </w14:textFill>
        </w:rPr>
        <w:t>分，商务技术因素占</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70</w:t>
      </w:r>
      <w:r>
        <w:rPr>
          <w:rFonts w:hint="eastAsia" w:ascii="仿宋" w:hAnsi="仿宋" w:eastAsia="仿宋" w:cs="仿宋"/>
          <w:bCs/>
          <w:color w:val="000000" w:themeColor="text1"/>
          <w:sz w:val="24"/>
          <w:szCs w:val="24"/>
          <w:highlight w:val="none"/>
          <w14:textFill>
            <w14:solidFill>
              <w14:schemeClr w14:val="tx1"/>
            </w14:solidFill>
          </w14:textFill>
        </w:rPr>
        <w:t>分。将每位投标商的价格得分</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商务得分、技术得分相加即为该投标商的总得分。详细评分标准如下：</w:t>
      </w:r>
    </w:p>
    <w:p>
      <w:pPr>
        <w:rPr>
          <w:rFonts w:hint="eastAsia"/>
          <w:color w:val="000000" w:themeColor="text1"/>
          <w:highlight w:val="none"/>
          <w:lang w:eastAsia="zh-CN"/>
          <w14:textFill>
            <w14:solidFill>
              <w14:schemeClr w14:val="tx1"/>
            </w14:solidFill>
          </w14:textFill>
        </w:rPr>
      </w:pPr>
    </w:p>
    <w:tbl>
      <w:tblPr>
        <w:tblStyle w:val="39"/>
        <w:tblW w:w="10179"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524"/>
        <w:gridCol w:w="143"/>
        <w:gridCol w:w="827"/>
        <w:gridCol w:w="72"/>
        <w:gridCol w:w="6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16" w:type="dxa"/>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序号</w:t>
            </w:r>
          </w:p>
        </w:tc>
        <w:tc>
          <w:tcPr>
            <w:tcW w:w="1667" w:type="dxa"/>
            <w:gridSpan w:val="2"/>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评标项目</w:t>
            </w:r>
          </w:p>
        </w:tc>
        <w:tc>
          <w:tcPr>
            <w:tcW w:w="899" w:type="dxa"/>
            <w:gridSpan w:val="2"/>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评标</w:t>
            </w:r>
          </w:p>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权重</w:t>
            </w:r>
          </w:p>
        </w:tc>
        <w:tc>
          <w:tcPr>
            <w:tcW w:w="6997" w:type="dxa"/>
            <w:noWrap w:val="0"/>
            <w:vAlign w:val="center"/>
          </w:tcPr>
          <w:p>
            <w:pPr>
              <w:adjustRightInd w:val="0"/>
              <w:snapToGrid w:val="0"/>
              <w:spacing w:line="320" w:lineRule="exact"/>
              <w:ind w:firstLine="420" w:firstLineChars="200"/>
              <w:jc w:val="center"/>
              <w:rPr>
                <w:rFonts w:hint="eastAsia" w:ascii="宋体" w:hAnsi="宋体" w:eastAsia="宋体" w:cs="宋体"/>
                <w:kern w:val="0"/>
              </w:rPr>
            </w:pPr>
            <w:r>
              <w:rPr>
                <w:rFonts w:hint="eastAsia" w:ascii="宋体" w:hAnsi="宋体" w:eastAsia="宋体" w:cs="宋体"/>
                <w:kern w:val="0"/>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616" w:type="dxa"/>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一</w:t>
            </w:r>
          </w:p>
        </w:tc>
        <w:tc>
          <w:tcPr>
            <w:tcW w:w="1667" w:type="dxa"/>
            <w:gridSpan w:val="2"/>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投标价格</w:t>
            </w:r>
          </w:p>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评分A</w:t>
            </w:r>
          </w:p>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w:t>
            </w:r>
            <w:r>
              <w:rPr>
                <w:rFonts w:hint="eastAsia" w:ascii="宋体" w:hAnsi="宋体" w:eastAsia="宋体" w:cs="宋体"/>
                <w:kern w:val="0"/>
                <w:lang w:val="en-US" w:eastAsia="zh-CN"/>
              </w:rPr>
              <w:t>3</w:t>
            </w:r>
            <w:r>
              <w:rPr>
                <w:rFonts w:hint="eastAsia" w:ascii="宋体" w:hAnsi="宋体" w:eastAsia="宋体" w:cs="宋体"/>
                <w:kern w:val="0"/>
              </w:rPr>
              <w:t>0分）</w:t>
            </w:r>
          </w:p>
        </w:tc>
        <w:tc>
          <w:tcPr>
            <w:tcW w:w="899" w:type="dxa"/>
            <w:gridSpan w:val="2"/>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lang w:val="en-US" w:eastAsia="zh-CN"/>
              </w:rPr>
              <w:t>3</w:t>
            </w:r>
            <w:r>
              <w:rPr>
                <w:rFonts w:hint="eastAsia" w:ascii="宋体" w:hAnsi="宋体" w:eastAsia="宋体" w:cs="宋体"/>
                <w:kern w:val="0"/>
              </w:rPr>
              <w:t>0分</w:t>
            </w:r>
          </w:p>
        </w:tc>
        <w:tc>
          <w:tcPr>
            <w:tcW w:w="6997" w:type="dxa"/>
            <w:noWrap w:val="0"/>
            <w:vAlign w:val="center"/>
          </w:tcPr>
          <w:p>
            <w:pPr>
              <w:keepNext w:val="0"/>
              <w:keepLines w:val="0"/>
              <w:pageBreakBefore w:val="0"/>
              <w:widowControl w:val="0"/>
              <w:kinsoku/>
              <w:wordWrap/>
              <w:overflowPunct/>
              <w:topLinePunct w:val="0"/>
              <w:autoSpaceDE/>
              <w:autoSpaceDN/>
              <w:bidi w:val="0"/>
              <w:adjustRightInd/>
              <w:spacing w:line="360" w:lineRule="auto"/>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投标报价为每头份的单价。报价不得高于最高限价，超过最高限价的投标文件为无效投标文件。</w:t>
            </w:r>
          </w:p>
          <w:p>
            <w:pPr>
              <w:keepNext w:val="0"/>
              <w:keepLines w:val="0"/>
              <w:pageBreakBefore w:val="0"/>
              <w:widowControl w:val="0"/>
              <w:kinsoku/>
              <w:wordWrap/>
              <w:overflowPunct/>
              <w:topLinePunct w:val="0"/>
              <w:autoSpaceDE/>
              <w:autoSpaceDN/>
              <w:bidi w:val="0"/>
              <w:adjustRightInd/>
              <w:snapToGrid w:val="0"/>
              <w:spacing w:line="360" w:lineRule="auto"/>
              <w:ind w:firstLine="210" w:firstLineChars="100"/>
              <w:jc w:val="lef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t>2.</w:t>
            </w:r>
            <w:r>
              <w:rPr>
                <w:rFonts w:hint="eastAsia" w:ascii="宋体" w:hAnsi="宋体" w:eastAsia="宋体" w:cs="宋体"/>
                <w:bCs/>
                <w:sz w:val="21"/>
                <w:szCs w:val="21"/>
              </w:rPr>
              <w:t>综合评分法中的价格分统一采用低价优先法计算，即满足投标文件要求且最后报价最低的供应商的价格为评标基准价，</w:t>
            </w:r>
            <w:r>
              <w:rPr>
                <w:rFonts w:hint="eastAsia" w:ascii="宋体" w:hAnsi="宋体" w:eastAsia="宋体" w:cs="宋体"/>
                <w:color w:val="000000"/>
                <w:sz w:val="21"/>
                <w:szCs w:val="21"/>
              </w:rPr>
              <w:t>报价等于基准报价时得满分。</w:t>
            </w:r>
            <w:r>
              <w:rPr>
                <w:rFonts w:hint="eastAsia" w:ascii="宋体" w:hAnsi="宋体" w:eastAsia="宋体" w:cs="宋体"/>
                <w:sz w:val="21"/>
                <w:szCs w:val="21"/>
              </w:rPr>
              <w:t>其他投标人的价格分统一按照下列公式计算：</w:t>
            </w:r>
          </w:p>
          <w:p>
            <w:pPr>
              <w:keepNext w:val="0"/>
              <w:keepLines w:val="0"/>
              <w:pageBreakBefore w:val="0"/>
              <w:widowControl w:val="0"/>
              <w:kinsoku/>
              <w:wordWrap/>
              <w:overflowPunct/>
              <w:topLinePunct w:val="0"/>
              <w:autoSpaceDE/>
              <w:autoSpaceDN/>
              <w:bidi w:val="0"/>
              <w:adjustRightInd/>
              <w:snapToGrid w:val="0"/>
              <w:spacing w:line="240" w:lineRule="auto"/>
              <w:ind w:firstLine="465"/>
              <w:textAlignment w:val="auto"/>
              <w:rPr>
                <w:rFonts w:hint="eastAsia" w:ascii="宋体" w:hAnsi="宋体" w:eastAsia="宋体" w:cs="宋体"/>
                <w:sz w:val="21"/>
                <w:szCs w:val="21"/>
              </w:rPr>
            </w:pPr>
            <w:r>
              <w:rPr>
                <w:rFonts w:hint="eastAsia" w:ascii="宋体" w:hAnsi="宋体" w:eastAsia="宋体" w:cs="宋体"/>
                <w:sz w:val="21"/>
                <w:szCs w:val="21"/>
              </w:rPr>
              <w:t>预估数量×单价=投标报价</w:t>
            </w:r>
          </w:p>
          <w:p>
            <w:pPr>
              <w:keepNext w:val="0"/>
              <w:keepLines w:val="0"/>
              <w:pageBreakBefore w:val="0"/>
              <w:widowControl w:val="0"/>
              <w:kinsoku/>
              <w:wordWrap/>
              <w:overflowPunct/>
              <w:topLinePunct w:val="0"/>
              <w:autoSpaceDE/>
              <w:autoSpaceDN/>
              <w:bidi w:val="0"/>
              <w:adjustRightInd/>
              <w:snapToGrid w:val="0"/>
              <w:spacing w:line="240" w:lineRule="auto"/>
              <w:ind w:firstLine="465"/>
              <w:textAlignment w:val="auto"/>
              <w:rPr>
                <w:rFonts w:hint="eastAsia" w:ascii="宋体" w:hAnsi="宋体" w:eastAsia="宋体" w:cs="宋体"/>
                <w:sz w:val="21"/>
                <w:szCs w:val="21"/>
              </w:rPr>
            </w:pPr>
            <w:r>
              <w:rPr>
                <w:rFonts w:hint="eastAsia" w:ascii="宋体" w:hAnsi="宋体" w:eastAsia="宋体" w:cs="宋体"/>
                <w:sz w:val="21"/>
                <w:szCs w:val="21"/>
              </w:rPr>
              <w:t>投标报价得分=(评标基准价／评标报价)×投标报价权重</w:t>
            </w:r>
          </w:p>
          <w:p>
            <w:pPr>
              <w:keepNext w:val="0"/>
              <w:keepLines w:val="0"/>
              <w:pageBreakBefore w:val="0"/>
              <w:widowControl w:val="0"/>
              <w:kinsoku/>
              <w:wordWrap/>
              <w:overflowPunct/>
              <w:topLinePunct w:val="0"/>
              <w:autoSpaceDE/>
              <w:autoSpaceDN/>
              <w:bidi w:val="0"/>
              <w:adjustRightInd/>
              <w:snapToGrid w:val="0"/>
              <w:spacing w:line="240" w:lineRule="auto"/>
              <w:ind w:firstLine="465"/>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firstLine="465" w:firstLineChars="0"/>
              <w:textAlignment w:val="auto"/>
              <w:rPr>
                <w:rFonts w:hint="eastAsia" w:ascii="宋体" w:hAnsi="宋体" w:eastAsia="宋体" w:cs="宋体"/>
                <w:b/>
                <w:bCs/>
                <w:sz w:val="21"/>
                <w:szCs w:val="21"/>
              </w:rPr>
            </w:pPr>
            <w:r>
              <w:rPr>
                <w:rFonts w:hint="eastAsia" w:ascii="宋体" w:hAnsi="宋体" w:eastAsia="宋体" w:cs="宋体"/>
                <w:b/>
                <w:bCs/>
                <w:sz w:val="21"/>
                <w:szCs w:val="21"/>
              </w:rPr>
              <w:t>注：1、预估数量不作为实际采购数量，实际采购数量以年度实际发生数量为准。</w:t>
            </w:r>
          </w:p>
          <w:p>
            <w:pPr>
              <w:keepNext w:val="0"/>
              <w:keepLines w:val="0"/>
              <w:pageBreakBefore w:val="0"/>
              <w:widowControl w:val="0"/>
              <w:kinsoku/>
              <w:wordWrap/>
              <w:overflowPunct/>
              <w:topLinePunct w:val="0"/>
              <w:autoSpaceDE/>
              <w:autoSpaceDN/>
              <w:bidi w:val="0"/>
              <w:adjustRightInd/>
              <w:snapToGrid w:val="0"/>
              <w:spacing w:line="240" w:lineRule="auto"/>
              <w:ind w:firstLine="888" w:firstLineChars="421"/>
              <w:textAlignment w:val="auto"/>
              <w:rPr>
                <w:rFonts w:hint="eastAsia" w:ascii="宋体" w:hAnsi="宋体" w:eastAsia="宋体" w:cs="宋体"/>
                <w:b/>
                <w:bCs/>
                <w:sz w:val="21"/>
                <w:szCs w:val="21"/>
              </w:rPr>
            </w:pPr>
            <w:r>
              <w:rPr>
                <w:rFonts w:hint="eastAsia" w:ascii="宋体" w:hAnsi="宋体" w:eastAsia="宋体" w:cs="宋体"/>
                <w:b/>
                <w:bCs/>
                <w:sz w:val="21"/>
                <w:szCs w:val="21"/>
              </w:rPr>
              <w:t>2、各投标供应商不得采取恶意竞价方式投标，不得以低于成本的价格参与投标。如评标委员会一致认为供应商恶意报价，其投标文件将作无效投标处理。</w:t>
            </w:r>
          </w:p>
          <w:p>
            <w:pPr>
              <w:keepNext w:val="0"/>
              <w:keepLines w:val="0"/>
              <w:pageBreakBefore w:val="0"/>
              <w:widowControl w:val="0"/>
              <w:kinsoku/>
              <w:wordWrap/>
              <w:overflowPunct/>
              <w:topLinePunct w:val="0"/>
              <w:autoSpaceDE/>
              <w:autoSpaceDN/>
              <w:bidi w:val="0"/>
              <w:adjustRightInd/>
              <w:snapToGrid w:val="0"/>
              <w:spacing w:line="240" w:lineRule="auto"/>
              <w:ind w:firstLine="888" w:firstLineChars="421"/>
              <w:textAlignment w:val="auto"/>
              <w:rPr>
                <w:rFonts w:hint="eastAsia" w:ascii="宋体" w:hAnsi="宋体" w:eastAsia="宋体" w:cs="宋体"/>
                <w:kern w:val="0"/>
              </w:rPr>
            </w:pPr>
            <w:r>
              <w:rPr>
                <w:rFonts w:hint="eastAsia" w:ascii="宋体" w:hAnsi="宋体" w:eastAsia="宋体" w:cs="宋体"/>
                <w:b/>
                <w:bCs/>
                <w:sz w:val="21"/>
                <w:szCs w:val="21"/>
              </w:rPr>
              <w:t>3、根据采购人要求，投标人所报投标单价若低于预算单价的90%时（即相比采购预算单价下浮超过10%），投标人需做出报价合理性说明，说明不合理或明显低于成本价的，视为有可能影响产品质量或者不能诚信履约，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616" w:type="dxa"/>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二</w:t>
            </w:r>
          </w:p>
        </w:tc>
        <w:tc>
          <w:tcPr>
            <w:tcW w:w="9563" w:type="dxa"/>
            <w:gridSpan w:val="5"/>
            <w:noWrap w:val="0"/>
            <w:vAlign w:val="center"/>
          </w:tcPr>
          <w:p>
            <w:pPr>
              <w:adjustRightInd w:val="0"/>
              <w:snapToGrid w:val="0"/>
              <w:spacing w:line="320" w:lineRule="exact"/>
              <w:jc w:val="left"/>
              <w:rPr>
                <w:rFonts w:hint="eastAsia" w:ascii="宋体" w:hAnsi="宋体" w:eastAsia="宋体" w:cs="宋体"/>
                <w:kern w:val="0"/>
                <w:lang w:val="zh-CN" w:eastAsia="zh-CN"/>
              </w:rPr>
            </w:pPr>
            <w:r>
              <w:rPr>
                <w:rFonts w:hint="eastAsia" w:ascii="宋体" w:hAnsi="宋体" w:eastAsia="宋体" w:cs="宋体"/>
                <w:kern w:val="0"/>
              </w:rPr>
              <w:t>技术部分评分B（满分</w:t>
            </w:r>
            <w:r>
              <w:rPr>
                <w:rFonts w:hint="eastAsia" w:ascii="宋体" w:hAnsi="宋体" w:eastAsia="宋体" w:cs="宋体"/>
                <w:kern w:val="0"/>
                <w:highlight w:val="none"/>
                <w:lang w:val="en-US" w:eastAsia="zh-CN"/>
              </w:rPr>
              <w:t>30</w:t>
            </w:r>
            <w:r>
              <w:rPr>
                <w:rFonts w:hint="eastAsia" w:ascii="宋体" w:hAnsi="宋体" w:eastAsia="宋体" w:cs="宋体"/>
                <w:kern w:val="0"/>
              </w:rPr>
              <w:t>分，B=B1+B2+B3</w:t>
            </w:r>
            <w:r>
              <w:rPr>
                <w:rFonts w:hint="eastAsia" w:ascii="宋体" w:hAnsi="宋体" w:eastAsia="宋体" w:cs="宋体"/>
                <w:kern w:val="0"/>
                <w:lang w:val="en-US" w:eastAsia="zh-CN"/>
              </w:rPr>
              <w:t>+B4+B5+B6+B7</w:t>
            </w:r>
            <w:r>
              <w:rPr>
                <w:rFonts w:hint="eastAsia" w:ascii="宋体" w:hAnsi="宋体" w:eastAsia="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trPr>
        <w:tc>
          <w:tcPr>
            <w:tcW w:w="616" w:type="dxa"/>
            <w:noWrap w:val="0"/>
            <w:vAlign w:val="center"/>
          </w:tcPr>
          <w:p>
            <w:pPr>
              <w:adjustRightInd w:val="0"/>
              <w:snapToGrid w:val="0"/>
              <w:spacing w:line="320" w:lineRule="exact"/>
              <w:jc w:val="center"/>
              <w:rPr>
                <w:rFonts w:hint="eastAsia" w:ascii="宋体" w:hAnsi="宋体" w:eastAsia="宋体" w:cs="宋体"/>
                <w:kern w:val="0"/>
                <w:szCs w:val="24"/>
                <w:lang w:val="zh-CN"/>
              </w:rPr>
            </w:pPr>
            <w:r>
              <w:rPr>
                <w:rFonts w:hint="eastAsia" w:ascii="宋体" w:hAnsi="宋体" w:eastAsia="宋体" w:cs="宋体"/>
                <w:kern w:val="0"/>
                <w:szCs w:val="24"/>
                <w:lang w:val="zh-CN"/>
              </w:rPr>
              <w:t>B1</w:t>
            </w:r>
          </w:p>
          <w:p>
            <w:pPr>
              <w:adjustRightInd w:val="0"/>
              <w:snapToGrid w:val="0"/>
              <w:spacing w:line="320" w:lineRule="exact"/>
              <w:jc w:val="center"/>
              <w:rPr>
                <w:rFonts w:hint="eastAsia" w:ascii="宋体" w:hAnsi="宋体" w:eastAsia="宋体" w:cs="宋体"/>
                <w:kern w:val="0"/>
              </w:rPr>
            </w:pPr>
          </w:p>
        </w:tc>
        <w:tc>
          <w:tcPr>
            <w:tcW w:w="1667" w:type="dxa"/>
            <w:gridSpan w:val="2"/>
            <w:noWrap w:val="0"/>
            <w:vAlign w:val="center"/>
          </w:tcPr>
          <w:p>
            <w:pPr>
              <w:adjustRightInd w:val="0"/>
              <w:snapToGrid w:val="0"/>
              <w:spacing w:line="360" w:lineRule="auto"/>
              <w:jc w:val="center"/>
              <w:rPr>
                <w:rFonts w:hint="eastAsia" w:ascii="宋体" w:hAnsi="宋体" w:eastAsia="宋体" w:cs="宋体"/>
                <w:kern w:val="0"/>
                <w:sz w:val="21"/>
                <w:szCs w:val="21"/>
              </w:rPr>
            </w:pPr>
            <w:r>
              <w:rPr>
                <w:rFonts w:hint="eastAsia" w:ascii="宋体" w:hAnsi="宋体" w:eastAsia="宋体" w:cs="宋体"/>
                <w:sz w:val="21"/>
                <w:szCs w:val="21"/>
                <w:lang w:eastAsia="zh-CN"/>
              </w:rPr>
              <w:t>生产企业特点</w:t>
            </w:r>
            <w:r>
              <w:rPr>
                <w:rFonts w:hint="eastAsia" w:ascii="宋体" w:hAnsi="宋体" w:eastAsia="宋体" w:cs="宋体"/>
                <w:bCs/>
                <w:sz w:val="21"/>
                <w:szCs w:val="21"/>
              </w:rPr>
              <w:t>（</w:t>
            </w:r>
            <w:r>
              <w:rPr>
                <w:rFonts w:hint="eastAsia" w:ascii="宋体" w:hAnsi="宋体" w:eastAsia="宋体" w:cs="宋体"/>
                <w:bCs/>
                <w:sz w:val="21"/>
                <w:szCs w:val="21"/>
                <w:lang w:val="en-US" w:eastAsia="zh-CN"/>
              </w:rPr>
              <w:t>2</w:t>
            </w:r>
            <w:r>
              <w:rPr>
                <w:rFonts w:hint="eastAsia" w:ascii="宋体" w:hAnsi="宋体" w:eastAsia="宋体" w:cs="宋体"/>
                <w:bCs/>
                <w:sz w:val="21"/>
                <w:szCs w:val="21"/>
              </w:rPr>
              <w:t>分）</w:t>
            </w:r>
          </w:p>
        </w:tc>
        <w:tc>
          <w:tcPr>
            <w:tcW w:w="899" w:type="dxa"/>
            <w:gridSpan w:val="2"/>
            <w:noWrap w:val="0"/>
            <w:vAlign w:val="center"/>
          </w:tcPr>
          <w:p>
            <w:pPr>
              <w:adjustRightInd w:val="0"/>
              <w:snapToGrid w:val="0"/>
              <w:spacing w:line="360" w:lineRule="auto"/>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0-2分</w:t>
            </w:r>
          </w:p>
        </w:tc>
        <w:tc>
          <w:tcPr>
            <w:tcW w:w="6997" w:type="dxa"/>
            <w:noWrap w:val="0"/>
            <w:vAlign w:val="center"/>
          </w:tcPr>
          <w:p>
            <w:pPr>
              <w:pStyle w:val="23"/>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lang w:val="zh-CN"/>
              </w:rPr>
            </w:pPr>
            <w:r>
              <w:rPr>
                <w:rFonts w:hint="eastAsia" w:ascii="宋体" w:hAnsi="宋体" w:eastAsia="宋体" w:cs="宋体"/>
                <w:b w:val="0"/>
                <w:bCs w:val="0"/>
                <w:color w:val="auto"/>
                <w:sz w:val="21"/>
                <w:szCs w:val="21"/>
                <w:vertAlign w:val="baseline"/>
                <w:lang w:val="en-US" w:eastAsia="zh-CN"/>
              </w:rPr>
              <w:t>（1）</w:t>
            </w:r>
            <w:r>
              <w:rPr>
                <w:rFonts w:hint="eastAsia" w:ascii="宋体" w:hAnsi="宋体" w:eastAsia="宋体" w:cs="宋体"/>
                <w:color w:val="auto"/>
                <w:sz w:val="21"/>
                <w:szCs w:val="21"/>
              </w:rPr>
              <w:t>生产</w:t>
            </w:r>
            <w:r>
              <w:rPr>
                <w:rFonts w:hint="eastAsia" w:ascii="宋体" w:hAnsi="宋体" w:eastAsia="宋体" w:cs="宋体"/>
                <w:color w:val="auto"/>
                <w:sz w:val="21"/>
                <w:szCs w:val="21"/>
                <w:lang w:val="en-US" w:eastAsia="zh-CN"/>
              </w:rPr>
              <w:t>线</w:t>
            </w:r>
            <w:r>
              <w:rPr>
                <w:rFonts w:hint="eastAsia" w:ascii="宋体" w:hAnsi="宋体" w:eastAsia="宋体" w:cs="宋体"/>
                <w:color w:val="auto"/>
                <w:sz w:val="21"/>
                <w:szCs w:val="21"/>
              </w:rPr>
              <w:t>设备满足并优于本次疫苗采购的得</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分（提供设备清晰发票复印件，数额可辨认）</w:t>
            </w:r>
            <w:r>
              <w:rPr>
                <w:rFonts w:hint="eastAsia" w:ascii="宋体" w:hAnsi="宋体" w:eastAsia="宋体" w:cs="宋体"/>
                <w:color w:val="auto"/>
                <w:sz w:val="21"/>
                <w:szCs w:val="21"/>
                <w:vertAlign w:val="baseline"/>
                <w:lang w:val="en-US" w:eastAsia="zh-CN"/>
              </w:rPr>
              <w:t>（满分1分）;</w:t>
            </w:r>
            <w:r>
              <w:rPr>
                <w:rFonts w:hint="eastAsia" w:ascii="宋体" w:hAnsi="宋体" w:eastAsia="宋体" w:cs="宋体"/>
                <w:b w:val="0"/>
                <w:bCs w:val="0"/>
                <w:color w:val="auto"/>
                <w:sz w:val="21"/>
                <w:szCs w:val="21"/>
                <w:vertAlign w:val="baseline"/>
                <w:lang w:val="en-US" w:eastAsia="zh-CN"/>
              </w:rPr>
              <w:t>（2）</w:t>
            </w:r>
            <w:r>
              <w:rPr>
                <w:rFonts w:hint="eastAsia" w:ascii="宋体" w:hAnsi="宋体" w:eastAsia="宋体" w:cs="宋体"/>
                <w:color w:val="auto"/>
                <w:sz w:val="21"/>
                <w:szCs w:val="21"/>
              </w:rPr>
              <w:t>生产工艺先进性满足并优于本次疫苗采购的（提供国家级</w:t>
            </w:r>
            <w:r>
              <w:rPr>
                <w:rFonts w:hint="eastAsia" w:ascii="宋体" w:hAnsi="宋体" w:eastAsia="宋体" w:cs="宋体"/>
                <w:color w:val="auto"/>
                <w:sz w:val="21"/>
                <w:szCs w:val="21"/>
                <w:lang w:val="en-US" w:eastAsia="zh-CN"/>
              </w:rPr>
              <w:t>或</w:t>
            </w:r>
            <w:r>
              <w:rPr>
                <w:rFonts w:hint="eastAsia" w:ascii="宋体" w:hAnsi="宋体" w:eastAsia="宋体" w:cs="宋体"/>
                <w:color w:val="auto"/>
                <w:sz w:val="21"/>
                <w:szCs w:val="21"/>
              </w:rPr>
              <w:t>省级权威部门出具的鉴定文件或报告得</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分</w:t>
            </w:r>
            <w:r>
              <w:rPr>
                <w:rFonts w:hint="eastAsia" w:ascii="宋体" w:hAnsi="宋体" w:eastAsia="宋体" w:cs="宋体"/>
                <w:color w:val="auto"/>
                <w:sz w:val="21"/>
                <w:szCs w:val="21"/>
                <w:vertAlign w:val="baseline"/>
                <w:lang w:val="en-US" w:eastAsia="zh-CN"/>
              </w:rPr>
              <w:t>（满分1分）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616" w:type="dxa"/>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szCs w:val="24"/>
              </w:rPr>
              <w:t>B2</w:t>
            </w:r>
          </w:p>
        </w:tc>
        <w:tc>
          <w:tcPr>
            <w:tcW w:w="1667" w:type="dxa"/>
            <w:gridSpan w:val="2"/>
            <w:noWrap w:val="0"/>
            <w:vAlign w:val="center"/>
          </w:tcPr>
          <w:p>
            <w:pPr>
              <w:adjustRightInd w:val="0"/>
              <w:snapToGrid w:val="0"/>
              <w:spacing w:line="360" w:lineRule="auto"/>
              <w:jc w:val="center"/>
              <w:rPr>
                <w:rFonts w:hint="eastAsia" w:ascii="宋体" w:hAnsi="宋体" w:eastAsia="宋体" w:cs="宋体"/>
                <w:kern w:val="0"/>
                <w:sz w:val="21"/>
                <w:szCs w:val="21"/>
                <w:lang w:val="zh-CN"/>
              </w:rPr>
            </w:pPr>
            <w:r>
              <w:rPr>
                <w:rFonts w:hint="eastAsia" w:ascii="宋体" w:hAnsi="宋体" w:eastAsia="宋体" w:cs="宋体"/>
                <w:kern w:val="2"/>
                <w:sz w:val="21"/>
                <w:szCs w:val="21"/>
                <w:lang w:val="en-US" w:eastAsia="zh-CN" w:bidi="ar-SA"/>
              </w:rPr>
              <w:t>产品规格</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tc>
        <w:tc>
          <w:tcPr>
            <w:tcW w:w="899" w:type="dxa"/>
            <w:gridSpan w:val="2"/>
            <w:noWrap w:val="0"/>
            <w:vAlign w:val="center"/>
          </w:tcPr>
          <w:p>
            <w:pPr>
              <w:adjustRightInd w:val="0"/>
              <w:snapToGrid w:val="0"/>
              <w:spacing w:line="36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0-4分</w:t>
            </w:r>
          </w:p>
        </w:tc>
        <w:tc>
          <w:tcPr>
            <w:tcW w:w="69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kern w:val="0"/>
                <w:sz w:val="21"/>
                <w:szCs w:val="21"/>
              </w:rPr>
            </w:pPr>
            <w:r>
              <w:rPr>
                <w:rFonts w:hint="eastAsia" w:ascii="宋体" w:hAnsi="宋体" w:eastAsia="宋体" w:cs="宋体"/>
                <w:color w:val="auto"/>
                <w:kern w:val="2"/>
                <w:sz w:val="21"/>
                <w:szCs w:val="21"/>
                <w:lang w:val="en-US" w:eastAsia="zh-CN" w:bidi="ar-SA"/>
              </w:rPr>
              <w:t>（1）产品规格分别为50ml/瓶或100ml/瓶，其中投标人供货产品规格中能够提供50ml/瓶的得1分，50ml、100ml/瓶两种规格都提供的得2分；（2）疫苗装量按瓶签标注的规格，以100ml装量为标准，检测结果最大值每增加0.3ml加1分，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szCs w:val="24"/>
              </w:rPr>
              <w:t>B</w:t>
            </w:r>
            <w:r>
              <w:rPr>
                <w:rFonts w:hint="eastAsia" w:ascii="宋体" w:hAnsi="宋体" w:eastAsia="宋体" w:cs="宋体"/>
                <w:kern w:val="0"/>
                <w:szCs w:val="24"/>
                <w:lang w:val="en-US" w:eastAsia="zh-CN"/>
              </w:rPr>
              <w:t>3</w:t>
            </w:r>
          </w:p>
        </w:tc>
        <w:tc>
          <w:tcPr>
            <w:tcW w:w="1667" w:type="dxa"/>
            <w:gridSpan w:val="2"/>
            <w:noWrap w:val="0"/>
            <w:vAlign w:val="center"/>
          </w:tcPr>
          <w:p>
            <w:pPr>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供货时限</w:t>
            </w:r>
            <w:r>
              <w:rPr>
                <w:rFonts w:hint="eastAsia" w:ascii="宋体" w:hAnsi="宋体" w:eastAsia="宋体" w:cs="宋体"/>
                <w:bCs/>
                <w:color w:val="auto"/>
                <w:sz w:val="21"/>
                <w:szCs w:val="21"/>
                <w:highlight w:val="none"/>
              </w:rPr>
              <w:t>（</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分）</w:t>
            </w:r>
          </w:p>
        </w:tc>
        <w:tc>
          <w:tcPr>
            <w:tcW w:w="899" w:type="dxa"/>
            <w:gridSpan w:val="2"/>
            <w:noWrap w:val="0"/>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0-</w:t>
            </w:r>
            <w:r>
              <w:rPr>
                <w:rFonts w:hint="eastAsia" w:ascii="宋体" w:hAnsi="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val="en-US" w:eastAsia="zh-CN"/>
              </w:rPr>
              <w:t>分</w:t>
            </w:r>
          </w:p>
        </w:tc>
        <w:tc>
          <w:tcPr>
            <w:tcW w:w="6997"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napToGrid w:val="0"/>
              <w:spacing w:line="240" w:lineRule="auto"/>
              <w:ind w:firstLine="210" w:firstLineChars="1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最长不超过10日，投标人提供2022年供货时的企业出库单、运输证明、采购人签收单等材料，以上述三项材料上的时间作为计算供货时限。</w:t>
            </w:r>
          </w:p>
          <w:p>
            <w:pPr>
              <w:pStyle w:val="29"/>
              <w:keepNext w:val="0"/>
              <w:keepLines w:val="0"/>
              <w:pageBreakBefore w:val="0"/>
              <w:widowControl w:val="0"/>
              <w:numPr>
                <w:ilvl w:val="0"/>
                <w:numId w:val="0"/>
              </w:numPr>
              <w:pBdr>
                <w:bottom w:val="none" w:color="auto" w:sz="0" w:space="0"/>
              </w:pBdr>
              <w:kinsoku/>
              <w:wordWrap/>
              <w:overflowPunct/>
              <w:topLinePunct w:val="0"/>
              <w:autoSpaceDE/>
              <w:autoSpaceDN/>
              <w:bidi w:val="0"/>
              <w:adjustRightInd/>
              <w:ind w:left="0" w:leftChars="0" w:firstLine="210" w:firstLineChars="100"/>
              <w:jc w:val="both"/>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（1）5日内供货到位的得</w:t>
            </w:r>
            <w:r>
              <w:rPr>
                <w:rFonts w:hint="eastAsia" w:ascii="宋体" w:hAnsi="宋体" w:cs="宋体"/>
                <w:color w:val="auto"/>
                <w:kern w:val="2"/>
                <w:sz w:val="21"/>
                <w:szCs w:val="21"/>
                <w:highlight w:val="none"/>
                <w:lang w:val="en-US" w:eastAsia="zh-CN" w:bidi="ar-SA"/>
              </w:rPr>
              <w:t>3</w:t>
            </w:r>
            <w:r>
              <w:rPr>
                <w:rFonts w:hint="eastAsia" w:ascii="宋体" w:hAnsi="宋体" w:eastAsia="宋体" w:cs="宋体"/>
                <w:color w:val="auto"/>
                <w:kern w:val="2"/>
                <w:sz w:val="21"/>
                <w:szCs w:val="21"/>
                <w:highlight w:val="none"/>
                <w:lang w:val="en-US" w:eastAsia="zh-CN" w:bidi="ar-SA"/>
              </w:rPr>
              <w:t>分；（2）6-10日供货到位的得2分；（3）无证明材料或超过10天的不得分。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宋体" w:hAnsi="宋体" w:eastAsia="宋体" w:cs="宋体"/>
                <w:kern w:val="0"/>
                <w:szCs w:val="24"/>
              </w:rPr>
            </w:pPr>
            <w:r>
              <w:rPr>
                <w:rFonts w:hint="eastAsia" w:ascii="宋体" w:hAnsi="宋体" w:eastAsia="宋体" w:cs="宋体"/>
                <w:kern w:val="0"/>
                <w:szCs w:val="24"/>
              </w:rPr>
              <w:t>B</w:t>
            </w:r>
            <w:r>
              <w:rPr>
                <w:rFonts w:hint="eastAsia" w:ascii="宋体" w:hAnsi="宋体" w:eastAsia="宋体" w:cs="宋体"/>
                <w:kern w:val="0"/>
                <w:szCs w:val="24"/>
                <w:lang w:val="en-US" w:eastAsia="zh-CN"/>
              </w:rPr>
              <w:t>4</w:t>
            </w:r>
          </w:p>
        </w:tc>
        <w:tc>
          <w:tcPr>
            <w:tcW w:w="1667" w:type="dxa"/>
            <w:gridSpan w:val="2"/>
            <w:noWrap w:val="0"/>
            <w:vAlign w:val="center"/>
          </w:tcPr>
          <w:p>
            <w:pPr>
              <w:adjustRightInd w:val="0"/>
              <w:snapToGrid w:val="0"/>
              <w:spacing w:line="360" w:lineRule="auto"/>
              <w:jc w:val="center"/>
              <w:rPr>
                <w:rFonts w:hint="eastAsia" w:ascii="宋体" w:hAnsi="宋体" w:eastAsia="宋体" w:cs="宋体"/>
                <w:bCs/>
                <w:sz w:val="21"/>
                <w:szCs w:val="21"/>
                <w:highlight w:val="yellow"/>
              </w:rPr>
            </w:pPr>
            <w:r>
              <w:rPr>
                <w:rFonts w:hint="eastAsia" w:ascii="宋体" w:hAnsi="宋体" w:eastAsia="宋体" w:cs="宋体"/>
                <w:sz w:val="21"/>
                <w:szCs w:val="21"/>
                <w:vertAlign w:val="baseline"/>
                <w:lang w:val="en-US" w:eastAsia="zh-CN"/>
              </w:rPr>
              <w:t>安全性</w:t>
            </w:r>
            <w:r>
              <w:rPr>
                <w:rFonts w:hint="eastAsia" w:ascii="宋体" w:hAnsi="宋体" w:eastAsia="宋体" w:cs="宋体"/>
                <w:bCs/>
                <w:sz w:val="21"/>
                <w:szCs w:val="21"/>
                <w:highlight w:val="none"/>
              </w:rPr>
              <w:t>（</w:t>
            </w: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rPr>
              <w:t>分）</w:t>
            </w:r>
          </w:p>
        </w:tc>
        <w:tc>
          <w:tcPr>
            <w:tcW w:w="899" w:type="dxa"/>
            <w:gridSpan w:val="2"/>
            <w:noWrap w:val="0"/>
            <w:vAlign w:val="center"/>
          </w:tcPr>
          <w:p>
            <w:pPr>
              <w:adjustRightInd w:val="0"/>
              <w:snapToGrid w:val="0"/>
              <w:spacing w:line="360" w:lineRule="auto"/>
              <w:jc w:val="center"/>
              <w:rPr>
                <w:rFonts w:hint="eastAsia" w:ascii="宋体" w:hAnsi="宋体" w:eastAsia="宋体" w:cs="宋体"/>
                <w:color w:val="auto"/>
                <w:kern w:val="0"/>
                <w:sz w:val="21"/>
                <w:szCs w:val="21"/>
                <w:highlight w:val="yellow"/>
                <w:lang w:val="en-US" w:eastAsia="zh-CN"/>
              </w:rPr>
            </w:pPr>
            <w:r>
              <w:rPr>
                <w:rFonts w:hint="eastAsia" w:ascii="宋体" w:hAnsi="宋体" w:eastAsia="宋体" w:cs="宋体"/>
                <w:color w:val="auto"/>
                <w:kern w:val="0"/>
                <w:sz w:val="21"/>
                <w:szCs w:val="21"/>
                <w:highlight w:val="none"/>
                <w:lang w:val="en-US" w:eastAsia="zh-CN"/>
              </w:rPr>
              <w:t>0-4分</w:t>
            </w:r>
          </w:p>
        </w:tc>
        <w:tc>
          <w:tcPr>
            <w:tcW w:w="6997" w:type="dxa"/>
            <w:noWrap w:val="0"/>
            <w:vAlign w:val="center"/>
          </w:tcPr>
          <w:p>
            <w:pPr>
              <w:pStyle w:val="29"/>
              <w:keepNext w:val="0"/>
              <w:keepLines w:val="0"/>
              <w:pageBreakBefore w:val="0"/>
              <w:widowControl w:val="0"/>
              <w:numPr>
                <w:ilvl w:val="0"/>
                <w:numId w:val="0"/>
              </w:numPr>
              <w:pBdr>
                <w:bottom w:val="none" w:color="auto" w:sz="0" w:space="0"/>
              </w:pBdr>
              <w:kinsoku/>
              <w:wordWrap/>
              <w:overflowPunct/>
              <w:topLinePunct w:val="0"/>
              <w:autoSpaceDE/>
              <w:autoSpaceDN/>
              <w:bidi w:val="0"/>
              <w:adjustRightInd/>
              <w:ind w:left="0" w:leftChars="0" w:firstLine="210" w:firstLineChars="100"/>
              <w:jc w:val="both"/>
              <w:textAlignment w:val="auto"/>
              <w:rPr>
                <w:rFonts w:hint="eastAsia" w:ascii="宋体" w:hAnsi="宋体" w:eastAsia="宋体" w:cs="宋体"/>
                <w:color w:val="auto"/>
                <w:kern w:val="2"/>
                <w:sz w:val="21"/>
                <w:szCs w:val="21"/>
                <w:highlight w:val="yellow"/>
                <w:lang w:val="en-US" w:eastAsia="zh-CN" w:bidi="ar-SA"/>
              </w:rPr>
            </w:pPr>
            <w:r>
              <w:rPr>
                <w:rFonts w:hint="eastAsia" w:ascii="宋体" w:hAnsi="宋体" w:eastAsia="宋体" w:cs="宋体"/>
                <w:color w:val="auto"/>
                <w:sz w:val="21"/>
                <w:szCs w:val="21"/>
                <w:vertAlign w:val="baseline"/>
                <w:lang w:val="en-US" w:eastAsia="zh-CN"/>
              </w:rPr>
              <w:t>每提供1份相关安全性证明文件，并提供地州市及以上动物疫控机构出具的良好的评价证明材料和满意度反馈表的得0.5分，满分4分。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trPr>
        <w:tc>
          <w:tcPr>
            <w:tcW w:w="616" w:type="dxa"/>
            <w:noWrap w:val="0"/>
            <w:vAlign w:val="center"/>
          </w:tcPr>
          <w:p>
            <w:pPr>
              <w:adjustRightInd w:val="0"/>
              <w:snapToGrid w:val="0"/>
              <w:spacing w:line="320" w:lineRule="exact"/>
              <w:jc w:val="center"/>
              <w:rPr>
                <w:rFonts w:hint="eastAsia" w:ascii="宋体" w:hAnsi="宋体" w:eastAsia="宋体" w:cs="宋体"/>
                <w:kern w:val="0"/>
                <w:szCs w:val="24"/>
                <w:lang w:val="en-US" w:eastAsia="zh-CN"/>
              </w:rPr>
            </w:pPr>
            <w:r>
              <w:rPr>
                <w:rFonts w:hint="eastAsia" w:ascii="宋体" w:hAnsi="宋体" w:eastAsia="宋体" w:cs="宋体"/>
                <w:kern w:val="0"/>
                <w:szCs w:val="24"/>
              </w:rPr>
              <w:t>B</w:t>
            </w:r>
            <w:r>
              <w:rPr>
                <w:rFonts w:hint="eastAsia" w:ascii="宋体" w:hAnsi="宋体" w:eastAsia="宋体" w:cs="宋体"/>
                <w:kern w:val="0"/>
                <w:szCs w:val="24"/>
                <w:lang w:val="en-US" w:eastAsia="zh-CN"/>
              </w:rPr>
              <w:t>5</w:t>
            </w:r>
          </w:p>
        </w:tc>
        <w:tc>
          <w:tcPr>
            <w:tcW w:w="1667" w:type="dxa"/>
            <w:gridSpan w:val="2"/>
            <w:noWrap w:val="0"/>
            <w:vAlign w:val="center"/>
          </w:tcPr>
          <w:p>
            <w:pPr>
              <w:adjustRightInd w:val="0"/>
              <w:snapToGrid w:val="0"/>
              <w:spacing w:line="360" w:lineRule="auto"/>
              <w:jc w:val="center"/>
              <w:rPr>
                <w:rFonts w:hint="eastAsia" w:ascii="宋体" w:hAnsi="宋体" w:eastAsia="宋体" w:cs="宋体"/>
                <w:bCs/>
                <w:sz w:val="21"/>
                <w:szCs w:val="21"/>
                <w:highlight w:val="none"/>
              </w:rPr>
            </w:pPr>
            <w:r>
              <w:rPr>
                <w:rFonts w:hint="eastAsia" w:ascii="宋体" w:hAnsi="宋体" w:eastAsia="宋体" w:cs="宋体"/>
                <w:sz w:val="21"/>
                <w:szCs w:val="21"/>
              </w:rPr>
              <w:t>对于所投产品的</w:t>
            </w:r>
            <w:r>
              <w:rPr>
                <w:rFonts w:hint="eastAsia" w:ascii="宋体" w:hAnsi="宋体" w:eastAsia="宋体" w:cs="宋体"/>
                <w:sz w:val="21"/>
                <w:szCs w:val="21"/>
                <w:lang w:eastAsia="zh-CN"/>
              </w:rPr>
              <w:t>研发实力、技术革新或成果、专利</w:t>
            </w:r>
            <w:r>
              <w:rPr>
                <w:rFonts w:hint="eastAsia" w:ascii="宋体" w:hAnsi="宋体" w:eastAsia="宋体" w:cs="宋体"/>
                <w:color w:val="000000"/>
                <w:kern w:val="2"/>
                <w:sz w:val="21"/>
                <w:szCs w:val="21"/>
                <w:highlight w:val="none"/>
                <w:lang w:val="en-US" w:eastAsia="zh-CN" w:bidi="ar-SA"/>
              </w:rPr>
              <w:t>（</w:t>
            </w:r>
            <w:r>
              <w:rPr>
                <w:rFonts w:hint="eastAsia" w:ascii="宋体" w:hAnsi="宋体" w:cs="宋体"/>
                <w:color w:val="000000"/>
                <w:kern w:val="2"/>
                <w:sz w:val="21"/>
                <w:szCs w:val="21"/>
                <w:highlight w:val="none"/>
                <w:lang w:val="en-US" w:eastAsia="zh-CN" w:bidi="ar-SA"/>
              </w:rPr>
              <w:t>7</w:t>
            </w:r>
            <w:r>
              <w:rPr>
                <w:rFonts w:hint="eastAsia" w:ascii="宋体" w:hAnsi="宋体" w:eastAsia="宋体" w:cs="宋体"/>
                <w:color w:val="000000"/>
                <w:kern w:val="2"/>
                <w:sz w:val="21"/>
                <w:szCs w:val="21"/>
                <w:highlight w:val="none"/>
                <w:lang w:val="en-US" w:eastAsia="zh-CN" w:bidi="ar-SA"/>
              </w:rPr>
              <w:t>分）</w:t>
            </w:r>
          </w:p>
        </w:tc>
        <w:tc>
          <w:tcPr>
            <w:tcW w:w="899" w:type="dxa"/>
            <w:gridSpan w:val="2"/>
            <w:noWrap w:val="0"/>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0-</w:t>
            </w:r>
            <w:r>
              <w:rPr>
                <w:rFonts w:hint="eastAsia" w:ascii="宋体" w:hAnsi="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val="en-US" w:eastAsia="zh-CN"/>
              </w:rPr>
              <w:t>分</w:t>
            </w:r>
          </w:p>
        </w:tc>
        <w:tc>
          <w:tcPr>
            <w:tcW w:w="6997" w:type="dxa"/>
            <w:noWrap w:val="0"/>
            <w:vAlign w:val="center"/>
          </w:tcPr>
          <w:p>
            <w:pPr>
              <w:keepNext w:val="0"/>
              <w:keepLines w:val="0"/>
              <w:pageBreakBefore w:val="0"/>
              <w:widowControl w:val="0"/>
              <w:kinsoku/>
              <w:wordWrap/>
              <w:overflowPunct/>
              <w:topLinePunct w:val="0"/>
              <w:autoSpaceDE/>
              <w:autoSpaceDN/>
              <w:bidi w:val="0"/>
              <w:adjustRightInd/>
              <w:ind w:firstLine="210" w:firstLineChars="100"/>
              <w:jc w:val="both"/>
              <w:textAlignment w:val="auto"/>
              <w:rPr>
                <w:rFonts w:hint="eastAsia" w:ascii="宋体" w:hAnsi="宋体" w:eastAsia="宋体" w:cs="宋体"/>
                <w:color w:val="auto"/>
                <w:kern w:val="2"/>
                <w:sz w:val="21"/>
                <w:szCs w:val="21"/>
                <w:highlight w:val="yellow"/>
                <w:lang w:val="en-US" w:eastAsia="zh-CN" w:bidi="ar-SA"/>
              </w:rPr>
            </w:pPr>
            <w:r>
              <w:rPr>
                <w:rFonts w:hint="eastAsia" w:ascii="宋体" w:hAnsi="宋体" w:eastAsia="宋体" w:cs="宋体"/>
                <w:b w:val="0"/>
                <w:bCs w:val="0"/>
                <w:color w:val="auto"/>
                <w:sz w:val="21"/>
                <w:szCs w:val="21"/>
                <w:vertAlign w:val="baseline"/>
                <w:lang w:val="en-US" w:eastAsia="zh-CN"/>
              </w:rPr>
              <w:t>（1）</w:t>
            </w:r>
            <w:r>
              <w:rPr>
                <w:rFonts w:hint="eastAsia" w:ascii="宋体" w:hAnsi="宋体" w:eastAsia="宋体" w:cs="宋体"/>
                <w:color w:val="auto"/>
                <w:sz w:val="21"/>
                <w:szCs w:val="21"/>
              </w:rPr>
              <w:t>对于所投产品国家认定企业技术中心的得</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分，没有的不得分（提供证明材料）；</w:t>
            </w:r>
            <w:r>
              <w:rPr>
                <w:rFonts w:hint="eastAsia" w:ascii="宋体" w:hAnsi="宋体" w:eastAsia="宋体" w:cs="宋体"/>
                <w:b w:val="0"/>
                <w:bCs w:val="0"/>
                <w:color w:val="auto"/>
                <w:sz w:val="21"/>
                <w:szCs w:val="21"/>
                <w:vertAlign w:val="baseline"/>
                <w:lang w:val="en-US" w:eastAsia="zh-CN"/>
              </w:rPr>
              <w:t>（2）</w:t>
            </w:r>
            <w:r>
              <w:rPr>
                <w:rFonts w:hint="eastAsia" w:ascii="宋体" w:hAnsi="宋体" w:eastAsia="宋体" w:cs="宋体"/>
                <w:color w:val="auto"/>
                <w:sz w:val="21"/>
                <w:szCs w:val="21"/>
              </w:rPr>
              <w:t>对于所投产品技术革新或新成果：有国家有关部门</w:t>
            </w:r>
            <w:r>
              <w:rPr>
                <w:rFonts w:hint="eastAsia" w:ascii="宋体" w:hAnsi="宋体" w:eastAsia="宋体" w:cs="宋体"/>
                <w:color w:val="auto"/>
                <w:sz w:val="21"/>
                <w:szCs w:val="21"/>
                <w:lang w:val="en-US" w:eastAsia="zh-CN"/>
              </w:rPr>
              <w:t>或</w:t>
            </w:r>
            <w:r>
              <w:rPr>
                <w:rFonts w:hint="eastAsia" w:ascii="宋体" w:hAnsi="宋体" w:eastAsia="宋体" w:cs="宋体"/>
                <w:color w:val="auto"/>
                <w:sz w:val="21"/>
                <w:szCs w:val="21"/>
              </w:rPr>
              <w:t>农业农村部认可的项目和成果的</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1项得1分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没有不得分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最高得</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分；</w:t>
            </w:r>
            <w:r>
              <w:rPr>
                <w:rFonts w:hint="eastAsia" w:ascii="宋体" w:hAnsi="宋体" w:eastAsia="宋体" w:cs="宋体"/>
                <w:b w:val="0"/>
                <w:bCs w:val="0"/>
                <w:color w:val="auto"/>
                <w:sz w:val="21"/>
                <w:szCs w:val="21"/>
                <w:vertAlign w:val="baseline"/>
                <w:lang w:val="en-US" w:eastAsia="zh-CN"/>
              </w:rPr>
              <w:t>（3）</w:t>
            </w:r>
            <w:r>
              <w:rPr>
                <w:rFonts w:hint="eastAsia" w:ascii="宋体" w:hAnsi="宋体" w:eastAsia="宋体" w:cs="宋体"/>
                <w:color w:val="auto"/>
                <w:sz w:val="21"/>
                <w:szCs w:val="21"/>
              </w:rPr>
              <w:t>对于所投产品的专利技术有一项得</w:t>
            </w:r>
            <w:r>
              <w:rPr>
                <w:rFonts w:hint="eastAsia" w:ascii="宋体" w:hAnsi="宋体" w:eastAsia="宋体" w:cs="宋体"/>
                <w:color w:val="auto"/>
                <w:sz w:val="21"/>
                <w:szCs w:val="21"/>
                <w:lang w:val="en-US" w:eastAsia="zh-CN"/>
              </w:rPr>
              <w:t>0.5</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最高得</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宋体" w:hAnsi="宋体" w:eastAsia="宋体" w:cs="宋体"/>
                <w:kern w:val="0"/>
                <w:szCs w:val="24"/>
              </w:rPr>
            </w:pPr>
            <w:r>
              <w:rPr>
                <w:rFonts w:hint="eastAsia" w:ascii="宋体" w:hAnsi="宋体" w:eastAsia="宋体" w:cs="宋体"/>
                <w:kern w:val="0"/>
                <w:szCs w:val="24"/>
              </w:rPr>
              <w:t>B</w:t>
            </w:r>
            <w:r>
              <w:rPr>
                <w:rFonts w:hint="eastAsia" w:ascii="宋体" w:hAnsi="宋体" w:eastAsia="宋体" w:cs="宋体"/>
                <w:kern w:val="0"/>
                <w:szCs w:val="24"/>
                <w:lang w:val="en-US" w:eastAsia="zh-CN"/>
              </w:rPr>
              <w:t>6</w:t>
            </w:r>
          </w:p>
        </w:tc>
        <w:tc>
          <w:tcPr>
            <w:tcW w:w="1667" w:type="dxa"/>
            <w:gridSpan w:val="2"/>
            <w:noWrap w:val="0"/>
            <w:vAlign w:val="center"/>
          </w:tcPr>
          <w:p>
            <w:pPr>
              <w:adjustRightInd w:val="0"/>
              <w:snapToGrid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vertAlign w:val="baseline"/>
                <w:lang w:val="en-US" w:eastAsia="zh-CN"/>
              </w:rPr>
              <w:t>所投疫苗202</w:t>
            </w:r>
            <w:r>
              <w:rPr>
                <w:rFonts w:hint="eastAsia" w:ascii="宋体" w:hAnsi="宋体" w:cs="宋体"/>
                <w:color w:val="000000"/>
                <w:sz w:val="21"/>
                <w:szCs w:val="21"/>
                <w:vertAlign w:val="baseline"/>
                <w:lang w:val="en-US" w:eastAsia="zh-CN"/>
              </w:rPr>
              <w:t>2</w:t>
            </w:r>
            <w:r>
              <w:rPr>
                <w:rFonts w:hint="eastAsia" w:ascii="宋体" w:hAnsi="宋体" w:eastAsia="宋体" w:cs="宋体"/>
                <w:color w:val="000000"/>
                <w:sz w:val="21"/>
                <w:szCs w:val="21"/>
                <w:vertAlign w:val="baseline"/>
                <w:lang w:val="en-US" w:eastAsia="zh-CN"/>
              </w:rPr>
              <w:t>年的PD50</w:t>
            </w:r>
          </w:p>
          <w:p>
            <w:pPr>
              <w:adjustRightInd w:val="0"/>
              <w:snapToGrid w:val="0"/>
              <w:spacing w:line="36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w:t>
            </w:r>
            <w:r>
              <w:rPr>
                <w:rFonts w:hint="eastAsia" w:ascii="宋体" w:hAnsi="宋体" w:eastAsia="宋体" w:cs="宋体"/>
                <w:bCs/>
                <w:sz w:val="21"/>
                <w:szCs w:val="21"/>
                <w:highlight w:val="none"/>
                <w:lang w:val="en-US" w:eastAsia="zh-CN"/>
              </w:rPr>
              <w:t>8</w:t>
            </w:r>
            <w:r>
              <w:rPr>
                <w:rFonts w:hint="eastAsia" w:ascii="宋体" w:hAnsi="宋体" w:eastAsia="宋体" w:cs="宋体"/>
                <w:bCs/>
                <w:sz w:val="21"/>
                <w:szCs w:val="21"/>
                <w:highlight w:val="none"/>
              </w:rPr>
              <w:t>分）</w:t>
            </w:r>
          </w:p>
        </w:tc>
        <w:tc>
          <w:tcPr>
            <w:tcW w:w="899" w:type="dxa"/>
            <w:gridSpan w:val="2"/>
            <w:noWrap w:val="0"/>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0-8分</w:t>
            </w:r>
          </w:p>
        </w:tc>
        <w:tc>
          <w:tcPr>
            <w:tcW w:w="6997" w:type="dxa"/>
            <w:noWrap w:val="0"/>
            <w:vAlign w:val="center"/>
          </w:tcPr>
          <w:p>
            <w:pPr>
              <w:pStyle w:val="29"/>
              <w:keepNext w:val="0"/>
              <w:keepLines w:val="0"/>
              <w:pageBreakBefore w:val="0"/>
              <w:widowControl w:val="0"/>
              <w:numPr>
                <w:ilvl w:val="0"/>
                <w:numId w:val="0"/>
              </w:numPr>
              <w:pBdr>
                <w:bottom w:val="none" w:color="auto" w:sz="0" w:space="0"/>
              </w:pBdr>
              <w:kinsoku/>
              <w:wordWrap/>
              <w:overflowPunct/>
              <w:topLinePunct w:val="0"/>
              <w:autoSpaceDE/>
              <w:autoSpaceDN/>
              <w:bidi w:val="0"/>
              <w:adjustRightInd/>
              <w:ind w:left="0" w:leftChars="0" w:firstLine="210" w:firstLineChars="100"/>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提供批签发报告复印件，原件备查）（满分8分）：</w:t>
            </w:r>
          </w:p>
          <w:p>
            <w:pPr>
              <w:pStyle w:val="29"/>
              <w:keepNext w:val="0"/>
              <w:keepLines w:val="0"/>
              <w:pageBreakBefore w:val="0"/>
              <w:widowControl w:val="0"/>
              <w:numPr>
                <w:ilvl w:val="0"/>
                <w:numId w:val="0"/>
              </w:numPr>
              <w:pBdr>
                <w:bottom w:val="none" w:color="auto" w:sz="0" w:space="0"/>
              </w:pBdr>
              <w:kinsoku/>
              <w:wordWrap/>
              <w:overflowPunct/>
              <w:topLinePunct w:val="0"/>
              <w:autoSpaceDE/>
              <w:autoSpaceDN/>
              <w:bidi w:val="0"/>
              <w:adjustRightInd/>
              <w:ind w:left="0" w:leftChars="0" w:firstLine="210" w:firstLineChars="100"/>
              <w:jc w:val="both"/>
              <w:textAlignment w:val="auto"/>
              <w:rPr>
                <w:rFonts w:hint="eastAsia" w:ascii="宋体" w:hAnsi="宋体" w:eastAsia="宋体" w:cs="宋体"/>
                <w:color w:val="auto"/>
                <w:kern w:val="2"/>
                <w:sz w:val="21"/>
                <w:szCs w:val="21"/>
                <w:highlight w:val="yellow"/>
                <w:lang w:val="en-US" w:eastAsia="zh-CN" w:bidi="ar-SA"/>
              </w:rPr>
            </w:pPr>
            <w:r>
              <w:rPr>
                <w:rFonts w:hint="eastAsia" w:ascii="宋体" w:hAnsi="宋体" w:eastAsia="宋体" w:cs="宋体"/>
                <w:b w:val="0"/>
                <w:bCs w:val="0"/>
                <w:color w:val="auto"/>
                <w:sz w:val="21"/>
                <w:szCs w:val="21"/>
                <w:vertAlign w:val="baseline"/>
                <w:lang w:val="en-US" w:eastAsia="zh-CN"/>
              </w:rPr>
              <w:t>（1）提供2022年以来连续5个批次的批签发（共2分）：5个批次在同一月内生产的得2分；二个月内生产的得1分；（2）</w:t>
            </w:r>
            <w:r>
              <w:rPr>
                <w:rFonts w:hint="eastAsia" w:ascii="宋体" w:hAnsi="宋体" w:eastAsia="宋体" w:cs="宋体"/>
                <w:b/>
                <w:bCs/>
                <w:color w:val="auto"/>
                <w:sz w:val="21"/>
                <w:szCs w:val="21"/>
                <w:vertAlign w:val="baseline"/>
                <w:lang w:val="en-US" w:eastAsia="zh-CN"/>
              </w:rPr>
              <w:t xml:space="preserve"> </w:t>
            </w:r>
            <w:r>
              <w:rPr>
                <w:rFonts w:hint="eastAsia" w:ascii="宋体" w:hAnsi="宋体" w:eastAsia="宋体" w:cs="宋体"/>
                <w:color w:val="auto"/>
                <w:sz w:val="21"/>
                <w:szCs w:val="21"/>
                <w:vertAlign w:val="baseline"/>
                <w:lang w:val="en-US" w:eastAsia="zh-CN"/>
              </w:rPr>
              <w:t>以《兽用生物制品生产与检验报告》为依据，计算上述5批次疫苗的PD50平均数（满分6分）：达到8PD50的得2分；每高2个PD50加1分，加到满分为止。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宋体" w:hAnsi="宋体" w:eastAsia="宋体" w:cs="宋体"/>
                <w:kern w:val="0"/>
                <w:szCs w:val="24"/>
              </w:rPr>
            </w:pPr>
            <w:r>
              <w:rPr>
                <w:rFonts w:hint="eastAsia" w:ascii="宋体" w:hAnsi="宋体" w:eastAsia="宋体" w:cs="宋体"/>
                <w:kern w:val="0"/>
                <w:szCs w:val="24"/>
              </w:rPr>
              <w:t>B</w:t>
            </w:r>
            <w:r>
              <w:rPr>
                <w:rFonts w:hint="eastAsia" w:ascii="宋体" w:hAnsi="宋体" w:eastAsia="宋体" w:cs="宋体"/>
                <w:kern w:val="0"/>
                <w:szCs w:val="24"/>
                <w:lang w:val="en-US" w:eastAsia="zh-CN"/>
              </w:rPr>
              <w:t>7</w:t>
            </w:r>
          </w:p>
        </w:tc>
        <w:tc>
          <w:tcPr>
            <w:tcW w:w="1667" w:type="dxa"/>
            <w:gridSpan w:val="2"/>
            <w:noWrap w:val="0"/>
            <w:vAlign w:val="center"/>
          </w:tcPr>
          <w:p>
            <w:pPr>
              <w:adjustRightInd w:val="0"/>
              <w:snapToGrid w:val="0"/>
              <w:spacing w:line="360" w:lineRule="auto"/>
              <w:jc w:val="center"/>
              <w:rPr>
                <w:rFonts w:hint="eastAsia" w:ascii="宋体" w:hAnsi="宋体" w:eastAsia="宋体" w:cs="宋体"/>
                <w:bCs/>
                <w:sz w:val="21"/>
                <w:szCs w:val="21"/>
                <w:highlight w:val="none"/>
              </w:rPr>
            </w:pPr>
            <w:r>
              <w:rPr>
                <w:rFonts w:hint="eastAsia" w:ascii="宋体" w:hAnsi="宋体" w:eastAsia="宋体" w:cs="宋体"/>
                <w:color w:val="000000"/>
                <w:sz w:val="21"/>
                <w:szCs w:val="21"/>
                <w:vertAlign w:val="baseline"/>
                <w:lang w:val="en-US" w:eastAsia="zh-CN"/>
              </w:rPr>
              <w:t>内毒素检测</w:t>
            </w:r>
            <w:r>
              <w:rPr>
                <w:rFonts w:hint="eastAsia" w:ascii="宋体" w:hAnsi="宋体" w:eastAsia="宋体" w:cs="宋体"/>
                <w:bCs/>
                <w:sz w:val="21"/>
                <w:szCs w:val="21"/>
                <w:highlight w:val="none"/>
              </w:rPr>
              <w:t>（</w:t>
            </w:r>
            <w:r>
              <w:rPr>
                <w:rFonts w:hint="eastAsia" w:ascii="宋体" w:hAnsi="宋体" w:cs="宋体"/>
                <w:bCs/>
                <w:sz w:val="21"/>
                <w:szCs w:val="21"/>
                <w:highlight w:val="none"/>
                <w:lang w:val="en-US" w:eastAsia="zh-CN"/>
              </w:rPr>
              <w:t>2</w:t>
            </w:r>
            <w:r>
              <w:rPr>
                <w:rFonts w:hint="eastAsia" w:ascii="宋体" w:hAnsi="宋体" w:eastAsia="宋体" w:cs="宋体"/>
                <w:bCs/>
                <w:sz w:val="21"/>
                <w:szCs w:val="21"/>
                <w:highlight w:val="none"/>
              </w:rPr>
              <w:t>分）</w:t>
            </w:r>
          </w:p>
        </w:tc>
        <w:tc>
          <w:tcPr>
            <w:tcW w:w="899" w:type="dxa"/>
            <w:gridSpan w:val="2"/>
            <w:noWrap w:val="0"/>
            <w:vAlign w:val="center"/>
          </w:tcPr>
          <w:p>
            <w:pPr>
              <w:adjustRightInd w:val="0"/>
              <w:snapToGrid w:val="0"/>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0-</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val="en-US" w:eastAsia="zh-CN"/>
              </w:rPr>
              <w:t>分</w:t>
            </w:r>
          </w:p>
        </w:tc>
        <w:tc>
          <w:tcPr>
            <w:tcW w:w="6997" w:type="dxa"/>
            <w:noWrap w:val="0"/>
            <w:vAlign w:val="center"/>
          </w:tcPr>
          <w:p>
            <w:pPr>
              <w:pStyle w:val="29"/>
              <w:keepNext w:val="0"/>
              <w:keepLines w:val="0"/>
              <w:pageBreakBefore w:val="0"/>
              <w:widowControl w:val="0"/>
              <w:numPr>
                <w:ilvl w:val="0"/>
                <w:numId w:val="0"/>
              </w:numPr>
              <w:pBdr>
                <w:bottom w:val="none" w:color="auto" w:sz="0" w:space="0"/>
              </w:pBdr>
              <w:kinsoku/>
              <w:wordWrap/>
              <w:overflowPunct/>
              <w:topLinePunct w:val="0"/>
              <w:autoSpaceDE/>
              <w:autoSpaceDN/>
              <w:bidi w:val="0"/>
              <w:adjustRightInd/>
              <w:ind w:firstLine="210" w:firstLineChars="100"/>
              <w:jc w:val="both"/>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内毒素检测每头份疫苗不超过10EU/头份（满分2分）：</w:t>
            </w:r>
          </w:p>
          <w:p>
            <w:pPr>
              <w:pStyle w:val="29"/>
              <w:keepNext w:val="0"/>
              <w:keepLines w:val="0"/>
              <w:pageBreakBefore w:val="0"/>
              <w:widowControl w:val="0"/>
              <w:numPr>
                <w:ilvl w:val="0"/>
                <w:numId w:val="0"/>
              </w:numPr>
              <w:pBdr>
                <w:bottom w:val="none" w:color="auto" w:sz="0" w:space="0"/>
              </w:pBdr>
              <w:kinsoku/>
              <w:wordWrap/>
              <w:overflowPunct/>
              <w:topLinePunct w:val="0"/>
              <w:autoSpaceDE/>
              <w:autoSpaceDN/>
              <w:bidi w:val="0"/>
              <w:adjustRightInd/>
              <w:ind w:left="0" w:leftChars="0" w:firstLine="210" w:firstLineChars="100"/>
              <w:jc w:val="both"/>
              <w:textAlignment w:val="auto"/>
              <w:rPr>
                <w:rFonts w:hint="eastAsia" w:ascii="宋体" w:hAnsi="宋体" w:eastAsia="宋体" w:cs="宋体"/>
                <w:color w:val="auto"/>
                <w:kern w:val="2"/>
                <w:sz w:val="21"/>
                <w:szCs w:val="21"/>
                <w:highlight w:val="yellow"/>
                <w:lang w:val="en-US" w:eastAsia="zh-CN" w:bidi="ar-SA"/>
              </w:rPr>
            </w:pPr>
            <w:r>
              <w:rPr>
                <w:rFonts w:hint="eastAsia" w:ascii="宋体" w:hAnsi="宋体" w:eastAsia="宋体" w:cs="宋体"/>
                <w:b w:val="0"/>
                <w:bCs w:val="0"/>
                <w:color w:val="auto"/>
                <w:sz w:val="21"/>
                <w:szCs w:val="21"/>
                <w:vertAlign w:val="baseline"/>
                <w:lang w:val="en-US" w:eastAsia="zh-CN"/>
              </w:rPr>
              <w:t>（1）</w:t>
            </w:r>
            <w:r>
              <w:rPr>
                <w:rFonts w:hint="eastAsia" w:ascii="宋体" w:hAnsi="宋体" w:eastAsia="宋体" w:cs="宋体"/>
                <w:b/>
                <w:bCs/>
                <w:color w:val="auto"/>
                <w:sz w:val="21"/>
                <w:szCs w:val="21"/>
                <w:vertAlign w:val="baseline"/>
                <w:lang w:val="en-US" w:eastAsia="zh-CN"/>
              </w:rPr>
              <w:t xml:space="preserve"> </w:t>
            </w:r>
            <w:r>
              <w:rPr>
                <w:rFonts w:hint="eastAsia" w:ascii="宋体" w:hAnsi="宋体" w:eastAsia="宋体" w:cs="宋体"/>
                <w:color w:val="auto"/>
                <w:sz w:val="21"/>
                <w:szCs w:val="21"/>
                <w:vertAlign w:val="baseline"/>
                <w:lang w:val="en-US" w:eastAsia="zh-CN"/>
              </w:rPr>
              <w:t>连续3批的检验报告单、提供企业签发的内毒素检验规程，证明检验过并提供上述材料的得0.5分；</w:t>
            </w:r>
            <w:r>
              <w:rPr>
                <w:rFonts w:hint="eastAsia" w:ascii="宋体" w:hAnsi="宋体" w:eastAsia="宋体" w:cs="宋体"/>
                <w:b w:val="0"/>
                <w:bCs w:val="0"/>
                <w:color w:val="auto"/>
                <w:sz w:val="21"/>
                <w:szCs w:val="21"/>
                <w:vertAlign w:val="baseline"/>
                <w:lang w:val="en-US" w:eastAsia="zh-CN"/>
              </w:rPr>
              <w:t>（2）</w:t>
            </w:r>
            <w:r>
              <w:rPr>
                <w:rFonts w:hint="eastAsia" w:ascii="宋体" w:hAnsi="宋体" w:eastAsia="宋体" w:cs="宋体"/>
                <w:color w:val="auto"/>
                <w:sz w:val="21"/>
                <w:szCs w:val="21"/>
                <w:vertAlign w:val="baseline"/>
                <w:lang w:val="en-US" w:eastAsia="zh-CN"/>
              </w:rPr>
              <w:t>证明低于5EU/头份加0.5分；</w:t>
            </w:r>
            <w:r>
              <w:rPr>
                <w:rFonts w:hint="eastAsia" w:ascii="宋体" w:hAnsi="宋体" w:eastAsia="宋体" w:cs="宋体"/>
                <w:b w:val="0"/>
                <w:bCs w:val="0"/>
                <w:color w:val="auto"/>
                <w:sz w:val="21"/>
                <w:szCs w:val="21"/>
                <w:vertAlign w:val="baseline"/>
                <w:lang w:val="en-US" w:eastAsia="zh-CN"/>
              </w:rPr>
              <w:t>（3）</w:t>
            </w:r>
            <w:r>
              <w:rPr>
                <w:rFonts w:hint="eastAsia" w:ascii="宋体" w:hAnsi="宋体" w:eastAsia="宋体" w:cs="宋体"/>
                <w:color w:val="auto"/>
                <w:sz w:val="21"/>
                <w:szCs w:val="21"/>
                <w:vertAlign w:val="baseline"/>
                <w:lang w:val="en-US" w:eastAsia="zh-CN"/>
              </w:rPr>
              <w:t>证明低于2.5EU/头份加1分；（4） 证明低于1EU/头份加1.5分；（5）内毒素超过10EU/头份不得分。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16" w:type="dxa"/>
            <w:noWrap w:val="0"/>
            <w:vAlign w:val="center"/>
          </w:tcPr>
          <w:p>
            <w:pPr>
              <w:adjustRightInd w:val="0"/>
              <w:snapToGrid w:val="0"/>
              <w:spacing w:line="320" w:lineRule="exact"/>
              <w:jc w:val="center"/>
              <w:rPr>
                <w:rFonts w:hint="eastAsia" w:ascii="宋体" w:hAnsi="宋体" w:eastAsia="宋体" w:cs="宋体"/>
                <w:kern w:val="0"/>
              </w:rPr>
            </w:pPr>
            <w:r>
              <w:rPr>
                <w:rFonts w:hint="eastAsia" w:ascii="宋体" w:hAnsi="宋体" w:eastAsia="宋体" w:cs="宋体"/>
                <w:kern w:val="0"/>
              </w:rPr>
              <w:t>三</w:t>
            </w:r>
          </w:p>
        </w:tc>
        <w:tc>
          <w:tcPr>
            <w:tcW w:w="9563" w:type="dxa"/>
            <w:gridSpan w:val="5"/>
            <w:noWrap w:val="0"/>
            <w:vAlign w:val="center"/>
          </w:tcPr>
          <w:p>
            <w:pPr>
              <w:adjustRightInd w:val="0"/>
              <w:snapToGrid w:val="0"/>
              <w:spacing w:line="320" w:lineRule="exact"/>
              <w:jc w:val="left"/>
              <w:rPr>
                <w:rFonts w:hint="eastAsia" w:ascii="宋体" w:hAnsi="宋体" w:eastAsia="宋体" w:cs="宋体"/>
                <w:color w:val="auto"/>
                <w:kern w:val="0"/>
                <w:lang w:val="zh-CN"/>
              </w:rPr>
            </w:pPr>
            <w:r>
              <w:rPr>
                <w:rFonts w:hint="eastAsia" w:ascii="宋体" w:hAnsi="宋体" w:eastAsia="宋体" w:cs="宋体"/>
                <w:color w:val="auto"/>
                <w:kern w:val="0"/>
              </w:rPr>
              <w:t>商务部分评分C（满分</w:t>
            </w:r>
            <w:r>
              <w:rPr>
                <w:rFonts w:hint="eastAsia" w:ascii="宋体" w:hAnsi="宋体" w:eastAsia="宋体" w:cs="宋体"/>
                <w:color w:val="auto"/>
                <w:kern w:val="0"/>
                <w:lang w:val="en-US" w:eastAsia="zh-CN"/>
              </w:rPr>
              <w:t>40</w:t>
            </w:r>
            <w:r>
              <w:rPr>
                <w:rFonts w:hint="eastAsia" w:ascii="宋体" w:hAnsi="宋体" w:eastAsia="宋体" w:cs="宋体"/>
                <w:color w:val="auto"/>
                <w:kern w:val="0"/>
              </w:rPr>
              <w:t>分，C=C1+C2+C3</w:t>
            </w:r>
            <w:r>
              <w:rPr>
                <w:rFonts w:hint="eastAsia" w:ascii="宋体" w:hAnsi="宋体" w:eastAsia="宋体" w:cs="宋体"/>
                <w:color w:val="auto"/>
                <w:kern w:val="0"/>
                <w:lang w:val="en-US" w:eastAsia="zh-CN"/>
              </w:rPr>
              <w:t>+C4+C5+C6+C7</w:t>
            </w:r>
            <w:r>
              <w:rPr>
                <w:rFonts w:hint="eastAsia" w:ascii="宋体" w:hAnsi="宋体" w:eastAsia="宋体" w:cs="宋体"/>
                <w:color w:val="auto"/>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616" w:type="dxa"/>
            <w:tcBorders>
              <w:top w:val="single" w:color="auto" w:sz="4" w:space="0"/>
            </w:tcBorders>
            <w:noWrap w:val="0"/>
            <w:vAlign w:val="center"/>
          </w:tcPr>
          <w:p>
            <w:pPr>
              <w:adjustRightInd w:val="0"/>
              <w:snapToGrid w:val="0"/>
              <w:spacing w:line="320" w:lineRule="exact"/>
              <w:jc w:val="center"/>
              <w:rPr>
                <w:rFonts w:hint="eastAsia" w:ascii="宋体" w:hAnsi="宋体" w:eastAsia="宋体" w:cs="宋体"/>
                <w:kern w:val="0"/>
                <w:szCs w:val="24"/>
              </w:rPr>
            </w:pPr>
            <w:r>
              <w:rPr>
                <w:rFonts w:hint="eastAsia" w:ascii="宋体" w:hAnsi="宋体" w:eastAsia="宋体" w:cs="宋体"/>
                <w:kern w:val="0"/>
                <w:szCs w:val="24"/>
              </w:rPr>
              <w:t>C</w:t>
            </w:r>
            <w:r>
              <w:rPr>
                <w:rFonts w:hint="eastAsia" w:ascii="宋体" w:hAnsi="宋体" w:eastAsia="宋体" w:cs="宋体"/>
                <w:kern w:val="0"/>
                <w:szCs w:val="24"/>
                <w:lang w:val="en-US" w:eastAsia="zh-CN"/>
              </w:rPr>
              <w:t>1</w:t>
            </w:r>
          </w:p>
        </w:tc>
        <w:tc>
          <w:tcPr>
            <w:tcW w:w="1524" w:type="dxa"/>
            <w:tcBorders>
              <w:top w:val="single" w:color="auto" w:sz="4" w:space="0"/>
            </w:tcBorders>
            <w:noWrap w:val="0"/>
            <w:vAlign w:val="center"/>
          </w:tcPr>
          <w:p>
            <w:pPr>
              <w:autoSpaceDE w:val="0"/>
              <w:autoSpaceDN w:val="0"/>
              <w:adjustRightInd w:val="0"/>
              <w:snapToGrid w:val="0"/>
              <w:spacing w:line="32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财务状况</w:t>
            </w:r>
          </w:p>
          <w:p>
            <w:pPr>
              <w:adjustRightInd w:val="0"/>
              <w:snapToGrid w:val="0"/>
              <w:spacing w:line="320" w:lineRule="exact"/>
              <w:jc w:val="center"/>
              <w:rPr>
                <w:rFonts w:hint="eastAsia" w:ascii="仿宋_GB2312" w:hAnsi="仿宋_GB2312" w:eastAsia="仿宋_GB2312" w:cs="仿宋_GB2312"/>
                <w:color w:val="auto"/>
                <w:sz w:val="24"/>
                <w:szCs w:val="24"/>
                <w:highlight w:val="none"/>
                <w:shd w:val="clear" w:color="auto" w:fill="FFFFFF"/>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分）</w:t>
            </w:r>
          </w:p>
        </w:tc>
        <w:tc>
          <w:tcPr>
            <w:tcW w:w="970" w:type="dxa"/>
            <w:gridSpan w:val="2"/>
            <w:noWrap w:val="0"/>
            <w:vAlign w:val="center"/>
          </w:tcPr>
          <w:p>
            <w:pPr>
              <w:adjustRightInd w:val="0"/>
              <w:snapToGrid w:val="0"/>
              <w:spacing w:line="320" w:lineRule="exact"/>
              <w:jc w:val="center"/>
              <w:rPr>
                <w:rFonts w:hint="eastAsia" w:ascii="宋体" w:hAnsi="宋体" w:eastAsia="宋体" w:cs="宋体"/>
                <w:color w:val="auto"/>
                <w:kern w:val="0"/>
                <w:szCs w:val="24"/>
                <w:highlight w:val="none"/>
                <w:lang w:val="en-US" w:eastAsia="zh-CN"/>
              </w:rPr>
            </w:pPr>
            <w:r>
              <w:rPr>
                <w:rFonts w:hint="eastAsia" w:ascii="宋体" w:hAnsi="宋体" w:eastAsia="宋体" w:cs="宋体"/>
                <w:color w:val="auto"/>
                <w:kern w:val="0"/>
                <w:szCs w:val="24"/>
                <w:highlight w:val="none"/>
                <w:lang w:val="en-US" w:eastAsia="zh-CN"/>
              </w:rPr>
              <w:t>0-2</w:t>
            </w:r>
            <w:r>
              <w:rPr>
                <w:rFonts w:hint="eastAsia" w:ascii="宋体" w:hAnsi="宋体" w:eastAsia="宋体" w:cs="宋体"/>
                <w:color w:val="auto"/>
                <w:kern w:val="0"/>
                <w:szCs w:val="24"/>
                <w:highlight w:val="none"/>
              </w:rPr>
              <w:t>分</w:t>
            </w:r>
          </w:p>
        </w:tc>
        <w:tc>
          <w:tcPr>
            <w:tcW w:w="7069" w:type="dxa"/>
            <w:gridSpan w:val="2"/>
            <w:noWrap w:val="0"/>
            <w:vAlign w:val="center"/>
          </w:tcPr>
          <w:p>
            <w:pPr>
              <w:adjustRightInd w:val="0"/>
              <w:snapToGrid w:val="0"/>
              <w:spacing w:line="320" w:lineRule="exact"/>
              <w:ind w:firstLine="210" w:firstLineChars="100"/>
              <w:rPr>
                <w:rFonts w:hint="eastAsia" w:ascii="仿宋_GB2312" w:hAnsi="仿宋_GB2312" w:eastAsia="仿宋_GB2312" w:cs="仿宋_GB2312"/>
                <w:color w:val="auto"/>
                <w:sz w:val="24"/>
                <w:szCs w:val="24"/>
                <w:highlight w:val="none"/>
                <w:lang w:eastAsia="zh-CN"/>
              </w:rPr>
            </w:pPr>
            <w:r>
              <w:rPr>
                <w:rFonts w:hint="eastAsia" w:ascii="宋体" w:hAnsi="宋体" w:eastAsia="宋体" w:cs="宋体"/>
                <w:color w:val="auto"/>
                <w:szCs w:val="21"/>
                <w:highlight w:val="none"/>
              </w:rPr>
              <w:t>根据投标人</w:t>
            </w:r>
            <w:r>
              <w:rPr>
                <w:rFonts w:hint="eastAsia" w:ascii="宋体" w:hAnsi="宋体" w:eastAsia="宋体" w:cs="宋体"/>
                <w:color w:val="auto"/>
                <w:szCs w:val="21"/>
                <w:highlight w:val="none"/>
                <w:lang w:eastAsia="zh-CN"/>
              </w:rPr>
              <w:t>提供的</w:t>
            </w:r>
            <w:r>
              <w:rPr>
                <w:rFonts w:hint="eastAsia" w:ascii="宋体" w:hAnsi="宋体" w:eastAsia="宋体" w:cs="宋体"/>
                <w:color w:val="auto"/>
                <w:szCs w:val="21"/>
                <w:highlight w:val="none"/>
              </w:rPr>
              <w:t>财务报表，由评委会对投标人的财务能力综合评审。提供</w:t>
            </w:r>
            <w:r>
              <w:rPr>
                <w:rFonts w:hint="eastAsia" w:ascii="宋体" w:hAnsi="宋体" w:eastAsia="宋体" w:cs="宋体"/>
                <w:color w:val="auto"/>
                <w:szCs w:val="21"/>
                <w:highlight w:val="none"/>
                <w:lang w:val="en-US" w:eastAsia="zh-CN"/>
              </w:rPr>
              <w:t>2021年</w:t>
            </w:r>
            <w:r>
              <w:rPr>
                <w:rFonts w:hint="eastAsia" w:ascii="宋体" w:hAnsi="宋体" w:eastAsia="宋体" w:cs="宋体"/>
                <w:color w:val="auto"/>
                <w:szCs w:val="21"/>
                <w:highlight w:val="none"/>
              </w:rPr>
              <w:t>财务会计报表复印件</w:t>
            </w:r>
            <w:r>
              <w:rPr>
                <w:rFonts w:hint="eastAsia" w:ascii="宋体" w:hAnsi="宋体" w:cs="宋体"/>
                <w:color w:val="auto"/>
                <w:szCs w:val="21"/>
                <w:highlight w:val="none"/>
                <w:lang w:val="en-US" w:eastAsia="zh-CN"/>
              </w:rPr>
              <w:t>/审计报告</w:t>
            </w:r>
            <w:r>
              <w:rPr>
                <w:rFonts w:hint="eastAsia" w:ascii="宋体" w:hAnsi="宋体" w:eastAsia="宋体" w:cs="宋体"/>
                <w:color w:val="auto"/>
                <w:szCs w:val="21"/>
                <w:highlight w:val="none"/>
              </w:rPr>
              <w:t>复印件</w:t>
            </w:r>
            <w:r>
              <w:rPr>
                <w:rFonts w:hint="eastAsia" w:ascii="宋体" w:hAnsi="宋体" w:cs="宋体"/>
                <w:color w:val="auto"/>
                <w:szCs w:val="21"/>
                <w:highlight w:val="none"/>
                <w:lang w:eastAsia="zh-CN"/>
              </w:rPr>
              <w:t>加盖公章</w:t>
            </w:r>
            <w:r>
              <w:rPr>
                <w:rFonts w:hint="eastAsia" w:ascii="宋体" w:hAnsi="宋体" w:eastAsia="宋体" w:cs="宋体"/>
                <w:color w:val="auto"/>
                <w:szCs w:val="21"/>
                <w:highlight w:val="none"/>
              </w:rPr>
              <w:t xml:space="preserve">，否则不计分）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宋体" w:hAnsi="宋体" w:eastAsia="宋体" w:cs="宋体"/>
                <w:kern w:val="0"/>
                <w:lang w:eastAsia="zh-CN"/>
              </w:rPr>
            </w:pPr>
            <w:r>
              <w:rPr>
                <w:rFonts w:hint="eastAsia" w:ascii="宋体" w:hAnsi="宋体" w:eastAsia="宋体" w:cs="宋体"/>
                <w:kern w:val="0"/>
                <w:szCs w:val="24"/>
              </w:rPr>
              <w:t>C</w:t>
            </w:r>
            <w:r>
              <w:rPr>
                <w:rFonts w:hint="eastAsia" w:ascii="宋体" w:hAnsi="宋体" w:eastAsia="宋体" w:cs="宋体"/>
                <w:kern w:val="0"/>
                <w:szCs w:val="24"/>
                <w:lang w:val="en-US" w:eastAsia="zh-CN"/>
              </w:rPr>
              <w:t>2</w:t>
            </w:r>
          </w:p>
        </w:tc>
        <w:tc>
          <w:tcPr>
            <w:tcW w:w="1524" w:type="dxa"/>
            <w:noWrap w:val="0"/>
            <w:vAlign w:val="center"/>
          </w:tcPr>
          <w:p>
            <w:pPr>
              <w:adjustRightInd w:val="0"/>
              <w:snapToGrid w:val="0"/>
              <w:spacing w:line="360" w:lineRule="auto"/>
              <w:jc w:val="center"/>
              <w:rPr>
                <w:rFonts w:hint="eastAsia" w:ascii="宋体" w:hAnsi="宋体" w:eastAsia="宋体" w:cs="宋体"/>
                <w:bCs/>
                <w:szCs w:val="21"/>
                <w:lang w:eastAsia="zh-CN"/>
              </w:rPr>
            </w:pPr>
            <w:r>
              <w:rPr>
                <w:rFonts w:hint="eastAsia" w:ascii="宋体" w:hAnsi="宋体" w:eastAsia="宋体" w:cs="宋体"/>
                <w:bCs/>
                <w:szCs w:val="21"/>
                <w:lang w:eastAsia="zh-CN"/>
              </w:rPr>
              <w:t>产品业绩</w:t>
            </w:r>
          </w:p>
          <w:p>
            <w:pPr>
              <w:adjustRightInd w:val="0"/>
              <w:snapToGrid w:val="0"/>
              <w:spacing w:line="360" w:lineRule="auto"/>
              <w:jc w:val="center"/>
              <w:rPr>
                <w:rFonts w:hint="eastAsia" w:ascii="宋体" w:hAnsi="宋体" w:eastAsia="宋体" w:cs="宋体"/>
                <w:kern w:val="0"/>
              </w:rPr>
            </w:pPr>
            <w:r>
              <w:rPr>
                <w:rFonts w:hint="eastAsia" w:ascii="宋体" w:hAnsi="宋体" w:eastAsia="宋体" w:cs="宋体"/>
                <w:bCs/>
                <w:szCs w:val="21"/>
              </w:rPr>
              <w:t>（</w:t>
            </w:r>
            <w:r>
              <w:rPr>
                <w:rFonts w:hint="eastAsia" w:ascii="宋体" w:hAnsi="宋体" w:eastAsia="宋体" w:cs="宋体"/>
                <w:bCs/>
                <w:szCs w:val="21"/>
                <w:lang w:val="en-US" w:eastAsia="zh-CN"/>
              </w:rPr>
              <w:t>6</w:t>
            </w:r>
            <w:r>
              <w:rPr>
                <w:rFonts w:hint="eastAsia" w:ascii="宋体" w:hAnsi="宋体" w:eastAsia="宋体" w:cs="宋体"/>
                <w:bCs/>
                <w:szCs w:val="21"/>
              </w:rPr>
              <w:t>分）</w:t>
            </w:r>
          </w:p>
        </w:tc>
        <w:tc>
          <w:tcPr>
            <w:tcW w:w="970" w:type="dxa"/>
            <w:gridSpan w:val="2"/>
            <w:noWrap w:val="0"/>
            <w:vAlign w:val="center"/>
          </w:tcPr>
          <w:p>
            <w:pPr>
              <w:adjustRightInd w:val="0"/>
              <w:snapToGrid w:val="0"/>
              <w:spacing w:line="360" w:lineRule="auto"/>
              <w:jc w:val="center"/>
              <w:rPr>
                <w:rFonts w:hint="eastAsia" w:ascii="宋体" w:hAnsi="宋体" w:eastAsia="宋体" w:cs="宋体"/>
                <w:color w:val="auto"/>
                <w:kern w:val="0"/>
              </w:rPr>
            </w:pPr>
            <w:r>
              <w:rPr>
                <w:rFonts w:hint="eastAsia" w:ascii="宋体" w:hAnsi="宋体" w:eastAsia="宋体" w:cs="宋体"/>
                <w:color w:val="auto"/>
                <w:kern w:val="0"/>
                <w:szCs w:val="24"/>
                <w:lang w:val="en-US" w:eastAsia="zh-CN"/>
              </w:rPr>
              <w:t>0-6</w:t>
            </w:r>
            <w:r>
              <w:rPr>
                <w:rFonts w:hint="eastAsia" w:ascii="宋体" w:hAnsi="宋体" w:eastAsia="宋体" w:cs="宋体"/>
                <w:color w:val="auto"/>
                <w:kern w:val="0"/>
                <w:szCs w:val="24"/>
              </w:rPr>
              <w:t>分</w:t>
            </w:r>
          </w:p>
        </w:tc>
        <w:tc>
          <w:tcPr>
            <w:tcW w:w="7069" w:type="dxa"/>
            <w:gridSpan w:val="2"/>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highlight w:val="none"/>
              </w:rPr>
              <w:t>202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rPr>
              <w:t>所投产品在全国各省（含计划单列市）中标情况</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提供合同、中标通知书等证明材料</w:t>
            </w:r>
            <w:r>
              <w:rPr>
                <w:rFonts w:hint="eastAsia" w:ascii="宋体" w:hAnsi="宋体" w:eastAsia="宋体" w:cs="宋体"/>
                <w:color w:val="auto"/>
                <w:sz w:val="21"/>
                <w:szCs w:val="21"/>
                <w:highlight w:val="none"/>
              </w:rPr>
              <w:t>（满分</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rPr>
              <w:t>：</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个省及以上的得</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个的得</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3-5个得4分；（4）3个以下的得3分；（5）未提供的</w:t>
            </w:r>
            <w:r>
              <w:rPr>
                <w:rFonts w:hint="eastAsia" w:ascii="宋体" w:hAnsi="宋体" w:eastAsia="宋体" w:cs="宋体"/>
                <w:color w:val="auto"/>
                <w:sz w:val="21"/>
                <w:szCs w:val="21"/>
              </w:rPr>
              <w:t xml:space="preserve">不得分。  </w:t>
            </w:r>
          </w:p>
          <w:p>
            <w:pPr>
              <w:adjustRightInd w:val="0"/>
              <w:snapToGrid w:val="0"/>
              <w:spacing w:line="320" w:lineRule="exact"/>
              <w:rPr>
                <w:rFonts w:hint="eastAsia" w:ascii="宋体" w:hAnsi="宋体" w:eastAsia="宋体" w:cs="宋体"/>
                <w:color w:val="auto"/>
                <w:kern w:val="0"/>
                <w:sz w:val="21"/>
                <w:szCs w:val="21"/>
              </w:rPr>
            </w:pPr>
            <w:r>
              <w:rPr>
                <w:rFonts w:hint="eastAsia" w:ascii="宋体" w:hAnsi="宋体" w:eastAsia="宋体" w:cs="宋体"/>
                <w:color w:val="auto"/>
                <w:sz w:val="21"/>
                <w:szCs w:val="21"/>
              </w:rPr>
              <w:t>202</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年3月1日以后新批准产品的企业（以批准文号时间为依据）</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不需提供业绩证明，得所有非新批准产品企业</w:t>
            </w:r>
            <w:r>
              <w:rPr>
                <w:rFonts w:hint="eastAsia" w:ascii="宋体" w:hAnsi="宋体" w:eastAsia="宋体" w:cs="宋体"/>
                <w:color w:val="auto"/>
                <w:sz w:val="21"/>
                <w:szCs w:val="21"/>
                <w:lang w:val="en-US" w:eastAsia="zh-CN"/>
              </w:rPr>
              <w:t>得分的</w:t>
            </w:r>
            <w:r>
              <w:rPr>
                <w:rFonts w:hint="eastAsia" w:ascii="宋体" w:hAnsi="宋体" w:eastAsia="宋体" w:cs="宋体"/>
                <w:color w:val="auto"/>
                <w:sz w:val="21"/>
                <w:szCs w:val="21"/>
              </w:rPr>
              <w:t>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宋体" w:hAnsi="宋体" w:eastAsia="宋体" w:cs="宋体"/>
                <w:kern w:val="0"/>
                <w:highlight w:val="none"/>
              </w:rPr>
            </w:pPr>
            <w:r>
              <w:rPr>
                <w:rFonts w:hint="eastAsia" w:ascii="宋体" w:hAnsi="宋体" w:eastAsia="宋体" w:cs="宋体"/>
                <w:kern w:val="0"/>
                <w:szCs w:val="24"/>
              </w:rPr>
              <w:t>C</w:t>
            </w:r>
            <w:r>
              <w:rPr>
                <w:rFonts w:hint="eastAsia" w:ascii="宋体" w:hAnsi="宋体" w:eastAsia="宋体" w:cs="宋体"/>
                <w:kern w:val="0"/>
                <w:szCs w:val="24"/>
                <w:lang w:val="en-US" w:eastAsia="zh-CN"/>
              </w:rPr>
              <w:t>3</w:t>
            </w:r>
          </w:p>
        </w:tc>
        <w:tc>
          <w:tcPr>
            <w:tcW w:w="1524" w:type="dxa"/>
            <w:noWrap w:val="0"/>
            <w:vAlign w:val="center"/>
          </w:tcPr>
          <w:p>
            <w:pPr>
              <w:adjustRightInd w:val="0"/>
              <w:snapToGrid w:val="0"/>
              <w:spacing w:line="36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培训情况</w:t>
            </w:r>
          </w:p>
          <w:p>
            <w:pPr>
              <w:adjustRightInd w:val="0"/>
              <w:snapToGrid w:val="0"/>
              <w:spacing w:line="360" w:lineRule="auto"/>
              <w:jc w:val="center"/>
              <w:rPr>
                <w:rFonts w:hint="eastAsia" w:ascii="宋体" w:hAnsi="宋体" w:eastAsia="宋体" w:cs="宋体"/>
                <w:szCs w:val="21"/>
                <w:highlight w:val="none"/>
                <w:lang w:val="en-US" w:eastAsia="zh-CN"/>
              </w:rPr>
            </w:pPr>
            <w:r>
              <w:rPr>
                <w:rFonts w:hint="eastAsia" w:ascii="宋体" w:hAnsi="宋体" w:eastAsia="宋体" w:cs="宋体"/>
                <w:bCs/>
                <w:szCs w:val="21"/>
              </w:rPr>
              <w:t>（</w:t>
            </w:r>
            <w:r>
              <w:rPr>
                <w:rFonts w:hint="eastAsia" w:ascii="宋体" w:hAnsi="宋体" w:eastAsia="宋体" w:cs="宋体"/>
                <w:bCs/>
                <w:szCs w:val="21"/>
                <w:lang w:val="en-US" w:eastAsia="zh-CN"/>
              </w:rPr>
              <w:t>6</w:t>
            </w:r>
            <w:r>
              <w:rPr>
                <w:rFonts w:hint="eastAsia" w:ascii="宋体" w:hAnsi="宋体" w:eastAsia="宋体" w:cs="宋体"/>
                <w:bCs/>
                <w:szCs w:val="21"/>
              </w:rPr>
              <w:t>分）</w:t>
            </w:r>
          </w:p>
        </w:tc>
        <w:tc>
          <w:tcPr>
            <w:tcW w:w="970" w:type="dxa"/>
            <w:gridSpan w:val="2"/>
            <w:noWrap w:val="0"/>
            <w:vAlign w:val="center"/>
          </w:tcPr>
          <w:p>
            <w:pPr>
              <w:adjustRightInd w:val="0"/>
              <w:snapToGrid w:val="0"/>
              <w:spacing w:line="360" w:lineRule="auto"/>
              <w:jc w:val="center"/>
              <w:rPr>
                <w:rFonts w:hint="eastAsia" w:ascii="宋体" w:hAnsi="宋体" w:eastAsia="宋体" w:cs="宋体"/>
                <w:color w:val="auto"/>
                <w:kern w:val="0"/>
                <w:highlight w:val="none"/>
              </w:rPr>
            </w:pPr>
            <w:r>
              <w:rPr>
                <w:rFonts w:hint="eastAsia" w:ascii="宋体" w:hAnsi="宋体" w:eastAsia="宋体" w:cs="宋体"/>
                <w:color w:val="auto"/>
                <w:kern w:val="0"/>
                <w:szCs w:val="24"/>
                <w:lang w:val="en-US" w:eastAsia="zh-CN"/>
              </w:rPr>
              <w:t>0-6分</w:t>
            </w:r>
          </w:p>
        </w:tc>
        <w:tc>
          <w:tcPr>
            <w:tcW w:w="7069" w:type="dxa"/>
            <w:gridSpan w:val="2"/>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1.提供重大动物疫病防控技术培训承诺，培训费用大于等于中标金额2%的得4分；大于等于中标金额1%小于2%的得2分。其它不得分（满分 3 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lang w:val="en-US" w:eastAsia="zh-CN"/>
              </w:rPr>
              <w:t>2.制定技术培训方案，方案可行、可操作的得2分。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default" w:ascii="宋体" w:hAnsi="宋体" w:eastAsia="宋体" w:cs="宋体"/>
                <w:kern w:val="0"/>
                <w:highlight w:val="none"/>
                <w:lang w:val="en-US" w:eastAsia="zh-CN"/>
              </w:rPr>
            </w:pPr>
            <w:r>
              <w:rPr>
                <w:rFonts w:hint="eastAsia" w:ascii="宋体" w:hAnsi="宋体" w:cs="宋体"/>
                <w:kern w:val="0"/>
                <w:highlight w:val="none"/>
                <w:lang w:val="en-US" w:eastAsia="zh-CN"/>
              </w:rPr>
              <w:t>C4</w:t>
            </w:r>
          </w:p>
        </w:tc>
        <w:tc>
          <w:tcPr>
            <w:tcW w:w="1524" w:type="dxa"/>
            <w:noWrap w:val="0"/>
            <w:vAlign w:val="center"/>
          </w:tcPr>
          <w:p>
            <w:pPr>
              <w:adjustRightInd w:val="0"/>
              <w:snapToGrid w:val="0"/>
              <w:spacing w:line="320" w:lineRule="exact"/>
              <w:jc w:val="center"/>
              <w:rPr>
                <w:rFonts w:hint="eastAsia" w:ascii="宋体" w:hAnsi="宋体" w:eastAsia="宋体" w:cs="宋体"/>
                <w:szCs w:val="21"/>
                <w:highlight w:val="none"/>
                <w:lang w:eastAsia="zh-CN"/>
              </w:rPr>
            </w:pPr>
            <w:r>
              <w:rPr>
                <w:rFonts w:hint="eastAsia" w:ascii="宋体" w:hAnsi="宋体" w:eastAsia="宋体" w:cs="宋体"/>
                <w:sz w:val="21"/>
                <w:szCs w:val="21"/>
              </w:rPr>
              <w:t>疫苗免疫副反应、免疫失败、产品质量问题等处理方案</w:t>
            </w:r>
            <w:r>
              <w:rPr>
                <w:rFonts w:hint="eastAsia" w:ascii="宋体" w:hAnsi="宋体" w:eastAsia="宋体" w:cs="宋体"/>
                <w:sz w:val="21"/>
                <w:szCs w:val="21"/>
                <w:lang w:eastAsia="zh-CN"/>
              </w:rPr>
              <w:t>、</w:t>
            </w:r>
            <w:r>
              <w:rPr>
                <w:rFonts w:hint="eastAsia" w:ascii="宋体" w:hAnsi="宋体" w:eastAsia="宋体" w:cs="宋体"/>
                <w:sz w:val="21"/>
                <w:szCs w:val="21"/>
              </w:rPr>
              <w:t>损失补偿（</w:t>
            </w:r>
            <w:r>
              <w:rPr>
                <w:rFonts w:hint="eastAsia" w:ascii="宋体" w:hAnsi="宋体" w:eastAsia="宋体" w:cs="宋体"/>
                <w:sz w:val="21"/>
                <w:szCs w:val="21"/>
                <w:lang w:val="en-US" w:eastAsia="zh-CN"/>
              </w:rPr>
              <w:t>12</w:t>
            </w:r>
            <w:r>
              <w:rPr>
                <w:rFonts w:hint="eastAsia" w:ascii="宋体" w:hAnsi="宋体" w:eastAsia="宋体" w:cs="宋体"/>
                <w:sz w:val="21"/>
                <w:szCs w:val="21"/>
              </w:rPr>
              <w:t>分）</w:t>
            </w:r>
          </w:p>
        </w:tc>
        <w:tc>
          <w:tcPr>
            <w:tcW w:w="970" w:type="dxa"/>
            <w:gridSpan w:val="2"/>
            <w:noWrap w:val="0"/>
            <w:vAlign w:val="center"/>
          </w:tcPr>
          <w:p>
            <w:pPr>
              <w:adjustRightInd w:val="0"/>
              <w:snapToGrid w:val="0"/>
              <w:spacing w:line="320" w:lineRule="exact"/>
              <w:jc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szCs w:val="24"/>
                <w:lang w:val="en-US" w:eastAsia="zh-CN"/>
              </w:rPr>
              <w:t>0-12</w:t>
            </w:r>
            <w:r>
              <w:rPr>
                <w:rFonts w:hint="eastAsia" w:ascii="宋体" w:hAnsi="宋体" w:eastAsia="宋体" w:cs="宋体"/>
                <w:color w:val="auto"/>
                <w:kern w:val="0"/>
                <w:szCs w:val="24"/>
              </w:rPr>
              <w:t>分</w:t>
            </w:r>
          </w:p>
        </w:tc>
        <w:tc>
          <w:tcPr>
            <w:tcW w:w="7069" w:type="dxa"/>
            <w:gridSpan w:val="2"/>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22" w:firstLineChars="100"/>
              <w:jc w:val="both"/>
              <w:textAlignment w:val="auto"/>
              <w:outlineLvl w:val="9"/>
              <w:rPr>
                <w:rFonts w:hint="eastAsia" w:ascii="宋体" w:hAnsi="宋体" w:eastAsia="宋体" w:cs="宋体"/>
                <w:color w:val="auto"/>
                <w:spacing w:val="6"/>
                <w:sz w:val="21"/>
                <w:szCs w:val="21"/>
                <w:lang w:val="en-US" w:eastAsia="zh-CN"/>
              </w:rPr>
            </w:pPr>
            <w:r>
              <w:rPr>
                <w:rFonts w:hint="eastAsia" w:ascii="宋体" w:hAnsi="宋体" w:eastAsia="宋体" w:cs="宋体"/>
                <w:color w:val="auto"/>
                <w:spacing w:val="6"/>
                <w:sz w:val="21"/>
                <w:szCs w:val="21"/>
                <w:lang w:val="en-US" w:eastAsia="zh-CN"/>
              </w:rPr>
              <w:t>1、</w:t>
            </w:r>
            <w:r>
              <w:rPr>
                <w:rFonts w:hint="eastAsia" w:ascii="宋体" w:hAnsi="宋体" w:eastAsia="宋体" w:cs="宋体"/>
                <w:color w:val="auto"/>
                <w:spacing w:val="6"/>
                <w:sz w:val="21"/>
                <w:szCs w:val="21"/>
                <w:lang w:eastAsia="zh-CN"/>
              </w:rPr>
              <w:t>投标企业承诺因疫苗反应、免疫失败、产品质量导致畜禽死亡或流产造成损失按照不低于国家标准</w:t>
            </w:r>
            <w:r>
              <w:rPr>
                <w:rFonts w:hint="eastAsia" w:ascii="宋体" w:hAnsi="宋体" w:eastAsia="宋体" w:cs="宋体"/>
                <w:color w:val="auto"/>
                <w:spacing w:val="6"/>
                <w:sz w:val="21"/>
                <w:szCs w:val="21"/>
                <w:lang w:val="en-US" w:eastAsia="zh-CN"/>
              </w:rPr>
              <w:t>补偿</w:t>
            </w:r>
            <w:r>
              <w:rPr>
                <w:rFonts w:hint="eastAsia" w:ascii="宋体" w:hAnsi="宋体" w:eastAsia="宋体" w:cs="宋体"/>
                <w:color w:val="auto"/>
                <w:spacing w:val="6"/>
                <w:sz w:val="21"/>
                <w:szCs w:val="21"/>
                <w:lang w:eastAsia="zh-CN"/>
              </w:rPr>
              <w:t>得</w:t>
            </w:r>
            <w:r>
              <w:rPr>
                <w:rFonts w:hint="eastAsia" w:ascii="宋体" w:hAnsi="宋体" w:cs="宋体"/>
                <w:color w:val="auto"/>
                <w:spacing w:val="6"/>
                <w:sz w:val="21"/>
                <w:szCs w:val="21"/>
                <w:lang w:val="en-US" w:eastAsia="zh-CN"/>
              </w:rPr>
              <w:t>1</w:t>
            </w:r>
            <w:r>
              <w:rPr>
                <w:rFonts w:hint="eastAsia" w:ascii="宋体" w:hAnsi="宋体" w:eastAsia="宋体" w:cs="宋体"/>
                <w:color w:val="auto"/>
                <w:spacing w:val="6"/>
                <w:sz w:val="21"/>
                <w:szCs w:val="21"/>
                <w:lang w:val="en-US" w:eastAsia="zh-CN"/>
              </w:rPr>
              <w:t>分。提供承诺书的得</w:t>
            </w:r>
            <w:r>
              <w:rPr>
                <w:rFonts w:hint="eastAsia" w:ascii="宋体" w:hAnsi="宋体" w:cs="宋体"/>
                <w:color w:val="auto"/>
                <w:spacing w:val="6"/>
                <w:sz w:val="21"/>
                <w:szCs w:val="21"/>
                <w:lang w:val="en-US" w:eastAsia="zh-CN"/>
              </w:rPr>
              <w:t>1</w:t>
            </w:r>
            <w:r>
              <w:rPr>
                <w:rFonts w:hint="eastAsia" w:ascii="宋体" w:hAnsi="宋体" w:eastAsia="宋体" w:cs="宋体"/>
                <w:color w:val="auto"/>
                <w:spacing w:val="6"/>
                <w:sz w:val="21"/>
                <w:szCs w:val="21"/>
                <w:lang w:val="en-US" w:eastAsia="zh-CN"/>
              </w:rPr>
              <w:t>分。（满分2分）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有疫苗副反应</w:t>
            </w:r>
            <w:r>
              <w:rPr>
                <w:rFonts w:hint="eastAsia" w:ascii="宋体" w:hAnsi="宋体" w:eastAsia="宋体" w:cs="宋体"/>
                <w:color w:val="auto"/>
                <w:sz w:val="21"/>
                <w:szCs w:val="21"/>
              </w:rPr>
              <w:t>补偿方案并建立补偿准备金（满分</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spacing w:val="6"/>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制定</w:t>
            </w:r>
            <w:r>
              <w:rPr>
                <w:rFonts w:hint="eastAsia" w:ascii="宋体" w:hAnsi="宋体" w:eastAsia="宋体" w:cs="宋体"/>
                <w:color w:val="auto"/>
                <w:sz w:val="21"/>
                <w:szCs w:val="21"/>
              </w:rPr>
              <w:t>补偿方案</w:t>
            </w:r>
            <w:r>
              <w:rPr>
                <w:rFonts w:hint="eastAsia" w:ascii="宋体" w:hAnsi="宋体" w:eastAsia="宋体" w:cs="宋体"/>
                <w:color w:val="auto"/>
                <w:sz w:val="21"/>
                <w:szCs w:val="21"/>
                <w:lang w:val="en-US" w:eastAsia="zh-CN"/>
              </w:rPr>
              <w:t>并</w:t>
            </w:r>
            <w:r>
              <w:rPr>
                <w:rFonts w:hint="eastAsia" w:ascii="宋体" w:hAnsi="宋体" w:eastAsia="宋体" w:cs="宋体"/>
                <w:color w:val="auto"/>
                <w:sz w:val="21"/>
                <w:szCs w:val="21"/>
              </w:rPr>
              <w:t>建立补偿准备金的得</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提供2021年以来地州市对产品使用效果和副反应处理等售后服务满意度证明资料，每提供1份资料的得0.5分（满分</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没有的不得分</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auto"/>
              <w:ind w:firstLine="210" w:firstLineChars="1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3、投标人承诺响应时间（满分3分）：</w:t>
            </w:r>
          </w:p>
          <w:p>
            <w:pPr>
              <w:adjustRightInd w:val="0"/>
              <w:snapToGrid w:val="0"/>
              <w:spacing w:line="320" w:lineRule="exact"/>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lang w:val="en-US" w:eastAsia="zh-CN" w:bidi="ar-SA"/>
              </w:rPr>
              <w:t>（1）投标人承诺措施全面、可行性强，</w:t>
            </w:r>
            <w:r>
              <w:rPr>
                <w:rFonts w:hint="eastAsia" w:ascii="宋体" w:hAnsi="宋体" w:eastAsia="宋体" w:cs="宋体"/>
                <w:color w:val="auto"/>
                <w:sz w:val="21"/>
                <w:szCs w:val="21"/>
              </w:rPr>
              <w:t>在接到通报后能立即做出响应，并在48小时内派专人到现场处理</w:t>
            </w:r>
            <w:r>
              <w:rPr>
                <w:rFonts w:hint="eastAsia" w:ascii="宋体" w:hAnsi="宋体" w:eastAsia="宋体" w:cs="宋体"/>
                <w:color w:val="auto"/>
                <w:kern w:val="2"/>
                <w:sz w:val="21"/>
                <w:szCs w:val="21"/>
                <w:lang w:val="en-US" w:eastAsia="zh-CN" w:bidi="ar-SA"/>
              </w:rPr>
              <w:t>的得2分；（2）投标人承诺及时兑付的得1分；（3）无承诺不得分。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宋体" w:hAnsi="宋体" w:eastAsia="宋体" w:cs="宋体"/>
                <w:kern w:val="0"/>
                <w:szCs w:val="24"/>
              </w:rPr>
            </w:pPr>
            <w:r>
              <w:rPr>
                <w:rFonts w:hint="eastAsia" w:ascii="宋体" w:hAnsi="宋体" w:eastAsia="宋体" w:cs="宋体"/>
                <w:kern w:val="0"/>
                <w:szCs w:val="24"/>
              </w:rPr>
              <w:t>C</w:t>
            </w:r>
            <w:r>
              <w:rPr>
                <w:rFonts w:hint="eastAsia" w:ascii="宋体" w:hAnsi="宋体" w:eastAsia="宋体" w:cs="宋体"/>
                <w:kern w:val="0"/>
                <w:szCs w:val="24"/>
                <w:lang w:val="en-US" w:eastAsia="zh-CN"/>
              </w:rPr>
              <w:t>5</w:t>
            </w:r>
          </w:p>
        </w:tc>
        <w:tc>
          <w:tcPr>
            <w:tcW w:w="1524" w:type="dxa"/>
            <w:noWrap w:val="0"/>
            <w:vAlign w:val="center"/>
          </w:tcPr>
          <w:p>
            <w:pPr>
              <w:adjustRightInd w:val="0"/>
              <w:snapToGrid w:val="0"/>
              <w:spacing w:line="320" w:lineRule="exact"/>
              <w:jc w:val="center"/>
              <w:rPr>
                <w:rFonts w:hint="eastAsia" w:ascii="Times New Roman" w:hAnsi="Times New Roman" w:eastAsia="宋体" w:cs="Times New Roman"/>
                <w:szCs w:val="21"/>
                <w:lang w:val="en-US" w:eastAsia="zh-CN"/>
              </w:rPr>
            </w:pPr>
            <w:r>
              <w:rPr>
                <w:rFonts w:hint="eastAsia" w:ascii="宋体" w:hAnsi="宋体" w:eastAsia="宋体" w:cs="宋体"/>
                <w:sz w:val="21"/>
                <w:szCs w:val="21"/>
              </w:rPr>
              <w:t>抗体水平监测</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tc>
        <w:tc>
          <w:tcPr>
            <w:tcW w:w="970" w:type="dxa"/>
            <w:gridSpan w:val="2"/>
            <w:noWrap w:val="0"/>
            <w:vAlign w:val="center"/>
          </w:tcPr>
          <w:p>
            <w:pPr>
              <w:adjustRightInd w:val="0"/>
              <w:snapToGrid w:val="0"/>
              <w:spacing w:line="320" w:lineRule="exact"/>
              <w:jc w:val="center"/>
              <w:rPr>
                <w:rFonts w:hint="default" w:ascii="宋体" w:hAnsi="宋体" w:eastAsia="宋体" w:cs="宋体"/>
                <w:color w:val="auto"/>
                <w:kern w:val="0"/>
                <w:szCs w:val="24"/>
                <w:lang w:val="en-US" w:eastAsia="zh-CN"/>
              </w:rPr>
            </w:pPr>
            <w:r>
              <w:rPr>
                <w:rFonts w:hint="eastAsia" w:ascii="宋体" w:hAnsi="宋体" w:eastAsia="宋体" w:cs="宋体"/>
                <w:color w:val="auto"/>
                <w:kern w:val="0"/>
                <w:szCs w:val="24"/>
                <w:lang w:val="en-US" w:eastAsia="zh-CN"/>
              </w:rPr>
              <w:t>0-2分</w:t>
            </w:r>
          </w:p>
        </w:tc>
        <w:tc>
          <w:tcPr>
            <w:tcW w:w="7069" w:type="dxa"/>
            <w:gridSpan w:val="2"/>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投标企业进行抗体水平监测并制定监测方案（免疫抗体监测比例为中标产品免疫数量的万分之五）（满分</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分）。</w:t>
            </w:r>
          </w:p>
          <w:p>
            <w:pPr>
              <w:adjustRightInd w:val="0"/>
              <w:snapToGrid w:val="0"/>
              <w:spacing w:line="320" w:lineRule="exac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制定监测方案的得1分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承诺提供满足中标产品免疫抗体水平监测所需的技术支持且监测方案</w:t>
            </w:r>
            <w:r>
              <w:rPr>
                <w:rFonts w:hint="eastAsia" w:ascii="宋体" w:hAnsi="宋体" w:eastAsia="宋体" w:cs="宋体"/>
                <w:color w:val="auto"/>
                <w:sz w:val="21"/>
                <w:szCs w:val="21"/>
                <w:lang w:val="en-US" w:eastAsia="zh-CN"/>
              </w:rPr>
              <w:t>具有</w:t>
            </w:r>
            <w:r>
              <w:rPr>
                <w:rFonts w:hint="eastAsia" w:ascii="宋体" w:hAnsi="宋体" w:eastAsia="宋体" w:cs="宋体"/>
                <w:color w:val="auto"/>
                <w:sz w:val="21"/>
                <w:szCs w:val="21"/>
              </w:rPr>
              <w:t>可行性</w:t>
            </w:r>
            <w:r>
              <w:rPr>
                <w:rFonts w:hint="eastAsia" w:ascii="宋体" w:hAnsi="宋体" w:eastAsia="宋体" w:cs="宋体"/>
                <w:color w:val="auto"/>
                <w:sz w:val="21"/>
                <w:szCs w:val="21"/>
                <w:lang w:val="en-US" w:eastAsia="zh-CN"/>
              </w:rPr>
              <w:t>的得1</w:t>
            </w:r>
            <w:r>
              <w:rPr>
                <w:rFonts w:hint="eastAsia" w:ascii="宋体" w:hAnsi="宋体" w:eastAsia="宋体" w:cs="宋体"/>
                <w:color w:val="auto"/>
                <w:sz w:val="21"/>
                <w:szCs w:val="21"/>
              </w:rPr>
              <w:t>分</w:t>
            </w:r>
            <w:r>
              <w:rPr>
                <w:rFonts w:hint="eastAsia" w:ascii="宋体" w:hAnsi="宋体" w:eastAsia="宋体" w:cs="宋体"/>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noWrap w:val="0"/>
            <w:vAlign w:val="center"/>
          </w:tcPr>
          <w:p>
            <w:pPr>
              <w:adjustRightInd w:val="0"/>
              <w:snapToGrid w:val="0"/>
              <w:spacing w:line="320" w:lineRule="exact"/>
              <w:jc w:val="center"/>
              <w:rPr>
                <w:rFonts w:hint="eastAsia" w:ascii="宋体" w:hAnsi="宋体" w:eastAsia="宋体" w:cs="宋体"/>
                <w:kern w:val="0"/>
                <w:lang w:val="en-US" w:eastAsia="zh-CN"/>
              </w:rPr>
            </w:pPr>
            <w:r>
              <w:rPr>
                <w:rFonts w:hint="eastAsia" w:ascii="宋体" w:hAnsi="宋体" w:eastAsia="宋体" w:cs="宋体"/>
                <w:kern w:val="0"/>
                <w:szCs w:val="24"/>
              </w:rPr>
              <w:t>C</w:t>
            </w:r>
            <w:r>
              <w:rPr>
                <w:rFonts w:hint="eastAsia" w:ascii="宋体" w:hAnsi="宋体" w:eastAsia="宋体" w:cs="宋体"/>
                <w:kern w:val="0"/>
                <w:szCs w:val="24"/>
                <w:lang w:val="en-US" w:eastAsia="zh-CN"/>
              </w:rPr>
              <w:t>6</w:t>
            </w:r>
          </w:p>
        </w:tc>
        <w:tc>
          <w:tcPr>
            <w:tcW w:w="1524" w:type="dxa"/>
            <w:noWrap w:val="0"/>
            <w:vAlign w:val="center"/>
          </w:tcPr>
          <w:p>
            <w:pPr>
              <w:adjustRightInd w:val="0"/>
              <w:snapToGrid w:val="0"/>
              <w:spacing w:line="320" w:lineRule="exact"/>
              <w:jc w:val="center"/>
              <w:rPr>
                <w:rFonts w:hint="eastAsia" w:ascii="Times New Roman" w:hAnsi="Times New Roman" w:eastAsia="宋体" w:cs="Times New Roman"/>
                <w:szCs w:val="21"/>
                <w:lang w:val="en-US" w:eastAsia="zh-CN"/>
              </w:rPr>
            </w:pPr>
            <w:r>
              <w:rPr>
                <w:rFonts w:hint="eastAsia" w:ascii="宋体" w:hAnsi="宋体" w:eastAsia="宋体" w:cs="宋体"/>
                <w:sz w:val="21"/>
                <w:szCs w:val="21"/>
              </w:rPr>
              <w:t>售后服务及质量保障措施（</w:t>
            </w:r>
            <w:r>
              <w:rPr>
                <w:rFonts w:hint="eastAsia" w:ascii="宋体" w:hAnsi="宋体" w:eastAsia="宋体" w:cs="宋体"/>
                <w:sz w:val="21"/>
                <w:szCs w:val="21"/>
                <w:lang w:val="en-US" w:eastAsia="zh-CN"/>
              </w:rPr>
              <w:t>10</w:t>
            </w:r>
            <w:r>
              <w:rPr>
                <w:rFonts w:hint="eastAsia" w:ascii="宋体" w:hAnsi="宋体" w:eastAsia="宋体" w:cs="宋体"/>
                <w:sz w:val="21"/>
                <w:szCs w:val="21"/>
              </w:rPr>
              <w:t>分）</w:t>
            </w:r>
          </w:p>
        </w:tc>
        <w:tc>
          <w:tcPr>
            <w:tcW w:w="970" w:type="dxa"/>
            <w:gridSpan w:val="2"/>
            <w:noWrap w:val="0"/>
            <w:vAlign w:val="center"/>
          </w:tcPr>
          <w:p>
            <w:pPr>
              <w:adjustRightInd w:val="0"/>
              <w:snapToGrid w:val="0"/>
              <w:spacing w:line="320" w:lineRule="exact"/>
              <w:jc w:val="center"/>
              <w:rPr>
                <w:rFonts w:hint="eastAsia" w:ascii="宋体" w:hAnsi="宋体" w:eastAsia="宋体" w:cs="宋体"/>
                <w:color w:val="auto"/>
                <w:kern w:val="0"/>
              </w:rPr>
            </w:pPr>
            <w:r>
              <w:rPr>
                <w:rFonts w:hint="eastAsia" w:ascii="宋体" w:hAnsi="宋体" w:eastAsia="宋体" w:cs="宋体"/>
                <w:color w:val="auto"/>
                <w:kern w:val="0"/>
                <w:szCs w:val="24"/>
                <w:lang w:val="en-US" w:eastAsia="zh-CN"/>
              </w:rPr>
              <w:t>0-10</w:t>
            </w:r>
            <w:r>
              <w:rPr>
                <w:rFonts w:hint="eastAsia" w:ascii="宋体" w:hAnsi="宋体" w:eastAsia="宋体" w:cs="宋体"/>
                <w:color w:val="auto"/>
                <w:kern w:val="0"/>
                <w:szCs w:val="24"/>
              </w:rPr>
              <w:t>分</w:t>
            </w:r>
          </w:p>
        </w:tc>
        <w:tc>
          <w:tcPr>
            <w:tcW w:w="7069" w:type="dxa"/>
            <w:gridSpan w:val="2"/>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1、根据</w:t>
            </w:r>
            <w:r>
              <w:rPr>
                <w:rFonts w:hint="eastAsia" w:ascii="仿宋" w:hAnsi="仿宋" w:eastAsia="仿宋" w:cs="仿宋"/>
                <w:color w:val="auto"/>
                <w:sz w:val="24"/>
                <w:szCs w:val="24"/>
                <w:lang w:val="en-US" w:eastAsia="zh-CN"/>
              </w:rPr>
              <w:t>2022</w:t>
            </w:r>
            <w:r>
              <w:rPr>
                <w:rFonts w:hint="eastAsia" w:ascii="仿宋" w:hAnsi="仿宋" w:eastAsia="仿宋" w:cs="仿宋"/>
                <w:color w:val="000000"/>
                <w:sz w:val="24"/>
                <w:szCs w:val="24"/>
                <w:lang w:val="en-US" w:eastAsia="zh-CN"/>
              </w:rPr>
              <w:t>年度</w:t>
            </w:r>
            <w:r>
              <w:rPr>
                <w:rFonts w:hint="eastAsia" w:ascii="仿宋" w:hAnsi="仿宋" w:eastAsia="仿宋" w:cs="仿宋"/>
                <w:color w:val="000000"/>
                <w:sz w:val="24"/>
                <w:szCs w:val="24"/>
              </w:rPr>
              <w:t>投标人的项目进度计划安排、配送方案、验收组织安排是否完整合理、是否符合需求，以及质量保证措施、等综合情况</w:t>
            </w:r>
            <w:r>
              <w:rPr>
                <w:rFonts w:hint="eastAsia" w:ascii="仿宋" w:hAnsi="仿宋" w:eastAsia="仿宋" w:cs="仿宋"/>
                <w:color w:val="000000"/>
                <w:sz w:val="24"/>
                <w:szCs w:val="24"/>
                <w:lang w:eastAsia="zh-CN"/>
              </w:rPr>
              <w:t>进行赋分</w:t>
            </w:r>
            <w:r>
              <w:rPr>
                <w:rFonts w:hint="eastAsia" w:ascii="仿宋" w:hAnsi="仿宋" w:eastAsia="仿宋" w:cs="仿宋"/>
                <w:color w:val="000000"/>
                <w:sz w:val="24"/>
                <w:szCs w:val="24"/>
                <w:lang w:val="en-US" w:eastAsia="zh-CN"/>
              </w:rPr>
              <w:t>（满分6分）。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eastAsia="zh-CN"/>
              </w:rPr>
              <w:t>）横向比较</w:t>
            </w:r>
            <w:r>
              <w:rPr>
                <w:rFonts w:hint="eastAsia" w:ascii="仿宋" w:hAnsi="仿宋" w:eastAsia="仿宋" w:cs="仿宋"/>
                <w:color w:val="000000"/>
                <w:sz w:val="24"/>
                <w:szCs w:val="24"/>
              </w:rPr>
              <w:t>项目进度计划安排、配送方案、验收组织安排完整合理、符合需求，以及质量保证措施</w:t>
            </w:r>
            <w:r>
              <w:rPr>
                <w:rFonts w:hint="eastAsia" w:ascii="仿宋" w:hAnsi="仿宋" w:eastAsia="仿宋" w:cs="仿宋"/>
                <w:color w:val="000000"/>
                <w:sz w:val="24"/>
                <w:szCs w:val="24"/>
                <w:lang w:eastAsia="zh-CN"/>
              </w:rPr>
              <w:t>（提供</w:t>
            </w:r>
            <w:r>
              <w:rPr>
                <w:rFonts w:hint="eastAsia" w:ascii="仿宋" w:hAnsi="仿宋" w:eastAsia="仿宋" w:cs="仿宋"/>
                <w:color w:val="000000"/>
                <w:sz w:val="24"/>
                <w:szCs w:val="24"/>
              </w:rPr>
              <w:t>兽医部门</w:t>
            </w:r>
            <w:r>
              <w:rPr>
                <w:rFonts w:hint="eastAsia" w:ascii="仿宋" w:hAnsi="仿宋" w:eastAsia="仿宋" w:cs="仿宋"/>
                <w:color w:val="000000"/>
                <w:sz w:val="24"/>
                <w:szCs w:val="24"/>
                <w:lang w:eastAsia="zh-CN"/>
              </w:rPr>
              <w:t>出具的证明）</w:t>
            </w:r>
            <w:r>
              <w:rPr>
                <w:rFonts w:hint="eastAsia" w:ascii="仿宋" w:hAnsi="仿宋" w:eastAsia="仿宋" w:cs="仿宋"/>
                <w:color w:val="000000"/>
                <w:sz w:val="24"/>
                <w:szCs w:val="24"/>
                <w:lang w:val="en-US" w:eastAsia="zh-CN"/>
              </w:rPr>
              <w:t>的材料完整、清晰，得2分，其次得1分，没有不得分；（2）产品包装（满分2分）。产品供货提供不低于合同数量20%的小规格包装的得1分；产品供货提供不低于合同数量30%的小规格包装的得2分；（3）</w:t>
            </w:r>
            <w:r>
              <w:rPr>
                <w:rFonts w:hint="eastAsia" w:ascii="仿宋" w:hAnsi="仿宋" w:eastAsia="仿宋" w:cs="仿宋"/>
                <w:color w:val="auto"/>
                <w:kern w:val="2"/>
                <w:sz w:val="24"/>
                <w:szCs w:val="24"/>
                <w:highlight w:val="none"/>
                <w:lang w:val="en-US" w:eastAsia="zh-CN" w:bidi="ar-SA"/>
              </w:rPr>
              <w:t>承诺投标产品</w:t>
            </w:r>
            <w:r>
              <w:rPr>
                <w:rFonts w:hint="eastAsia" w:ascii="仿宋" w:hAnsi="仿宋" w:eastAsia="仿宋" w:cs="仿宋"/>
                <w:color w:val="auto"/>
                <w:sz w:val="24"/>
                <w:szCs w:val="24"/>
                <w:highlight w:val="none"/>
              </w:rPr>
              <w:t>交货时产品有效期在8个月以</w:t>
            </w:r>
            <w:r>
              <w:rPr>
                <w:rFonts w:hint="eastAsia" w:ascii="仿宋" w:hAnsi="仿宋" w:eastAsia="仿宋" w:cs="仿宋"/>
                <w:color w:val="auto"/>
                <w:sz w:val="24"/>
                <w:szCs w:val="24"/>
                <w:highlight w:val="none"/>
                <w:lang w:val="en-US" w:eastAsia="zh-CN"/>
              </w:rPr>
              <w:t>上</w:t>
            </w:r>
            <w:r>
              <w:rPr>
                <w:rFonts w:hint="eastAsia" w:ascii="仿宋" w:hAnsi="仿宋" w:eastAsia="仿宋" w:cs="仿宋"/>
                <w:color w:val="auto"/>
                <w:kern w:val="2"/>
                <w:sz w:val="24"/>
                <w:szCs w:val="24"/>
                <w:highlight w:val="none"/>
                <w:lang w:val="en-US" w:eastAsia="zh-CN" w:bidi="ar-SA"/>
              </w:rPr>
              <w:t>得2分，低于8个月以下的不得分。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r>
              <w:rPr>
                <w:rFonts w:hint="eastAsia" w:ascii="仿宋" w:hAnsi="仿宋" w:eastAsia="仿宋" w:cs="仿宋"/>
                <w:color w:val="auto"/>
                <w:sz w:val="24"/>
                <w:szCs w:val="24"/>
                <w:lang w:val="en-US" w:eastAsia="zh-CN"/>
              </w:rPr>
              <w:t>2022年</w:t>
            </w:r>
            <w:r>
              <w:rPr>
                <w:rFonts w:hint="eastAsia" w:ascii="仿宋" w:hAnsi="仿宋" w:eastAsia="仿宋" w:cs="仿宋"/>
                <w:color w:val="000000"/>
                <w:sz w:val="24"/>
                <w:szCs w:val="24"/>
                <w:lang w:val="en-US" w:eastAsia="zh-CN"/>
              </w:rPr>
              <w:t>度疫苗的冷链运输（满分4分）：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10" w:firstLineChars="100"/>
              <w:jc w:val="both"/>
              <w:textAlignment w:val="auto"/>
              <w:outlineLvl w:val="9"/>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lang w:val="en-US" w:eastAsia="zh-CN"/>
              </w:rPr>
              <w:t>（1）承诺疫苗用专用冷藏车运输有全程温控记录设备和数据的得3分；（2）提供2022年国内5个地州市的冷链运输供货完整记录凭证的得1分。（3）无全程温控记录设备和数据的不得分。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noWrap w:val="0"/>
            <w:vAlign w:val="center"/>
          </w:tcPr>
          <w:p>
            <w:pPr>
              <w:adjustRightInd w:val="0"/>
              <w:snapToGrid w:val="0"/>
              <w:spacing w:line="320" w:lineRule="exact"/>
              <w:jc w:val="center"/>
              <w:rPr>
                <w:rFonts w:hint="eastAsia" w:ascii="宋体" w:hAnsi="宋体" w:eastAsia="宋体" w:cs="宋体"/>
                <w:kern w:val="0"/>
                <w:lang w:val="en-US" w:eastAsia="zh-CN"/>
              </w:rPr>
            </w:pPr>
            <w:r>
              <w:rPr>
                <w:rFonts w:hint="eastAsia" w:ascii="宋体" w:hAnsi="宋体" w:eastAsia="宋体" w:cs="宋体"/>
                <w:kern w:val="0"/>
                <w:szCs w:val="24"/>
              </w:rPr>
              <w:t>C</w:t>
            </w:r>
            <w:r>
              <w:rPr>
                <w:rFonts w:hint="eastAsia" w:ascii="宋体" w:hAnsi="宋体" w:eastAsia="宋体" w:cs="宋体"/>
                <w:kern w:val="0"/>
                <w:szCs w:val="24"/>
                <w:lang w:val="en-US" w:eastAsia="zh-CN"/>
              </w:rPr>
              <w:t>7</w:t>
            </w:r>
          </w:p>
        </w:tc>
        <w:tc>
          <w:tcPr>
            <w:tcW w:w="1524" w:type="dxa"/>
            <w:noWrap w:val="0"/>
            <w:vAlign w:val="center"/>
          </w:tcPr>
          <w:p>
            <w:pPr>
              <w:pStyle w:val="29"/>
              <w:pageBreakBefore w:val="0"/>
              <w:pBdr>
                <w:bottom w:val="none" w:color="auto" w:sz="0" w:space="0"/>
              </w:pBdr>
              <w:kinsoku/>
              <w:wordWrap/>
              <w:overflowPunct/>
              <w:topLinePunct w:val="0"/>
              <w:bidi w:val="0"/>
              <w:spacing w:line="360" w:lineRule="exact"/>
              <w:jc w:val="center"/>
              <w:textAlignment w:val="auto"/>
              <w:outlineLvl w:val="9"/>
              <w:rPr>
                <w:rFonts w:hint="eastAsia" w:ascii="宋体" w:hAnsi="宋体" w:eastAsia="宋体" w:cs="宋体"/>
                <w:kern w:val="0"/>
                <w:szCs w:val="24"/>
                <w:lang w:val="zh-CN"/>
              </w:rPr>
            </w:pPr>
            <w:r>
              <w:rPr>
                <w:rFonts w:hint="eastAsia" w:ascii="宋体" w:hAnsi="宋体" w:eastAsia="宋体" w:cs="宋体"/>
                <w:sz w:val="24"/>
                <w:szCs w:val="24"/>
              </w:rPr>
              <w:t>产品保险</w:t>
            </w:r>
          </w:p>
          <w:p>
            <w:pPr>
              <w:adjustRightInd w:val="0"/>
              <w:snapToGrid w:val="0"/>
              <w:spacing w:line="320" w:lineRule="exact"/>
              <w:jc w:val="center"/>
              <w:rPr>
                <w:rFonts w:hint="eastAsia" w:ascii="宋体" w:hAnsi="宋体" w:eastAsia="宋体" w:cs="宋体"/>
                <w:szCs w:val="21"/>
                <w:highlight w:val="none"/>
                <w:lang w:eastAsia="zh-CN"/>
              </w:rPr>
            </w:pPr>
            <w:r>
              <w:rPr>
                <w:rFonts w:hint="eastAsia" w:ascii="宋体" w:hAnsi="宋体" w:eastAsia="宋体" w:cs="宋体"/>
                <w:kern w:val="0"/>
                <w:szCs w:val="24"/>
                <w:lang w:val="zh-CN"/>
              </w:rPr>
              <w:t>（</w:t>
            </w:r>
            <w:r>
              <w:rPr>
                <w:rFonts w:hint="eastAsia" w:ascii="宋体" w:hAnsi="宋体" w:eastAsia="宋体" w:cs="宋体"/>
                <w:kern w:val="0"/>
                <w:szCs w:val="24"/>
                <w:lang w:val="en-US" w:eastAsia="zh-CN"/>
              </w:rPr>
              <w:t>2</w:t>
            </w:r>
            <w:r>
              <w:rPr>
                <w:rFonts w:hint="eastAsia" w:ascii="宋体" w:hAnsi="宋体" w:eastAsia="宋体" w:cs="宋体"/>
                <w:kern w:val="0"/>
                <w:szCs w:val="24"/>
                <w:lang w:val="zh-CN"/>
              </w:rPr>
              <w:t>分）</w:t>
            </w:r>
          </w:p>
        </w:tc>
        <w:tc>
          <w:tcPr>
            <w:tcW w:w="970" w:type="dxa"/>
            <w:gridSpan w:val="2"/>
            <w:noWrap w:val="0"/>
            <w:vAlign w:val="center"/>
          </w:tcPr>
          <w:p>
            <w:pPr>
              <w:adjustRightInd w:val="0"/>
              <w:snapToGrid w:val="0"/>
              <w:spacing w:line="320" w:lineRule="exact"/>
              <w:jc w:val="center"/>
              <w:rPr>
                <w:rFonts w:hint="eastAsia" w:ascii="宋体" w:hAnsi="宋体" w:eastAsia="宋体" w:cs="宋体"/>
                <w:kern w:val="0"/>
                <w:lang w:val="en-US" w:eastAsia="zh-CN"/>
              </w:rPr>
            </w:pPr>
            <w:r>
              <w:rPr>
                <w:rFonts w:hint="eastAsia" w:ascii="宋体" w:hAnsi="宋体" w:eastAsia="宋体" w:cs="宋体"/>
                <w:kern w:val="0"/>
                <w:szCs w:val="24"/>
                <w:lang w:val="en-US" w:eastAsia="zh-CN"/>
              </w:rPr>
              <w:t>0-2</w:t>
            </w:r>
            <w:r>
              <w:rPr>
                <w:rFonts w:hint="eastAsia" w:ascii="宋体" w:hAnsi="宋体" w:eastAsia="宋体" w:cs="宋体"/>
                <w:kern w:val="0"/>
                <w:szCs w:val="24"/>
                <w:lang w:val="zh-CN"/>
              </w:rPr>
              <w:t>分</w:t>
            </w:r>
          </w:p>
        </w:tc>
        <w:tc>
          <w:tcPr>
            <w:tcW w:w="7069" w:type="dxa"/>
            <w:gridSpan w:val="2"/>
            <w:noWrap w:val="0"/>
            <w:vAlign w:val="center"/>
          </w:tcPr>
          <w:p>
            <w:pPr>
              <w:adjustRightInd w:val="0"/>
              <w:snapToGrid w:val="0"/>
              <w:spacing w:line="320" w:lineRule="exact"/>
              <w:rPr>
                <w:rFonts w:hint="eastAsia" w:ascii="宋体" w:hAnsi="宋体" w:eastAsia="宋体" w:cs="宋体"/>
                <w:sz w:val="21"/>
                <w:szCs w:val="21"/>
                <w:highlight w:val="none"/>
                <w:lang w:eastAsia="zh-CN"/>
              </w:rPr>
            </w:pPr>
            <w:r>
              <w:rPr>
                <w:rFonts w:hint="eastAsia" w:ascii="宋体" w:hAnsi="宋体" w:eastAsia="宋体" w:cs="宋体"/>
                <w:color w:val="000000"/>
                <w:kern w:val="2"/>
                <w:sz w:val="21"/>
                <w:szCs w:val="21"/>
                <w:lang w:val="en-US" w:eastAsia="zh-CN" w:bidi="ar-SA"/>
              </w:rPr>
              <w:t>有在保险有效期内的产品投保证明（须提供有效的证明材料）得2分，没有或过期的不得分</w:t>
            </w:r>
            <w:r>
              <w:rPr>
                <w:rFonts w:hint="eastAsia" w:ascii="宋体" w:hAnsi="宋体" w:eastAsia="宋体" w:cs="宋体"/>
                <w:color w:val="auto"/>
                <w:kern w:val="0"/>
                <w:szCs w:val="24"/>
                <w:lang w:val="zh-CN"/>
              </w:rPr>
              <w:t>（满分</w:t>
            </w:r>
            <w:r>
              <w:rPr>
                <w:rFonts w:hint="eastAsia" w:ascii="宋体" w:hAnsi="宋体" w:eastAsia="宋体" w:cs="宋体"/>
                <w:color w:val="auto"/>
                <w:kern w:val="0"/>
                <w:szCs w:val="24"/>
                <w:lang w:val="en-US" w:eastAsia="zh-CN"/>
              </w:rPr>
              <w:t>2</w:t>
            </w:r>
            <w:r>
              <w:rPr>
                <w:rFonts w:hint="eastAsia" w:ascii="宋体" w:hAnsi="宋体" w:eastAsia="宋体" w:cs="宋体"/>
                <w:color w:val="auto"/>
                <w:kern w:val="0"/>
                <w:szCs w:val="24"/>
                <w:lang w:val="zh-CN"/>
              </w:rPr>
              <w:t>分）</w:t>
            </w:r>
          </w:p>
        </w:tc>
      </w:tr>
    </w:tbl>
    <w:p>
      <w:pPr>
        <w:pStyle w:val="14"/>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shd w:val="clear" w:color="auto" w:fill="FFFFFF"/>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26.4</w:t>
      </w:r>
      <w:r>
        <w:rPr>
          <w:rFonts w:hint="eastAsia" w:ascii="仿宋" w:hAnsi="仿宋" w:eastAsia="仿宋" w:cs="仿宋"/>
          <w:color w:val="000000" w:themeColor="text1"/>
          <w:sz w:val="24"/>
          <w:szCs w:val="24"/>
          <w:highlight w:val="none"/>
          <w:shd w:val="clear" w:color="auto" w:fill="FFFFFF"/>
          <w:lang w:eastAsia="zh-CN"/>
          <w14:textFill>
            <w14:solidFill>
              <w14:schemeClr w14:val="tx1"/>
            </w14:solidFill>
          </w14:textFill>
        </w:rPr>
        <w:t>投标</w:t>
      </w:r>
      <w:r>
        <w:rPr>
          <w:rFonts w:hint="eastAsia" w:ascii="仿宋" w:hAnsi="仿宋" w:eastAsia="仿宋" w:cs="仿宋"/>
          <w:color w:val="000000" w:themeColor="text1"/>
          <w:sz w:val="24"/>
          <w:szCs w:val="24"/>
          <w:highlight w:val="none"/>
          <w:shd w:val="clear" w:color="auto" w:fill="FFFFFF"/>
          <w14:textFill>
            <w14:solidFill>
              <w14:schemeClr w14:val="tx1"/>
            </w14:solidFill>
          </w14:textFill>
        </w:rPr>
        <w:t>小组应当根据综合评分情况，按照评审得分由高到低顺序推荐3名以上成交候选供应商。评审得分相同的，按照最后报价由低到高的顺序推荐。评审得分且最后报价相同的，按照设计指标优劣顺序推荐。</w:t>
      </w:r>
    </w:p>
    <w:p>
      <w:pPr>
        <w:wordWrap/>
        <w:spacing w:beforeAutospacing="0" w:afterAutospacing="0" w:line="400" w:lineRule="exact"/>
        <w:ind w:left="0" w:leftChars="0" w:right="0"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26.5采购人根据</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小组推荐的成交候选供应商名单，根据相关法律法规的规定确定最终成交商。如果排名第一的成交候选供应商的实际情况与其</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资料不相符，将取消其成交资格，由排名第二的成交候选供应商递补，以此类推。</w:t>
      </w:r>
    </w:p>
    <w:p>
      <w:pPr>
        <w:wordWrap/>
        <w:spacing w:beforeAutospacing="0" w:afterAutospacing="0" w:line="400" w:lineRule="exact"/>
        <w:ind w:left="0" w:leftChars="0" w:right="0" w:firstLine="480" w:firstLineChars="200"/>
        <w:rPr>
          <w:rFonts w:hint="default" w:ascii="仿宋" w:hAnsi="仿宋" w:eastAsia="仿宋" w:cs="仿宋"/>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26.6本项目将对小型和微型企业产品的价格给予10%-20%的扣除，用扣除后的价格参与评审并计算商务得分。若投标人和小微企业产品/服务制造商均符合小微企业条件，并且提供了《中小企业声明函》及加盖单位公章的声明函附件（须说明投标人和产品制造商的从业人员、营业收入、资产总额等相关情况）的，则其评标价=投标人报价中属于小型和微型企业产品的价格部分×（100%-价格优惠）+ 投标人报价中不属于小型和微型企业产品的价格部分；否则，其评标价=投标人报价。（大中型企业向小微企业分包的，评审给予4%-6%的价格扣除）</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27．</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过程的保密性</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27.1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后，直到授予合同为止，凡是属于审查、澄清、评价和比较的有关资料以及授予成交方的建议等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小组成员或参与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的有关工作人员均不得向供应商或其他无关的人员透露，违者给予警告、取消担任</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小组成员的资格，不得再参加任何项目的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27.2 供应商在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过程中，所进行的力图影响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结果的，不符合《政府采购法》及本次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中有关规定的活动，将被取消其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资格。</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45" w:name="_Toc462223637"/>
      <w:bookmarkStart w:id="46" w:name="_Toc298240410"/>
      <w:bookmarkStart w:id="47" w:name="_Toc267301287"/>
      <w:bookmarkStart w:id="48" w:name="_Toc349573126"/>
      <w:bookmarkStart w:id="49" w:name="_Toc349637925"/>
      <w:r>
        <w:rPr>
          <w:rFonts w:hint="eastAsia" w:ascii="仿宋" w:hAnsi="仿宋" w:eastAsia="仿宋" w:cs="仿宋"/>
          <w:color w:val="000000" w:themeColor="text1"/>
          <w:sz w:val="24"/>
          <w:szCs w:val="24"/>
          <w:highlight w:val="none"/>
          <w14:textFill>
            <w14:solidFill>
              <w14:schemeClr w14:val="tx1"/>
            </w14:solidFill>
          </w14:textFill>
        </w:rPr>
        <w:t>（六）  授予合同</w:t>
      </w:r>
      <w:bookmarkEnd w:id="45"/>
      <w:bookmarkEnd w:id="46"/>
      <w:bookmarkEnd w:id="47"/>
      <w:bookmarkEnd w:id="48"/>
      <w:bookmarkEnd w:id="4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28、合同授予标准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28.1</w:t>
      </w:r>
      <w:r>
        <w:rPr>
          <w:rFonts w:hint="eastAsia" w:ascii="仿宋" w:hAnsi="仿宋" w:eastAsia="仿宋" w:cs="仿宋"/>
          <w:bCs/>
          <w:color w:val="000000" w:themeColor="text1"/>
          <w:sz w:val="24"/>
          <w:szCs w:val="24"/>
          <w:highlight w:val="none"/>
          <w14:textFill>
            <w14:solidFill>
              <w14:schemeClr w14:val="tx1"/>
            </w14:solidFill>
          </w14:textFill>
        </w:rPr>
        <w:t>合同将授予被确定为实质上响应</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文件要求，符合采购需求、质量和服务相等且报价最低的供应商</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28.2 最低报价不一定是被授予合同的保证。</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28.3 如果确定该供应商无法圆满履行合同，招标代理机构将对下一个可能中标的供应商资格作出类似的审查。</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29、接受和拒绝任何或所有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的权力</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29.1为维护国家利益，买方在授予合同之前仍有选择或拒绝任何全部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的权力，并对所采取的行为不作任何解释。</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30、成交通知书</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30.1 成交公告期满后，招标代理机构将以书面形式发出《</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通知书》，但发出时间不超过</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通知书》一经发出即发生法律效力。</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30.2 《</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通知书》将作为签订合同的依据。</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30.3 招标代理机构将在成交方按规定签订合同并提交履约保证金（如适用）后退还其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31、签订合同</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31.1 供应商收到《</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通知书》后，按《</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通知书》中规定的时间地点与买方签订合同。买方和成交方不得再订立背离合同实质性内容的其他协议。</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31.2如成交方拒签合同，则按违约处理。招标代理机构没收其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文件、成交方的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文件及其澄清文件等，均为签订经济合同的依据。</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32、履约保证金（如适用）</w:t>
      </w:r>
    </w:p>
    <w:p>
      <w:pPr>
        <w:wordWrap/>
        <w:spacing w:beforeAutospacing="0" w:afterAutospacing="0" w:line="400" w:lineRule="exact"/>
        <w:ind w:left="340" w:leftChars="0" w:right="0" w:hanging="340" w:hangingChars="142"/>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32.1成交方应按合同规定的方式、时间和金额向买方提交履约保证金。</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33、招标代理服务费</w:t>
      </w:r>
    </w:p>
    <w:p>
      <w:pPr>
        <w:pStyle w:val="23"/>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33.1成交方须向招标代理机构按如下标准和期限交纳招标代理代理服务费：</w:t>
      </w:r>
    </w:p>
    <w:p>
      <w:pPr>
        <w:pStyle w:val="23"/>
        <w:wordWrap/>
        <w:adjustRightInd w:val="0"/>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33.1.1</w:t>
      </w:r>
      <w:r>
        <w:rPr>
          <w:rFonts w:hint="eastAsia" w:ascii="仿宋" w:hAnsi="仿宋" w:eastAsia="仿宋" w:cs="仿宋"/>
          <w:color w:val="000000" w:themeColor="text1"/>
          <w:sz w:val="24"/>
          <w:szCs w:val="24"/>
          <w:highlight w:val="none"/>
          <w14:textFill>
            <w14:solidFill>
              <w14:schemeClr w14:val="tx1"/>
            </w14:solidFill>
          </w14:textFill>
        </w:rPr>
        <w:t>成交方须向</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r>
        <w:rPr>
          <w:rFonts w:hint="eastAsia" w:ascii="仿宋" w:hAnsi="仿宋" w:eastAsia="仿宋" w:cs="仿宋"/>
          <w:color w:val="000000" w:themeColor="text1"/>
          <w:sz w:val="24"/>
          <w:szCs w:val="24"/>
          <w:highlight w:val="none"/>
          <w14:textFill>
            <w14:solidFill>
              <w14:schemeClr w14:val="tx1"/>
            </w14:solidFill>
          </w14:textFill>
        </w:rPr>
        <w:t>支付招标代理服务费。</w:t>
      </w:r>
    </w:p>
    <w:p>
      <w:pPr>
        <w:pStyle w:val="23"/>
        <w:wordWrap/>
        <w:adjustRightInd w:val="0"/>
        <w:spacing w:beforeAutospacing="0" w:afterAutospacing="0" w:line="400" w:lineRule="exact"/>
        <w:ind w:left="0" w:leftChars="0" w:right="0" w:firstLine="720" w:firstLine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33.1.2 在合同签订后一周内，成交方须按规定的标准以网银或电汇的方式一次性向招标代理机构缴纳</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代理服务费。</w:t>
      </w:r>
      <w:bookmarkStart w:id="50" w:name="_Toc267301288"/>
    </w:p>
    <w:p>
      <w:pPr>
        <w:pStyle w:val="4"/>
        <w:wordWrap/>
        <w:spacing w:before="0" w:beforeAutospacing="0" w:after="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bookmarkStart w:id="51" w:name="_Toc462223638"/>
      <w:r>
        <w:rPr>
          <w:rFonts w:hint="eastAsia" w:ascii="仿宋" w:hAnsi="仿宋" w:eastAsia="仿宋" w:cs="仿宋"/>
          <w:color w:val="000000" w:themeColor="text1"/>
          <w:sz w:val="24"/>
          <w:szCs w:val="24"/>
          <w:highlight w:val="none"/>
          <w14:textFill>
            <w14:solidFill>
              <w14:schemeClr w14:val="tx1"/>
            </w14:solidFill>
          </w14:textFill>
        </w:rPr>
        <w:t xml:space="preserve">（七）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失败条件</w:t>
      </w:r>
      <w:bookmarkEnd w:id="51"/>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34、出现影响采购公正的违法、违规行为的；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35、因重大变故，采购任务取消的；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36、</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文件截止时间后，实际参与的供应商不足法定家数的；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37、最终报价均超过采购预算的；</w:t>
      </w: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38、对</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文件作出实质性响应的供应商不足法定家数的；</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p>
    <w:p>
      <w:pPr>
        <w:pStyle w:val="38"/>
        <w:rPr>
          <w:rFonts w:hint="eastAsia"/>
          <w:color w:val="000000" w:themeColor="text1"/>
          <w:highlight w:val="none"/>
          <w14:textFill>
            <w14:solidFill>
              <w14:schemeClr w14:val="tx1"/>
            </w14:solidFill>
          </w14:textFill>
        </w:rPr>
        <w:sectPr>
          <w:headerReference r:id="rId4" w:type="first"/>
          <w:footerReference r:id="rId7" w:type="first"/>
          <w:headerReference r:id="rId3" w:type="default"/>
          <w:footerReference r:id="rId5" w:type="default"/>
          <w:footerReference r:id="rId6" w:type="even"/>
          <w:pgSz w:w="11907" w:h="16840"/>
          <w:pgMar w:top="1077" w:right="1417" w:bottom="1417" w:left="1417" w:header="680" w:footer="799" w:gutter="0"/>
          <w:pgNumType w:fmt="decimal" w:start="1"/>
          <w:cols w:space="720" w:num="1"/>
          <w:titlePg/>
          <w:docGrid w:type="lines" w:linePitch="409" w:charSpace="0"/>
        </w:sectPr>
      </w:pPr>
    </w:p>
    <w:bookmarkEnd w:id="50"/>
    <w:p>
      <w:pPr>
        <w:adjustRightInd w:val="0"/>
        <w:snapToGrid w:val="0"/>
        <w:spacing w:line="360" w:lineRule="auto"/>
        <w:jc w:val="center"/>
        <w:outlineLvl w:val="0"/>
        <w:rPr>
          <w:rFonts w:hint="eastAsia" w:ascii="宋体" w:hAnsi="宋体" w:eastAsia="宋体" w:cs="宋体"/>
          <w:b/>
          <w:color w:val="000000" w:themeColor="text1"/>
          <w:sz w:val="32"/>
          <w:szCs w:val="32"/>
          <w:highlight w:val="none"/>
          <w14:textFill>
            <w14:solidFill>
              <w14:schemeClr w14:val="tx1"/>
            </w14:solidFill>
          </w14:textFill>
        </w:rPr>
      </w:pPr>
      <w:bookmarkStart w:id="52" w:name="_Toc5694"/>
      <w:r>
        <w:rPr>
          <w:rFonts w:hint="eastAsia" w:ascii="仿宋" w:hAnsi="仿宋" w:eastAsia="仿宋" w:cs="仿宋"/>
          <w:b/>
          <w:color w:val="000000" w:themeColor="text1"/>
          <w:sz w:val="24"/>
          <w:szCs w:val="24"/>
          <w:highlight w:val="none"/>
          <w14:textFill>
            <w14:solidFill>
              <w14:schemeClr w14:val="tx1"/>
            </w14:solidFill>
          </w14:textFill>
        </w:rPr>
        <w:t>第</w:t>
      </w:r>
      <w:r>
        <w:rPr>
          <w:rFonts w:hint="eastAsia" w:ascii="仿宋" w:hAnsi="仿宋" w:eastAsia="仿宋" w:cs="仿宋"/>
          <w:b/>
          <w:color w:val="000000" w:themeColor="text1"/>
          <w:sz w:val="24"/>
          <w:szCs w:val="24"/>
          <w:highlight w:val="none"/>
          <w:lang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 xml:space="preserve">章  </w:t>
      </w:r>
      <w:bookmarkEnd w:id="52"/>
      <w:r>
        <w:rPr>
          <w:rFonts w:hint="eastAsia" w:ascii="宋体" w:hAnsi="宋体" w:eastAsia="宋体" w:cs="宋体"/>
          <w:b/>
          <w:color w:val="000000" w:themeColor="text1"/>
          <w:sz w:val="32"/>
          <w:szCs w:val="32"/>
          <w:highlight w:val="none"/>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采购需求</w:t>
      </w:r>
    </w:p>
    <w:p>
      <w:pPr>
        <w:adjustRightInd w:val="0"/>
        <w:snapToGrid w:val="0"/>
        <w:spacing w:line="360" w:lineRule="auto"/>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一、采购项目名称</w:t>
      </w:r>
    </w:p>
    <w:p>
      <w:pPr>
        <w:numPr>
          <w:ilvl w:val="0"/>
          <w:numId w:val="0"/>
        </w:numPr>
        <w:adjustRightInd w:val="0"/>
        <w:snapToGrid w:val="0"/>
        <w:spacing w:line="360" w:lineRule="auto"/>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2023年塔城地区重大动物疫病强制免疫疫苗、人畜共患病防控工作（牛羊用口蹄疫O型、A型二价灭活疫苗采购）项目</w:t>
      </w:r>
    </w:p>
    <w:p>
      <w:pPr>
        <w:numPr>
          <w:ilvl w:val="0"/>
          <w:numId w:val="3"/>
        </w:numPr>
        <w:adjustRightInd w:val="0"/>
        <w:snapToGrid w:val="0"/>
        <w:spacing w:line="360" w:lineRule="auto"/>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eastAsia="zh-CN"/>
          <w14:textFill>
            <w14:solidFill>
              <w14:schemeClr w14:val="tx1"/>
            </w14:solidFill>
          </w14:textFill>
        </w:rPr>
        <w:t>采购</w:t>
      </w:r>
      <w:r>
        <w:rPr>
          <w:rFonts w:hint="eastAsia" w:ascii="宋体" w:hAnsi="宋体" w:eastAsia="宋体" w:cs="宋体"/>
          <w:b/>
          <w:color w:val="000000" w:themeColor="text1"/>
          <w:sz w:val="24"/>
          <w:highlight w:val="none"/>
          <w14:textFill>
            <w14:solidFill>
              <w14:schemeClr w14:val="tx1"/>
            </w14:solidFill>
          </w14:textFill>
        </w:rPr>
        <w:t>内容</w:t>
      </w:r>
    </w:p>
    <w:p>
      <w:pPr>
        <w:pStyle w:val="38"/>
        <w:rPr>
          <w:rFonts w:hint="eastAsia" w:ascii="宋体" w:hAnsi="宋体" w:eastAsia="宋体" w:cs="宋体"/>
          <w:color w:val="000000" w:themeColor="text1"/>
          <w:sz w:val="22"/>
          <w:szCs w:val="22"/>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采购</w:t>
      </w:r>
      <w:r>
        <w:rPr>
          <w:rFonts w:hint="eastAsia" w:ascii="宋体" w:hAnsi="宋体" w:eastAsia="宋体" w:cs="宋体"/>
          <w:b w:val="0"/>
          <w:bCs w:val="0"/>
          <w:color w:val="000000" w:themeColor="text1"/>
          <w:sz w:val="24"/>
          <w:szCs w:val="24"/>
          <w:highlight w:val="none"/>
          <w:lang w:val="zh-CN" w:eastAsia="zh-CN"/>
          <w14:textFill>
            <w14:solidFill>
              <w14:schemeClr w14:val="tx1"/>
            </w14:solidFill>
          </w14:textFill>
        </w:rPr>
        <w:t>牛羊用口蹄疫</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O</w:t>
      </w:r>
      <w:r>
        <w:rPr>
          <w:rFonts w:hint="eastAsia" w:ascii="宋体" w:hAnsi="宋体" w:eastAsia="宋体" w:cs="宋体"/>
          <w:b w:val="0"/>
          <w:bCs w:val="0"/>
          <w:color w:val="000000" w:themeColor="text1"/>
          <w:sz w:val="24"/>
          <w:szCs w:val="24"/>
          <w:highlight w:val="none"/>
          <w:lang w:val="zh-CN" w:eastAsia="zh-CN"/>
          <w14:textFill>
            <w14:solidFill>
              <w14:schemeClr w14:val="tx1"/>
            </w14:solidFill>
          </w14:textFill>
        </w:rPr>
        <w:t>型、A型二价灭活疫苗（</w:t>
      </w:r>
      <w:r>
        <w:rPr>
          <w:rFonts w:hint="eastAsia" w:ascii="仿宋_GB2312" w:hAnsi="仿宋_GB2312" w:eastAsia="仿宋_GB2312" w:cs="仿宋_GB2312"/>
          <w:b w:val="0"/>
          <w:bCs w:val="0"/>
          <w:color w:val="000000" w:themeColor="text1"/>
          <w:kern w:val="0"/>
          <w:sz w:val="24"/>
          <w:szCs w:val="24"/>
          <w:highlight w:val="none"/>
          <w14:textFill>
            <w14:solidFill>
              <w14:schemeClr w14:val="tx1"/>
            </w14:solidFill>
          </w14:textFill>
        </w:rPr>
        <w:t>O/MYA98/BY/2010 株或OHM/02株或O/HB/HK/99株或O/Rv-1株+AKT-Ⅲ株或Re-A/WH/09 株</w:t>
      </w:r>
      <w:r>
        <w:rPr>
          <w:rFonts w:hint="eastAsia" w:ascii="宋体" w:hAnsi="宋体" w:eastAsia="宋体" w:cs="宋体"/>
          <w:b w:val="0"/>
          <w:bCs w:val="0"/>
          <w:color w:val="000000" w:themeColor="text1"/>
          <w:sz w:val="24"/>
          <w:szCs w:val="24"/>
          <w:highlight w:val="none"/>
          <w:lang w:val="zh-CN"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；（详见下表技术参数）</w:t>
      </w:r>
    </w:p>
    <w:p>
      <w:pPr>
        <w:numPr>
          <w:ilvl w:val="0"/>
          <w:numId w:val="3"/>
        </w:numPr>
        <w:spacing w:line="360" w:lineRule="auto"/>
        <w:ind w:left="0" w:leftChars="0" w:firstLine="0" w:firstLineChars="0"/>
        <w:rPr>
          <w:rFonts w:hint="eastAsia" w:ascii="宋体" w:hAnsi="宋体" w:eastAsia="宋体" w:cs="宋体"/>
          <w:b/>
          <w:color w:val="000000" w:themeColor="text1"/>
          <w:sz w:val="24"/>
          <w:highlight w:val="none"/>
          <w:lang w:val="en-US" w:eastAsia="zh-CN"/>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交货安装地点</w:t>
      </w:r>
    </w:p>
    <w:p>
      <w:pPr>
        <w:numPr>
          <w:ilvl w:val="0"/>
          <w:numId w:val="0"/>
        </w:numPr>
        <w:spacing w:line="360" w:lineRule="auto"/>
        <w:ind w:firstLine="480" w:firstLineChars="200"/>
        <w:rPr>
          <w:rFonts w:hint="eastAsia" w:ascii="宋体" w:hAnsi="宋体" w:eastAsia="宋体" w:cs="宋体"/>
          <w:color w:val="000000" w:themeColor="text1"/>
          <w:sz w:val="22"/>
          <w:szCs w:val="22"/>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采购人指定的地点</w:t>
      </w:r>
      <w:r>
        <w:rPr>
          <w:rFonts w:hint="eastAsia" w:ascii="宋体" w:hAnsi="宋体" w:eastAsia="宋体" w:cs="宋体"/>
          <w:color w:val="000000" w:themeColor="text1"/>
          <w:kern w:val="2"/>
          <w:sz w:val="22"/>
          <w:szCs w:val="22"/>
          <w:highlight w:val="none"/>
          <w:lang w:val="en-US" w:eastAsia="zh-CN" w:bidi="ar-SA"/>
          <w14:textFill>
            <w14:solidFill>
              <w14:schemeClr w14:val="tx1"/>
            </w14:solidFill>
          </w14:textFill>
        </w:rPr>
        <w:t>。</w:t>
      </w:r>
    </w:p>
    <w:p>
      <w:pPr>
        <w:pStyle w:val="38"/>
        <w:numPr>
          <w:ilvl w:val="0"/>
          <w:numId w:val="3"/>
        </w:numPr>
        <w:ind w:left="0" w:leftChars="0" w:firstLine="0" w:firstLineChars="0"/>
        <w:rPr>
          <w:rFonts w:hint="eastAsia" w:ascii="宋体" w:hAnsi="宋体" w:eastAsia="宋体" w:cs="宋体"/>
          <w:b/>
          <w:color w:val="000000" w:themeColor="text1"/>
          <w:sz w:val="22"/>
          <w:szCs w:val="22"/>
          <w:highlight w:val="none"/>
          <w:lang w:val="en-US" w:eastAsia="zh-CN"/>
          <w14:textFill>
            <w14:solidFill>
              <w14:schemeClr w14:val="tx1"/>
            </w14:solidFill>
          </w14:textFill>
        </w:rPr>
      </w:pPr>
      <w:r>
        <w:rPr>
          <w:rFonts w:hint="eastAsia" w:ascii="宋体" w:hAnsi="宋体" w:cs="宋体"/>
          <w:b/>
          <w:color w:val="000000" w:themeColor="text1"/>
          <w:kern w:val="2"/>
          <w:sz w:val="24"/>
          <w:szCs w:val="24"/>
          <w:highlight w:val="none"/>
          <w:lang w:val="en-US" w:eastAsia="zh-CN" w:bidi="ar-SA"/>
          <w14:textFill>
            <w14:solidFill>
              <w14:schemeClr w14:val="tx1"/>
            </w14:solidFill>
          </w14:textFill>
        </w:rPr>
        <w:t>采购清单及</w:t>
      </w: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技术参数</w:t>
      </w:r>
    </w:p>
    <w:tbl>
      <w:tblPr>
        <w:tblStyle w:val="39"/>
        <w:tblpPr w:leftFromText="180" w:rightFromText="180" w:vertAnchor="text" w:horzAnchor="page" w:tblpX="1117" w:tblpY="219"/>
        <w:tblOverlap w:val="never"/>
        <w:tblW w:w="0" w:type="auto"/>
        <w:tblInd w:w="0" w:type="dxa"/>
        <w:tblLayout w:type="fixed"/>
        <w:tblCellMar>
          <w:top w:w="0" w:type="dxa"/>
          <w:left w:w="0" w:type="dxa"/>
          <w:bottom w:w="0" w:type="dxa"/>
          <w:right w:w="0" w:type="dxa"/>
        </w:tblCellMar>
      </w:tblPr>
      <w:tblGrid>
        <w:gridCol w:w="675"/>
        <w:gridCol w:w="2485"/>
        <w:gridCol w:w="1234"/>
        <w:gridCol w:w="4531"/>
        <w:gridCol w:w="885"/>
      </w:tblGrid>
      <w:tr>
        <w:tblPrEx>
          <w:tblCellMar>
            <w:top w:w="0" w:type="dxa"/>
            <w:left w:w="0" w:type="dxa"/>
            <w:bottom w:w="0" w:type="dxa"/>
            <w:right w:w="0"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2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疫苗品名</w:t>
            </w:r>
          </w:p>
        </w:tc>
        <w:tc>
          <w:tcPr>
            <w:tcW w:w="12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作用与用途</w:t>
            </w:r>
          </w:p>
        </w:tc>
        <w:tc>
          <w:tcPr>
            <w:tcW w:w="45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主要技术参数及要求</w:t>
            </w: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备注</w:t>
            </w:r>
          </w:p>
        </w:tc>
      </w:tr>
      <w:tr>
        <w:tblPrEx>
          <w:tblCellMar>
            <w:top w:w="0" w:type="dxa"/>
            <w:left w:w="0" w:type="dxa"/>
            <w:bottom w:w="0" w:type="dxa"/>
            <w:right w:w="0" w:type="dxa"/>
          </w:tblCellMar>
        </w:tblPrEx>
        <w:trPr>
          <w:trHeight w:val="3907" w:hRule="atLeast"/>
        </w:trPr>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1</w:t>
            </w:r>
          </w:p>
        </w:tc>
        <w:tc>
          <w:tcPr>
            <w:tcW w:w="2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t>牛羊用口蹄疫</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O</w:t>
            </w:r>
            <w:r>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t>型、A型二价灭活疫苗</w:t>
            </w:r>
          </w:p>
        </w:tc>
        <w:tc>
          <w:tcPr>
            <w:tcW w:w="12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bidi="ar"/>
                <w14:textFill>
                  <w14:solidFill>
                    <w14:schemeClr w14:val="tx1"/>
                  </w14:solidFill>
                </w14:textFill>
              </w:rPr>
              <w:t>用于预防牛、羊O型、A型口蹄疫</w:t>
            </w:r>
          </w:p>
        </w:tc>
        <w:tc>
          <w:tcPr>
            <w:tcW w:w="45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1.</w:t>
            </w: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毒株型：</w:t>
            </w:r>
            <w:r>
              <w:rPr>
                <w:rFonts w:hint="eastAsia" w:ascii="仿宋" w:hAnsi="仿宋" w:eastAsia="仿宋" w:cs="仿宋"/>
                <w:b w:val="0"/>
                <w:bCs w:val="0"/>
                <w:color w:val="000000" w:themeColor="text1"/>
                <w:kern w:val="0"/>
                <w:sz w:val="24"/>
                <w:szCs w:val="24"/>
                <w:highlight w:val="none"/>
                <w14:textFill>
                  <w14:solidFill>
                    <w14:schemeClr w14:val="tx1"/>
                  </w14:solidFill>
                </w14:textFill>
              </w:rPr>
              <w:t>O/MYA98/BY/2010 株或OHM/02株或O/HB/HK/99株或O/Rv-1株+AKT-Ⅲ株或Re-A/WH/09 株</w:t>
            </w:r>
            <w:r>
              <w:rPr>
                <w:rFonts w:hint="eastAsia" w:ascii="仿宋" w:hAnsi="仿宋" w:eastAsia="仿宋" w:cs="仿宋"/>
                <w:b w:val="0"/>
                <w:bCs w:val="0"/>
                <w:color w:val="000000" w:themeColor="text1"/>
                <w:kern w:val="0"/>
                <w:sz w:val="24"/>
                <w:szCs w:val="24"/>
                <w:highlight w:val="none"/>
                <w:lang w:eastAsia="zh-CN"/>
                <w14:textFill>
                  <w14:solidFill>
                    <w14:schemeClr w14:val="tx1"/>
                  </w14:solidFill>
                </w14:textFill>
              </w:rPr>
              <w:t>或</w:t>
            </w:r>
            <w:r>
              <w:rPr>
                <w:rFonts w:hint="eastAsia" w:ascii="仿宋" w:hAnsi="仿宋" w:eastAsia="仿宋" w:cs="仿宋"/>
                <w:b w:val="0"/>
                <w:bCs w:val="0"/>
                <w:color w:val="000000" w:themeColor="text1"/>
                <w:kern w:val="0"/>
                <w:sz w:val="24"/>
                <w:szCs w:val="24"/>
                <w:highlight w:val="none"/>
                <w:lang w:val="en-US" w:eastAsia="zh-CN"/>
                <w14:textFill>
                  <w14:solidFill>
                    <w14:schemeClr w14:val="tx1"/>
                  </w14:solidFill>
                </w14:textFill>
              </w:rPr>
              <w:t>A/rV-2株</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2.</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规格：50、100毫升/瓶。</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3</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.贮藏与有效期：在2-8℃保存，有效期为12个月及以上。</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4</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.产品的安全检验指标应符合中国兽医药品监察所审核认可的“兽用生物制品生产与检验报告”要求，免疫持续期6个月以上。</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5</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.交货时产品有效期在8个月以上。</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6</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.采用206油佐剂生产；效力检验，每头份疫苗应至少含牛口蹄疫0型、A型各</w:t>
            </w: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8</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PD50；内毒素含量不高于</w:t>
            </w:r>
            <w:r>
              <w:rPr>
                <w:rFonts w:hint="eastAsia" w:ascii="仿宋" w:hAnsi="仿宋" w:eastAsia="仿宋" w:cs="仿宋"/>
                <w:b w:val="0"/>
                <w:bCs w:val="0"/>
                <w:color w:val="000000" w:themeColor="text1"/>
                <w:kern w:val="2"/>
                <w:sz w:val="24"/>
                <w:szCs w:val="24"/>
                <w:highlight w:val="none"/>
                <w:lang w:val="en-US" w:eastAsia="zh-CN" w:bidi="ar-SA"/>
                <w14:textFill>
                  <w14:solidFill>
                    <w14:schemeClr w14:val="tx1"/>
                  </w14:solidFill>
                </w14:textFill>
              </w:rPr>
              <w:t>1</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0EU/毫升；总蛋白含量不高于350ug/毫升。</w:t>
            </w: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b/>
                <w:bCs/>
                <w:color w:val="000000" w:themeColor="text1"/>
                <w:sz w:val="24"/>
                <w:szCs w:val="24"/>
                <w:highlight w:val="none"/>
                <w14:textFill>
                  <w14:solidFill>
                    <w14:schemeClr w14:val="tx1"/>
                  </w14:solidFill>
                </w14:textFill>
              </w:rPr>
            </w:pPr>
          </w:p>
        </w:tc>
      </w:tr>
      <w:tr>
        <w:tblPrEx>
          <w:tblCellMar>
            <w:top w:w="0" w:type="dxa"/>
            <w:left w:w="0" w:type="dxa"/>
            <w:bottom w:w="0" w:type="dxa"/>
            <w:right w:w="0" w:type="dxa"/>
          </w:tblCellMar>
        </w:tblPrEx>
        <w:trPr>
          <w:trHeight w:val="1605" w:hRule="atLeast"/>
        </w:trPr>
        <w:tc>
          <w:tcPr>
            <w:tcW w:w="9810" w:type="dxa"/>
            <w:gridSpan w:val="5"/>
            <w:tcBorders>
              <w:top w:val="nil"/>
              <w:left w:val="nil"/>
              <w:bottom w:val="nil"/>
              <w:right w:val="nil"/>
            </w:tcBorders>
            <w:noWrap w:val="0"/>
            <w:tcMar>
              <w:top w:w="15" w:type="dxa"/>
              <w:left w:w="15" w:type="dxa"/>
              <w:right w:w="15" w:type="dxa"/>
            </w:tcMar>
            <w:vAlign w:val="center"/>
          </w:tcPr>
          <w:p>
            <w:pPr>
              <w:widowControl/>
              <w:spacing w:line="360" w:lineRule="auto"/>
              <w:jc w:val="left"/>
              <w:textAlignment w:val="center"/>
              <w:rPr>
                <w:rFonts w:hint="eastAsia" w:ascii="宋体" w:hAnsi="宋体" w:cs="宋体"/>
                <w:color w:val="000000" w:themeColor="text1"/>
                <w:kern w:val="0"/>
                <w:sz w:val="22"/>
                <w:szCs w:val="22"/>
                <w:highlight w:val="none"/>
                <w:lang w:val="en-US" w:eastAsia="zh-CN" w:bidi="ar"/>
                <w14:textFill>
                  <w14:solidFill>
                    <w14:schemeClr w14:val="tx1"/>
                  </w14:solidFill>
                </w14:textFill>
              </w:rPr>
            </w:pPr>
            <w:r>
              <w:rPr>
                <w:rFonts w:hint="eastAsia" w:ascii="宋体" w:hAnsi="宋体" w:cs="宋体"/>
                <w:color w:val="000000" w:themeColor="text1"/>
                <w:kern w:val="0"/>
                <w:sz w:val="22"/>
                <w:szCs w:val="22"/>
                <w:highlight w:val="none"/>
                <w:lang w:val="en-US" w:eastAsia="zh-CN" w:bidi="ar"/>
                <w14:textFill>
                  <w14:solidFill>
                    <w14:schemeClr w14:val="tx1"/>
                  </w14:solidFill>
                </w14:textFill>
              </w:rPr>
              <w:t>本项目采购最高限单价: 1.28元/头份，预估数量: 100 万头份</w:t>
            </w:r>
          </w:p>
          <w:p>
            <w:pPr>
              <w:widowControl/>
              <w:spacing w:line="360" w:lineRule="auto"/>
              <w:jc w:val="left"/>
              <w:textAlignment w:val="cente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pPr>
            <w:r>
              <w:rPr>
                <w:rFonts w:hint="eastAsia" w:ascii="宋体" w:hAnsi="宋体" w:cs="宋体"/>
                <w:color w:val="000000" w:themeColor="text1"/>
                <w:kern w:val="0"/>
                <w:sz w:val="22"/>
                <w:szCs w:val="22"/>
                <w:highlight w:val="none"/>
                <w:lang w:val="en-US" w:eastAsia="zh-CN" w:bidi="ar"/>
                <w14:textFill>
                  <w14:solidFill>
                    <w14:schemeClr w14:val="tx1"/>
                  </w14:solidFill>
                </w14:textFill>
              </w:rPr>
              <w:t>注：预估数量不作为实际采购数量，实际采购数量以年度实际发生数量为准。</w:t>
            </w:r>
          </w:p>
          <w:p>
            <w:pPr>
              <w:widowControl/>
              <w:spacing w:line="360" w:lineRule="auto"/>
              <w:jc w:val="left"/>
              <w:textAlignment w:val="center"/>
              <w:rPr>
                <w:rFonts w:hint="eastAsia" w:ascii="宋体" w:hAnsi="宋体" w:eastAsia="宋体" w:cs="宋体"/>
                <w:color w:val="000000" w:themeColor="text1"/>
                <w:kern w:val="0"/>
                <w:sz w:val="22"/>
                <w:szCs w:val="22"/>
                <w:highlight w:val="none"/>
                <w:lang w:eastAsia="zh-CN" w:bidi="ar"/>
                <w14:textFill>
                  <w14:solidFill>
                    <w14:schemeClr w14:val="tx1"/>
                  </w14:solidFill>
                </w14:textFill>
              </w:rPr>
            </w:pPr>
            <w:r>
              <w:rPr>
                <w:rFonts w:hint="eastAsia" w:ascii="宋体" w:hAnsi="宋体" w:eastAsia="宋体" w:cs="宋体"/>
                <w:color w:val="000000" w:themeColor="text1"/>
                <w:kern w:val="0"/>
                <w:sz w:val="22"/>
                <w:szCs w:val="22"/>
                <w:highlight w:val="none"/>
                <w:lang w:bidi="ar"/>
                <w14:textFill>
                  <w14:solidFill>
                    <w14:schemeClr w14:val="tx1"/>
                  </w14:solidFill>
                </w14:textFill>
              </w:rPr>
              <w:t>1、产品质量及技术标准应符合或遵守《中华人民共和国兽用生物制品生产规程》《中华人民共和国兽用生物制品质量标准》及颁布的相应产品质量标准。</w:t>
            </w:r>
          </w:p>
          <w:p>
            <w:pPr>
              <w:widowControl/>
              <w:spacing w:line="360" w:lineRule="auto"/>
              <w:jc w:val="left"/>
              <w:textAlignment w:val="center"/>
              <w:rPr>
                <w:rFonts w:hint="eastAsia" w:ascii="宋体" w:hAnsi="宋体" w:eastAsia="宋体" w:cs="宋体"/>
                <w:color w:val="000000" w:themeColor="text1"/>
                <w:kern w:val="0"/>
                <w:sz w:val="22"/>
                <w:szCs w:val="22"/>
                <w:highlight w:val="none"/>
                <w:lang w:eastAsia="zh-CN" w:bidi="ar"/>
                <w14:textFill>
                  <w14:solidFill>
                    <w14:schemeClr w14:val="tx1"/>
                  </w14:solidFill>
                </w14:textFill>
              </w:rPr>
            </w:pPr>
            <w:r>
              <w:rPr>
                <w:rFonts w:hint="eastAsia" w:ascii="宋体" w:hAnsi="宋体" w:eastAsia="宋体" w:cs="宋体"/>
                <w:color w:val="000000" w:themeColor="text1"/>
                <w:kern w:val="0"/>
                <w:sz w:val="22"/>
                <w:szCs w:val="22"/>
                <w:highlight w:val="none"/>
                <w:lang w:bidi="ar"/>
                <w14:textFill>
                  <w14:solidFill>
                    <w14:schemeClr w14:val="tx1"/>
                  </w14:solidFill>
                </w14:textFill>
              </w:rPr>
              <w:t>2、产品的物理性状、无菌检验、安全检验、效力检验等指标应出具中国兽医药品监察所审核认可的“兽用生物制品生产与检验报告”（批签发记录）。</w:t>
            </w:r>
          </w:p>
          <w:p>
            <w:pPr>
              <w:widowControl/>
              <w:spacing w:line="360" w:lineRule="auto"/>
              <w:jc w:val="left"/>
              <w:textAlignment w:val="center"/>
              <w:rPr>
                <w:rFonts w:hint="eastAsia" w:ascii="宋体" w:hAnsi="宋体" w:eastAsia="宋体" w:cs="宋体"/>
                <w:color w:val="000000" w:themeColor="text1"/>
                <w:kern w:val="0"/>
                <w:sz w:val="22"/>
                <w:szCs w:val="22"/>
                <w:highlight w:val="none"/>
                <w:lang w:eastAsia="zh-CN" w:bidi="ar"/>
                <w14:textFill>
                  <w14:solidFill>
                    <w14:schemeClr w14:val="tx1"/>
                  </w14:solidFill>
                </w14:textFill>
              </w:rPr>
            </w:pPr>
            <w:r>
              <w:rPr>
                <w:rFonts w:hint="eastAsia" w:ascii="宋体" w:hAnsi="宋体" w:eastAsia="宋体" w:cs="宋体"/>
                <w:color w:val="000000" w:themeColor="text1"/>
                <w:kern w:val="0"/>
                <w:sz w:val="22"/>
                <w:szCs w:val="22"/>
                <w:highlight w:val="none"/>
                <w:lang w:bidi="ar"/>
                <w14:textFill>
                  <w14:solidFill>
                    <w14:schemeClr w14:val="tx1"/>
                  </w14:solidFill>
                </w14:textFill>
              </w:rPr>
              <w:t>3、投标单位应在投标文件中提供农业部备案的兽药注册目录，质量标准、说明书和标签。</w:t>
            </w:r>
          </w:p>
          <w:p>
            <w:pPr>
              <w:widowControl/>
              <w:spacing w:line="360" w:lineRule="auto"/>
              <w:jc w:val="left"/>
              <w:textAlignment w:val="center"/>
              <w:rPr>
                <w:rFonts w:ascii="等线" w:hAnsi="等线" w:eastAsia="等线" w:cs="等线"/>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bidi="ar"/>
                <w14:textFill>
                  <w14:solidFill>
                    <w14:schemeClr w14:val="tx1"/>
                  </w14:solidFill>
                </w14:textFill>
              </w:rPr>
              <w:t>4、招标之前或之后，</w:t>
            </w:r>
            <w:r>
              <w:rPr>
                <w:rFonts w:hint="eastAsia" w:ascii="宋体" w:hAnsi="宋体" w:eastAsia="宋体" w:cs="宋体"/>
                <w:b/>
                <w:bCs/>
                <w:color w:val="000000" w:themeColor="text1"/>
                <w:kern w:val="0"/>
                <w:sz w:val="22"/>
                <w:szCs w:val="22"/>
                <w:highlight w:val="none"/>
                <w:lang w:bidi="ar"/>
                <w14:textFill>
                  <w14:solidFill>
                    <w14:schemeClr w14:val="tx1"/>
                  </w14:solidFill>
                </w14:textFill>
              </w:rPr>
              <w:t>如遇农业农村部政策调整，有关疫苗毒株变更，相应产品直接变更。</w:t>
            </w:r>
          </w:p>
        </w:tc>
      </w:tr>
    </w:tbl>
    <w:p>
      <w:pPr>
        <w:adjustRightInd w:val="0"/>
        <w:snapToGrid w:val="0"/>
        <w:spacing w:line="360" w:lineRule="auto"/>
        <w:rPr>
          <w:rFonts w:hint="eastAsia" w:ascii="宋体" w:hAnsi="宋体" w:eastAsia="宋体" w:cs="宋体"/>
          <w:b/>
          <w:color w:val="000000" w:themeColor="text1"/>
          <w:sz w:val="22"/>
          <w:szCs w:val="22"/>
          <w:highlight w:val="none"/>
          <w:lang w:eastAsia="zh-CN"/>
          <w14:textFill>
            <w14:solidFill>
              <w14:schemeClr w14:val="tx1"/>
            </w14:solidFill>
          </w14:textFill>
        </w:rPr>
      </w:pPr>
    </w:p>
    <w:p>
      <w:pPr>
        <w:numPr>
          <w:ilvl w:val="0"/>
          <w:numId w:val="0"/>
        </w:numPr>
        <w:tabs>
          <w:tab w:val="left" w:pos="1822"/>
        </w:tabs>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（一）货物技术要求</w:t>
      </w:r>
    </w:p>
    <w:p>
      <w:pPr>
        <w:numPr>
          <w:ilvl w:val="0"/>
          <w:numId w:val="0"/>
        </w:numPr>
        <w:tabs>
          <w:tab w:val="left" w:pos="1822"/>
        </w:tabs>
        <w:bidi w:val="0"/>
        <w:ind w:firstLine="42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*1、应是在良好生产规范（GMP）条件下生产的合格货物。</w:t>
      </w:r>
    </w:p>
    <w:p>
      <w:pPr>
        <w:numPr>
          <w:ilvl w:val="0"/>
          <w:numId w:val="0"/>
        </w:numPr>
        <w:tabs>
          <w:tab w:val="left" w:pos="1822"/>
        </w:tabs>
        <w:bidi w:val="0"/>
        <w:ind w:firstLine="42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*2、所投货物必须严格按照中华人民共和国《兽用生物制品规程》、中华人民共和国《兽用生物制品质量标准》和中华人民共和国《兽药典》进行生产和检验。</w:t>
      </w:r>
    </w:p>
    <w:p>
      <w:pPr>
        <w:numPr>
          <w:ilvl w:val="0"/>
          <w:numId w:val="0"/>
        </w:numPr>
        <w:tabs>
          <w:tab w:val="left" w:pos="1822"/>
        </w:tabs>
        <w:bidi w:val="0"/>
        <w:ind w:firstLine="440" w:firstLineChars="20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3、有效期：交货时疫苗有效期符合“招标项目技术需求”中的“主要技术参数及要求”的相应规定。</w:t>
      </w:r>
    </w:p>
    <w:p>
      <w:pPr>
        <w:numPr>
          <w:ilvl w:val="0"/>
          <w:numId w:val="0"/>
        </w:numPr>
        <w:tabs>
          <w:tab w:val="left" w:pos="1822"/>
        </w:tabs>
        <w:bidi w:val="0"/>
        <w:ind w:firstLine="440" w:firstLineChars="20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*4、所投疫苗严格执行国家农业部规定的货物批签发制度，并在每批疫苗送出前，厂家具有该批次疫苗质量的检验报告。符合《规程》的质量标准，并提供检验报告。</w:t>
      </w:r>
    </w:p>
    <w:p>
      <w:pPr>
        <w:numPr>
          <w:ilvl w:val="0"/>
          <w:numId w:val="0"/>
        </w:numPr>
        <w:tabs>
          <w:tab w:val="left" w:pos="1822"/>
        </w:tabs>
        <w:bidi w:val="0"/>
        <w:ind w:firstLine="440" w:firstLineChars="20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5、所有疫苗须按相应的国家标准和疫苗的特殊要求包装。内外包装的标志编号清晰，标签内容完整（包括产品名称、批准文号、生产批号、生产日期、有效期、使用说明、商标、注意事项、保存条件、生产企业名称、电话等）。</w:t>
      </w:r>
    </w:p>
    <w:p>
      <w:pPr>
        <w:numPr>
          <w:ilvl w:val="0"/>
          <w:numId w:val="0"/>
        </w:numPr>
        <w:tabs>
          <w:tab w:val="left" w:pos="1822"/>
        </w:tabs>
        <w:bidi w:val="0"/>
        <w:ind w:leftChars="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（二）、运输要求</w:t>
      </w:r>
    </w:p>
    <w:p>
      <w:pPr>
        <w:numPr>
          <w:ilvl w:val="0"/>
          <w:numId w:val="0"/>
        </w:numPr>
        <w:tabs>
          <w:tab w:val="left" w:pos="1822"/>
        </w:tabs>
        <w:bidi w:val="0"/>
        <w:ind w:leftChars="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1、运输时，要用冷藏车（温度控制在指定保藏温度）在48小时内送到买方指定地点，最长不得超过72小时；利用航空运输的，出仓到交货在24小时内完成。对冷藏车实施24小时实时温度监控，运输过程中每隔4-6小时和到达交货地点时检查并记录温度。严防日光暴晒。</w:t>
      </w:r>
    </w:p>
    <w:p>
      <w:pPr>
        <w:numPr>
          <w:ilvl w:val="0"/>
          <w:numId w:val="0"/>
        </w:numPr>
        <w:tabs>
          <w:tab w:val="left" w:pos="1822"/>
        </w:tabs>
        <w:bidi w:val="0"/>
        <w:ind w:firstLine="660" w:firstLineChars="30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2、每批货发运时，必须事先通知货物接收单位做好收货准备，每批货发运的具体时间、地点、数量由采购单位提前通知。</w:t>
      </w:r>
    </w:p>
    <w:p>
      <w:pPr>
        <w:numPr>
          <w:ilvl w:val="0"/>
          <w:numId w:val="0"/>
        </w:numPr>
        <w:tabs>
          <w:tab w:val="left" w:pos="1822"/>
        </w:tabs>
        <w:bidi w:val="0"/>
        <w:ind w:firstLine="660" w:firstLineChars="30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3、验收：厂家发货时提供清单一份，写明货物批号、数量、出厂日期，由接收单位签字盖章验收，并将验收单送达采购单位指定单位。</w:t>
      </w:r>
    </w:p>
    <w:p>
      <w:pPr>
        <w:numPr>
          <w:ilvl w:val="0"/>
          <w:numId w:val="0"/>
        </w:numPr>
        <w:tabs>
          <w:tab w:val="left" w:pos="1822"/>
        </w:tabs>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（三）、采购疫苗数量及毒株的调整</w:t>
      </w:r>
    </w:p>
    <w:p>
      <w:pPr>
        <w:numPr>
          <w:ilvl w:val="0"/>
          <w:numId w:val="0"/>
        </w:numPr>
        <w:tabs>
          <w:tab w:val="left" w:pos="1822"/>
        </w:tabs>
        <w:bidi w:val="0"/>
        <w:ind w:firstLine="42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合同商谈时，采购方有权根据资金情况，对货物数量进行适当调整。若应国家强制免疫政策调整或国家将部分病种的疫苗退出强制免疫计划，购买方有权减少该品种的疫苗使用量或取决该品种疫苗本次招标无效，由此造成的一切损失由中标方承担，采购方不承担任何责任。</w:t>
      </w:r>
    </w:p>
    <w:p>
      <w:pPr>
        <w:numPr>
          <w:ilvl w:val="0"/>
          <w:numId w:val="0"/>
        </w:numPr>
        <w:tabs>
          <w:tab w:val="left" w:pos="1822"/>
        </w:tabs>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（四）、售后服务</w:t>
      </w:r>
    </w:p>
    <w:p>
      <w:pPr>
        <w:numPr>
          <w:ilvl w:val="0"/>
          <w:numId w:val="0"/>
        </w:numPr>
        <w:tabs>
          <w:tab w:val="left" w:pos="1822"/>
        </w:tabs>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1、供应商应根据销售计划无偿为采购人提供畜禽免疫相关知识的培训，采购人可以提出培训计划，培训费用由供应商承担，培训对象为采购人确定的相关兽医技术人员。</w:t>
      </w:r>
    </w:p>
    <w:p>
      <w:pPr>
        <w:numPr>
          <w:ilvl w:val="0"/>
          <w:numId w:val="0"/>
        </w:numPr>
        <w:tabs>
          <w:tab w:val="left" w:pos="1822"/>
        </w:tabs>
        <w:bidi w:val="0"/>
        <w:ind w:firstLine="42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2、因注射疫苗造成畜禽发病、死亡或经济损失的，供应商48小时内派人现场调查解决或由双方组成联合调查组认定，确认是由于疫苗质量引起的损失，将由供应商赔偿。</w:t>
      </w:r>
    </w:p>
    <w:p>
      <w:pPr>
        <w:numPr>
          <w:ilvl w:val="0"/>
          <w:numId w:val="0"/>
        </w:numPr>
        <w:tabs>
          <w:tab w:val="left" w:pos="1822"/>
        </w:tabs>
        <w:bidi w:val="0"/>
        <w:ind w:firstLine="42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3、如因注射疫苗爆发疫情，采购人与供应商应会同有关部门组成调查小组查清原因，确认是由产品质量原因造成，供应商承担扑疫经费，并赔偿相应的经济损失。</w:t>
      </w:r>
    </w:p>
    <w:p>
      <w:pPr>
        <w:numPr>
          <w:ilvl w:val="0"/>
          <w:numId w:val="0"/>
        </w:numPr>
        <w:tabs>
          <w:tab w:val="left" w:pos="1822"/>
        </w:tabs>
        <w:bidi w:val="0"/>
        <w:ind w:firstLine="42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4、如果某地畜禽注射中标人提供的疫苗后出现规模性群体性动物不良反应，供应商应在24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pPr>
        <w:numPr>
          <w:ilvl w:val="0"/>
          <w:numId w:val="0"/>
        </w:numPr>
        <w:tabs>
          <w:tab w:val="left" w:pos="1822"/>
        </w:tabs>
        <w:bidi w:val="0"/>
        <w:ind w:firstLine="42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5、经采购人组织对各类疫苗抗体效价测定，达不到国家要求的疫苗，停止继续使用，中止疫苗合同，供应商必须对提供疫苗造成的损失进行赔偿。</w:t>
      </w:r>
    </w:p>
    <w:p>
      <w:pPr>
        <w:numPr>
          <w:ilvl w:val="0"/>
          <w:numId w:val="0"/>
        </w:numPr>
        <w:tabs>
          <w:tab w:val="left" w:pos="1822"/>
        </w:tabs>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（五）、其他</w:t>
      </w:r>
    </w:p>
    <w:p>
      <w:pPr>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1、投标人必须在投标文件中对以上条款和服务承诺明确列出，承诺内容必须达到本篇及招标文件其他条款的要求。</w:t>
      </w:r>
    </w:p>
    <w:p>
      <w:pPr>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2、其他未尽事宜由供需双方在采购合同中详细约定。</w:t>
      </w:r>
    </w:p>
    <w:p>
      <w:pPr>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3、若中标人不能按招标文件规定的交货期正常交货，采购人有权终止合同，并将相关情况上报给采购计划主管部门，取消其中标资格。</w:t>
      </w:r>
    </w:p>
    <w:p>
      <w:pPr>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4、采购人根据国家免疫政策的调整情况，享有本次采购疫苗品种、类别、数量调整的权利。</w:t>
      </w:r>
    </w:p>
    <w:p>
      <w:pPr>
        <w:bidi w:val="0"/>
        <w:jc w:val="left"/>
        <w:rPr>
          <w:rFonts w:hint="eastAsia"/>
          <w:color w:val="000000" w:themeColor="text1"/>
          <w:sz w:val="22"/>
          <w:szCs w:val="22"/>
          <w:highlight w:val="none"/>
          <w:lang w:val="en-US"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5、采购人有权对中标人供应的每一个批次的产品质量的实验室抽检和免疫效果评价，经检测和评价不符合国家相关标准和要求的，立即对产品进行退货、中止合同且上报监督部门对其进行惩罚。</w:t>
      </w:r>
    </w:p>
    <w:p>
      <w:pPr>
        <w:bidi w:val="0"/>
        <w:jc w:val="left"/>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color w:val="000000" w:themeColor="text1"/>
          <w:sz w:val="22"/>
          <w:szCs w:val="22"/>
          <w:highlight w:val="none"/>
          <w:lang w:val="en-US" w:eastAsia="zh-CN"/>
          <w14:textFill>
            <w14:solidFill>
              <w14:schemeClr w14:val="tx1"/>
            </w14:solidFill>
          </w14:textFill>
        </w:rPr>
        <w:t xml:space="preserve"> 6、知识产权：采购人在中华人民共和国境内使用投标人提供的货物及服务时免受第三方提出的侵犯其专利权或其他知识产权的起诉。如果第三方提出侵权指控，中标人应承担由此而引发的一切法律责任和费用。</w:t>
      </w:r>
    </w:p>
    <w:p>
      <w:pPr>
        <w:adjustRightInd w:val="0"/>
        <w:snapToGrid w:val="0"/>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五</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b/>
          <w:color w:val="000000" w:themeColor="text1"/>
          <w:sz w:val="24"/>
          <w:szCs w:val="24"/>
          <w:highlight w:val="none"/>
          <w:lang w:eastAsia="zh-CN"/>
          <w14:textFill>
            <w14:solidFill>
              <w14:schemeClr w14:val="tx1"/>
            </w14:solidFill>
          </w14:textFill>
        </w:rPr>
        <w:t>售后</w:t>
      </w:r>
      <w:r>
        <w:rPr>
          <w:rFonts w:hint="eastAsia" w:ascii="宋体" w:hAnsi="宋体" w:eastAsia="宋体" w:cs="宋体"/>
          <w:b/>
          <w:color w:val="000000" w:themeColor="text1"/>
          <w:sz w:val="24"/>
          <w:szCs w:val="24"/>
          <w:highlight w:val="none"/>
          <w14:textFill>
            <w14:solidFill>
              <w14:schemeClr w14:val="tx1"/>
            </w14:solidFill>
          </w14:textFill>
        </w:rPr>
        <w:t>服务要求</w:t>
      </w:r>
    </w:p>
    <w:p>
      <w:pPr>
        <w:widowControl/>
        <w:spacing w:line="360" w:lineRule="auto"/>
        <w:jc w:val="left"/>
        <w:textAlignment w:val="cente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1、合同货物的质保期：</w:t>
      </w:r>
      <w:r>
        <w:rPr>
          <w:rFonts w:hint="eastAsia" w:ascii="宋体" w:hAnsi="宋体" w:eastAsia="宋体" w:cs="宋体"/>
          <w:color w:val="000000" w:themeColor="text1"/>
          <w:kern w:val="0"/>
          <w:sz w:val="22"/>
          <w:szCs w:val="22"/>
          <w:highlight w:val="none"/>
          <w:lang w:eastAsia="zh-CN" w:bidi="ar"/>
          <w14:textFill>
            <w14:solidFill>
              <w14:schemeClr w14:val="tx1"/>
            </w14:solidFill>
          </w14:textFill>
        </w:rPr>
        <w:t>三</w:t>
      </w:r>
      <w:r>
        <w:rPr>
          <w:rFonts w:hint="eastAsia" w:ascii="宋体" w:hAnsi="宋体" w:eastAsia="宋体" w:cs="宋体"/>
          <w:color w:val="000000" w:themeColor="text1"/>
          <w:kern w:val="0"/>
          <w:sz w:val="22"/>
          <w:szCs w:val="22"/>
          <w:highlight w:val="none"/>
          <w:lang w:bidi="ar"/>
          <w14:textFill>
            <w14:solidFill>
              <w14:schemeClr w14:val="tx1"/>
            </w14:solidFill>
          </w14:textFill>
        </w:rPr>
        <w:t>年。</w:t>
      </w:r>
    </w:p>
    <w:p>
      <w:pPr>
        <w:tabs>
          <w:tab w:val="center" w:pos="4832"/>
          <w:tab w:val="left" w:pos="7140"/>
        </w:tabs>
        <w:spacing w:line="360" w:lineRule="auto"/>
        <w:jc w:val="left"/>
        <w:outlineLvl w:val="2"/>
        <w:rPr>
          <w:rFonts w:ascii="宋体" w:cs="Arial"/>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lang w:val="en-US" w:eastAsia="zh-CN" w:bidi="ar"/>
          <w14:textFill>
            <w14:solidFill>
              <w14:schemeClr w14:val="tx1"/>
            </w14:solidFill>
          </w14:textFill>
        </w:rPr>
        <w:t>2、</w:t>
      </w:r>
      <w:r>
        <w:rPr>
          <w:rFonts w:hint="eastAsia" w:ascii="宋体" w:hAnsi="宋体" w:cs="宋体"/>
          <w:b/>
          <w:color w:val="000000" w:themeColor="text1"/>
          <w:sz w:val="24"/>
          <w:szCs w:val="24"/>
          <w:highlight w:val="none"/>
          <w:lang w:eastAsia="zh-CN"/>
          <w14:textFill>
            <w14:solidFill>
              <w14:schemeClr w14:val="tx1"/>
            </w14:solidFill>
          </w14:textFill>
        </w:rPr>
        <w:t>供</w:t>
      </w:r>
      <w:r>
        <w:rPr>
          <w:rFonts w:hint="eastAsia" w:ascii="宋体" w:hAnsi="宋体" w:cs="宋体"/>
          <w:b/>
          <w:color w:val="000000" w:themeColor="text1"/>
          <w:sz w:val="24"/>
          <w:szCs w:val="24"/>
          <w:highlight w:val="none"/>
          <w14:textFill>
            <w14:solidFill>
              <w14:schemeClr w14:val="tx1"/>
            </w14:solidFill>
          </w14:textFill>
        </w:rPr>
        <w:t>货期、地点</w:t>
      </w:r>
      <w:r>
        <w:rPr>
          <w:rFonts w:hint="eastAsia" w:ascii="宋体" w:hAnsi="宋体" w:cs="宋体"/>
          <w:b/>
          <w:color w:val="000000" w:themeColor="text1"/>
          <w:sz w:val="24"/>
          <w:szCs w:val="24"/>
          <w:highlight w:val="none"/>
          <w:lang w:eastAsia="zh-CN"/>
          <w14:textFill>
            <w14:solidFill>
              <w14:schemeClr w14:val="tx1"/>
            </w14:solidFill>
          </w14:textFill>
        </w:rPr>
        <w:t>、运输方式</w:t>
      </w:r>
      <w:r>
        <w:rPr>
          <w:rFonts w:hint="eastAsia" w:ascii="宋体" w:hAnsi="宋体" w:cs="宋体"/>
          <w:b/>
          <w:color w:val="000000" w:themeColor="text1"/>
          <w:sz w:val="24"/>
          <w:szCs w:val="24"/>
          <w:highlight w:val="none"/>
          <w14:textFill>
            <w14:solidFill>
              <w14:schemeClr w14:val="tx1"/>
            </w14:solidFill>
          </w14:textFill>
        </w:rPr>
        <w:t>及验收方式</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cs="宋体"/>
          <w:b w:val="0"/>
          <w:bCs w:val="0"/>
          <w:color w:val="000000" w:themeColor="text1"/>
          <w:sz w:val="22"/>
          <w:szCs w:val="22"/>
          <w:highlight w:val="none"/>
          <w:lang w:val="en-US" w:eastAsia="zh-CN"/>
          <w14:textFill>
            <w14:solidFill>
              <w14:schemeClr w14:val="tx1"/>
            </w14:solidFill>
          </w14:textFill>
        </w:rPr>
        <w:t xml:space="preserve">2.1 </w:t>
      </w:r>
      <w:r>
        <w:rPr>
          <w:rFonts w:hint="eastAsia" w:ascii="宋体" w:hAnsi="宋体" w:cs="宋体"/>
          <w:b w:val="0"/>
          <w:bCs w:val="0"/>
          <w:color w:val="000000" w:themeColor="text1"/>
          <w:sz w:val="22"/>
          <w:szCs w:val="22"/>
          <w:highlight w:val="none"/>
          <w:lang w:eastAsia="zh-CN"/>
          <w14:textFill>
            <w14:solidFill>
              <w14:schemeClr w14:val="tx1"/>
            </w14:solidFill>
          </w14:textFill>
        </w:rPr>
        <w:t>供</w:t>
      </w:r>
      <w:r>
        <w:rPr>
          <w:rFonts w:hint="eastAsia" w:ascii="宋体" w:hAnsi="宋体" w:cs="宋体"/>
          <w:b w:val="0"/>
          <w:bCs w:val="0"/>
          <w:color w:val="000000" w:themeColor="text1"/>
          <w:sz w:val="22"/>
          <w:szCs w:val="22"/>
          <w:highlight w:val="none"/>
          <w14:textFill>
            <w14:solidFill>
              <w14:schemeClr w14:val="tx1"/>
            </w14:solidFill>
          </w14:textFill>
        </w:rPr>
        <w:t>货期</w:t>
      </w:r>
      <w:r>
        <w:rPr>
          <w:rFonts w:hint="eastAsia" w:ascii="宋体" w:hAnsi="宋体" w:cs="宋体"/>
          <w:color w:val="000000" w:themeColor="text1"/>
          <w:sz w:val="22"/>
          <w:szCs w:val="22"/>
          <w:highlight w:val="none"/>
          <w14:textFill>
            <w14:solidFill>
              <w14:schemeClr w14:val="tx1"/>
            </w14:solidFill>
          </w14:textFill>
        </w:rPr>
        <w:t>：10个工作日内，如遇特殊情况3个工作日内（以采购方实际需求为准）。</w:t>
      </w:r>
    </w:p>
    <w:p>
      <w:pPr>
        <w:spacing w:line="360" w:lineRule="auto"/>
        <w:ind w:firstLine="440" w:firstLineChars="200"/>
        <w:rPr>
          <w:rFonts w:hint="eastAsia" w:ascii="宋体" w:hAnsi="宋体" w:eastAsia="宋体" w:cs="宋体"/>
          <w:color w:val="000000" w:themeColor="text1"/>
          <w:kern w:val="0"/>
          <w:sz w:val="22"/>
          <w:szCs w:val="22"/>
          <w:highlight w:val="none"/>
          <w:lang w:eastAsia="zh-CN"/>
          <w14:textFill>
            <w14:solidFill>
              <w14:schemeClr w14:val="tx1"/>
            </w14:solidFill>
          </w14:textFill>
        </w:rPr>
      </w:pPr>
      <w:r>
        <w:rPr>
          <w:rFonts w:hint="eastAsia" w:ascii="宋体" w:hAnsi="宋体" w:cs="宋体"/>
          <w:b w:val="0"/>
          <w:bCs w:val="0"/>
          <w:color w:val="000000" w:themeColor="text1"/>
          <w:sz w:val="22"/>
          <w:szCs w:val="22"/>
          <w:highlight w:val="none"/>
          <w:lang w:val="en-US" w:eastAsia="zh-CN"/>
          <w14:textFill>
            <w14:solidFill>
              <w14:schemeClr w14:val="tx1"/>
            </w14:solidFill>
          </w14:textFill>
        </w:rPr>
        <w:t xml:space="preserve">2.2 </w:t>
      </w:r>
      <w:r>
        <w:rPr>
          <w:rFonts w:hint="eastAsia" w:ascii="宋体" w:hAnsi="宋体" w:cs="宋体"/>
          <w:color w:val="000000" w:themeColor="text1"/>
          <w:sz w:val="22"/>
          <w:szCs w:val="22"/>
          <w:highlight w:val="none"/>
          <w:lang w:eastAsia="zh-CN"/>
          <w14:textFill>
            <w14:solidFill>
              <w14:schemeClr w14:val="tx1"/>
            </w14:solidFill>
          </w14:textFill>
        </w:rPr>
        <w:t>供</w:t>
      </w:r>
      <w:r>
        <w:rPr>
          <w:rFonts w:hint="eastAsia" w:ascii="宋体" w:hAnsi="宋体" w:cs="宋体"/>
          <w:color w:val="000000" w:themeColor="text1"/>
          <w:sz w:val="22"/>
          <w:szCs w:val="22"/>
          <w:highlight w:val="none"/>
          <w14:textFill>
            <w14:solidFill>
              <w14:schemeClr w14:val="tx1"/>
            </w14:solidFill>
          </w14:textFill>
        </w:rPr>
        <w:t>货地点：</w:t>
      </w:r>
      <w:r>
        <w:rPr>
          <w:rFonts w:hint="eastAsia" w:ascii="宋体" w:hAnsi="宋体" w:cs="宋体"/>
          <w:color w:val="000000" w:themeColor="text1"/>
          <w:kern w:val="0"/>
          <w:sz w:val="22"/>
          <w:szCs w:val="22"/>
          <w:highlight w:val="none"/>
          <w14:textFill>
            <w14:solidFill>
              <w14:schemeClr w14:val="tx1"/>
            </w14:solidFill>
          </w14:textFill>
        </w:rPr>
        <w:t>采购方指定地点</w:t>
      </w:r>
      <w:r>
        <w:rPr>
          <w:rFonts w:hint="eastAsia" w:ascii="宋体" w:hAnsi="宋体" w:cs="宋体"/>
          <w:color w:val="000000" w:themeColor="text1"/>
          <w:kern w:val="0"/>
          <w:sz w:val="22"/>
          <w:szCs w:val="22"/>
          <w:highlight w:val="none"/>
          <w:lang w:eastAsia="zh-CN"/>
          <w14:textFill>
            <w14:solidFill>
              <w14:schemeClr w14:val="tx1"/>
            </w14:solidFill>
          </w14:textFill>
        </w:rPr>
        <w:t>。</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cs="宋体"/>
          <w:b w:val="0"/>
          <w:bCs w:val="0"/>
          <w:color w:val="000000" w:themeColor="text1"/>
          <w:sz w:val="22"/>
          <w:szCs w:val="22"/>
          <w:highlight w:val="none"/>
          <w:lang w:val="en-US" w:eastAsia="zh-CN"/>
          <w14:textFill>
            <w14:solidFill>
              <w14:schemeClr w14:val="tx1"/>
            </w14:solidFill>
          </w14:textFill>
        </w:rPr>
        <w:t xml:space="preserve">2.3 </w:t>
      </w:r>
      <w:r>
        <w:rPr>
          <w:rFonts w:hint="eastAsia" w:ascii="宋体" w:hAnsi="宋体" w:cs="宋体"/>
          <w:color w:val="000000" w:themeColor="text1"/>
          <w:sz w:val="22"/>
          <w:szCs w:val="22"/>
          <w:highlight w:val="none"/>
          <w14:textFill>
            <w14:solidFill>
              <w14:schemeClr w14:val="tx1"/>
            </w14:solidFill>
          </w14:textFill>
        </w:rPr>
        <w:t>运输要求：由</w:t>
      </w:r>
      <w:r>
        <w:rPr>
          <w:rFonts w:hint="eastAsia" w:ascii="宋体" w:hAnsi="宋体" w:cs="宋体"/>
          <w:color w:val="000000" w:themeColor="text1"/>
          <w:sz w:val="22"/>
          <w:szCs w:val="22"/>
          <w:highlight w:val="none"/>
          <w:lang w:val="en-US" w:eastAsia="zh-CN"/>
          <w14:textFill>
            <w14:solidFill>
              <w14:schemeClr w14:val="tx1"/>
            </w14:solidFill>
          </w14:textFill>
        </w:rPr>
        <w:t>中标</w:t>
      </w:r>
      <w:r>
        <w:rPr>
          <w:rFonts w:hint="eastAsia" w:ascii="宋体" w:hAnsi="宋体" w:cs="宋体"/>
          <w:color w:val="000000" w:themeColor="text1"/>
          <w:sz w:val="22"/>
          <w:szCs w:val="22"/>
          <w:highlight w:val="none"/>
          <w:lang w:eastAsia="zh-CN"/>
          <w14:textFill>
            <w14:solidFill>
              <w14:schemeClr w14:val="tx1"/>
            </w14:solidFill>
          </w14:textFill>
        </w:rPr>
        <w:t>企业通过</w:t>
      </w:r>
      <w:r>
        <w:rPr>
          <w:rFonts w:hint="eastAsia" w:ascii="宋体" w:hAnsi="宋体" w:cs="宋体"/>
          <w:color w:val="000000" w:themeColor="text1"/>
          <w:sz w:val="22"/>
          <w:szCs w:val="22"/>
          <w:highlight w:val="none"/>
          <w14:textFill>
            <w14:solidFill>
              <w14:schemeClr w14:val="tx1"/>
            </w14:solidFill>
          </w14:textFill>
        </w:rPr>
        <w:t>冷链运输疫苗，送</w:t>
      </w:r>
      <w:r>
        <w:rPr>
          <w:rFonts w:hint="eastAsia" w:ascii="宋体" w:hAnsi="宋体" w:cs="宋体"/>
          <w:color w:val="000000" w:themeColor="text1"/>
          <w:sz w:val="22"/>
          <w:szCs w:val="22"/>
          <w:highlight w:val="none"/>
          <w:lang w:eastAsia="zh-CN"/>
          <w14:textFill>
            <w14:solidFill>
              <w14:schemeClr w14:val="tx1"/>
            </w14:solidFill>
          </w14:textFill>
        </w:rPr>
        <w:t>至</w:t>
      </w:r>
      <w:r>
        <w:rPr>
          <w:rFonts w:hint="eastAsia" w:ascii="宋体" w:hAnsi="宋体" w:cs="宋体"/>
          <w:color w:val="000000" w:themeColor="text1"/>
          <w:sz w:val="22"/>
          <w:szCs w:val="22"/>
          <w:highlight w:val="none"/>
          <w14:textFill>
            <w14:solidFill>
              <w14:schemeClr w14:val="tx1"/>
            </w14:solidFill>
          </w14:textFill>
        </w:rPr>
        <w:t>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cs="宋体"/>
          <w:color w:val="000000" w:themeColor="text1"/>
          <w:sz w:val="22"/>
          <w:szCs w:val="22"/>
          <w:highlight w:val="none"/>
          <w14:textFill>
            <w14:solidFill>
              <w14:schemeClr w14:val="tx1"/>
            </w14:solidFill>
          </w14:textFill>
        </w:rPr>
        <w:t>指定地点，专用疫苗冷链运输，必须有连续温度监控仪，</w:t>
      </w: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内包装有泡沫</w:t>
      </w:r>
      <w:r>
        <w:rPr>
          <w:rFonts w:hint="eastAsia" w:ascii="宋体" w:hAnsi="宋体" w:cs="宋体"/>
          <w:b w:val="0"/>
          <w:bCs w:val="0"/>
          <w:color w:val="000000" w:themeColor="text1"/>
          <w:sz w:val="22"/>
          <w:szCs w:val="22"/>
          <w:highlight w:val="none"/>
          <w:lang w:val="en-US" w:eastAsia="zh-CN"/>
          <w14:textFill>
            <w14:solidFill>
              <w14:schemeClr w14:val="tx1"/>
            </w14:solidFill>
          </w14:textFill>
        </w:rPr>
        <w:t>保温箱</w:t>
      </w: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、外包装</w:t>
      </w:r>
      <w:r>
        <w:rPr>
          <w:rFonts w:hint="eastAsia" w:ascii="宋体" w:hAnsi="宋体" w:cs="宋体"/>
          <w:b w:val="0"/>
          <w:bCs w:val="0"/>
          <w:color w:val="000000" w:themeColor="text1"/>
          <w:sz w:val="22"/>
          <w:szCs w:val="22"/>
          <w:highlight w:val="none"/>
          <w:lang w:val="en-US" w:eastAsia="zh-CN"/>
          <w14:textFill>
            <w14:solidFill>
              <w14:schemeClr w14:val="tx1"/>
            </w14:solidFill>
          </w14:textFill>
        </w:rPr>
        <w:t>使用</w:t>
      </w: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纸箱</w:t>
      </w:r>
      <w:r>
        <w:rPr>
          <w:rFonts w:hint="eastAsia" w:ascii="宋体" w:hAnsi="宋体" w:cs="宋体"/>
          <w:b w:val="0"/>
          <w:bCs w:val="0"/>
          <w:color w:val="000000" w:themeColor="text1"/>
          <w:sz w:val="22"/>
          <w:szCs w:val="22"/>
          <w:highlight w:val="none"/>
          <w:lang w:val="en-US" w:eastAsia="zh-CN"/>
          <w14:textFill>
            <w14:solidFill>
              <w14:schemeClr w14:val="tx1"/>
            </w14:solidFill>
          </w14:textFill>
        </w:rPr>
        <w:t>，</w:t>
      </w:r>
      <w:r>
        <w:rPr>
          <w:rFonts w:hint="eastAsia" w:ascii="宋体" w:hAnsi="宋体" w:cs="宋体"/>
          <w:color w:val="000000" w:themeColor="text1"/>
          <w:sz w:val="22"/>
          <w:szCs w:val="22"/>
          <w:highlight w:val="none"/>
          <w:lang w:eastAsia="zh-CN"/>
          <w14:textFill>
            <w14:solidFill>
              <w14:schemeClr w14:val="tx1"/>
            </w14:solidFill>
          </w14:textFill>
        </w:rPr>
        <w:t>供</w:t>
      </w:r>
      <w:r>
        <w:rPr>
          <w:rFonts w:hint="eastAsia" w:ascii="宋体" w:hAnsi="宋体" w:cs="宋体"/>
          <w:color w:val="000000" w:themeColor="text1"/>
          <w:sz w:val="22"/>
          <w:szCs w:val="22"/>
          <w:highlight w:val="none"/>
          <w14:textFill>
            <w14:solidFill>
              <w14:schemeClr w14:val="tx1"/>
            </w14:solidFill>
          </w14:textFill>
        </w:rPr>
        <w:t>货后必须向收货方和采购方提供出库单据、与实物相对应批号的兽用生物制品生产与中监所的批签发报告和温度监控记录表。</w:t>
      </w:r>
    </w:p>
    <w:p>
      <w:pPr>
        <w:spacing w:line="360" w:lineRule="auto"/>
        <w:ind w:firstLine="440" w:firstLineChars="200"/>
        <w:rPr>
          <w:rFonts w:ascii="宋体" w:hAnsi="宋体" w:cs="宋体"/>
          <w:b w:val="0"/>
          <w:bCs w:val="0"/>
          <w:color w:val="000000" w:themeColor="text1"/>
          <w:sz w:val="22"/>
          <w:szCs w:val="22"/>
          <w:highlight w:val="none"/>
          <w14:textFill>
            <w14:solidFill>
              <w14:schemeClr w14:val="tx1"/>
            </w14:solidFill>
          </w14:textFill>
        </w:rPr>
      </w:pPr>
      <w:r>
        <w:rPr>
          <w:rFonts w:hint="eastAsia" w:ascii="宋体" w:hAnsi="宋体" w:cs="宋体"/>
          <w:b w:val="0"/>
          <w:bCs w:val="0"/>
          <w:color w:val="000000" w:themeColor="text1"/>
          <w:sz w:val="22"/>
          <w:szCs w:val="22"/>
          <w:highlight w:val="none"/>
          <w:lang w:val="en-US" w:eastAsia="zh-CN"/>
          <w14:textFill>
            <w14:solidFill>
              <w14:schemeClr w14:val="tx1"/>
            </w14:solidFill>
          </w14:textFill>
        </w:rPr>
        <w:t xml:space="preserve">2.4 </w:t>
      </w:r>
      <w:r>
        <w:rPr>
          <w:rFonts w:hint="eastAsia" w:ascii="宋体" w:hAnsi="宋体" w:cs="宋体"/>
          <w:b w:val="0"/>
          <w:bCs w:val="0"/>
          <w:color w:val="000000" w:themeColor="text1"/>
          <w:sz w:val="22"/>
          <w:szCs w:val="22"/>
          <w:highlight w:val="none"/>
          <w14:textFill>
            <w14:solidFill>
              <w14:schemeClr w14:val="tx1"/>
            </w14:solidFill>
          </w14:textFill>
        </w:rPr>
        <w:t>验收方式</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⑴</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必须保证所供应疫苗有效期应满足采购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cs="宋体"/>
          <w:color w:val="000000" w:themeColor="text1"/>
          <w:sz w:val="22"/>
          <w:szCs w:val="22"/>
          <w:highlight w:val="none"/>
          <w14:textFill>
            <w14:solidFill>
              <w14:schemeClr w14:val="tx1"/>
            </w14:solidFill>
          </w14:textFill>
        </w:rPr>
        <w:t>要求（详见：“招标项目技术需求”中的“主要技术参数”）。</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⑵</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cs="宋体"/>
          <w:color w:val="000000" w:themeColor="text1"/>
          <w:sz w:val="22"/>
          <w:szCs w:val="22"/>
          <w:highlight w:val="none"/>
          <w14:textFill>
            <w14:solidFill>
              <w14:schemeClr w14:val="tx1"/>
            </w14:solidFill>
          </w14:textFill>
        </w:rPr>
        <w:t>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eastAsia="宋体" w:cs="宋体"/>
          <w:color w:val="000000" w:themeColor="text1"/>
          <w:sz w:val="22"/>
          <w:szCs w:val="22"/>
          <w:highlight w:val="none"/>
          <w14:textFill>
            <w14:solidFill>
              <w14:schemeClr w14:val="tx1"/>
            </w14:solidFill>
          </w14:textFill>
        </w:rPr>
        <w:t>按</w:t>
      </w:r>
      <w:r>
        <w:rPr>
          <w:rFonts w:hint="eastAsia" w:ascii="宋体" w:hAnsi="宋体" w:cs="宋体"/>
          <w:color w:val="000000" w:themeColor="text1"/>
          <w:sz w:val="22"/>
          <w:szCs w:val="22"/>
          <w:highlight w:val="none"/>
          <w14:textFill>
            <w14:solidFill>
              <w14:schemeClr w14:val="tx1"/>
            </w14:solidFill>
          </w14:textFill>
        </w:rPr>
        <w:t>质量标准和疫苗的具体要求，对所有疫苗进行逐件核验（包装、产品名称、文号、批号、商标、规格、生产日期、失效日期、贮存条件、防伪标识、作用与用途、用法与用量、企业名称、批签发报告、运输过程中温度监控记录等）。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cs="宋体"/>
          <w:color w:val="000000" w:themeColor="text1"/>
          <w:sz w:val="22"/>
          <w:szCs w:val="22"/>
          <w:highlight w:val="none"/>
          <w14:textFill>
            <w14:solidFill>
              <w14:schemeClr w14:val="tx1"/>
            </w14:solidFill>
          </w14:textFill>
        </w:rPr>
        <w:t>经核验发现该批货物不符合具体要求的，于到货之日起5个工作日内电话或书面通知乙方并退回该批疫苗，所产生的费用由乙方负责。</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⑶</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cs="宋体"/>
          <w:color w:val="000000" w:themeColor="text1"/>
          <w:sz w:val="22"/>
          <w:szCs w:val="22"/>
          <w:highlight w:val="none"/>
          <w14:textFill>
            <w14:solidFill>
              <w14:schemeClr w14:val="tx1"/>
            </w14:solidFill>
          </w14:textFill>
        </w:rPr>
        <w:t>产品说明书内注意事项与瓶签说明必须一致。</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⑷</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cs="宋体"/>
          <w:color w:val="000000" w:themeColor="text1"/>
          <w:sz w:val="22"/>
          <w:szCs w:val="22"/>
          <w:highlight w:val="none"/>
          <w14:textFill>
            <w14:solidFill>
              <w14:schemeClr w14:val="tx1"/>
            </w14:solidFill>
          </w14:textFill>
        </w:rPr>
        <w:t>在采购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cs="宋体"/>
          <w:color w:val="000000" w:themeColor="text1"/>
          <w:sz w:val="22"/>
          <w:szCs w:val="22"/>
          <w:highlight w:val="none"/>
          <w14:textFill>
            <w14:solidFill>
              <w14:schemeClr w14:val="tx1"/>
            </w14:solidFill>
          </w14:textFill>
        </w:rPr>
        <w:t>查验货物时如数量少于定货数量，以采购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cs="宋体"/>
          <w:color w:val="000000" w:themeColor="text1"/>
          <w:sz w:val="22"/>
          <w:szCs w:val="22"/>
          <w:highlight w:val="none"/>
          <w14:textFill>
            <w14:solidFill>
              <w14:schemeClr w14:val="tx1"/>
            </w14:solidFill>
          </w14:textFill>
        </w:rPr>
        <w:t>实际收到的数量为准，按采购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cs="宋体"/>
          <w:color w:val="000000" w:themeColor="text1"/>
          <w:sz w:val="22"/>
          <w:szCs w:val="22"/>
          <w:highlight w:val="none"/>
          <w14:textFill>
            <w14:solidFill>
              <w14:schemeClr w14:val="tx1"/>
            </w14:solidFill>
          </w14:textFill>
        </w:rPr>
        <w:t>要求决定是否补发；如数量多于定货数量，由采购</w:t>
      </w:r>
      <w:r>
        <w:rPr>
          <w:rFonts w:hint="eastAsia" w:ascii="宋体" w:hAnsi="宋体" w:cs="宋体"/>
          <w:color w:val="000000" w:themeColor="text1"/>
          <w:sz w:val="22"/>
          <w:szCs w:val="22"/>
          <w:highlight w:val="none"/>
          <w:lang w:eastAsia="zh-CN"/>
          <w14:textFill>
            <w14:solidFill>
              <w14:schemeClr w14:val="tx1"/>
            </w14:solidFill>
          </w14:textFill>
        </w:rPr>
        <w:t>人</w:t>
      </w:r>
      <w:r>
        <w:rPr>
          <w:rFonts w:hint="eastAsia" w:ascii="宋体" w:hAnsi="宋体" w:cs="宋体"/>
          <w:color w:val="000000" w:themeColor="text1"/>
          <w:sz w:val="22"/>
          <w:szCs w:val="22"/>
          <w:highlight w:val="none"/>
          <w14:textFill>
            <w14:solidFill>
              <w14:schemeClr w14:val="tx1"/>
            </w14:solidFill>
          </w14:textFill>
        </w:rPr>
        <w:t>根据需要决定接受或退货。</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⑸</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cs="宋体"/>
          <w:color w:val="000000" w:themeColor="text1"/>
          <w:sz w:val="22"/>
          <w:szCs w:val="22"/>
          <w:highlight w:val="none"/>
          <w14:textFill>
            <w14:solidFill>
              <w14:schemeClr w14:val="tx1"/>
            </w14:solidFill>
          </w14:textFill>
        </w:rPr>
        <w:t>疫苗在运输过程中出现的破损或失效由</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负责。</w:t>
      </w:r>
    </w:p>
    <w:p>
      <w:pPr>
        <w:widowControl/>
        <w:spacing w:line="360" w:lineRule="auto"/>
        <w:ind w:firstLine="440" w:firstLineChars="200"/>
        <w:jc w:val="left"/>
        <w:textAlignment w:val="center"/>
        <w:rPr>
          <w:rFonts w:hint="default" w:ascii="宋体" w:hAnsi="宋体" w:eastAsia="宋体" w:cs="宋体"/>
          <w:color w:val="000000" w:themeColor="text1"/>
          <w:kern w:val="0"/>
          <w:sz w:val="22"/>
          <w:szCs w:val="22"/>
          <w:highlight w:val="none"/>
          <w:lang w:val="en-US" w:eastAsia="zh-CN" w:bidi="ar"/>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t>投标人提供的产品必须是原装正品，符合产品质量标准，具有该产品的出厂标准和国家规定的行业标准。</w:t>
      </w:r>
    </w:p>
    <w:p>
      <w:pPr>
        <w:tabs>
          <w:tab w:val="center" w:pos="4832"/>
          <w:tab w:val="left" w:pos="7140"/>
        </w:tabs>
        <w:spacing w:line="360" w:lineRule="auto"/>
        <w:jc w:val="left"/>
        <w:outlineLvl w:val="2"/>
        <w:rPr>
          <w:rFonts w:ascii="宋体" w:cs="Arial"/>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t>3</w:t>
      </w:r>
      <w:r>
        <w:rPr>
          <w:rFonts w:hint="eastAsia" w:ascii="宋体" w:hAnsi="宋体" w:eastAsia="宋体" w:cs="宋体"/>
          <w:color w:val="000000" w:themeColor="text1"/>
          <w:kern w:val="0"/>
          <w:sz w:val="22"/>
          <w:szCs w:val="22"/>
          <w:highlight w:val="none"/>
          <w:lang w:bidi="ar"/>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质量责任</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cs="宋体"/>
          <w:b w:val="0"/>
          <w:bCs w:val="0"/>
          <w:color w:val="000000" w:themeColor="text1"/>
          <w:sz w:val="22"/>
          <w:szCs w:val="22"/>
          <w:highlight w:val="none"/>
          <w:lang w:val="en-US" w:eastAsia="zh-CN"/>
          <w14:textFill>
            <w14:solidFill>
              <w14:schemeClr w14:val="tx1"/>
            </w14:solidFill>
          </w14:textFill>
        </w:rPr>
        <w:t xml:space="preserve">3.1 </w:t>
      </w:r>
      <w:r>
        <w:rPr>
          <w:rFonts w:hint="eastAsia" w:ascii="宋体" w:hAnsi="宋体" w:cs="宋体"/>
          <w:color w:val="000000" w:themeColor="text1"/>
          <w:sz w:val="22"/>
          <w:szCs w:val="22"/>
          <w:highlight w:val="none"/>
          <w14:textFill>
            <w14:solidFill>
              <w14:schemeClr w14:val="tx1"/>
            </w14:solidFill>
          </w14:textFill>
        </w:rPr>
        <w:t>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报告、运输过程中温度监控记录等。保证在疫苗在低温贮藏条件下运送，在投标文件中承诺的质量保证期内对任何质量问题负责，</w:t>
      </w:r>
      <w:r>
        <w:rPr>
          <w:rFonts w:hint="eastAsia" w:ascii="宋体" w:hAnsi="宋体" w:cs="宋体"/>
          <w:color w:val="000000" w:themeColor="text1"/>
          <w:sz w:val="22"/>
          <w:szCs w:val="22"/>
          <w:highlight w:val="none"/>
          <w:lang w:eastAsia="zh-CN"/>
          <w14:textFill>
            <w14:solidFill>
              <w14:schemeClr w14:val="tx1"/>
            </w14:solidFill>
          </w14:textFill>
        </w:rPr>
        <w:t>采购人</w:t>
      </w:r>
      <w:r>
        <w:rPr>
          <w:rFonts w:hint="eastAsia" w:ascii="宋体" w:hAnsi="宋体" w:cs="宋体"/>
          <w:color w:val="000000" w:themeColor="text1"/>
          <w:sz w:val="22"/>
          <w:szCs w:val="22"/>
          <w:highlight w:val="none"/>
          <w14:textFill>
            <w14:solidFill>
              <w14:schemeClr w14:val="tx1"/>
            </w14:solidFill>
          </w14:textFill>
        </w:rPr>
        <w:t>有权对</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提供的产品作质量检验，经检测不合格的，将终止合同并追究其相应责任（检测费用由乙方支付）。</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cs="宋体"/>
          <w:b w:val="0"/>
          <w:bCs w:val="0"/>
          <w:color w:val="000000" w:themeColor="text1"/>
          <w:sz w:val="22"/>
          <w:szCs w:val="22"/>
          <w:highlight w:val="none"/>
          <w:lang w:val="en-US" w:eastAsia="zh-CN"/>
          <w14:textFill>
            <w14:solidFill>
              <w14:schemeClr w14:val="tx1"/>
            </w14:solidFill>
          </w14:textFill>
        </w:rPr>
        <w:t xml:space="preserve">3.2 </w:t>
      </w:r>
      <w:r>
        <w:rPr>
          <w:rFonts w:hint="eastAsia" w:ascii="宋体" w:hAnsi="宋体" w:cs="宋体"/>
          <w:color w:val="000000" w:themeColor="text1"/>
          <w:sz w:val="22"/>
          <w:szCs w:val="22"/>
          <w:highlight w:val="none"/>
          <w14:textFill>
            <w14:solidFill>
              <w14:schemeClr w14:val="tx1"/>
            </w14:solidFill>
          </w14:textFill>
        </w:rPr>
        <w:t>在使用疫苗过程中出现的苗源反应引起的畜禽死亡或因免疫失败而导致疫情暴发的均由</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负责处理，并且对造成的损失给予经济赔偿。</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⑴</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cs="宋体"/>
          <w:color w:val="000000" w:themeColor="text1"/>
          <w:sz w:val="22"/>
          <w:szCs w:val="22"/>
          <w:highlight w:val="none"/>
          <w14:textFill>
            <w14:solidFill>
              <w14:schemeClr w14:val="tx1"/>
            </w14:solidFill>
          </w14:textFill>
        </w:rPr>
        <w:t>因注射疫苗引起的畜禽副反应或死亡，经双方联合调查确认后，由</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负责对造成的损失给予赔偿。</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⑵</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cs="宋体"/>
          <w:color w:val="000000" w:themeColor="text1"/>
          <w:sz w:val="22"/>
          <w:szCs w:val="22"/>
          <w:highlight w:val="none"/>
          <w14:textFill>
            <w14:solidFill>
              <w14:schemeClr w14:val="tx1"/>
            </w14:solidFill>
          </w14:textFill>
        </w:rPr>
        <w:t>在规定的免疫保护期内，免疫后的动物又发生疫情时，</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接到</w:t>
      </w:r>
      <w:r>
        <w:rPr>
          <w:rFonts w:hint="eastAsia" w:ascii="宋体" w:hAnsi="宋体" w:cs="宋体"/>
          <w:color w:val="000000" w:themeColor="text1"/>
          <w:sz w:val="22"/>
          <w:szCs w:val="22"/>
          <w:highlight w:val="none"/>
          <w:lang w:eastAsia="zh-CN"/>
          <w14:textFill>
            <w14:solidFill>
              <w14:schemeClr w14:val="tx1"/>
            </w14:solidFill>
          </w14:textFill>
        </w:rPr>
        <w:t>采购人</w:t>
      </w:r>
      <w:r>
        <w:rPr>
          <w:rFonts w:hint="eastAsia" w:ascii="宋体" w:hAnsi="宋体" w:cs="宋体"/>
          <w:color w:val="000000" w:themeColor="text1"/>
          <w:sz w:val="22"/>
          <w:szCs w:val="22"/>
          <w:highlight w:val="none"/>
          <w14:textFill>
            <w14:solidFill>
              <w14:schemeClr w14:val="tx1"/>
            </w14:solidFill>
          </w14:textFill>
        </w:rPr>
        <w:t>电话或传真通知后，要及时派专业技术人员到达现场调查核实实际情况，由</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负责承担一切经济损失以及全部费用。</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⑶</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lang w:eastAsia="zh-CN"/>
          <w14:textFill>
            <w14:solidFill>
              <w14:schemeClr w14:val="tx1"/>
            </w14:solidFill>
          </w14:textFill>
        </w:rPr>
        <w:t>采购人</w:t>
      </w:r>
      <w:r>
        <w:rPr>
          <w:rFonts w:hint="eastAsia" w:ascii="宋体" w:hAnsi="宋体" w:cs="宋体"/>
          <w:color w:val="000000" w:themeColor="text1"/>
          <w:sz w:val="22"/>
          <w:szCs w:val="22"/>
          <w:highlight w:val="none"/>
          <w14:textFill>
            <w14:solidFill>
              <w14:schemeClr w14:val="tx1"/>
            </w14:solidFill>
          </w14:textFill>
        </w:rPr>
        <w:t>在疫苗的使用过程中，发现疫苗的副反应大或免疫效果差，</w:t>
      </w:r>
      <w:r>
        <w:rPr>
          <w:rFonts w:hint="eastAsia" w:ascii="宋体" w:hAnsi="宋体" w:cs="宋体"/>
          <w:color w:val="000000" w:themeColor="text1"/>
          <w:sz w:val="22"/>
          <w:szCs w:val="22"/>
          <w:highlight w:val="none"/>
          <w:lang w:eastAsia="zh-CN"/>
          <w14:textFill>
            <w14:solidFill>
              <w14:schemeClr w14:val="tx1"/>
            </w14:solidFill>
          </w14:textFill>
        </w:rPr>
        <w:t>采购人</w:t>
      </w:r>
      <w:r>
        <w:rPr>
          <w:rFonts w:hint="eastAsia" w:ascii="宋体" w:hAnsi="宋体" w:cs="宋体"/>
          <w:color w:val="000000" w:themeColor="text1"/>
          <w:sz w:val="22"/>
          <w:szCs w:val="22"/>
          <w:highlight w:val="none"/>
          <w14:textFill>
            <w14:solidFill>
              <w14:schemeClr w14:val="tx1"/>
            </w14:solidFill>
          </w14:textFill>
        </w:rPr>
        <w:t>可根据情况调整采购比例；情况严重的，</w:t>
      </w:r>
      <w:r>
        <w:rPr>
          <w:rFonts w:hint="eastAsia" w:ascii="宋体" w:hAnsi="宋体" w:cs="宋体"/>
          <w:color w:val="000000" w:themeColor="text1"/>
          <w:sz w:val="22"/>
          <w:szCs w:val="22"/>
          <w:highlight w:val="none"/>
          <w:lang w:eastAsia="zh-CN"/>
          <w14:textFill>
            <w14:solidFill>
              <w14:schemeClr w14:val="tx1"/>
            </w14:solidFill>
          </w14:textFill>
        </w:rPr>
        <w:t>采购人</w:t>
      </w:r>
      <w:r>
        <w:rPr>
          <w:rFonts w:hint="eastAsia" w:ascii="宋体" w:hAnsi="宋体" w:cs="宋体"/>
          <w:color w:val="000000" w:themeColor="text1"/>
          <w:sz w:val="22"/>
          <w:szCs w:val="22"/>
          <w:highlight w:val="none"/>
          <w14:textFill>
            <w14:solidFill>
              <w14:schemeClr w14:val="tx1"/>
            </w14:solidFill>
          </w14:textFill>
        </w:rPr>
        <w:t>有权停止采购该中标产品，将库存疫苗做退货处理，其采购合同未执行数量由其余供货服务商履行，由于疫苗副反应大或免疫效果差造成的经济损失，由</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承担责任。</w:t>
      </w:r>
    </w:p>
    <w:p>
      <w:pPr>
        <w:spacing w:line="360" w:lineRule="auto"/>
        <w:ind w:firstLine="440" w:firstLineChars="200"/>
        <w:rPr>
          <w:rFonts w:ascii="宋体" w:hAnsi="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⑷</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cs="宋体"/>
          <w:color w:val="000000" w:themeColor="text1"/>
          <w:sz w:val="22"/>
          <w:szCs w:val="22"/>
          <w:highlight w:val="none"/>
          <w14:textFill>
            <w14:solidFill>
              <w14:schemeClr w14:val="tx1"/>
            </w14:solidFill>
          </w14:textFill>
        </w:rPr>
        <w:t>若在疫苗的使用过程中，发现</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所提供的全部产品出现质量问题，</w:t>
      </w:r>
      <w:r>
        <w:rPr>
          <w:rFonts w:hint="eastAsia" w:ascii="宋体" w:hAnsi="宋体" w:cs="宋体"/>
          <w:color w:val="000000" w:themeColor="text1"/>
          <w:sz w:val="22"/>
          <w:szCs w:val="22"/>
          <w:highlight w:val="none"/>
          <w:lang w:eastAsia="zh-CN"/>
          <w14:textFill>
            <w14:solidFill>
              <w14:schemeClr w14:val="tx1"/>
            </w14:solidFill>
          </w14:textFill>
        </w:rPr>
        <w:t>采购人</w:t>
      </w:r>
      <w:r>
        <w:rPr>
          <w:rFonts w:hint="eastAsia" w:ascii="宋体" w:hAnsi="宋体" w:cs="宋体"/>
          <w:color w:val="000000" w:themeColor="text1"/>
          <w:sz w:val="22"/>
          <w:szCs w:val="22"/>
          <w:highlight w:val="none"/>
          <w14:textFill>
            <w14:solidFill>
              <w14:schemeClr w14:val="tx1"/>
            </w14:solidFill>
          </w14:textFill>
        </w:rPr>
        <w:t>有权停止采购该分包的产品，并将相关情况上报给采购计划主管部门和农业农村部备案，终止该</w:t>
      </w:r>
      <w:r>
        <w:rPr>
          <w:rFonts w:hint="eastAsia" w:ascii="宋体" w:hAnsi="宋体" w:cs="宋体"/>
          <w:color w:val="000000" w:themeColor="text1"/>
          <w:sz w:val="22"/>
          <w:szCs w:val="22"/>
          <w:highlight w:val="none"/>
          <w:lang w:eastAsia="zh-CN"/>
          <w14:textFill>
            <w14:solidFill>
              <w14:schemeClr w14:val="tx1"/>
            </w14:solidFill>
          </w14:textFill>
        </w:rPr>
        <w:t>中标企业</w:t>
      </w:r>
      <w:r>
        <w:rPr>
          <w:rFonts w:hint="eastAsia" w:ascii="宋体" w:hAnsi="宋体" w:cs="宋体"/>
          <w:color w:val="000000" w:themeColor="text1"/>
          <w:sz w:val="22"/>
          <w:szCs w:val="22"/>
          <w:highlight w:val="none"/>
          <w14:textFill>
            <w14:solidFill>
              <w14:schemeClr w14:val="tx1"/>
            </w14:solidFill>
          </w14:textFill>
        </w:rPr>
        <w:t>的采购合同，并追究其违约责任。</w:t>
      </w:r>
    </w:p>
    <w:p>
      <w:pPr>
        <w:widowControl/>
        <w:spacing w:line="360" w:lineRule="auto"/>
        <w:ind w:firstLine="440" w:firstLineChars="200"/>
        <w:jc w:val="left"/>
        <w:textAlignment w:val="cente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pPr>
      <w:r>
        <w:rPr>
          <w:rFonts w:hint="eastAsia" w:ascii="宋体" w:hAnsi="宋体" w:eastAsia="宋体" w:cs="宋体"/>
          <w:color w:val="000000" w:themeColor="text1"/>
          <w:kern w:val="0"/>
          <w:sz w:val="22"/>
          <w:szCs w:val="22"/>
          <w:highlight w:val="none"/>
          <w:lang w:bidi="ar"/>
          <w14:textFill>
            <w14:solidFill>
              <w14:schemeClr w14:val="tx1"/>
            </w14:solidFill>
          </w14:textFill>
        </w:rPr>
        <w:t>质保期内出现产品质量及</w:t>
      </w:r>
      <w:r>
        <w:rPr>
          <w:rFonts w:hint="eastAsia" w:ascii="宋体" w:hAnsi="宋体" w:eastAsia="宋体" w:cs="宋体"/>
          <w:color w:val="000000" w:themeColor="text1"/>
          <w:kern w:val="0"/>
          <w:sz w:val="22"/>
          <w:szCs w:val="22"/>
          <w:highlight w:val="none"/>
          <w:lang w:eastAsia="zh-CN" w:bidi="ar"/>
          <w14:textFill>
            <w14:solidFill>
              <w14:schemeClr w14:val="tx1"/>
            </w14:solidFill>
          </w14:textFill>
        </w:rPr>
        <w:t>安装调试</w:t>
      </w:r>
      <w:r>
        <w:rPr>
          <w:rFonts w:hint="eastAsia" w:ascii="宋体" w:hAnsi="宋体" w:eastAsia="宋体" w:cs="宋体"/>
          <w:color w:val="000000" w:themeColor="text1"/>
          <w:kern w:val="0"/>
          <w:sz w:val="22"/>
          <w:szCs w:val="22"/>
          <w:highlight w:val="none"/>
          <w:lang w:bidi="ar"/>
          <w14:textFill>
            <w14:solidFill>
              <w14:schemeClr w14:val="tx1"/>
            </w14:solidFill>
          </w14:textFill>
        </w:rPr>
        <w:t>问题，由中标方负责包修、包换或包退，</w:t>
      </w:r>
      <w: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t>并承担因此而产生的一切费用。供应商应在收到招标人通知后1小时内派员到现场维修，</w:t>
      </w:r>
      <w:r>
        <w:rPr>
          <w:rFonts w:hint="eastAsia" w:ascii="宋体" w:hAnsi="宋体" w:eastAsia="宋体" w:cs="宋体"/>
          <w:color w:val="000000" w:themeColor="text1"/>
          <w:kern w:val="0"/>
          <w:sz w:val="22"/>
          <w:szCs w:val="22"/>
          <w:highlight w:val="none"/>
          <w:lang w:eastAsia="zh-CN" w:bidi="ar"/>
          <w14:textFill>
            <w14:solidFill>
              <w14:schemeClr w14:val="tx1"/>
            </w14:solidFill>
          </w14:textFill>
        </w:rPr>
        <w:t>保证设备至正常使用</w:t>
      </w:r>
      <w: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t>。</w:t>
      </w:r>
    </w:p>
    <w:p>
      <w:pPr>
        <w:tabs>
          <w:tab w:val="center" w:pos="4832"/>
          <w:tab w:val="left" w:pos="7140"/>
        </w:tabs>
        <w:spacing w:line="360" w:lineRule="auto"/>
        <w:jc w:val="left"/>
        <w:outlineLvl w:val="2"/>
        <w:rPr>
          <w:rFonts w:hint="eastAsia" w:ascii="宋体" w:eastAsia="宋体" w:cs="Arial"/>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t>4、</w:t>
      </w:r>
      <w:r>
        <w:rPr>
          <w:rFonts w:hint="eastAsia" w:ascii="宋体" w:hAnsi="宋体" w:cs="宋体"/>
          <w:b/>
          <w:color w:val="000000" w:themeColor="text1"/>
          <w:sz w:val="24"/>
          <w:szCs w:val="24"/>
          <w:highlight w:val="none"/>
          <w14:textFill>
            <w14:solidFill>
              <w14:schemeClr w14:val="tx1"/>
            </w14:solidFill>
          </w14:textFill>
        </w:rPr>
        <w:t>质量保证</w:t>
      </w:r>
      <w:r>
        <w:rPr>
          <w:rFonts w:hint="eastAsia" w:ascii="宋体" w:hAnsi="宋体" w:cs="宋体"/>
          <w:b/>
          <w:color w:val="000000" w:themeColor="text1"/>
          <w:sz w:val="24"/>
          <w:szCs w:val="24"/>
          <w:highlight w:val="none"/>
          <w:lang w:eastAsia="zh-CN"/>
          <w14:textFill>
            <w14:solidFill>
              <w14:schemeClr w14:val="tx1"/>
            </w14:solidFill>
          </w14:textFill>
        </w:rPr>
        <w:t>及售后服务</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4.1 </w:t>
      </w:r>
      <w:r>
        <w:rPr>
          <w:rFonts w:hint="eastAsia" w:ascii="宋体" w:hAnsi="宋体" w:eastAsia="宋体" w:cs="宋体"/>
          <w:color w:val="000000" w:themeColor="text1"/>
          <w:sz w:val="22"/>
          <w:szCs w:val="22"/>
          <w:highlight w:val="none"/>
          <w14:textFill>
            <w14:solidFill>
              <w14:schemeClr w14:val="tx1"/>
            </w14:solidFill>
          </w14:textFill>
        </w:rPr>
        <w:t>培训：采购方根据供货服务商的承诺，协商</w:t>
      </w:r>
      <w:r>
        <w:rPr>
          <w:rFonts w:hint="eastAsia" w:ascii="宋体" w:hAnsi="宋体" w:eastAsia="宋体" w:cs="宋体"/>
          <w:color w:val="000000" w:themeColor="text1"/>
          <w:sz w:val="22"/>
          <w:szCs w:val="22"/>
          <w:highlight w:val="none"/>
          <w:lang w:eastAsia="zh-CN"/>
          <w14:textFill>
            <w14:solidFill>
              <w14:schemeClr w14:val="tx1"/>
            </w14:solidFill>
          </w14:textFill>
        </w:rPr>
        <w:t>免费</w:t>
      </w:r>
      <w:r>
        <w:rPr>
          <w:rFonts w:hint="eastAsia" w:ascii="宋体" w:hAnsi="宋体" w:eastAsia="宋体" w:cs="宋体"/>
          <w:color w:val="000000" w:themeColor="text1"/>
          <w:sz w:val="22"/>
          <w:szCs w:val="22"/>
          <w:highlight w:val="none"/>
          <w14:textFill>
            <w14:solidFill>
              <w14:schemeClr w14:val="tx1"/>
            </w14:solidFill>
          </w14:textFill>
        </w:rPr>
        <w:t>培训时间、地点及方式</w:t>
      </w:r>
      <w:r>
        <w:rPr>
          <w:rFonts w:hint="eastAsia" w:ascii="宋体" w:hAnsi="宋体" w:eastAsia="宋体" w:cs="宋体"/>
          <w:color w:val="000000" w:themeColor="text1"/>
          <w:sz w:val="22"/>
          <w:szCs w:val="22"/>
          <w:highlight w:val="none"/>
          <w:lang w:eastAsia="zh-CN"/>
          <w14:textFill>
            <w14:solidFill>
              <w14:schemeClr w14:val="tx1"/>
            </w14:solidFill>
          </w14:textFill>
        </w:rPr>
        <w:t>，使采购人的使用人员能够正常操作相关设备</w:t>
      </w:r>
      <w:r>
        <w:rPr>
          <w:rFonts w:hint="eastAsia" w:ascii="宋体" w:hAnsi="宋体" w:eastAsia="宋体" w:cs="宋体"/>
          <w:color w:val="000000" w:themeColor="text1"/>
          <w:sz w:val="22"/>
          <w:szCs w:val="22"/>
          <w:highlight w:val="none"/>
          <w14:textFill>
            <w14:solidFill>
              <w14:schemeClr w14:val="tx1"/>
            </w14:solidFill>
          </w14:textFill>
        </w:rPr>
        <w:t xml:space="preserve">。 </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4.2 </w:t>
      </w:r>
      <w:r>
        <w:rPr>
          <w:rFonts w:hint="eastAsia" w:ascii="宋体" w:hAnsi="宋体" w:eastAsia="宋体" w:cs="宋体"/>
          <w:color w:val="000000" w:themeColor="text1"/>
          <w:sz w:val="22"/>
          <w:szCs w:val="22"/>
          <w:highlight w:val="none"/>
          <w14:textFill>
            <w14:solidFill>
              <w14:schemeClr w14:val="tx1"/>
            </w14:solidFill>
          </w14:textFill>
        </w:rPr>
        <w:t>优惠承诺：按照投标人承诺为准。</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4.3 </w:t>
      </w:r>
      <w:r>
        <w:rPr>
          <w:rFonts w:hint="eastAsia" w:ascii="宋体" w:hAnsi="宋体" w:eastAsia="宋体" w:cs="宋体"/>
          <w:color w:val="000000" w:themeColor="text1"/>
          <w:sz w:val="22"/>
          <w:szCs w:val="22"/>
          <w:highlight w:val="none"/>
          <w14:textFill>
            <w14:solidFill>
              <w14:schemeClr w14:val="tx1"/>
            </w14:solidFill>
          </w14:textFill>
        </w:rPr>
        <w:t>投标人需要其他详细阐明的：</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⑴</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所投货物的免费质量保证期：按生产商及国家有关规定。</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⑵</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质保期内服务基本要求：</w:t>
      </w:r>
    </w:p>
    <w:p>
      <w:pPr>
        <w:spacing w:line="360" w:lineRule="auto"/>
        <w:ind w:firstLine="660" w:firstLineChars="3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①交货时采购人对产品进行抽检，发现产品有沉淀、混浊、变色、分层等现象，采购人拒收，并要求中标人重新发货。并承担所有费用，更换疫苗到达最终用户地不得超过24小时。</w:t>
      </w:r>
    </w:p>
    <w:p>
      <w:pPr>
        <w:spacing w:line="360" w:lineRule="auto"/>
        <w:ind w:firstLine="660" w:firstLineChars="3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②供货服务商在疫苗质保期内保证疫苗的质量，在有效期内对因检定表明是疫苗质量引起的任何缺陷，实施更换和其它补偿。</w:t>
      </w:r>
    </w:p>
    <w:p>
      <w:pPr>
        <w:spacing w:line="360" w:lineRule="auto"/>
        <w:ind w:firstLine="660" w:firstLineChars="3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③交货时疫苗有效期不得低于中标人在投标文件中承诺的有效期时长，且包装规格必须与投标文件承诺一致，疫苗的供货有效期</w:t>
      </w:r>
      <w:r>
        <w:rPr>
          <w:rFonts w:hint="eastAsia" w:ascii="宋体" w:hAnsi="宋体" w:eastAsia="宋体" w:cs="宋体"/>
          <w:color w:val="000000" w:themeColor="text1"/>
          <w:sz w:val="22"/>
          <w:szCs w:val="22"/>
          <w:highlight w:val="none"/>
          <w:lang w:eastAsia="zh-CN"/>
          <w14:textFill>
            <w14:solidFill>
              <w14:schemeClr w14:val="tx1"/>
            </w14:solidFill>
          </w14:textFill>
        </w:rPr>
        <w:t>有效</w:t>
      </w:r>
      <w:r>
        <w:rPr>
          <w:rFonts w:hint="eastAsia" w:ascii="宋体" w:hAnsi="宋体" w:eastAsia="宋体" w:cs="宋体"/>
          <w:color w:val="000000" w:themeColor="text1"/>
          <w:sz w:val="22"/>
          <w:szCs w:val="22"/>
          <w:highlight w:val="none"/>
          <w14:textFill>
            <w14:solidFill>
              <w14:schemeClr w14:val="tx1"/>
            </w14:solidFill>
          </w14:textFill>
        </w:rPr>
        <w:t>（详见：“招标项目技术标准和服务要求”中的“主要技术参数”中的具体要求）否则采购人拒收，并要求中标人重新发货。</w:t>
      </w:r>
    </w:p>
    <w:p>
      <w:pPr>
        <w:spacing w:line="360" w:lineRule="auto"/>
        <w:ind w:firstLine="660" w:firstLineChars="3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④交货时需提供产品出厂合格证、使用说明书和中国兽医药品监察所对该批产品的批签发报告扫描件。质保期内供货服务商接到甲方产品出现问题的通知后，至少满足24小时内到达产品使用现场，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⑶</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质保期外服务基本要求：</w:t>
      </w:r>
    </w:p>
    <w:p>
      <w:pPr>
        <w:spacing w:line="360" w:lineRule="auto"/>
        <w:ind w:firstLine="660" w:firstLineChars="3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供货服务商接到使用方产品出现问题的通知后，24小时内到达产品现场，进行处理，并提供预防接种异常反应处理方案。</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4.4 售后服务和技术支持要求 </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⑴</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送货地点为</w:t>
      </w:r>
      <w:r>
        <w:rPr>
          <w:rFonts w:hint="eastAsia" w:ascii="宋体" w:hAnsi="宋体" w:eastAsia="宋体" w:cs="宋体"/>
          <w:color w:val="000000" w:themeColor="text1"/>
          <w:kern w:val="0"/>
          <w:sz w:val="22"/>
          <w:szCs w:val="22"/>
          <w:highlight w:val="none"/>
          <w14:textFill>
            <w14:solidFill>
              <w14:schemeClr w14:val="tx1"/>
            </w14:solidFill>
          </w14:textFill>
        </w:rPr>
        <w:t>采购</w:t>
      </w:r>
      <w:r>
        <w:rPr>
          <w:rFonts w:hint="eastAsia" w:ascii="宋体" w:hAnsi="宋体" w:eastAsia="宋体" w:cs="宋体"/>
          <w:color w:val="000000" w:themeColor="text1"/>
          <w:kern w:val="0"/>
          <w:sz w:val="22"/>
          <w:szCs w:val="22"/>
          <w:highlight w:val="none"/>
          <w:lang w:eastAsia="zh-CN"/>
          <w14:textFill>
            <w14:solidFill>
              <w14:schemeClr w14:val="tx1"/>
            </w14:solidFill>
          </w14:textFill>
        </w:rPr>
        <w:t>人</w:t>
      </w:r>
      <w:r>
        <w:rPr>
          <w:rFonts w:hint="eastAsia" w:ascii="宋体" w:hAnsi="宋体" w:eastAsia="宋体" w:cs="宋体"/>
          <w:color w:val="000000" w:themeColor="text1"/>
          <w:kern w:val="0"/>
          <w:sz w:val="22"/>
          <w:szCs w:val="22"/>
          <w:highlight w:val="none"/>
          <w14:textFill>
            <w14:solidFill>
              <w14:schemeClr w14:val="tx1"/>
            </w14:solidFill>
          </w14:textFill>
        </w:rPr>
        <w:t>指定地点</w:t>
      </w:r>
      <w:r>
        <w:rPr>
          <w:rFonts w:hint="eastAsia" w:ascii="宋体" w:hAnsi="宋体" w:eastAsia="宋体" w:cs="宋体"/>
          <w:color w:val="000000" w:themeColor="text1"/>
          <w:sz w:val="22"/>
          <w:szCs w:val="22"/>
          <w:highlight w:val="none"/>
          <w14:textFill>
            <w14:solidFill>
              <w14:schemeClr w14:val="tx1"/>
            </w14:solidFill>
          </w14:textFill>
        </w:rPr>
        <w:t>。</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⑵</w:t>
      </w: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供货服务商免费提供技术咨询和相关宣传资料。如采购方需要，供货服务商应免费开展相关疫苗实验、检测、培训等，一切费用由</w:t>
      </w:r>
      <w:r>
        <w:rPr>
          <w:rFonts w:hint="eastAsia" w:ascii="宋体" w:hAnsi="宋体" w:eastAsia="宋体" w:cs="宋体"/>
          <w:color w:val="000000" w:themeColor="text1"/>
          <w:sz w:val="22"/>
          <w:szCs w:val="22"/>
          <w:highlight w:val="none"/>
          <w:lang w:val="en-US" w:eastAsia="zh-CN"/>
          <w14:textFill>
            <w14:solidFill>
              <w14:schemeClr w14:val="tx1"/>
            </w14:solidFill>
          </w14:textFill>
        </w:rPr>
        <w:t>中标</w:t>
      </w:r>
      <w:r>
        <w:rPr>
          <w:rFonts w:hint="eastAsia" w:ascii="宋体" w:hAnsi="宋体" w:eastAsia="宋体" w:cs="宋体"/>
          <w:color w:val="000000" w:themeColor="text1"/>
          <w:sz w:val="22"/>
          <w:szCs w:val="22"/>
          <w:highlight w:val="none"/>
          <w:lang w:eastAsia="zh-CN"/>
          <w14:textFill>
            <w14:solidFill>
              <w14:schemeClr w14:val="tx1"/>
            </w14:solidFill>
          </w14:textFill>
        </w:rPr>
        <w:t>企业</w:t>
      </w:r>
      <w:r>
        <w:rPr>
          <w:rFonts w:hint="eastAsia" w:ascii="宋体" w:hAnsi="宋体" w:eastAsia="宋体" w:cs="宋体"/>
          <w:color w:val="000000" w:themeColor="text1"/>
          <w:sz w:val="22"/>
          <w:szCs w:val="22"/>
          <w:highlight w:val="none"/>
          <w14:textFill>
            <w14:solidFill>
              <w14:schemeClr w14:val="tx1"/>
            </w14:solidFill>
          </w14:textFill>
        </w:rPr>
        <w:t>承担。</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⑶ </w:t>
      </w:r>
      <w:r>
        <w:rPr>
          <w:rFonts w:hint="eastAsia" w:ascii="宋体" w:hAnsi="宋体" w:eastAsia="宋体" w:cs="宋体"/>
          <w:color w:val="000000" w:themeColor="text1"/>
          <w:sz w:val="22"/>
          <w:szCs w:val="22"/>
          <w:highlight w:val="none"/>
          <w14:textFill>
            <w14:solidFill>
              <w14:schemeClr w14:val="tx1"/>
            </w14:solidFill>
          </w14:textFill>
        </w:rPr>
        <w:t>疫苗免疫造成畜禽副反应、死亡或经济损失的，</w:t>
      </w:r>
      <w:r>
        <w:rPr>
          <w:rFonts w:hint="eastAsia" w:ascii="宋体" w:hAnsi="宋体" w:eastAsia="宋体" w:cs="宋体"/>
          <w:color w:val="000000" w:themeColor="text1"/>
          <w:sz w:val="22"/>
          <w:szCs w:val="22"/>
          <w:highlight w:val="none"/>
          <w:lang w:val="en-US" w:eastAsia="zh-CN"/>
          <w14:textFill>
            <w14:solidFill>
              <w14:schemeClr w14:val="tx1"/>
            </w14:solidFill>
          </w14:textFill>
        </w:rPr>
        <w:t>中标</w:t>
      </w:r>
      <w:r>
        <w:rPr>
          <w:rFonts w:hint="eastAsia" w:ascii="宋体" w:hAnsi="宋体" w:eastAsia="宋体" w:cs="宋体"/>
          <w:color w:val="000000" w:themeColor="text1"/>
          <w:sz w:val="22"/>
          <w:szCs w:val="22"/>
          <w:highlight w:val="none"/>
          <w:lang w:eastAsia="zh-CN"/>
          <w14:textFill>
            <w14:solidFill>
              <w14:schemeClr w14:val="tx1"/>
            </w14:solidFill>
          </w14:textFill>
        </w:rPr>
        <w:t>企业</w:t>
      </w:r>
      <w:r>
        <w:rPr>
          <w:rFonts w:hint="eastAsia" w:ascii="宋体" w:hAnsi="宋体" w:eastAsia="宋体" w:cs="宋体"/>
          <w:color w:val="000000" w:themeColor="text1"/>
          <w:sz w:val="22"/>
          <w:szCs w:val="22"/>
          <w:highlight w:val="none"/>
          <w14:textFill>
            <w14:solidFill>
              <w14:schemeClr w14:val="tx1"/>
            </w14:solidFill>
          </w14:textFill>
        </w:rPr>
        <w:t>无条件及时派人调查或参加由供需双方组成的联合调查小组进行调查。经调查认定或经国家权威部门鉴定，确认是因疫苗质量引起的损失，</w:t>
      </w:r>
      <w:r>
        <w:rPr>
          <w:rFonts w:hint="eastAsia" w:ascii="宋体" w:hAnsi="宋体" w:eastAsia="宋体" w:cs="宋体"/>
          <w:color w:val="000000" w:themeColor="text1"/>
          <w:sz w:val="22"/>
          <w:szCs w:val="22"/>
          <w:highlight w:val="none"/>
          <w:lang w:eastAsia="zh-CN"/>
          <w14:textFill>
            <w14:solidFill>
              <w14:schemeClr w14:val="tx1"/>
            </w14:solidFill>
          </w14:textFill>
        </w:rPr>
        <w:t>由中标人</w:t>
      </w:r>
      <w:r>
        <w:rPr>
          <w:rFonts w:hint="eastAsia" w:ascii="宋体" w:hAnsi="宋体" w:eastAsia="宋体" w:cs="宋体"/>
          <w:color w:val="000000" w:themeColor="text1"/>
          <w:sz w:val="22"/>
          <w:szCs w:val="22"/>
          <w:highlight w:val="none"/>
          <w14:textFill>
            <w14:solidFill>
              <w14:schemeClr w14:val="tx1"/>
            </w14:solidFill>
          </w14:textFill>
        </w:rPr>
        <w:t>负责给予</w:t>
      </w:r>
      <w:r>
        <w:rPr>
          <w:rFonts w:hint="eastAsia" w:ascii="宋体" w:hAnsi="宋体" w:eastAsia="宋体" w:cs="宋体"/>
          <w:color w:val="000000" w:themeColor="text1"/>
          <w:sz w:val="22"/>
          <w:szCs w:val="22"/>
          <w:highlight w:val="none"/>
          <w:lang w:eastAsia="zh-CN"/>
          <w14:textFill>
            <w14:solidFill>
              <w14:schemeClr w14:val="tx1"/>
            </w14:solidFill>
          </w14:textFill>
        </w:rPr>
        <w:t>补</w:t>
      </w:r>
      <w:r>
        <w:rPr>
          <w:rFonts w:hint="eastAsia" w:ascii="宋体" w:hAnsi="宋体" w:eastAsia="宋体" w:cs="宋体"/>
          <w:color w:val="000000" w:themeColor="text1"/>
          <w:sz w:val="22"/>
          <w:szCs w:val="22"/>
          <w:highlight w:val="none"/>
          <w14:textFill>
            <w14:solidFill>
              <w14:schemeClr w14:val="tx1"/>
            </w14:solidFill>
          </w14:textFill>
        </w:rPr>
        <w:t>偿。</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⑷ </w:t>
      </w:r>
      <w:r>
        <w:rPr>
          <w:rFonts w:hint="eastAsia" w:ascii="宋体" w:hAnsi="宋体" w:eastAsia="宋体" w:cs="宋体"/>
          <w:color w:val="000000" w:themeColor="text1"/>
          <w:sz w:val="22"/>
          <w:szCs w:val="22"/>
          <w:highlight w:val="none"/>
          <w14:textFill>
            <w14:solidFill>
              <w14:schemeClr w14:val="tx1"/>
            </w14:solidFill>
          </w14:textFill>
        </w:rPr>
        <w:t>如因免疫失败，导致疫情暴发，双方会同有关部门组成调查组查清原因，经权威部门确认是由产品质量原因造成的，</w:t>
      </w:r>
      <w:r>
        <w:rPr>
          <w:rFonts w:hint="eastAsia" w:ascii="宋体" w:hAnsi="宋体" w:eastAsia="宋体" w:cs="宋体"/>
          <w:color w:val="000000" w:themeColor="text1"/>
          <w:sz w:val="22"/>
          <w:szCs w:val="22"/>
          <w:highlight w:val="none"/>
          <w:lang w:val="en-US" w:eastAsia="zh-CN"/>
          <w14:textFill>
            <w14:solidFill>
              <w14:schemeClr w14:val="tx1"/>
            </w14:solidFill>
          </w14:textFill>
        </w:rPr>
        <w:t>中标</w:t>
      </w:r>
      <w:r>
        <w:rPr>
          <w:rFonts w:hint="eastAsia" w:ascii="宋体" w:hAnsi="宋体" w:eastAsia="宋体" w:cs="宋体"/>
          <w:color w:val="000000" w:themeColor="text1"/>
          <w:sz w:val="22"/>
          <w:szCs w:val="22"/>
          <w:highlight w:val="none"/>
          <w:lang w:eastAsia="zh-CN"/>
          <w14:textFill>
            <w14:solidFill>
              <w14:schemeClr w14:val="tx1"/>
            </w14:solidFill>
          </w14:textFill>
        </w:rPr>
        <w:t>企业</w:t>
      </w:r>
      <w:r>
        <w:rPr>
          <w:rFonts w:hint="eastAsia" w:ascii="宋体" w:hAnsi="宋体" w:eastAsia="宋体" w:cs="宋体"/>
          <w:color w:val="000000" w:themeColor="text1"/>
          <w:sz w:val="22"/>
          <w:szCs w:val="22"/>
          <w:highlight w:val="none"/>
          <w14:textFill>
            <w14:solidFill>
              <w14:schemeClr w14:val="tx1"/>
            </w14:solidFill>
          </w14:textFill>
        </w:rPr>
        <w:t>应承担扑疫经费，并赔偿相应的经济损失。</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⑸ </w:t>
      </w:r>
      <w:r>
        <w:rPr>
          <w:rFonts w:hint="eastAsia" w:ascii="宋体" w:hAnsi="宋体" w:eastAsia="宋体" w:cs="宋体"/>
          <w:color w:val="000000" w:themeColor="text1"/>
          <w:sz w:val="22"/>
          <w:szCs w:val="22"/>
          <w:highlight w:val="none"/>
          <w14:textFill>
            <w14:solidFill>
              <w14:schemeClr w14:val="tx1"/>
            </w14:solidFill>
          </w14:textFill>
        </w:rPr>
        <w:t>详细售后服务内容见</w:t>
      </w:r>
      <w:r>
        <w:rPr>
          <w:rFonts w:hint="eastAsia" w:ascii="宋体" w:hAnsi="宋体" w:eastAsia="宋体" w:cs="宋体"/>
          <w:color w:val="000000" w:themeColor="text1"/>
          <w:sz w:val="22"/>
          <w:szCs w:val="22"/>
          <w:highlight w:val="none"/>
          <w:lang w:eastAsia="zh-CN"/>
          <w14:textFill>
            <w14:solidFill>
              <w14:schemeClr w14:val="tx1"/>
            </w14:solidFill>
          </w14:textFill>
        </w:rPr>
        <w:t>本章节</w:t>
      </w:r>
      <w:r>
        <w:rPr>
          <w:rFonts w:hint="eastAsia" w:ascii="宋体" w:hAnsi="宋体" w:eastAsia="宋体" w:cs="宋体"/>
          <w:color w:val="000000" w:themeColor="text1"/>
          <w:sz w:val="22"/>
          <w:szCs w:val="22"/>
          <w:highlight w:val="none"/>
          <w14:textFill>
            <w14:solidFill>
              <w14:schemeClr w14:val="tx1"/>
            </w14:solidFill>
          </w14:textFill>
        </w:rPr>
        <w:t>部分。如投标人有更优质的服务内容，以投标人承诺的服务内容为准。</w:t>
      </w:r>
    </w:p>
    <w:p>
      <w:pPr>
        <w:spacing w:line="360" w:lineRule="auto"/>
        <w:ind w:firstLine="440" w:firstLineChars="200"/>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val="0"/>
          <w:bCs w:val="0"/>
          <w:color w:val="000000" w:themeColor="text1"/>
          <w:sz w:val="22"/>
          <w:szCs w:val="22"/>
          <w:highlight w:val="none"/>
          <w:lang w:val="en-US" w:eastAsia="zh-CN"/>
          <w14:textFill>
            <w14:solidFill>
              <w14:schemeClr w14:val="tx1"/>
            </w14:solidFill>
          </w14:textFill>
        </w:rPr>
        <w:t xml:space="preserve">4.5 </w:t>
      </w:r>
      <w:r>
        <w:rPr>
          <w:rFonts w:hint="eastAsia" w:ascii="宋体" w:hAnsi="宋体" w:eastAsia="宋体" w:cs="宋体"/>
          <w:color w:val="000000" w:themeColor="text1"/>
          <w:sz w:val="22"/>
          <w:szCs w:val="22"/>
          <w:highlight w:val="none"/>
          <w14:textFill>
            <w14:solidFill>
              <w14:schemeClr w14:val="tx1"/>
            </w14:solidFill>
          </w14:textFill>
        </w:rPr>
        <w:t>以上内容及“项目技术规格、数量及技术要求”中的商务要求投标人必须在投标文件上清楚阐明。如投标人有更优质的服务内容，以投标人承诺的服务内容为准。</w:t>
      </w:r>
    </w:p>
    <w:p>
      <w:pPr>
        <w:widowControl/>
        <w:spacing w:line="360" w:lineRule="auto"/>
        <w:jc w:val="left"/>
        <w:textAlignment w:val="cente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highlight w:val="none"/>
          <w:lang w:val="en-US" w:eastAsia="zh-CN" w:bidi="ar"/>
          <w14:textFill>
            <w14:solidFill>
              <w14:schemeClr w14:val="tx1"/>
            </w14:solidFill>
          </w14:textFill>
        </w:rPr>
        <w:t>5、服务保证：</w:t>
      </w:r>
      <w:r>
        <w:rPr>
          <w:rFonts w:hint="eastAsia" w:ascii="宋体" w:hAnsi="宋体" w:eastAsia="宋体" w:cs="宋体"/>
          <w:color w:val="000000" w:themeColor="text1"/>
          <w:kern w:val="0"/>
          <w:sz w:val="22"/>
          <w:szCs w:val="22"/>
          <w:highlight w:val="none"/>
          <w:lang w:val="en-US" w:eastAsia="zh-CN" w:bidi="ar"/>
          <w14:textFill>
            <w14:solidFill>
              <w14:schemeClr w14:val="tx1"/>
            </w14:solidFill>
          </w14:textFill>
        </w:rPr>
        <w:t>供应商能够提供的其他服务及优惠条件，在投标文件服务承诺部分另行逐条表述。</w:t>
      </w:r>
    </w:p>
    <w:p>
      <w:pPr>
        <w:pStyle w:val="2"/>
        <w:rPr>
          <w:rFonts w:hint="eastAsia"/>
          <w:color w:val="000000" w:themeColor="text1"/>
          <w:highlight w:val="none"/>
          <w14:textFill>
            <w14:solidFill>
              <w14:schemeClr w14:val="tx1"/>
            </w14:solidFill>
          </w14:textFill>
        </w:rPr>
        <w:sectPr>
          <w:pgSz w:w="11907" w:h="16840"/>
          <w:pgMar w:top="1440" w:right="1247" w:bottom="1440" w:left="1361" w:header="1077" w:footer="799" w:gutter="0"/>
          <w:pgNumType w:fmt="decimal"/>
          <w:cols w:space="720" w:num="1"/>
          <w:titlePg/>
          <w:docGrid w:type="lines" w:linePitch="409" w:charSpace="0"/>
        </w:sectPr>
      </w:pPr>
    </w:p>
    <w:p>
      <w:pPr>
        <w:spacing w:line="360" w:lineRule="auto"/>
        <w:jc w:val="center"/>
        <w:rPr>
          <w:rFonts w:hint="eastAsia" w:ascii="宋体" w:hAnsi="宋体"/>
          <w:color w:val="000000" w:themeColor="text1"/>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第四章  合同条款（仅供参考）</w:t>
      </w:r>
    </w:p>
    <w:p>
      <w:pPr>
        <w:spacing w:line="360" w:lineRule="auto"/>
        <w:jc w:val="center"/>
        <w:rPr>
          <w:rFonts w:ascii="宋体" w:hAnsi="宋体" w:cs="宋体"/>
          <w:b/>
          <w:bCs/>
          <w:color w:val="000000" w:themeColor="text1"/>
          <w:sz w:val="44"/>
          <w:szCs w:val="44"/>
          <w:highlight w:val="none"/>
          <w14:textFill>
            <w14:solidFill>
              <w14:schemeClr w14:val="tx1"/>
            </w14:solidFill>
          </w14:textFill>
        </w:rPr>
      </w:pPr>
      <w:r>
        <w:rPr>
          <w:rFonts w:hint="eastAsia" w:ascii="宋体" w:hAnsi="宋体" w:cs="宋体"/>
          <w:b/>
          <w:bCs/>
          <w:color w:val="000000" w:themeColor="text1"/>
          <w:sz w:val="44"/>
          <w:szCs w:val="44"/>
          <w:highlight w:val="none"/>
          <w:lang w:eastAsia="zh-CN"/>
          <w14:textFill>
            <w14:solidFill>
              <w14:schemeClr w14:val="tx1"/>
            </w14:solidFill>
          </w14:textFill>
        </w:rPr>
        <w:t>塔城地区动物疾病控制与诊断中心</w:t>
      </w:r>
      <w:r>
        <w:rPr>
          <w:rFonts w:hint="eastAsia" w:ascii="宋体" w:hAnsi="宋体" w:cs="宋体"/>
          <w:b/>
          <w:bCs/>
          <w:color w:val="000000" w:themeColor="text1"/>
          <w:sz w:val="44"/>
          <w:szCs w:val="44"/>
          <w:highlight w:val="none"/>
          <w14:textFill>
            <w14:solidFill>
              <w14:schemeClr w14:val="tx1"/>
            </w14:solidFill>
          </w14:textFill>
        </w:rPr>
        <w:t>(</w:t>
      </w:r>
      <w:r>
        <w:rPr>
          <w:rFonts w:hint="eastAsia" w:ascii="宋体" w:hAnsi="宋体" w:cs="宋体"/>
          <w:b/>
          <w:bCs/>
          <w:color w:val="000000" w:themeColor="text1"/>
          <w:sz w:val="44"/>
          <w:szCs w:val="44"/>
          <w:highlight w:val="none"/>
          <w:lang w:eastAsia="zh-CN"/>
          <w14:textFill>
            <w14:solidFill>
              <w14:schemeClr w14:val="tx1"/>
            </w14:solidFill>
          </w14:textFill>
        </w:rPr>
        <w:t>物资</w:t>
      </w:r>
      <w:r>
        <w:rPr>
          <w:rFonts w:hint="eastAsia" w:ascii="宋体" w:hAnsi="宋体" w:cs="宋体"/>
          <w:b/>
          <w:bCs/>
          <w:color w:val="000000" w:themeColor="text1"/>
          <w:sz w:val="44"/>
          <w:szCs w:val="44"/>
          <w:highlight w:val="none"/>
          <w14:textFill>
            <w14:solidFill>
              <w14:schemeClr w14:val="tx1"/>
            </w14:solidFill>
          </w14:textFill>
        </w:rPr>
        <w:t>类招标采购）供货合同</w:t>
      </w:r>
    </w:p>
    <w:p>
      <w:pPr>
        <w:spacing w:line="360" w:lineRule="auto"/>
        <w:rPr>
          <w:rFonts w:hint="eastAsia" w:ascii="宋体" w:hAnsi="宋体" w:eastAsia="宋体" w:cs="宋体"/>
          <w:b/>
          <w:bCs/>
          <w:color w:val="000000" w:themeColor="text1"/>
          <w:sz w:val="24"/>
          <w:szCs w:val="28"/>
          <w:highlight w:val="none"/>
          <w:lang w:eastAsia="zh-CN"/>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甲   方：</w:t>
      </w:r>
      <w:r>
        <w:rPr>
          <w:rFonts w:hint="eastAsia" w:ascii="宋体" w:hAnsi="宋体" w:cs="宋体"/>
          <w:b/>
          <w:bCs/>
          <w:color w:val="000000" w:themeColor="text1"/>
          <w:sz w:val="24"/>
          <w:szCs w:val="28"/>
          <w:highlight w:val="none"/>
          <w:lang w:eastAsia="zh-CN"/>
          <w14:textFill>
            <w14:solidFill>
              <w14:schemeClr w14:val="tx1"/>
            </w14:solidFill>
          </w14:textFill>
        </w:rPr>
        <w:t>塔城地区动物疾病控制与诊断中心</w:t>
      </w:r>
    </w:p>
    <w:p>
      <w:pPr>
        <w:spacing w:line="360" w:lineRule="auto"/>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 xml:space="preserve">乙   方：       </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按照20  年  月   日组织的招标文件编号为</w:t>
      </w:r>
      <w:r>
        <w:rPr>
          <w:rFonts w:hint="eastAsia" w:ascii="宋体" w:hAnsi="宋体" w:cs="宋体"/>
          <w:bCs/>
          <w:color w:val="000000" w:themeColor="text1"/>
          <w:sz w:val="24"/>
          <w:szCs w:val="28"/>
          <w:highlight w:val="none"/>
          <w:u w:val="single"/>
          <w14:textFill>
            <w14:solidFill>
              <w14:schemeClr w14:val="tx1"/>
            </w14:solidFill>
          </w14:textFill>
        </w:rPr>
        <w:t xml:space="preserve">             </w:t>
      </w:r>
      <w:r>
        <w:rPr>
          <w:rFonts w:hint="eastAsia" w:ascii="宋体" w:hAnsi="宋体" w:cs="宋体"/>
          <w:color w:val="000000" w:themeColor="text1"/>
          <w:sz w:val="24"/>
          <w:szCs w:val="28"/>
          <w:highlight w:val="none"/>
          <w14:textFill>
            <w14:solidFill>
              <w14:schemeClr w14:val="tx1"/>
            </w14:solidFill>
          </w14:textFill>
        </w:rPr>
        <w:t>的</w:t>
      </w:r>
      <w:r>
        <w:rPr>
          <w:rFonts w:hint="eastAsia" w:ascii="宋体" w:hAnsi="宋体" w:cs="宋体"/>
          <w:bCs/>
          <w:color w:val="000000" w:themeColor="text1"/>
          <w:sz w:val="24"/>
          <w:szCs w:val="28"/>
          <w:highlight w:val="none"/>
          <w:u w:val="single"/>
          <w14:textFill>
            <w14:solidFill>
              <w14:schemeClr w14:val="tx1"/>
            </w14:solidFill>
          </w14:textFill>
        </w:rPr>
        <w:t xml:space="preserve">               </w:t>
      </w:r>
      <w:r>
        <w:rPr>
          <w:rFonts w:hint="eastAsia" w:ascii="宋体" w:hAnsi="宋体" w:cs="宋体"/>
          <w:color w:val="000000" w:themeColor="text1"/>
          <w:sz w:val="24"/>
          <w:szCs w:val="28"/>
          <w:highlight w:val="none"/>
          <w14:textFill>
            <w14:solidFill>
              <w14:schemeClr w14:val="tx1"/>
            </w14:solidFill>
          </w14:textFill>
        </w:rPr>
        <w:t>项目，经评定，乙方</w:t>
      </w:r>
      <w:r>
        <w:rPr>
          <w:rFonts w:hint="eastAsia" w:ascii="宋体" w:hAnsi="宋体" w:cs="宋体"/>
          <w:color w:val="000000" w:themeColor="text1"/>
          <w:sz w:val="24"/>
          <w:szCs w:val="28"/>
          <w:highlight w:val="none"/>
          <w:u w:val="single"/>
          <w14:textFill>
            <w14:solidFill>
              <w14:schemeClr w14:val="tx1"/>
            </w14:solidFill>
          </w14:textFill>
        </w:rPr>
        <w:t xml:space="preserve">                     </w:t>
      </w:r>
      <w:r>
        <w:rPr>
          <w:rFonts w:hint="eastAsia" w:ascii="宋体" w:hAnsi="宋体" w:cs="宋体"/>
          <w:color w:val="000000" w:themeColor="text1"/>
          <w:sz w:val="24"/>
          <w:szCs w:val="28"/>
          <w:highlight w:val="none"/>
          <w14:textFill>
            <w14:solidFill>
              <w14:schemeClr w14:val="tx1"/>
            </w14:solidFill>
          </w14:textFill>
        </w:rPr>
        <w:t>为</w:t>
      </w:r>
      <w:r>
        <w:rPr>
          <w:rFonts w:hint="eastAsia" w:ascii="宋体" w:hAnsi="宋体" w:cs="宋体"/>
          <w:color w:val="000000" w:themeColor="text1"/>
          <w:sz w:val="24"/>
          <w:szCs w:val="28"/>
          <w:highlight w:val="none"/>
          <w:u w:val="single"/>
          <w14:textFill>
            <w14:solidFill>
              <w14:schemeClr w14:val="tx1"/>
            </w14:solidFill>
          </w14:textFill>
        </w:rPr>
        <w:t>第   包</w:t>
      </w:r>
      <w:r>
        <w:rPr>
          <w:rFonts w:hint="eastAsia" w:ascii="宋体" w:hAnsi="宋体" w:cs="宋体"/>
          <w:color w:val="000000" w:themeColor="text1"/>
          <w:sz w:val="24"/>
          <w:szCs w:val="28"/>
          <w:highlight w:val="none"/>
          <w14:textFill>
            <w14:solidFill>
              <w14:schemeClr w14:val="tx1"/>
            </w14:solidFill>
          </w14:textFill>
        </w:rPr>
        <w:t>中标方。根据《中华人民共和国政府采购法》和《中华人民共和国民法典》的规定，按照公平、公正、平等自愿和诚实信用、协商一致的原则，甲、乙双方授权代表就所供</w:t>
      </w:r>
      <w:r>
        <w:rPr>
          <w:rFonts w:hint="eastAsia" w:ascii="宋体" w:hAnsi="宋体" w:cs="宋体"/>
          <w:color w:val="000000" w:themeColor="text1"/>
          <w:sz w:val="24"/>
          <w:szCs w:val="28"/>
          <w:highlight w:val="none"/>
          <w:lang w:eastAsia="zh-CN"/>
          <w14:textFill>
            <w14:solidFill>
              <w14:schemeClr w14:val="tx1"/>
            </w14:solidFill>
          </w14:textFill>
        </w:rPr>
        <w:t>物资相关</w:t>
      </w:r>
      <w:r>
        <w:rPr>
          <w:rFonts w:hint="eastAsia" w:ascii="宋体" w:hAnsi="宋体" w:cs="宋体"/>
          <w:color w:val="000000" w:themeColor="text1"/>
          <w:sz w:val="24"/>
          <w:szCs w:val="28"/>
          <w:highlight w:val="none"/>
          <w14:textFill>
            <w14:solidFill>
              <w14:schemeClr w14:val="tx1"/>
            </w14:solidFill>
          </w14:textFill>
        </w:rPr>
        <w:t>事宜达成如下条款。</w:t>
      </w:r>
    </w:p>
    <w:p>
      <w:pPr>
        <w:numPr>
          <w:ilvl w:val="0"/>
          <w:numId w:val="4"/>
        </w:num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lang w:eastAsia="zh-CN"/>
          <w14:textFill>
            <w14:solidFill>
              <w14:schemeClr w14:val="tx1"/>
            </w14:solidFill>
          </w14:textFill>
        </w:rPr>
        <w:t>货物</w:t>
      </w:r>
      <w:r>
        <w:rPr>
          <w:rFonts w:hint="eastAsia" w:ascii="宋体" w:hAnsi="宋体" w:cs="宋体"/>
          <w:b/>
          <w:color w:val="000000" w:themeColor="text1"/>
          <w:sz w:val="24"/>
          <w:szCs w:val="28"/>
          <w:highlight w:val="none"/>
          <w14:textFill>
            <w14:solidFill>
              <w14:schemeClr w14:val="tx1"/>
            </w14:solidFill>
          </w14:textFill>
        </w:rPr>
        <w:t>名称、</w:t>
      </w:r>
      <w:r>
        <w:rPr>
          <w:rFonts w:hint="eastAsia" w:ascii="宋体" w:hAnsi="宋体" w:cs="宋体"/>
          <w:b/>
          <w:color w:val="000000" w:themeColor="text1"/>
          <w:sz w:val="24"/>
          <w:szCs w:val="28"/>
          <w:highlight w:val="none"/>
          <w:lang w:eastAsia="zh-CN"/>
          <w14:textFill>
            <w14:solidFill>
              <w14:schemeClr w14:val="tx1"/>
            </w14:solidFill>
          </w14:textFill>
        </w:rPr>
        <w:t>品种名称</w:t>
      </w:r>
      <w:r>
        <w:rPr>
          <w:rFonts w:hint="eastAsia" w:ascii="宋体" w:hAnsi="宋体" w:cs="宋体"/>
          <w:b/>
          <w:color w:val="000000" w:themeColor="text1"/>
          <w:sz w:val="24"/>
          <w:szCs w:val="28"/>
          <w:highlight w:val="none"/>
          <w14:textFill>
            <w14:solidFill>
              <w14:schemeClr w14:val="tx1"/>
            </w14:solidFill>
          </w14:textFill>
        </w:rPr>
        <w:t>、数量及价格</w:t>
      </w:r>
    </w:p>
    <w:tbl>
      <w:tblPr>
        <w:tblStyle w:val="39"/>
        <w:tblW w:w="5000" w:type="pct"/>
        <w:tblInd w:w="0" w:type="dxa"/>
        <w:tblLayout w:type="autofit"/>
        <w:tblCellMar>
          <w:top w:w="0" w:type="dxa"/>
          <w:left w:w="108" w:type="dxa"/>
          <w:bottom w:w="0" w:type="dxa"/>
          <w:right w:w="108" w:type="dxa"/>
        </w:tblCellMar>
      </w:tblPr>
      <w:tblGrid>
        <w:gridCol w:w="1194"/>
        <w:gridCol w:w="1713"/>
        <w:gridCol w:w="2181"/>
        <w:gridCol w:w="1600"/>
        <w:gridCol w:w="872"/>
        <w:gridCol w:w="1163"/>
        <w:gridCol w:w="1165"/>
      </w:tblGrid>
      <w:tr>
        <w:tblPrEx>
          <w:tblCellMar>
            <w:top w:w="0" w:type="dxa"/>
            <w:left w:w="108" w:type="dxa"/>
            <w:bottom w:w="0" w:type="dxa"/>
            <w:right w:w="108" w:type="dxa"/>
          </w:tblCellMar>
        </w:tblPrEx>
        <w:trPr>
          <w:trHeight w:val="751" w:hRule="exact"/>
        </w:trPr>
        <w:tc>
          <w:tcPr>
            <w:tcW w:w="60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序号</w:t>
            </w:r>
          </w:p>
        </w:tc>
        <w:tc>
          <w:tcPr>
            <w:tcW w:w="866" w:type="pct"/>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 xml:space="preserve"> </w:t>
            </w:r>
          </w:p>
        </w:tc>
        <w:tc>
          <w:tcPr>
            <w:tcW w:w="1103" w:type="pct"/>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sz w:val="24"/>
                <w:szCs w:val="28"/>
                <w:highlight w:val="none"/>
                <w14:textFill>
                  <w14:solidFill>
                    <w14:schemeClr w14:val="tx1"/>
                  </w14:solidFill>
                </w14:textFill>
              </w:rPr>
            </w:pPr>
          </w:p>
        </w:tc>
        <w:tc>
          <w:tcPr>
            <w:tcW w:w="809" w:type="pct"/>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sz w:val="24"/>
                <w:szCs w:val="28"/>
                <w:highlight w:val="none"/>
                <w14:textFill>
                  <w14:solidFill>
                    <w14:schemeClr w14:val="tx1"/>
                  </w14:solidFill>
                </w14:textFill>
              </w:rPr>
            </w:pPr>
          </w:p>
        </w:tc>
        <w:tc>
          <w:tcPr>
            <w:tcW w:w="441" w:type="pct"/>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sz w:val="24"/>
                <w:szCs w:val="28"/>
                <w:highlight w:val="none"/>
                <w14:textFill>
                  <w14:solidFill>
                    <w14:schemeClr w14:val="tx1"/>
                  </w14:solidFill>
                </w14:textFill>
              </w:rPr>
            </w:pPr>
          </w:p>
        </w:tc>
        <w:tc>
          <w:tcPr>
            <w:tcW w:w="588" w:type="pct"/>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sz w:val="24"/>
                <w:szCs w:val="28"/>
                <w:highlight w:val="none"/>
                <w14:textFill>
                  <w14:solidFill>
                    <w14:schemeClr w14:val="tx1"/>
                  </w14:solidFill>
                </w14:textFill>
              </w:rPr>
            </w:pPr>
          </w:p>
        </w:tc>
        <w:tc>
          <w:tcPr>
            <w:tcW w:w="588" w:type="pct"/>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sz w:val="24"/>
                <w:szCs w:val="28"/>
                <w:highlight w:val="none"/>
                <w14:textFill>
                  <w14:solidFill>
                    <w14:schemeClr w14:val="tx1"/>
                  </w14:solidFill>
                </w14:textFill>
              </w:rPr>
            </w:pPr>
          </w:p>
        </w:tc>
      </w:tr>
      <w:tr>
        <w:tblPrEx>
          <w:tblCellMar>
            <w:top w:w="0" w:type="dxa"/>
            <w:left w:w="108" w:type="dxa"/>
            <w:bottom w:w="0" w:type="dxa"/>
            <w:right w:w="108" w:type="dxa"/>
          </w:tblCellMar>
        </w:tblPrEx>
        <w:trPr>
          <w:trHeight w:val="665" w:hRule="exact"/>
        </w:trPr>
        <w:tc>
          <w:tcPr>
            <w:tcW w:w="604" w:type="pct"/>
            <w:tcBorders>
              <w:top w:val="nil"/>
              <w:left w:val="single" w:color="auto" w:sz="4" w:space="0"/>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宋体" w:hAnsi="宋体" w:cs="宋体"/>
                <w:color w:val="000000" w:themeColor="text1"/>
                <w:kern w:val="0"/>
                <w:sz w:val="24"/>
                <w:szCs w:val="28"/>
                <w:highlight w:val="none"/>
                <w14:textFill>
                  <w14:solidFill>
                    <w14:schemeClr w14:val="tx1"/>
                  </w14:solidFill>
                </w14:textFill>
              </w:rPr>
            </w:pPr>
            <w:r>
              <w:rPr>
                <w:rFonts w:hint="eastAsia" w:ascii="宋体" w:hAnsi="宋体" w:cs="宋体"/>
                <w:color w:val="000000" w:themeColor="text1"/>
                <w:kern w:val="0"/>
                <w:sz w:val="24"/>
                <w:szCs w:val="28"/>
                <w:highlight w:val="none"/>
                <w14:textFill>
                  <w14:solidFill>
                    <w14:schemeClr w14:val="tx1"/>
                  </w14:solidFill>
                </w14:textFill>
              </w:rPr>
              <w:t>1</w:t>
            </w:r>
          </w:p>
        </w:tc>
        <w:tc>
          <w:tcPr>
            <w:tcW w:w="866" w:type="pct"/>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宋体" w:hAnsi="宋体" w:cs="宋体"/>
                <w:color w:val="000000" w:themeColor="text1"/>
                <w:kern w:val="0"/>
                <w:sz w:val="24"/>
                <w:szCs w:val="28"/>
                <w:highlight w:val="none"/>
                <w14:textFill>
                  <w14:solidFill>
                    <w14:schemeClr w14:val="tx1"/>
                  </w14:solidFill>
                </w14:textFill>
              </w:rPr>
            </w:pPr>
            <w:r>
              <w:rPr>
                <w:rFonts w:hint="eastAsia" w:ascii="宋体" w:hAnsi="宋体" w:cs="宋体"/>
                <w:color w:val="000000" w:themeColor="text1"/>
                <w:kern w:val="0"/>
                <w:sz w:val="24"/>
                <w:szCs w:val="28"/>
                <w:highlight w:val="none"/>
                <w14:textFill>
                  <w14:solidFill>
                    <w14:schemeClr w14:val="tx1"/>
                  </w14:solidFill>
                </w14:textFill>
              </w:rPr>
              <w:t xml:space="preserve"> </w:t>
            </w:r>
          </w:p>
        </w:tc>
        <w:tc>
          <w:tcPr>
            <w:tcW w:w="1103" w:type="pct"/>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宋体" w:hAnsi="宋体" w:cs="宋体"/>
                <w:color w:val="000000" w:themeColor="text1"/>
                <w:kern w:val="0"/>
                <w:sz w:val="24"/>
                <w:szCs w:val="28"/>
                <w:highlight w:val="none"/>
                <w14:textFill>
                  <w14:solidFill>
                    <w14:schemeClr w14:val="tx1"/>
                  </w14:solidFill>
                </w14:textFill>
              </w:rPr>
            </w:pPr>
          </w:p>
        </w:tc>
        <w:tc>
          <w:tcPr>
            <w:tcW w:w="809" w:type="pct"/>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宋体" w:hAnsi="宋体" w:cs="宋体"/>
                <w:color w:val="000000" w:themeColor="text1"/>
                <w:kern w:val="0"/>
                <w:sz w:val="24"/>
                <w:szCs w:val="28"/>
                <w:highlight w:val="none"/>
                <w14:textFill>
                  <w14:solidFill>
                    <w14:schemeClr w14:val="tx1"/>
                  </w14:solidFill>
                </w14:textFill>
              </w:rPr>
            </w:pPr>
          </w:p>
        </w:tc>
        <w:tc>
          <w:tcPr>
            <w:tcW w:w="441" w:type="pct"/>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宋体" w:hAnsi="宋体" w:cs="宋体"/>
                <w:color w:val="000000" w:themeColor="text1"/>
                <w:kern w:val="0"/>
                <w:sz w:val="24"/>
                <w:szCs w:val="28"/>
                <w:highlight w:val="none"/>
                <w14:textFill>
                  <w14:solidFill>
                    <w14:schemeClr w14:val="tx1"/>
                  </w14:solidFill>
                </w14:textFill>
              </w:rPr>
            </w:pPr>
          </w:p>
        </w:tc>
        <w:tc>
          <w:tcPr>
            <w:tcW w:w="588" w:type="pct"/>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宋体" w:hAnsi="宋体" w:cs="宋体"/>
                <w:color w:val="000000" w:themeColor="text1"/>
                <w:kern w:val="0"/>
                <w:sz w:val="24"/>
                <w:szCs w:val="28"/>
                <w:highlight w:val="none"/>
                <w14:textFill>
                  <w14:solidFill>
                    <w14:schemeClr w14:val="tx1"/>
                  </w14:solidFill>
                </w14:textFill>
              </w:rPr>
            </w:pPr>
          </w:p>
        </w:tc>
        <w:tc>
          <w:tcPr>
            <w:tcW w:w="588" w:type="pct"/>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宋体" w:hAnsi="宋体" w:cs="宋体"/>
                <w:color w:val="000000" w:themeColor="text1"/>
                <w:kern w:val="0"/>
                <w:sz w:val="24"/>
                <w:szCs w:val="28"/>
                <w:highlight w:val="none"/>
                <w14:textFill>
                  <w14:solidFill>
                    <w14:schemeClr w14:val="tx1"/>
                  </w14:solidFill>
                </w14:textFill>
              </w:rPr>
            </w:pPr>
          </w:p>
        </w:tc>
      </w:tr>
      <w:tr>
        <w:tblPrEx>
          <w:tblCellMar>
            <w:top w:w="0" w:type="dxa"/>
            <w:left w:w="108" w:type="dxa"/>
            <w:bottom w:w="0" w:type="dxa"/>
            <w:right w:w="108" w:type="dxa"/>
          </w:tblCellMar>
        </w:tblPrEx>
        <w:trPr>
          <w:trHeight w:val="1300" w:hRule="exac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总计：大写人民币</w:t>
            </w:r>
            <w:r>
              <w:rPr>
                <w:rFonts w:hint="eastAsia" w:ascii="宋体" w:hAnsi="宋体" w:cs="宋体"/>
                <w:color w:val="000000" w:themeColor="text1"/>
                <w:kern w:val="0"/>
                <w:sz w:val="24"/>
                <w:szCs w:val="28"/>
                <w:highlight w:val="none"/>
                <w:u w:val="single"/>
                <w14:textFill>
                  <w14:solidFill>
                    <w14:schemeClr w14:val="tx1"/>
                  </w14:solidFill>
                </w14:textFill>
              </w:rPr>
              <w:t xml:space="preserve">       元整</w:t>
            </w:r>
            <w:r>
              <w:rPr>
                <w:rFonts w:hint="eastAsia" w:ascii="宋体" w:hAnsi="宋体" w:cs="宋体"/>
                <w:color w:val="000000" w:themeColor="text1"/>
                <w:sz w:val="24"/>
                <w:szCs w:val="28"/>
                <w:highlight w:val="none"/>
                <w14:textFill>
                  <w14:solidFill>
                    <w14:schemeClr w14:val="tx1"/>
                  </w14:solidFill>
                </w14:textFill>
              </w:rPr>
              <w:t>，小写</w:t>
            </w:r>
            <w:r>
              <w:rPr>
                <w:rFonts w:ascii="宋体" w:hAnsi="宋体" w:cs="Calibri"/>
                <w:color w:val="000000" w:themeColor="text1"/>
                <w:sz w:val="24"/>
                <w:szCs w:val="28"/>
                <w:highlight w:val="none"/>
                <w:u w:val="single"/>
                <w14:textFill>
                  <w14:solidFill>
                    <w14:schemeClr w14:val="tx1"/>
                  </w14:solidFill>
                </w14:textFill>
              </w:rPr>
              <w:t>¥</w:t>
            </w:r>
            <w:r>
              <w:rPr>
                <w:rFonts w:hint="eastAsia" w:ascii="宋体" w:hAnsi="宋体" w:cs="宋体"/>
                <w:color w:val="000000" w:themeColor="text1"/>
                <w:kern w:val="0"/>
                <w:sz w:val="24"/>
                <w:szCs w:val="28"/>
                <w:highlight w:val="none"/>
                <w:u w:val="single"/>
                <w14:textFill>
                  <w14:solidFill>
                    <w14:schemeClr w14:val="tx1"/>
                  </w14:solidFill>
                </w14:textFill>
              </w:rPr>
              <w:t xml:space="preserve">     </w:t>
            </w:r>
            <w:r>
              <w:rPr>
                <w:rFonts w:hint="eastAsia" w:ascii="宋体" w:hAnsi="宋体" w:cs="宋体"/>
                <w:color w:val="000000" w:themeColor="text1"/>
                <w:kern w:val="0"/>
                <w:sz w:val="24"/>
                <w:szCs w:val="28"/>
                <w:highlight w:val="none"/>
                <w14:textFill>
                  <w14:solidFill>
                    <w14:schemeClr w14:val="tx1"/>
                  </w14:solidFill>
                </w14:textFill>
              </w:rPr>
              <w:t>元</w:t>
            </w:r>
            <w:r>
              <w:rPr>
                <w:rFonts w:hint="eastAsia" w:ascii="宋体" w:hAnsi="宋体" w:cs="宋体"/>
                <w:color w:val="000000" w:themeColor="text1"/>
                <w:sz w:val="24"/>
                <w:szCs w:val="28"/>
                <w:highlight w:val="none"/>
                <w14:textFill>
                  <w14:solidFill>
                    <w14:schemeClr w14:val="tx1"/>
                  </w14:solidFill>
                </w14:textFill>
              </w:rPr>
              <w:t>（包括但不限于</w:t>
            </w:r>
            <w:r>
              <w:rPr>
                <w:rFonts w:hint="eastAsia" w:ascii="宋体" w:hAnsi="宋体" w:cs="宋体"/>
                <w:b w:val="0"/>
                <w:bCs/>
                <w:color w:val="000000" w:themeColor="text1"/>
                <w:sz w:val="24"/>
                <w:szCs w:val="24"/>
                <w:highlight w:val="none"/>
                <w:lang w:val="en-US" w:eastAsia="zh-CN"/>
                <w14:textFill>
                  <w14:solidFill>
                    <w14:schemeClr w14:val="tx1"/>
                  </w14:solidFill>
                </w14:textFill>
              </w:rPr>
              <w:t>运费、装卸费及税</w:t>
            </w:r>
            <w:r>
              <w:rPr>
                <w:rFonts w:hint="eastAsia" w:ascii="宋体" w:hAnsi="宋体" w:cs="宋体"/>
                <w:color w:val="000000" w:themeColor="text1"/>
                <w:sz w:val="24"/>
                <w:szCs w:val="28"/>
                <w:highlight w:val="none"/>
                <w14:textFill>
                  <w14:solidFill>
                    <w14:schemeClr w14:val="tx1"/>
                  </w14:solidFill>
                </w14:textFill>
              </w:rPr>
              <w:t>费等所有相关费用）</w:t>
            </w:r>
          </w:p>
        </w:tc>
      </w:tr>
    </w:tbl>
    <w:p>
      <w:p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14:textFill>
            <w14:solidFill>
              <w14:schemeClr w14:val="tx1"/>
            </w14:solidFill>
          </w14:textFill>
        </w:rPr>
        <w:t>二、报价币种、合同总价</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1、本合同总金额为</w:t>
      </w:r>
      <w:r>
        <w:rPr>
          <w:rFonts w:ascii="宋体" w:hAnsi="宋体" w:cs="Calibri"/>
          <w:color w:val="000000" w:themeColor="text1"/>
          <w:sz w:val="24"/>
          <w:szCs w:val="28"/>
          <w:highlight w:val="none"/>
          <w:u w:val="single"/>
          <w14:textFill>
            <w14:solidFill>
              <w14:schemeClr w14:val="tx1"/>
            </w14:solidFill>
          </w14:textFill>
        </w:rPr>
        <w:t>¥</w:t>
      </w:r>
      <w:r>
        <w:rPr>
          <w:rFonts w:hint="eastAsia" w:ascii="宋体" w:hAnsi="宋体" w:cs="宋体"/>
          <w:color w:val="000000" w:themeColor="text1"/>
          <w:sz w:val="24"/>
          <w:szCs w:val="28"/>
          <w:highlight w:val="none"/>
          <w:u w:val="single"/>
          <w14:textFill>
            <w14:solidFill>
              <w14:schemeClr w14:val="tx1"/>
            </w14:solidFill>
          </w14:textFill>
        </w:rPr>
        <w:t xml:space="preserve">    </w:t>
      </w:r>
      <w:r>
        <w:rPr>
          <w:rFonts w:hint="eastAsia" w:ascii="宋体" w:hAnsi="宋体" w:cs="宋体"/>
          <w:color w:val="000000" w:themeColor="text1"/>
          <w:sz w:val="24"/>
          <w:szCs w:val="28"/>
          <w:highlight w:val="none"/>
          <w14:textFill>
            <w14:solidFill>
              <w14:schemeClr w14:val="tx1"/>
            </w14:solidFill>
          </w14:textFill>
        </w:rPr>
        <w:t>元，大写人民币</w:t>
      </w:r>
      <w:r>
        <w:rPr>
          <w:rFonts w:hint="eastAsia" w:ascii="宋体" w:hAnsi="宋体" w:cs="宋体"/>
          <w:color w:val="000000" w:themeColor="text1"/>
          <w:kern w:val="0"/>
          <w:sz w:val="24"/>
          <w:szCs w:val="28"/>
          <w:highlight w:val="none"/>
          <w:u w:val="single"/>
          <w14:textFill>
            <w14:solidFill>
              <w14:schemeClr w14:val="tx1"/>
            </w14:solidFill>
          </w14:textFill>
        </w:rPr>
        <w:t xml:space="preserve">       </w:t>
      </w:r>
      <w:r>
        <w:rPr>
          <w:rFonts w:hint="eastAsia" w:ascii="宋体" w:hAnsi="宋体" w:cs="宋体"/>
          <w:color w:val="000000" w:themeColor="text1"/>
          <w:kern w:val="0"/>
          <w:sz w:val="24"/>
          <w:szCs w:val="28"/>
          <w:highlight w:val="none"/>
          <w14:textFill>
            <w14:solidFill>
              <w14:schemeClr w14:val="tx1"/>
            </w14:solidFill>
          </w14:textFill>
        </w:rPr>
        <w:t>元整</w:t>
      </w:r>
      <w:r>
        <w:rPr>
          <w:rFonts w:hint="eastAsia" w:ascii="宋体" w:hAnsi="宋体" w:cs="宋体"/>
          <w:color w:val="000000" w:themeColor="text1"/>
          <w:sz w:val="24"/>
          <w:szCs w:val="28"/>
          <w:highlight w:val="none"/>
          <w14:textFill>
            <w14:solidFill>
              <w14:schemeClr w14:val="tx1"/>
            </w14:solidFill>
          </w14:textFill>
        </w:rPr>
        <w:t>，含税及</w:t>
      </w:r>
      <w:r>
        <w:rPr>
          <w:rFonts w:hint="eastAsia" w:ascii="宋体" w:hAnsi="宋体" w:cs="宋体"/>
          <w:b w:val="0"/>
          <w:bCs/>
          <w:color w:val="000000" w:themeColor="text1"/>
          <w:sz w:val="24"/>
          <w:szCs w:val="24"/>
          <w:highlight w:val="none"/>
          <w:lang w:val="en-US" w:eastAsia="zh-CN"/>
          <w14:textFill>
            <w14:solidFill>
              <w14:schemeClr w14:val="tx1"/>
            </w14:solidFill>
          </w14:textFill>
        </w:rPr>
        <w:t>运费、装卸费</w:t>
      </w:r>
      <w:r>
        <w:rPr>
          <w:rFonts w:hint="eastAsia" w:ascii="宋体" w:hAnsi="宋体" w:cs="宋体"/>
          <w:color w:val="000000" w:themeColor="text1"/>
          <w:sz w:val="24"/>
          <w:szCs w:val="28"/>
          <w:highlight w:val="none"/>
          <w14:textFill>
            <w14:solidFill>
              <w14:schemeClr w14:val="tx1"/>
            </w14:solidFill>
          </w14:textFill>
        </w:rPr>
        <w:t>等所有相关费用。</w:t>
      </w:r>
    </w:p>
    <w:p>
      <w:p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14:textFill>
            <w14:solidFill>
              <w14:schemeClr w14:val="tx1"/>
            </w14:solidFill>
          </w14:textFill>
        </w:rPr>
        <w:t>三、付款方式</w:t>
      </w:r>
    </w:p>
    <w:p>
      <w:pPr>
        <w:spacing w:line="360" w:lineRule="auto"/>
        <w:ind w:firstLine="480" w:firstLineChars="200"/>
        <w:rPr>
          <w:rFonts w:hint="eastAsia" w:ascii="宋体" w:hAnsi="宋体" w:cs="宋体"/>
          <w:b/>
          <w:color w:val="000000" w:themeColor="text1"/>
          <w:kern w:val="0"/>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货款支付办法：明确支付的时间与方式：月结，附发票。</w:t>
      </w:r>
    </w:p>
    <w:p>
      <w:pPr>
        <w:spacing w:line="360" w:lineRule="auto"/>
        <w:ind w:firstLine="482" w:firstLineChars="200"/>
        <w:rPr>
          <w:rFonts w:hint="eastAsia" w:ascii="宋体" w:hAnsi="宋体" w:cs="宋体"/>
          <w:b/>
          <w:color w:val="000000" w:themeColor="text1"/>
          <w:kern w:val="0"/>
          <w:sz w:val="24"/>
          <w:szCs w:val="28"/>
          <w:highlight w:val="none"/>
          <w14:textFill>
            <w14:solidFill>
              <w14:schemeClr w14:val="tx1"/>
            </w14:solidFill>
          </w14:textFill>
        </w:rPr>
      </w:pPr>
      <w:r>
        <w:rPr>
          <w:rFonts w:hint="eastAsia" w:ascii="宋体" w:hAnsi="宋体" w:cs="宋体"/>
          <w:b/>
          <w:color w:val="000000" w:themeColor="text1"/>
          <w:kern w:val="0"/>
          <w:sz w:val="24"/>
          <w:szCs w:val="28"/>
          <w:highlight w:val="none"/>
          <w14:textFill>
            <w14:solidFill>
              <w14:schemeClr w14:val="tx1"/>
            </w14:solidFill>
          </w14:textFill>
        </w:rPr>
        <w:t>乙方账户信息如下：</w:t>
      </w:r>
    </w:p>
    <w:p>
      <w:pPr>
        <w:spacing w:line="360" w:lineRule="auto"/>
        <w:ind w:firstLine="482" w:firstLineChars="200"/>
        <w:rPr>
          <w:rFonts w:hint="eastAsia" w:ascii="宋体" w:hAnsi="宋体" w:cs="宋体"/>
          <w:b/>
          <w:color w:val="000000" w:themeColor="text1"/>
          <w:kern w:val="0"/>
          <w:sz w:val="24"/>
          <w:szCs w:val="28"/>
          <w:highlight w:val="none"/>
          <w:u w:val="single"/>
          <w14:textFill>
            <w14:solidFill>
              <w14:schemeClr w14:val="tx1"/>
            </w14:solidFill>
          </w14:textFill>
        </w:rPr>
      </w:pPr>
      <w:r>
        <w:rPr>
          <w:rFonts w:hint="eastAsia" w:ascii="宋体" w:hAnsi="宋体" w:cs="宋体"/>
          <w:b/>
          <w:color w:val="000000" w:themeColor="text1"/>
          <w:kern w:val="0"/>
          <w:sz w:val="24"/>
          <w:szCs w:val="28"/>
          <w:highlight w:val="none"/>
          <w14:textFill>
            <w14:solidFill>
              <w14:schemeClr w14:val="tx1"/>
            </w14:solidFill>
          </w14:textFill>
        </w:rPr>
        <w:t>开户名称：</w:t>
      </w:r>
      <w:r>
        <w:rPr>
          <w:rFonts w:hint="eastAsia" w:ascii="宋体" w:hAnsi="宋体" w:cs="宋体"/>
          <w:b/>
          <w:color w:val="000000" w:themeColor="text1"/>
          <w:kern w:val="0"/>
          <w:sz w:val="24"/>
          <w:szCs w:val="28"/>
          <w:highlight w:val="none"/>
          <w:u w:val="single"/>
          <w14:textFill>
            <w14:solidFill>
              <w14:schemeClr w14:val="tx1"/>
            </w14:solidFill>
          </w14:textFill>
        </w:rPr>
        <w:t xml:space="preserve">                              </w:t>
      </w:r>
    </w:p>
    <w:p>
      <w:pPr>
        <w:spacing w:line="360" w:lineRule="auto"/>
        <w:ind w:firstLine="482" w:firstLineChars="200"/>
        <w:rPr>
          <w:rFonts w:ascii="宋体" w:hAnsi="宋体" w:cs="宋体"/>
          <w:b/>
          <w:color w:val="000000" w:themeColor="text1"/>
          <w:kern w:val="0"/>
          <w:sz w:val="24"/>
          <w:szCs w:val="28"/>
          <w:highlight w:val="none"/>
          <w:u w:val="single"/>
          <w14:textFill>
            <w14:solidFill>
              <w14:schemeClr w14:val="tx1"/>
            </w14:solidFill>
          </w14:textFill>
        </w:rPr>
      </w:pPr>
      <w:r>
        <w:rPr>
          <w:rFonts w:hint="eastAsia" w:ascii="宋体" w:hAnsi="宋体" w:cs="宋体"/>
          <w:b/>
          <w:color w:val="000000" w:themeColor="text1"/>
          <w:kern w:val="0"/>
          <w:sz w:val="24"/>
          <w:szCs w:val="28"/>
          <w:highlight w:val="none"/>
          <w14:textFill>
            <w14:solidFill>
              <w14:schemeClr w14:val="tx1"/>
            </w14:solidFill>
          </w14:textFill>
        </w:rPr>
        <w:t>账    号：</w:t>
      </w:r>
      <w:r>
        <w:rPr>
          <w:rFonts w:hint="eastAsia" w:ascii="宋体" w:hAnsi="宋体" w:cs="宋体"/>
          <w:b/>
          <w:color w:val="000000" w:themeColor="text1"/>
          <w:kern w:val="0"/>
          <w:sz w:val="24"/>
          <w:szCs w:val="28"/>
          <w:highlight w:val="none"/>
          <w:u w:val="single"/>
          <w14:textFill>
            <w14:solidFill>
              <w14:schemeClr w14:val="tx1"/>
            </w14:solidFill>
          </w14:textFill>
        </w:rPr>
        <w:t xml:space="preserve">                             </w:t>
      </w:r>
    </w:p>
    <w:p>
      <w:pPr>
        <w:spacing w:line="360" w:lineRule="auto"/>
        <w:ind w:firstLine="482" w:firstLineChars="200"/>
        <w:rPr>
          <w:rFonts w:hint="eastAsia" w:ascii="宋体" w:hAnsi="宋体" w:cs="宋体"/>
          <w:b/>
          <w:color w:val="000000" w:themeColor="text1"/>
          <w:kern w:val="0"/>
          <w:sz w:val="24"/>
          <w:szCs w:val="28"/>
          <w:highlight w:val="none"/>
          <w:u w:val="single"/>
          <w14:textFill>
            <w14:solidFill>
              <w14:schemeClr w14:val="tx1"/>
            </w14:solidFill>
          </w14:textFill>
        </w:rPr>
      </w:pPr>
      <w:r>
        <w:rPr>
          <w:rFonts w:hint="eastAsia" w:ascii="宋体" w:hAnsi="宋体" w:cs="宋体"/>
          <w:b/>
          <w:color w:val="000000" w:themeColor="text1"/>
          <w:kern w:val="0"/>
          <w:sz w:val="24"/>
          <w:szCs w:val="28"/>
          <w:highlight w:val="none"/>
          <w14:textFill>
            <w14:solidFill>
              <w14:schemeClr w14:val="tx1"/>
            </w14:solidFill>
          </w14:textFill>
        </w:rPr>
        <w:t>开 户 行：</w:t>
      </w:r>
      <w:r>
        <w:rPr>
          <w:rFonts w:hint="eastAsia" w:ascii="宋体" w:hAnsi="宋体" w:cs="宋体"/>
          <w:b/>
          <w:color w:val="000000" w:themeColor="text1"/>
          <w:kern w:val="0"/>
          <w:sz w:val="24"/>
          <w:szCs w:val="28"/>
          <w:highlight w:val="none"/>
          <w:u w:val="single"/>
          <w14:textFill>
            <w14:solidFill>
              <w14:schemeClr w14:val="tx1"/>
            </w14:solidFill>
          </w14:textFill>
        </w:rPr>
        <w:t xml:space="preserve">                              </w:t>
      </w:r>
    </w:p>
    <w:p>
      <w:pPr>
        <w:spacing w:line="360" w:lineRule="auto"/>
        <w:ind w:firstLine="480" w:firstLineChars="200"/>
        <w:rPr>
          <w:rFonts w:hint="eastAsia" w:ascii="宋体" w:hAnsi="宋体" w:cs="宋体"/>
          <w:b/>
          <w:color w:val="000000" w:themeColor="text1"/>
          <w:kern w:val="0"/>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2. 本合同约定价款为含税价，乙方应在甲方付款前提供符合甲方财务做账需求的等额增值税专用发票，否则甲方有权拒付款项且不承担违约责任。</w:t>
      </w:r>
    </w:p>
    <w:p>
      <w:p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14:textFill>
            <w14:solidFill>
              <w14:schemeClr w14:val="tx1"/>
            </w14:solidFill>
          </w14:textFill>
        </w:rPr>
        <w:t>四、交货地点、时间</w:t>
      </w:r>
    </w:p>
    <w:p>
      <w:pPr>
        <w:spacing w:line="360" w:lineRule="auto"/>
        <w:ind w:firstLine="480" w:firstLineChars="200"/>
        <w:rPr>
          <w:rFonts w:hint="eastAsia" w:ascii="宋体" w:hAnsi="宋体" w:cs="宋体"/>
          <w:color w:val="000000" w:themeColor="text1"/>
          <w:sz w:val="24"/>
          <w:szCs w:val="28"/>
          <w:highlight w:val="none"/>
          <w:lang w:val="en-US" w:eastAsia="zh-CN"/>
          <w14:textFill>
            <w14:solidFill>
              <w14:schemeClr w14:val="tx1"/>
            </w14:solidFill>
          </w14:textFill>
        </w:rPr>
      </w:pPr>
      <w:r>
        <w:rPr>
          <w:rFonts w:hint="eastAsia" w:ascii="宋体" w:hAnsi="宋体" w:cs="宋体"/>
          <w:color w:val="000000" w:themeColor="text1"/>
          <w:sz w:val="24"/>
          <w:szCs w:val="28"/>
          <w:highlight w:val="none"/>
          <w:lang w:val="en-US" w:eastAsia="zh-CN"/>
          <w14:textFill>
            <w14:solidFill>
              <w14:schemeClr w14:val="tx1"/>
            </w14:solidFill>
          </w14:textFill>
        </w:rPr>
        <w:t>/</w:t>
      </w:r>
    </w:p>
    <w:p>
      <w:p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14:textFill>
            <w14:solidFill>
              <w14:schemeClr w14:val="tx1"/>
            </w14:solidFill>
          </w14:textFill>
        </w:rPr>
        <w:t>五、货物质量验收办法，质保期要求：</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货物送达指定地点后，由食堂经理、库管清点验收，做出入库登记。并查验保质期。</w:t>
      </w:r>
    </w:p>
    <w:p>
      <w:pPr>
        <w:numPr>
          <w:ilvl w:val="0"/>
          <w:numId w:val="5"/>
        </w:num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14:textFill>
            <w14:solidFill>
              <w14:schemeClr w14:val="tx1"/>
            </w14:solidFill>
          </w14:textFill>
        </w:rPr>
        <w:t xml:space="preserve">质量要求: </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必须达到国家IS0900标准。</w:t>
      </w:r>
    </w:p>
    <w:p>
      <w:pPr>
        <w:numPr>
          <w:ilvl w:val="0"/>
          <w:numId w:val="5"/>
        </w:numPr>
        <w:spacing w:line="360" w:lineRule="auto"/>
        <w:ind w:left="0" w:leftChars="0"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14:textFill>
            <w14:solidFill>
              <w14:schemeClr w14:val="tx1"/>
            </w14:solidFill>
          </w14:textFill>
        </w:rPr>
        <w:t>技术指标、服务内容：</w:t>
      </w:r>
    </w:p>
    <w:p>
      <w:pPr>
        <w:numPr>
          <w:ilvl w:val="0"/>
          <w:numId w:val="0"/>
        </w:numPr>
        <w:spacing w:line="360" w:lineRule="auto"/>
        <w:ind w:firstLine="480" w:firstLineChars="200"/>
        <w:rPr>
          <w:rFonts w:hint="eastAsia" w:ascii="宋体" w:hAnsi="宋体" w:cs="宋体"/>
          <w:b w:val="0"/>
          <w:bCs/>
          <w:color w:val="000000" w:themeColor="text1"/>
          <w:sz w:val="24"/>
          <w:szCs w:val="28"/>
          <w:highlight w:val="none"/>
          <w14:textFill>
            <w14:solidFill>
              <w14:schemeClr w14:val="tx1"/>
            </w14:solidFill>
          </w14:textFill>
        </w:rPr>
      </w:pPr>
      <w:r>
        <w:rPr>
          <w:rFonts w:hint="eastAsia" w:ascii="宋体" w:hAnsi="宋体" w:cs="宋体"/>
          <w:b w:val="0"/>
          <w:bCs/>
          <w:color w:val="000000" w:themeColor="text1"/>
          <w:sz w:val="24"/>
          <w:szCs w:val="28"/>
          <w:highlight w:val="none"/>
          <w14:textFill>
            <w14:solidFill>
              <w14:schemeClr w14:val="tx1"/>
            </w14:solidFill>
          </w14:textFill>
        </w:rPr>
        <w:t>质量符合国家食品卫生安全检疫标准，提供合格产品，并提供相应有效的生产经营许可证、卫生许可证、检疫报告、税务登记证等相关证照。</w:t>
      </w:r>
    </w:p>
    <w:p>
      <w:p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lang w:eastAsia="zh-CN"/>
          <w14:textFill>
            <w14:solidFill>
              <w14:schemeClr w14:val="tx1"/>
            </w14:solidFill>
          </w14:textFill>
        </w:rPr>
        <w:t>八</w:t>
      </w:r>
      <w:r>
        <w:rPr>
          <w:rFonts w:hint="eastAsia" w:ascii="宋体" w:hAnsi="宋体" w:cs="宋体"/>
          <w:b/>
          <w:color w:val="000000" w:themeColor="text1"/>
          <w:sz w:val="24"/>
          <w:szCs w:val="28"/>
          <w:highlight w:val="none"/>
          <w14:textFill>
            <w14:solidFill>
              <w14:schemeClr w14:val="tx1"/>
            </w14:solidFill>
          </w14:textFill>
        </w:rPr>
        <w:t>、甲、乙双方的权利及义务</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1、若甲方对订购的设备有任何更改，包括设备的型号、品种、规格、数量、颜色、交货期等事宜，应书面通知乙方，交货期从变更之日起顺延。若乙方接到通知后不予更改，由此造成的甲方损失，由乙方承担。</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2、若乙方在交货时，由于甲方的原因或要求，不能及时将设备送达指定地点和验收时，则乙方可按甲方要求延期交货，甲方向乙方出具书面确认书。</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3、若甲方在验收后的质量保证期内，发现设备内有部分出现质量问题，应及时通知乙方，若需要更换时，乙方应在接到通知后10天内给予更换。</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4、乙方须按合同要求提供质量合格的设备，如期交付至甲方指定的交货地点。合同标的物需安装调试的，乙方提供免费的安装调试。</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5、乙方对售予甲方的设备提供的质量保证期的质量保证范围，不包括意外事件、不可抗力原因及甲方的违规使用。</w:t>
      </w:r>
    </w:p>
    <w:p>
      <w:pPr>
        <w:spacing w:line="360" w:lineRule="auto"/>
        <w:ind w:firstLine="482" w:firstLineChars="200"/>
        <w:rPr>
          <w:rFonts w:hint="eastAsia" w:ascii="宋体" w:hAnsi="宋体" w:cs="宋体"/>
          <w:b/>
          <w:color w:val="000000" w:themeColor="text1"/>
          <w:sz w:val="24"/>
          <w:szCs w:val="28"/>
          <w:highlight w:val="none"/>
          <w14:textFill>
            <w14:solidFill>
              <w14:schemeClr w14:val="tx1"/>
            </w14:solidFill>
          </w14:textFill>
        </w:rPr>
      </w:pPr>
      <w:r>
        <w:rPr>
          <w:rFonts w:hint="eastAsia" w:ascii="宋体" w:hAnsi="宋体" w:cs="宋体"/>
          <w:b/>
          <w:color w:val="000000" w:themeColor="text1"/>
          <w:sz w:val="24"/>
          <w:szCs w:val="28"/>
          <w:highlight w:val="none"/>
          <w:lang w:eastAsia="zh-CN"/>
          <w14:textFill>
            <w14:solidFill>
              <w14:schemeClr w14:val="tx1"/>
            </w14:solidFill>
          </w14:textFill>
        </w:rPr>
        <w:t>九</w:t>
      </w:r>
      <w:r>
        <w:rPr>
          <w:rFonts w:hint="eastAsia" w:ascii="宋体" w:hAnsi="宋体" w:cs="宋体"/>
          <w:b/>
          <w:color w:val="000000" w:themeColor="text1"/>
          <w:sz w:val="24"/>
          <w:szCs w:val="28"/>
          <w:highlight w:val="none"/>
          <w14:textFill>
            <w14:solidFill>
              <w14:schemeClr w14:val="tx1"/>
            </w14:solidFill>
          </w14:textFill>
        </w:rPr>
        <w:t>、合同变更、违约及其它</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合同的变更需甲、乙双方协商一致签订补充协议，并由法定代表人或授权代理人签字（盖章）且加盖单位公章后立即生效。补充协议与本合同具有同等法律效力，补充协议与本合同内容不一致的，以补充协议为准。</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2、乙方必须在本合同规定的时间内按时交货，否则由乙方负责承担全部责任。乙方逾期交货的，按日承担合同总额千分之五的违约金；逾期交货超过【 15 】天的，甲方有权单方解除合同，乙方除退还货款外还应当另行承担合同总额【 20】%的违约金。</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3、乙方应严格按甲方规定的货物名称</w:t>
      </w:r>
      <w:r>
        <w:rPr>
          <w:rFonts w:hint="eastAsia" w:ascii="宋体" w:hAnsi="宋体" w:cs="宋体"/>
          <w:color w:val="000000" w:themeColor="text1"/>
          <w:sz w:val="24"/>
          <w:szCs w:val="28"/>
          <w:highlight w:val="none"/>
          <w:lang w:eastAsia="zh-CN"/>
          <w14:textFill>
            <w14:solidFill>
              <w14:schemeClr w14:val="tx1"/>
            </w14:solidFill>
          </w14:textFill>
        </w:rPr>
        <w:t>、</w:t>
      </w:r>
      <w:r>
        <w:rPr>
          <w:rFonts w:hint="eastAsia" w:ascii="宋体" w:hAnsi="宋体" w:cs="宋体"/>
          <w:color w:val="000000" w:themeColor="text1"/>
          <w:sz w:val="24"/>
          <w:szCs w:val="28"/>
          <w:highlight w:val="none"/>
          <w14:textFill>
            <w14:solidFill>
              <w14:schemeClr w14:val="tx1"/>
            </w14:solidFill>
          </w14:textFill>
        </w:rPr>
        <w:t>品种名称</w:t>
      </w:r>
      <w:r>
        <w:rPr>
          <w:rFonts w:hint="eastAsia" w:ascii="宋体" w:hAnsi="宋体" w:cs="宋体"/>
          <w:color w:val="000000" w:themeColor="text1"/>
          <w:sz w:val="24"/>
          <w:szCs w:val="28"/>
          <w:highlight w:val="none"/>
          <w:lang w:eastAsia="zh-CN"/>
          <w14:textFill>
            <w14:solidFill>
              <w14:schemeClr w14:val="tx1"/>
            </w14:solidFill>
          </w14:textFill>
        </w:rPr>
        <w:t>、</w:t>
      </w:r>
      <w:r>
        <w:rPr>
          <w:rFonts w:hint="eastAsia" w:ascii="宋体" w:hAnsi="宋体" w:cs="宋体"/>
          <w:color w:val="000000" w:themeColor="text1"/>
          <w:sz w:val="24"/>
          <w:szCs w:val="28"/>
          <w:highlight w:val="none"/>
          <w14:textFill>
            <w14:solidFill>
              <w14:schemeClr w14:val="tx1"/>
            </w14:solidFill>
          </w14:textFill>
        </w:rPr>
        <w:t>数量和质量提供相应的产品。乙方提供的产品不符合合同约定的，甲方有权选择要求乙方重新供货或单方解除合同。甲方选择要求重新供货的，乙方逾期送达的，按照本条上一款承担违约责任；甲方选择单方解除合同的，乙方除退还货款外还应当另行承担合同总额【20】%的违约金。合同生效后，乙方中途废止合同（不可抗力原因除外），应按给甲方造成的损失向甲方支付赔偿金，并向甲方支付合同总金额20%的违约金；甲方中途废止合同（不可抗力原因除外），应按实际损失向乙方支付赔偿金，向乙方支付合同总金额10%的违约金。</w:t>
      </w:r>
    </w:p>
    <w:p>
      <w:pPr>
        <w:pStyle w:val="59"/>
        <w:spacing w:line="360" w:lineRule="auto"/>
        <w:ind w:firstLine="480" w:firstLineChars="200"/>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4、除不可抗力及乙方违约外，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ascii="宋体" w:hAnsi="宋体" w:cs="宋体"/>
          <w:color w:val="000000" w:themeColor="text1"/>
          <w:szCs w:val="28"/>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违约金数额不得超过应付未付金额的10%</w:t>
      </w:r>
      <w:r>
        <w:rPr>
          <w:rFonts w:hint="eastAsia" w:ascii="宋体" w:hAnsi="宋体" w:cs="宋体"/>
          <w:color w:val="000000" w:themeColor="text1"/>
          <w:szCs w:val="28"/>
          <w:highlight w:val="none"/>
          <w14:textFill>
            <w14:solidFill>
              <w14:schemeClr w14:val="tx1"/>
            </w14:solidFill>
          </w14:textFill>
        </w:rPr>
        <w:t>。</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5、合同文本不得涂改，如需修改应在合同附件中注明。经甲、乙双方协商达成一致修改意见，需经甲、乙双方代表共同签署此附件，方能生效。</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招标文件、投标文件、询价文件、报价文件及谈判会议上的答疑记录等均作为合同的附件，是本合同不可分割的组成部分，均与本合同具有同等法律效力，本合同未述及和不详之处，以附件为准。</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7、合同经甲、乙双方法定代表人或授权代理人签字（盖章）并加盖单位公章后立即生效。</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8、甲、乙双方发生争议时，应先协商解决，经协商不能达成协议时，任何一方均可向</w:t>
      </w:r>
      <w:r>
        <w:rPr>
          <w:rFonts w:hint="eastAsia" w:ascii="宋体" w:hAnsi="宋体" w:cs="宋体"/>
          <w:color w:val="000000" w:themeColor="text1"/>
          <w:sz w:val="24"/>
          <w:szCs w:val="28"/>
          <w:highlight w:val="none"/>
          <w:u w:val="single"/>
          <w14:textFill>
            <w14:solidFill>
              <w14:schemeClr w14:val="tx1"/>
            </w14:solidFill>
          </w14:textFill>
        </w:rPr>
        <w:t>甲方所在地</w:t>
      </w:r>
      <w:r>
        <w:rPr>
          <w:rFonts w:hint="eastAsia" w:ascii="宋体" w:hAnsi="宋体" w:cs="宋体"/>
          <w:color w:val="000000" w:themeColor="text1"/>
          <w:sz w:val="24"/>
          <w:szCs w:val="28"/>
          <w:highlight w:val="none"/>
          <w14:textFill>
            <w14:solidFill>
              <w14:schemeClr w14:val="tx1"/>
            </w14:solidFill>
          </w14:textFill>
        </w:rPr>
        <w:t>人民法院提起诉讼。</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9、合同一式陆份，甲方执叁份，乙方执叁份。</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10、货物送达指定地点后，由食堂经理、库管清点验收，做出入库登记。并查验保质期。</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11、一方违约，还应赔偿守约方因此遭受的其他损失，包括为主张权益所支付的律师费、交通费、公证费、鉴定费、评估费等全部费用。</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12、乙方违约的，甲方有权将相应违约金从应给乙方支付的货款中直接予以扣除。</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13、本合同尾部载明的双方地址、电话等信息，系双方有效联系方式，如发生变更，应提前书面通知另一方，否则依该联系方式送达相关文书的，视为送达成功。</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14、本协议中所载的书面通知方式仅指当事人亲自送达、挂号信、EMS方式。一方采取当事人亲自送达方式的，另一方有积极配合签收的义务。如一方拒绝签收而使另一方变更送达方式的，由此所生的费用应当由违约方承担；如以EMS或快递方式寄送的，如无相反证据证明，自寄送之日起的第三日为送达之日。</w:t>
      </w:r>
    </w:p>
    <w:p>
      <w:pPr>
        <w:spacing w:line="360" w:lineRule="auto"/>
        <w:ind w:firstLine="480" w:firstLineChars="200"/>
        <w:rPr>
          <w:rFonts w:hint="eastAsia" w:ascii="宋体" w:hAnsi="宋体" w:cs="宋体"/>
          <w:color w:val="000000" w:themeColor="text1"/>
          <w:sz w:val="24"/>
          <w:szCs w:val="28"/>
          <w:highlight w:val="none"/>
          <w14:textFill>
            <w14:solidFill>
              <w14:schemeClr w14:val="tx1"/>
            </w14:solidFill>
          </w14:textFill>
        </w:rPr>
      </w:pPr>
      <w:r>
        <w:rPr>
          <w:rFonts w:hint="eastAsia" w:ascii="宋体" w:hAnsi="宋体" w:cs="宋体"/>
          <w:color w:val="000000" w:themeColor="text1"/>
          <w:sz w:val="24"/>
          <w:szCs w:val="28"/>
          <w:highlight w:val="none"/>
          <w14:textFill>
            <w14:solidFill>
              <w14:schemeClr w14:val="tx1"/>
            </w14:solidFill>
          </w14:textFill>
        </w:rPr>
        <w:t>15、未经另外一方的事先书面同意，任何一方均不得向第三方或其关联企业转让本协议项下的权利义务。</w:t>
      </w:r>
    </w:p>
    <w:p>
      <w:pPr>
        <w:rPr>
          <w:rFonts w:hint="eastAsia" w:ascii="宋体" w:hAnsi="宋体"/>
          <w:color w:val="000000" w:themeColor="text1"/>
          <w:highlight w:val="none"/>
          <w14:textFill>
            <w14:solidFill>
              <w14:schemeClr w14:val="tx1"/>
            </w14:solidFill>
          </w14:textFill>
        </w:rPr>
      </w:pPr>
    </w:p>
    <w:tbl>
      <w:tblPr>
        <w:tblStyle w:val="39"/>
        <w:tblW w:w="5000" w:type="pct"/>
        <w:jc w:val="center"/>
        <w:tblLayout w:type="autofit"/>
        <w:tblCellMar>
          <w:top w:w="0" w:type="dxa"/>
          <w:left w:w="108" w:type="dxa"/>
          <w:bottom w:w="0" w:type="dxa"/>
          <w:right w:w="108" w:type="dxa"/>
        </w:tblCellMar>
      </w:tblPr>
      <w:tblGrid>
        <w:gridCol w:w="1426"/>
        <w:gridCol w:w="2951"/>
        <w:gridCol w:w="1578"/>
        <w:gridCol w:w="3933"/>
      </w:tblGrid>
      <w:tr>
        <w:tblPrEx>
          <w:tblCellMar>
            <w:top w:w="0" w:type="dxa"/>
            <w:left w:w="108" w:type="dxa"/>
            <w:bottom w:w="0" w:type="dxa"/>
            <w:right w:w="108" w:type="dxa"/>
          </w:tblCellMar>
        </w:tblPrEx>
        <w:trPr>
          <w:trHeight w:val="590" w:hRule="atLeast"/>
          <w:jc w:val="center"/>
        </w:trPr>
        <w:tc>
          <w:tcPr>
            <w:tcW w:w="721"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甲方：</w:t>
            </w:r>
          </w:p>
        </w:tc>
        <w:tc>
          <w:tcPr>
            <w:tcW w:w="1492"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c>
          <w:tcPr>
            <w:tcW w:w="798" w:type="pct"/>
            <w:noWrap w:val="0"/>
            <w:vAlign w:val="center"/>
          </w:tcPr>
          <w:p>
            <w:pPr>
              <w:pStyle w:val="59"/>
              <w:spacing w:line="360" w:lineRule="auto"/>
              <w:jc w:val="distribute"/>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乙方:</w:t>
            </w:r>
          </w:p>
        </w:tc>
        <w:tc>
          <w:tcPr>
            <w:tcW w:w="1989"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721" w:type="pct"/>
            <w:noWrap w:val="0"/>
            <w:vAlign w:val="center"/>
          </w:tcPr>
          <w:p>
            <w:pPr>
              <w:pStyle w:val="59"/>
              <w:spacing w:line="360" w:lineRule="auto"/>
              <w:jc w:val="distribute"/>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单位名称：</w:t>
            </w:r>
          </w:p>
        </w:tc>
        <w:tc>
          <w:tcPr>
            <w:tcW w:w="1492" w:type="pct"/>
            <w:noWrap w:val="0"/>
            <w:vAlign w:val="center"/>
          </w:tcPr>
          <w:p>
            <w:pPr>
              <w:pStyle w:val="59"/>
              <w:spacing w:line="360" w:lineRule="auto"/>
              <w:ind w:right="-260" w:rightChars="-124"/>
              <w:rPr>
                <w:rFonts w:hint="eastAsia" w:ascii="宋体" w:hAnsi="宋体" w:cs="宋体"/>
                <w:color w:val="000000" w:themeColor="text1"/>
                <w:szCs w:val="28"/>
                <w:highlight w:val="none"/>
                <w14:textFill>
                  <w14:solidFill>
                    <w14:schemeClr w14:val="tx1"/>
                  </w14:solidFill>
                </w14:textFill>
              </w:rPr>
            </w:pPr>
          </w:p>
        </w:tc>
        <w:tc>
          <w:tcPr>
            <w:tcW w:w="798" w:type="pct"/>
            <w:noWrap w:val="0"/>
            <w:vAlign w:val="center"/>
          </w:tcPr>
          <w:p>
            <w:pPr>
              <w:pStyle w:val="59"/>
              <w:spacing w:line="360" w:lineRule="auto"/>
              <w:jc w:val="distribute"/>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单位名称: </w:t>
            </w:r>
          </w:p>
        </w:tc>
        <w:tc>
          <w:tcPr>
            <w:tcW w:w="1989" w:type="pct"/>
            <w:noWrap w:val="0"/>
            <w:vAlign w:val="center"/>
          </w:tcPr>
          <w:p>
            <w:pPr>
              <w:pStyle w:val="59"/>
              <w:spacing w:line="360" w:lineRule="auto"/>
              <w:ind w:right="-260" w:rightChars="-124"/>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noWrap w:val="0"/>
            <w:vAlign w:val="center"/>
          </w:tcPr>
          <w:p>
            <w:pPr>
              <w:pStyle w:val="59"/>
              <w:spacing w:line="360" w:lineRule="auto"/>
              <w:jc w:val="distribute"/>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公章：</w:t>
            </w:r>
          </w:p>
        </w:tc>
        <w:tc>
          <w:tcPr>
            <w:tcW w:w="1492"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p>
        </w:tc>
        <w:tc>
          <w:tcPr>
            <w:tcW w:w="798" w:type="pct"/>
            <w:noWrap w:val="0"/>
            <w:vAlign w:val="center"/>
          </w:tcPr>
          <w:p>
            <w:pPr>
              <w:pStyle w:val="59"/>
              <w:spacing w:line="360" w:lineRule="auto"/>
              <w:jc w:val="distribute"/>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公章:</w:t>
            </w:r>
          </w:p>
        </w:tc>
        <w:tc>
          <w:tcPr>
            <w:tcW w:w="1989"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2213" w:type="pct"/>
            <w:gridSpan w:val="2"/>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法定代表人或授权代理人签字：</w:t>
            </w:r>
          </w:p>
        </w:tc>
        <w:tc>
          <w:tcPr>
            <w:tcW w:w="2787" w:type="pct"/>
            <w:gridSpan w:val="2"/>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法定代表人或授权代理人签字：    </w:t>
            </w:r>
          </w:p>
        </w:tc>
      </w:tr>
      <w:tr>
        <w:tblPrEx>
          <w:tblCellMar>
            <w:top w:w="0" w:type="dxa"/>
            <w:left w:w="108" w:type="dxa"/>
            <w:bottom w:w="0" w:type="dxa"/>
            <w:right w:w="108" w:type="dxa"/>
          </w:tblCellMar>
        </w:tblPrEx>
        <w:trPr>
          <w:jc w:val="center"/>
        </w:trPr>
        <w:tc>
          <w:tcPr>
            <w:tcW w:w="721"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电话：</w:t>
            </w:r>
          </w:p>
        </w:tc>
        <w:tc>
          <w:tcPr>
            <w:tcW w:w="1492" w:type="pct"/>
            <w:noWrap w:val="0"/>
            <w:vAlign w:val="center"/>
          </w:tcPr>
          <w:p>
            <w:pPr>
              <w:pStyle w:val="138"/>
              <w:spacing w:line="360" w:lineRule="auto"/>
              <w:rPr>
                <w:rFonts w:hint="eastAsia" w:ascii="宋体" w:hAnsi="宋体" w:eastAsia="宋体" w:cs="宋体"/>
                <w:color w:val="000000" w:themeColor="text1"/>
                <w:szCs w:val="28"/>
                <w:highlight w:val="none"/>
                <w14:textFill>
                  <w14:solidFill>
                    <w14:schemeClr w14:val="tx1"/>
                  </w14:solidFill>
                </w14:textFill>
              </w:rPr>
            </w:pPr>
          </w:p>
        </w:tc>
        <w:tc>
          <w:tcPr>
            <w:tcW w:w="798"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电话:</w:t>
            </w:r>
          </w:p>
        </w:tc>
        <w:tc>
          <w:tcPr>
            <w:tcW w:w="1989" w:type="pct"/>
            <w:noWrap w:val="0"/>
            <w:vAlign w:val="top"/>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传真：</w:t>
            </w:r>
          </w:p>
        </w:tc>
        <w:tc>
          <w:tcPr>
            <w:tcW w:w="1492" w:type="pct"/>
            <w:noWrap w:val="0"/>
            <w:vAlign w:val="center"/>
          </w:tcPr>
          <w:p>
            <w:pPr>
              <w:pStyle w:val="138"/>
              <w:spacing w:line="360" w:lineRule="auto"/>
              <w:rPr>
                <w:rFonts w:hint="eastAsia" w:ascii="宋体" w:hAnsi="宋体" w:eastAsia="宋体" w:cs="宋体"/>
                <w:color w:val="000000" w:themeColor="text1"/>
                <w:szCs w:val="28"/>
                <w:highlight w:val="none"/>
                <w14:textFill>
                  <w14:solidFill>
                    <w14:schemeClr w14:val="tx1"/>
                  </w14:solidFill>
                </w14:textFill>
              </w:rPr>
            </w:pPr>
          </w:p>
        </w:tc>
        <w:tc>
          <w:tcPr>
            <w:tcW w:w="798"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传真:</w:t>
            </w:r>
          </w:p>
        </w:tc>
        <w:tc>
          <w:tcPr>
            <w:tcW w:w="1989" w:type="pct"/>
            <w:noWrap w:val="0"/>
            <w:vAlign w:val="top"/>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联系人：</w:t>
            </w:r>
          </w:p>
        </w:tc>
        <w:tc>
          <w:tcPr>
            <w:tcW w:w="1492" w:type="pct"/>
            <w:noWrap w:val="0"/>
            <w:vAlign w:val="center"/>
          </w:tcPr>
          <w:p>
            <w:pPr>
              <w:pStyle w:val="138"/>
              <w:spacing w:line="360" w:lineRule="auto"/>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 xml:space="preserve">  </w:t>
            </w:r>
          </w:p>
        </w:tc>
        <w:tc>
          <w:tcPr>
            <w:tcW w:w="798"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 xml:space="preserve">联系人: </w:t>
            </w:r>
          </w:p>
        </w:tc>
        <w:tc>
          <w:tcPr>
            <w:tcW w:w="1989"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noWrap w:val="0"/>
            <w:vAlign w:val="center"/>
          </w:tcPr>
          <w:p>
            <w:pPr>
              <w:pStyle w:val="138"/>
              <w:spacing w:line="360" w:lineRule="auto"/>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 xml:space="preserve">通讯地址:    </w:t>
            </w:r>
          </w:p>
        </w:tc>
        <w:tc>
          <w:tcPr>
            <w:tcW w:w="1492"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p>
        </w:tc>
        <w:tc>
          <w:tcPr>
            <w:tcW w:w="798" w:type="pct"/>
            <w:noWrap w:val="0"/>
            <w:vAlign w:val="center"/>
          </w:tcPr>
          <w:p>
            <w:pPr>
              <w:pStyle w:val="138"/>
              <w:spacing w:line="360" w:lineRule="auto"/>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通讯地址:</w:t>
            </w:r>
          </w:p>
        </w:tc>
        <w:tc>
          <w:tcPr>
            <w:tcW w:w="1989" w:type="pct"/>
            <w:noWrap w:val="0"/>
            <w:vAlign w:val="top"/>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 xml:space="preserve">开户银行:                  </w:t>
            </w:r>
          </w:p>
        </w:tc>
        <w:tc>
          <w:tcPr>
            <w:tcW w:w="1492"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p>
        </w:tc>
        <w:tc>
          <w:tcPr>
            <w:tcW w:w="798" w:type="pct"/>
            <w:noWrap w:val="0"/>
            <w:vAlign w:val="center"/>
          </w:tcPr>
          <w:p>
            <w:pPr>
              <w:pStyle w:val="138"/>
              <w:spacing w:line="360" w:lineRule="auto"/>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开户银行:</w:t>
            </w:r>
          </w:p>
        </w:tc>
        <w:tc>
          <w:tcPr>
            <w:tcW w:w="1989"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noWrap w:val="0"/>
            <w:vAlign w:val="center"/>
          </w:tcPr>
          <w:p>
            <w:pPr>
              <w:pStyle w:val="138"/>
              <w:spacing w:line="360" w:lineRule="auto"/>
              <w:jc w:val="distribute"/>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 xml:space="preserve">帐  号：            </w:t>
            </w:r>
          </w:p>
        </w:tc>
        <w:tc>
          <w:tcPr>
            <w:tcW w:w="1492"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p>
        </w:tc>
        <w:tc>
          <w:tcPr>
            <w:tcW w:w="798" w:type="pct"/>
            <w:noWrap w:val="0"/>
            <w:vAlign w:val="center"/>
          </w:tcPr>
          <w:p>
            <w:pPr>
              <w:pStyle w:val="138"/>
              <w:spacing w:line="360" w:lineRule="auto"/>
              <w:rPr>
                <w:rFonts w:hint="eastAsia" w:ascii="宋体" w:hAnsi="宋体" w:eastAsia="宋体" w:cs="宋体"/>
                <w:color w:val="000000" w:themeColor="text1"/>
                <w:szCs w:val="28"/>
                <w:highlight w:val="none"/>
                <w14:textFill>
                  <w14:solidFill>
                    <w14:schemeClr w14:val="tx1"/>
                  </w14:solidFill>
                </w14:textFill>
              </w:rPr>
            </w:pPr>
            <w:r>
              <w:rPr>
                <w:rFonts w:hint="eastAsia" w:ascii="宋体" w:hAnsi="宋体" w:eastAsia="宋体" w:cs="宋体"/>
                <w:color w:val="000000" w:themeColor="text1"/>
                <w:szCs w:val="28"/>
                <w:highlight w:val="none"/>
                <w14:textFill>
                  <w14:solidFill>
                    <w14:schemeClr w14:val="tx1"/>
                  </w14:solidFill>
                </w14:textFill>
              </w:rPr>
              <w:t>帐    号：</w:t>
            </w:r>
          </w:p>
        </w:tc>
        <w:tc>
          <w:tcPr>
            <w:tcW w:w="1989" w:type="pct"/>
            <w:noWrap w:val="0"/>
            <w:vAlign w:val="center"/>
          </w:tcPr>
          <w:p>
            <w:pPr>
              <w:pStyle w:val="59"/>
              <w:spacing w:line="360" w:lineRule="auto"/>
              <w:rPr>
                <w:rFonts w:hint="eastAsia" w:ascii="宋体" w:hAnsi="宋体" w:cs="宋体"/>
                <w:color w:val="000000" w:themeColor="text1"/>
                <w:szCs w:val="28"/>
                <w:highlight w:val="none"/>
                <w14:textFill>
                  <w14:solidFill>
                    <w14:schemeClr w14:val="tx1"/>
                  </w14:solidFill>
                </w14:textFill>
              </w:rPr>
            </w:pPr>
            <w:r>
              <w:rPr>
                <w:rFonts w:hint="eastAsia" w:ascii="宋体" w:hAnsi="宋体" w:cs="宋体"/>
                <w:color w:val="000000" w:themeColor="text1"/>
                <w:szCs w:val="28"/>
                <w:highlight w:val="none"/>
                <w14:textFill>
                  <w14:solidFill>
                    <w14:schemeClr w14:val="tx1"/>
                  </w14:solidFill>
                </w14:textFill>
              </w:rPr>
              <w:t xml:space="preserve">     </w:t>
            </w:r>
          </w:p>
        </w:tc>
      </w:tr>
    </w:tbl>
    <w:p>
      <w:pPr>
        <w:spacing w:line="360" w:lineRule="auto"/>
        <w:ind w:right="-105" w:firstLine="4320" w:firstLineChars="1800"/>
        <w:rPr>
          <w:rFonts w:hint="eastAsia" w:ascii="宋体" w:hAnsi="宋体" w:cs="宋体"/>
          <w:color w:val="000000" w:themeColor="text1"/>
          <w:sz w:val="24"/>
          <w:szCs w:val="28"/>
          <w:highlight w:val="none"/>
          <w14:textFill>
            <w14:solidFill>
              <w14:schemeClr w14:val="tx1"/>
            </w14:solidFill>
          </w14:textFill>
        </w:rPr>
      </w:pPr>
      <w:bookmarkStart w:id="53" w:name="OLE_LINK1"/>
      <w:r>
        <w:rPr>
          <w:rFonts w:hint="eastAsia" w:ascii="宋体" w:hAnsi="宋体" w:cs="宋体"/>
          <w:color w:val="000000" w:themeColor="text1"/>
          <w:sz w:val="24"/>
          <w:szCs w:val="28"/>
          <w:highlight w:val="none"/>
          <w14:textFill>
            <w14:solidFill>
              <w14:schemeClr w14:val="tx1"/>
            </w14:solidFill>
          </w14:textFill>
        </w:rPr>
        <w:t>二〇      年    月    日</w:t>
      </w:r>
    </w:p>
    <w:p>
      <w:pPr>
        <w:pStyle w:val="19"/>
        <w:ind w:left="0"/>
        <w:rPr>
          <w:rFonts w:hint="eastAsia" w:ascii="宋体" w:hAnsi="宋体"/>
          <w:color w:val="000000" w:themeColor="text1"/>
          <w:highlight w:val="none"/>
          <w14:textFill>
            <w14:solidFill>
              <w14:schemeClr w14:val="tx1"/>
            </w14:solidFill>
          </w14:textFill>
        </w:rPr>
      </w:pPr>
    </w:p>
    <w:bookmarkEnd w:id="53"/>
    <w:p>
      <w:pPr>
        <w:pStyle w:val="3"/>
        <w:wordWrap/>
        <w:spacing w:beforeAutospacing="0" w:afterAutospacing="0" w:line="400" w:lineRule="exact"/>
        <w:ind w:left="0" w:leftChars="0" w:right="0" w:firstLine="0"/>
        <w:jc w:val="both"/>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pPr>
        <w:pStyle w:val="19"/>
        <w:rPr>
          <w:rFonts w:hint="eastAsia"/>
          <w:color w:val="000000" w:themeColor="text1"/>
          <w:highlight w:val="none"/>
          <w14:textFill>
            <w14:solidFill>
              <w14:schemeClr w14:val="tx1"/>
            </w14:solidFill>
          </w14:textFill>
        </w:rPr>
      </w:pPr>
    </w:p>
    <w:p>
      <w:pPr>
        <w:pStyle w:val="3"/>
        <w:wordWrap/>
        <w:spacing w:beforeAutospacing="0" w:afterAutospacing="0" w:line="400" w:lineRule="exact"/>
        <w:ind w:left="0" w:leftChars="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第五章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文件格式</w:t>
      </w:r>
    </w:p>
    <w:p>
      <w:pPr>
        <w:pStyle w:val="23"/>
        <w:adjustRightInd w:val="0"/>
        <w:snapToGrid w:val="0"/>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bookmarkStart w:id="54" w:name="_Toc25097_WPSOffice_Level1"/>
    </w:p>
    <w:p>
      <w:pPr>
        <w:pStyle w:val="23"/>
        <w:adjustRightInd w:val="0"/>
        <w:snapToGrid w:val="0"/>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开标一览表</w:t>
      </w:r>
      <w:bookmarkEnd w:id="54"/>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 xml:space="preserve">项目名称： </w:t>
      </w: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项目</w:t>
      </w:r>
      <w:r>
        <w:rPr>
          <w:rFonts w:hint="eastAsia" w:ascii="宋体" w:hAnsi="宋体" w:eastAsia="宋体" w:cs="宋体"/>
          <w:b/>
          <w:color w:val="000000" w:themeColor="text1"/>
          <w:sz w:val="22"/>
          <w:szCs w:val="22"/>
          <w:highlight w:val="none"/>
          <w14:textFill>
            <w14:solidFill>
              <w14:schemeClr w14:val="tx1"/>
            </w14:solidFill>
          </w14:textFill>
        </w:rPr>
        <w:t xml:space="preserve">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序号</w:t>
            </w:r>
          </w:p>
        </w:tc>
        <w:tc>
          <w:tcPr>
            <w:tcW w:w="1496"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lang w:eastAsia="zh-CN"/>
                <w14:textFill>
                  <w14:solidFill>
                    <w14:schemeClr w14:val="tx1"/>
                  </w14:solidFill>
                </w14:textFill>
              </w:rPr>
              <w:t>货物</w:t>
            </w:r>
            <w:r>
              <w:rPr>
                <w:rFonts w:hint="eastAsia" w:ascii="宋体" w:hAnsi="宋体" w:eastAsia="宋体" w:cs="宋体"/>
                <w:bCs/>
                <w:color w:val="000000" w:themeColor="text1"/>
                <w:sz w:val="22"/>
                <w:szCs w:val="22"/>
                <w:highlight w:val="none"/>
                <w14:textFill>
                  <w14:solidFill>
                    <w14:schemeClr w14:val="tx1"/>
                  </w14:solidFill>
                </w14:textFill>
              </w:rPr>
              <w:t>名称</w:t>
            </w:r>
          </w:p>
        </w:tc>
        <w:tc>
          <w:tcPr>
            <w:tcW w:w="3330"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lang w:eastAsia="zh-CN"/>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投标报价</w:t>
            </w:r>
            <w:r>
              <w:rPr>
                <w:rFonts w:hint="eastAsia" w:ascii="宋体" w:hAnsi="宋体" w:eastAsia="宋体" w:cs="宋体"/>
                <w:bCs/>
                <w:color w:val="000000" w:themeColor="text1"/>
                <w:sz w:val="22"/>
                <w:szCs w:val="22"/>
                <w:highlight w:val="none"/>
                <w:lang w:eastAsia="zh-CN"/>
                <w14:textFill>
                  <w14:solidFill>
                    <w14:schemeClr w14:val="tx1"/>
                  </w14:solidFill>
                </w14:textFill>
              </w:rPr>
              <w:t>（</w:t>
            </w:r>
            <w:r>
              <w:rPr>
                <w:rFonts w:hint="eastAsia" w:hAnsi="宋体" w:cs="宋体"/>
                <w:bCs/>
                <w:color w:val="000000" w:themeColor="text1"/>
                <w:sz w:val="22"/>
                <w:szCs w:val="22"/>
                <w:highlight w:val="none"/>
                <w:lang w:val="en-US" w:eastAsia="zh-CN"/>
                <w14:textFill>
                  <w14:solidFill>
                    <w14:schemeClr w14:val="tx1"/>
                  </w14:solidFill>
                </w14:textFill>
              </w:rPr>
              <w:t>总</w:t>
            </w:r>
            <w:r>
              <w:rPr>
                <w:rFonts w:hint="eastAsia" w:ascii="宋体" w:hAnsi="宋体" w:eastAsia="宋体" w:cs="宋体"/>
                <w:bCs/>
                <w:color w:val="000000" w:themeColor="text1"/>
                <w:sz w:val="22"/>
                <w:szCs w:val="22"/>
                <w:highlight w:val="none"/>
                <w:lang w:eastAsia="zh-CN"/>
                <w14:textFill>
                  <w14:solidFill>
                    <w14:schemeClr w14:val="tx1"/>
                  </w14:solidFill>
                </w14:textFill>
              </w:rPr>
              <w:t>价）</w:t>
            </w:r>
          </w:p>
        </w:tc>
        <w:tc>
          <w:tcPr>
            <w:tcW w:w="1542"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zh-CN"/>
                <w14:textFill>
                  <w14:solidFill>
                    <w14:schemeClr w14:val="tx1"/>
                  </w14:solidFill>
                </w14:textFill>
              </w:rPr>
              <w:t>合同履约期限</w:t>
            </w:r>
          </w:p>
        </w:tc>
        <w:tc>
          <w:tcPr>
            <w:tcW w:w="1372"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lang w:eastAsia="zh-CN"/>
                <w14:textFill>
                  <w14:solidFill>
                    <w14:schemeClr w14:val="tx1"/>
                  </w14:solidFill>
                </w14:textFill>
              </w:rPr>
            </w:pPr>
            <w:r>
              <w:rPr>
                <w:rFonts w:hint="eastAsia" w:ascii="宋体" w:hAnsi="宋体" w:eastAsia="宋体" w:cs="宋体"/>
                <w:bCs/>
                <w:color w:val="000000" w:themeColor="text1"/>
                <w:sz w:val="22"/>
                <w:szCs w:val="22"/>
                <w:highlight w:val="none"/>
                <w:lang w:eastAsia="zh-CN"/>
                <w14:textFill>
                  <w14:solidFill>
                    <w14:schemeClr w14:val="tx1"/>
                  </w14:solidFill>
                </w14:textFill>
              </w:rPr>
              <w:t>到库质保期</w:t>
            </w:r>
          </w:p>
        </w:tc>
        <w:tc>
          <w:tcPr>
            <w:tcW w:w="1372"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1</w:t>
            </w:r>
          </w:p>
        </w:tc>
        <w:tc>
          <w:tcPr>
            <w:tcW w:w="1496"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3330"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 xml:space="preserve">大写：   </w:t>
            </w:r>
            <w:r>
              <w:rPr>
                <w:rFonts w:hint="eastAsia" w:hAnsi="宋体" w:cs="宋体"/>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（元）</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 xml:space="preserve">小写：      </w:t>
            </w:r>
            <w:r>
              <w:rPr>
                <w:rFonts w:hint="eastAsia" w:hAnsi="宋体" w:cs="宋体"/>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（元）</w:t>
            </w:r>
          </w:p>
        </w:tc>
        <w:tc>
          <w:tcPr>
            <w:tcW w:w="1542"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1372"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1372"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r>
    </w:tbl>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注: 1、此表需密封后单独提交</w:t>
      </w:r>
      <w:r>
        <w:rPr>
          <w:rFonts w:hint="eastAsia" w:ascii="宋体" w:hAnsi="宋体" w:eastAsia="宋体" w:cs="宋体"/>
          <w:bCs/>
          <w:color w:val="000000" w:themeColor="text1"/>
          <w:sz w:val="22"/>
          <w:szCs w:val="22"/>
          <w:highlight w:val="none"/>
          <w:lang w:eastAsia="zh-CN"/>
          <w14:textFill>
            <w14:solidFill>
              <w14:schemeClr w14:val="tx1"/>
            </w14:solidFill>
          </w14:textFill>
        </w:rPr>
        <w:t>。</w:t>
      </w:r>
    </w:p>
    <w:p>
      <w:pPr>
        <w:pStyle w:val="23"/>
        <w:numPr>
          <w:ilvl w:val="0"/>
          <w:numId w:val="6"/>
        </w:numPr>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bookmarkStart w:id="55" w:name="_Toc17653_WPSOffice_Level1"/>
      <w:r>
        <w:rPr>
          <w:rFonts w:hint="eastAsia" w:ascii="宋体" w:hAnsi="宋体" w:eastAsia="宋体" w:cs="宋体"/>
          <w:bCs/>
          <w:color w:val="000000" w:themeColor="text1"/>
          <w:sz w:val="22"/>
          <w:szCs w:val="22"/>
          <w:highlight w:val="none"/>
          <w14:textFill>
            <w14:solidFill>
              <w14:schemeClr w14:val="tx1"/>
            </w14:solidFill>
          </w14:textFill>
        </w:rPr>
        <w:t>报价一经涂改，应在涂改处加盖单位公章或者由法定代表人或授权委托人签字或盖章，否则其投标作无效标处理。</w:t>
      </w:r>
      <w:bookmarkEnd w:id="55"/>
    </w:p>
    <w:p>
      <w:pPr>
        <w:pStyle w:val="23"/>
        <w:numPr>
          <w:ilvl w:val="0"/>
          <w:numId w:val="6"/>
        </w:numPr>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投标报价应与“分项价格表”中的“投标总价”相一致。</w:t>
      </w:r>
    </w:p>
    <w:p>
      <w:pPr>
        <w:pStyle w:val="23"/>
        <w:numPr>
          <w:ilvl w:val="0"/>
          <w:numId w:val="6"/>
        </w:numPr>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此投标报价仅作报价评</w:t>
      </w:r>
      <w:r>
        <w:rPr>
          <w:rFonts w:hint="eastAsia" w:hAnsi="宋体" w:cs="宋体"/>
          <w:bCs/>
          <w:color w:val="000000" w:themeColor="text1"/>
          <w:sz w:val="22"/>
          <w:szCs w:val="22"/>
          <w:highlight w:val="none"/>
          <w:lang w:val="en-US" w:eastAsia="zh-CN"/>
          <w14:textFill>
            <w14:solidFill>
              <w14:schemeClr w14:val="tx1"/>
            </w14:solidFill>
          </w14:textFill>
        </w:rPr>
        <w:t>审</w:t>
      </w:r>
      <w:r>
        <w:rPr>
          <w:rFonts w:hint="eastAsia" w:ascii="宋体" w:hAnsi="宋体" w:eastAsia="宋体" w:cs="宋体"/>
          <w:bCs/>
          <w:color w:val="000000" w:themeColor="text1"/>
          <w:sz w:val="22"/>
          <w:szCs w:val="22"/>
          <w:highlight w:val="none"/>
          <w14:textFill>
            <w14:solidFill>
              <w14:schemeClr w14:val="tx1"/>
            </w14:solidFill>
          </w14:textFill>
        </w:rPr>
        <w:t>作用，最终中标以投标单价为准，最终结算以实际发</w:t>
      </w:r>
      <w:r>
        <w:rPr>
          <w:rFonts w:hint="eastAsia" w:hAnsi="宋体" w:cs="宋体"/>
          <w:bCs/>
          <w:color w:val="000000" w:themeColor="text1"/>
          <w:sz w:val="22"/>
          <w:szCs w:val="22"/>
          <w:highlight w:val="none"/>
          <w:lang w:val="en-US" w:eastAsia="zh-CN"/>
          <w14:textFill>
            <w14:solidFill>
              <w14:schemeClr w14:val="tx1"/>
            </w14:solidFill>
          </w14:textFill>
        </w:rPr>
        <w:t>生</w:t>
      </w:r>
      <w:r>
        <w:rPr>
          <w:rFonts w:hint="eastAsia" w:ascii="宋体" w:hAnsi="宋体" w:eastAsia="宋体" w:cs="宋体"/>
          <w:bCs/>
          <w:color w:val="000000" w:themeColor="text1"/>
          <w:sz w:val="22"/>
          <w:szCs w:val="22"/>
          <w:highlight w:val="none"/>
          <w14:textFill>
            <w14:solidFill>
              <w14:schemeClr w14:val="tx1"/>
            </w14:solidFill>
          </w14:textFill>
        </w:rPr>
        <w:t>数量为准</w:t>
      </w:r>
      <w:r>
        <w:rPr>
          <w:rFonts w:hint="eastAsia" w:hAnsi="宋体" w:cs="宋体"/>
          <w:bCs/>
          <w:color w:val="000000" w:themeColor="text1"/>
          <w:sz w:val="22"/>
          <w:szCs w:val="22"/>
          <w:highlight w:val="none"/>
          <w:lang w:eastAsia="zh-CN"/>
          <w14:textFill>
            <w14:solidFill>
              <w14:schemeClr w14:val="tx1"/>
            </w14:solidFill>
          </w14:textFill>
        </w:rPr>
        <w:t>。</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投标人（盖单位章）：</w:t>
      </w:r>
    </w:p>
    <w:p>
      <w:pPr>
        <w:pStyle w:val="23"/>
        <w:adjustRightInd w:val="0"/>
        <w:snapToGrid w:val="0"/>
        <w:spacing w:line="360" w:lineRule="auto"/>
        <w:rPr>
          <w:rFonts w:hint="eastAsia" w:ascii="宋体" w:hAnsi="宋体" w:eastAsia="宋体" w:cs="宋体"/>
          <w:bCs/>
          <w:color w:val="000000" w:themeColor="text1"/>
          <w:sz w:val="22"/>
          <w:szCs w:val="22"/>
          <w:highlight w:val="none"/>
          <w:u w:val="singl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法定代表人或其委托代理人（</w:t>
      </w:r>
      <w:r>
        <w:rPr>
          <w:rFonts w:hint="eastAsia" w:ascii="宋体" w:hAnsi="宋体" w:eastAsia="宋体" w:cs="宋体"/>
          <w:color w:val="000000" w:themeColor="text1"/>
          <w:sz w:val="22"/>
          <w:szCs w:val="22"/>
          <w:highlight w:val="none"/>
          <w14:textFill>
            <w14:solidFill>
              <w14:schemeClr w14:val="tx1"/>
            </w14:solidFill>
          </w14:textFill>
        </w:rPr>
        <w:t>签字或盖章</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p>
    <w:p>
      <w:pPr>
        <w:pStyle w:val="26"/>
        <w:bidi w:val="0"/>
        <w:rPr>
          <w:rFonts w:hint="eastAsia" w:ascii="宋体" w:hAnsi="宋体" w:eastAsia="宋体" w:cs="宋体"/>
          <w:b/>
          <w:color w:val="000000" w:themeColor="text1"/>
          <w:sz w:val="22"/>
          <w:szCs w:val="22"/>
          <w:highlight w:val="none"/>
          <w14:textFill>
            <w14:solidFill>
              <w14:schemeClr w14:val="tx1"/>
            </w14:solidFill>
          </w14:textFill>
        </w:rPr>
        <w:sectPr>
          <w:footerReference r:id="rId8" w:type="default"/>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Cs/>
          <w:color w:val="000000" w:themeColor="text1"/>
          <w:sz w:val="22"/>
          <w:szCs w:val="22"/>
          <w:highlight w:val="none"/>
          <w14:textFill>
            <w14:solidFill>
              <w14:schemeClr w14:val="tx1"/>
            </w14:solidFill>
          </w14:textFill>
        </w:rPr>
        <w:t xml:space="preserve">日期： </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年</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月</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日</w:t>
      </w:r>
      <w:bookmarkStart w:id="66" w:name="_GoBack"/>
      <w:bookmarkEnd w:id="66"/>
    </w:p>
    <w:p>
      <w:pPr>
        <w:rPr>
          <w:rFonts w:hint="eastAsia" w:ascii="宋体" w:hAnsi="宋体" w:eastAsia="宋体" w:cs="宋体"/>
          <w:b/>
          <w:bCs/>
          <w:color w:val="000000" w:themeColor="text1"/>
          <w:sz w:val="24"/>
          <w:szCs w:val="24"/>
          <w:highlight w:val="none"/>
          <w14:textFill>
            <w14:solidFill>
              <w14:schemeClr w14:val="tx1"/>
            </w14:solidFill>
          </w14:textFill>
        </w:rPr>
      </w:pPr>
    </w:p>
    <w:p>
      <w:pPr>
        <w:pStyle w:val="23"/>
        <w:adjustRightInd w:val="0"/>
        <w:snapToGrid w:val="0"/>
        <w:spacing w:line="360" w:lineRule="auto"/>
        <w:jc w:val="center"/>
        <w:outlineLvl w:val="0"/>
        <w:rPr>
          <w:rFonts w:hint="eastAsia" w:ascii="宋体" w:hAnsi="宋体" w:eastAsia="宋体" w:cs="宋体"/>
          <w:b/>
          <w:color w:val="000000" w:themeColor="text1"/>
          <w:sz w:val="28"/>
          <w:szCs w:val="28"/>
          <w:highlight w:val="none"/>
          <w14:textFill>
            <w14:solidFill>
              <w14:schemeClr w14:val="tx1"/>
            </w14:solidFill>
          </w14:textFill>
        </w:rPr>
      </w:pPr>
      <w:bookmarkStart w:id="56" w:name="_Toc20459"/>
      <w:bookmarkStart w:id="57" w:name="_Toc8986"/>
      <w:r>
        <w:rPr>
          <w:rFonts w:hint="eastAsia" w:ascii="宋体" w:hAnsi="宋体" w:eastAsia="宋体" w:cs="宋体"/>
          <w:b/>
          <w:color w:val="000000" w:themeColor="text1"/>
          <w:sz w:val="28"/>
          <w:szCs w:val="28"/>
          <w:highlight w:val="none"/>
          <w14:textFill>
            <w14:solidFill>
              <w14:schemeClr w14:val="tx1"/>
            </w14:solidFill>
          </w14:textFill>
        </w:rPr>
        <w:t>分项价格表</w:t>
      </w:r>
      <w:bookmarkEnd w:id="56"/>
      <w:bookmarkEnd w:id="57"/>
    </w:p>
    <w:p>
      <w:pPr>
        <w:pStyle w:val="23"/>
        <w:adjustRightInd w:val="0"/>
        <w:snapToGrid w:val="0"/>
        <w:spacing w:line="360" w:lineRule="auto"/>
        <w:jc w:val="left"/>
        <w:rPr>
          <w:rFonts w:hint="eastAsia" w:ascii="宋体" w:hAnsi="宋体" w:eastAsia="宋体" w:cs="宋体"/>
          <w:b/>
          <w:color w:val="000000" w:themeColor="text1"/>
          <w:sz w:val="28"/>
          <w:szCs w:val="28"/>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 xml:space="preserve">项目名称： </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项目</w:t>
      </w:r>
      <w:r>
        <w:rPr>
          <w:rFonts w:hint="eastAsia" w:ascii="宋体" w:hAnsi="宋体" w:eastAsia="宋体" w:cs="宋体"/>
          <w:b/>
          <w:color w:val="000000" w:themeColor="text1"/>
          <w:sz w:val="22"/>
          <w:szCs w:val="22"/>
          <w:highlight w:val="none"/>
          <w14:textFill>
            <w14:solidFill>
              <w14:schemeClr w14:val="tx1"/>
            </w14:solidFill>
          </w14:textFill>
        </w:rPr>
        <w:t>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序号</w:t>
            </w:r>
          </w:p>
        </w:tc>
        <w:tc>
          <w:tcPr>
            <w:tcW w:w="1534"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货物名称</w:t>
            </w:r>
          </w:p>
        </w:tc>
        <w:tc>
          <w:tcPr>
            <w:tcW w:w="706"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单位</w:t>
            </w:r>
          </w:p>
        </w:tc>
        <w:tc>
          <w:tcPr>
            <w:tcW w:w="964"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数量</w:t>
            </w:r>
          </w:p>
        </w:tc>
        <w:tc>
          <w:tcPr>
            <w:tcW w:w="896"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单价</w:t>
            </w:r>
          </w:p>
        </w:tc>
        <w:tc>
          <w:tcPr>
            <w:tcW w:w="991"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合计</w:t>
            </w:r>
          </w:p>
        </w:tc>
        <w:tc>
          <w:tcPr>
            <w:tcW w:w="1266"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lang w:eastAsia="zh-CN"/>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规格</w:t>
            </w:r>
            <w:r>
              <w:rPr>
                <w:rFonts w:hint="eastAsia" w:ascii="宋体" w:hAnsi="宋体" w:eastAsia="宋体" w:cs="宋体"/>
                <w:b/>
                <w:color w:val="000000" w:themeColor="text1"/>
                <w:sz w:val="22"/>
                <w:szCs w:val="22"/>
                <w:highlight w:val="none"/>
                <w:lang w:val="en-US" w:eastAsia="zh-CN"/>
                <w14:textFill>
                  <w14:solidFill>
                    <w14:schemeClr w14:val="tx1"/>
                  </w14:solidFill>
                </w14:textFill>
              </w:rPr>
              <w:t>/型号</w:t>
            </w:r>
          </w:p>
        </w:tc>
        <w:tc>
          <w:tcPr>
            <w:tcW w:w="2475"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lang w:eastAsia="zh-CN"/>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主要技术参数</w:t>
            </w:r>
          </w:p>
        </w:tc>
        <w:tc>
          <w:tcPr>
            <w:tcW w:w="832"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lang w:eastAsia="zh-CN"/>
                <w14:textFill>
                  <w14:solidFill>
                    <w14:schemeClr w14:val="tx1"/>
                  </w14:solidFill>
                </w14:textFill>
              </w:rPr>
            </w:pPr>
            <w:r>
              <w:rPr>
                <w:rFonts w:hint="eastAsia" w:ascii="宋体" w:hAnsi="宋体" w:eastAsia="宋体" w:cs="宋体"/>
                <w:b/>
                <w:color w:val="000000" w:themeColor="text1"/>
                <w:sz w:val="22"/>
                <w:szCs w:val="22"/>
                <w:highlight w:val="none"/>
                <w:lang w:val="en-US" w:eastAsia="zh-CN"/>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合计</w:t>
            </w:r>
          </w:p>
        </w:tc>
        <w:tc>
          <w:tcPr>
            <w:tcW w:w="70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 xml:space="preserve">投标总价：小写：                      大写：                      </w:t>
            </w: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bl>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备注：</w:t>
      </w:r>
      <w:r>
        <w:rPr>
          <w:rFonts w:hint="eastAsia" w:ascii="宋体" w:hAnsi="宋体" w:eastAsia="宋体" w:cs="宋体"/>
          <w:b/>
          <w:color w:val="000000" w:themeColor="text1"/>
          <w:sz w:val="22"/>
          <w:szCs w:val="22"/>
          <w:highlight w:val="none"/>
          <w:lang w:val="en-US" w:eastAsia="zh-CN"/>
          <w14:textFill>
            <w14:solidFill>
              <w14:schemeClr w14:val="tx1"/>
            </w14:solidFill>
          </w14:textFill>
        </w:rPr>
        <w:t>1、</w:t>
      </w:r>
      <w:r>
        <w:rPr>
          <w:rFonts w:hint="eastAsia" w:ascii="宋体" w:hAnsi="宋体" w:eastAsia="宋体" w:cs="宋体"/>
          <w:b/>
          <w:color w:val="000000" w:themeColor="text1"/>
          <w:sz w:val="22"/>
          <w:szCs w:val="22"/>
          <w:highlight w:val="none"/>
          <w14:textFill>
            <w14:solidFill>
              <w14:schemeClr w14:val="tx1"/>
            </w14:solidFill>
          </w14:textFill>
        </w:rPr>
        <w:t>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int="eastAsia" w:ascii="宋体" w:hAnsi="宋体" w:eastAsia="宋体" w:cs="宋体"/>
          <w:b/>
          <w:color w:val="000000" w:themeColor="text1"/>
          <w:sz w:val="22"/>
          <w:szCs w:val="22"/>
          <w:highlight w:val="none"/>
          <w:lang w:val="en-US" w:eastAsia="zh-CN"/>
          <w14:textFill>
            <w14:solidFill>
              <w14:schemeClr w14:val="tx1"/>
            </w14:solidFill>
          </w14:textFill>
        </w:rPr>
      </w:pPr>
      <w:r>
        <w:rPr>
          <w:rFonts w:hint="eastAsia" w:ascii="宋体" w:hAnsi="宋体" w:eastAsia="宋体" w:cs="宋体"/>
          <w:b/>
          <w:color w:val="000000" w:themeColor="text1"/>
          <w:sz w:val="22"/>
          <w:szCs w:val="22"/>
          <w:highlight w:val="none"/>
          <w:lang w:val="en-US" w:eastAsia="zh-CN"/>
          <w14:textFill>
            <w14:solidFill>
              <w14:schemeClr w14:val="tx1"/>
            </w14:solidFill>
          </w14:textFill>
        </w:rPr>
        <w:t>2、</w:t>
      </w:r>
      <w:r>
        <w:rPr>
          <w:rFonts w:hint="eastAsia" w:ascii="宋体" w:hAnsi="宋体" w:eastAsia="宋体" w:cs="宋体"/>
          <w:b/>
          <w:color w:val="000000" w:themeColor="text1"/>
          <w:sz w:val="22"/>
          <w:szCs w:val="22"/>
          <w:highlight w:val="none"/>
          <w14:textFill>
            <w14:solidFill>
              <w14:schemeClr w14:val="tx1"/>
            </w14:solidFill>
          </w14:textFill>
        </w:rPr>
        <w:t>投标企业需根据招标文件第</w:t>
      </w:r>
      <w:r>
        <w:rPr>
          <w:rFonts w:hint="eastAsia" w:ascii="宋体" w:hAnsi="宋体" w:eastAsia="宋体" w:cs="宋体"/>
          <w:b/>
          <w:color w:val="000000" w:themeColor="text1"/>
          <w:sz w:val="22"/>
          <w:szCs w:val="22"/>
          <w:highlight w:val="none"/>
          <w:lang w:eastAsia="zh-CN"/>
          <w14:textFill>
            <w14:solidFill>
              <w14:schemeClr w14:val="tx1"/>
            </w14:solidFill>
          </w14:textFill>
        </w:rPr>
        <w:t>三章</w:t>
      </w:r>
      <w:r>
        <w:rPr>
          <w:rFonts w:hint="eastAsia" w:ascii="宋体" w:hAnsi="宋体" w:eastAsia="宋体" w:cs="宋体"/>
          <w:b/>
          <w:color w:val="000000" w:themeColor="text1"/>
          <w:sz w:val="22"/>
          <w:szCs w:val="22"/>
          <w:highlight w:val="none"/>
          <w14:textFill>
            <w14:solidFill>
              <w14:schemeClr w14:val="tx1"/>
            </w14:solidFill>
          </w14:textFill>
        </w:rPr>
        <w:t>的</w:t>
      </w:r>
      <w:r>
        <w:rPr>
          <w:rFonts w:hint="eastAsia" w:ascii="宋体" w:hAnsi="宋体" w:eastAsia="宋体" w:cs="宋体"/>
          <w:b/>
          <w:color w:val="000000" w:themeColor="text1"/>
          <w:sz w:val="22"/>
          <w:szCs w:val="22"/>
          <w:highlight w:val="none"/>
          <w:lang w:eastAsia="zh-CN"/>
          <w14:textFill>
            <w14:solidFill>
              <w14:schemeClr w14:val="tx1"/>
            </w14:solidFill>
          </w14:textFill>
        </w:rPr>
        <w:t>采购需求</w:t>
      </w:r>
      <w:r>
        <w:rPr>
          <w:rFonts w:hint="eastAsia" w:ascii="宋体" w:hAnsi="宋体" w:eastAsia="宋体" w:cs="宋体"/>
          <w:b/>
          <w:color w:val="000000" w:themeColor="text1"/>
          <w:sz w:val="22"/>
          <w:szCs w:val="22"/>
          <w:highlight w:val="none"/>
          <w14:textFill>
            <w14:solidFill>
              <w14:schemeClr w14:val="tx1"/>
            </w14:solidFill>
          </w14:textFill>
        </w:rPr>
        <w:t>进行报价，不得缺项、漏项，否则将被视为无效投标。</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投标人（盖单位章）：</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法定代表人或其委托代理人</w:t>
      </w:r>
      <w:r>
        <w:rPr>
          <w:rFonts w:hint="eastAsia" w:ascii="宋体" w:hAnsi="宋体" w:eastAsia="宋体" w:cs="宋体"/>
          <w:b/>
          <w:color w:val="000000" w:themeColor="text1"/>
          <w:sz w:val="22"/>
          <w:szCs w:val="22"/>
          <w:highlight w:val="none"/>
          <w:lang w:eastAsia="zh-CN"/>
          <w14:textFill>
            <w14:solidFill>
              <w14:schemeClr w14:val="tx1"/>
            </w14:solidFill>
          </w14:textFill>
        </w:rPr>
        <w:t>（</w:t>
      </w:r>
      <w:r>
        <w:rPr>
          <w:rFonts w:hint="eastAsia" w:ascii="宋体" w:hAnsi="宋体" w:eastAsia="宋体" w:cs="宋体"/>
          <w:b/>
          <w:color w:val="000000" w:themeColor="text1"/>
          <w:sz w:val="22"/>
          <w:szCs w:val="22"/>
          <w:highlight w:val="none"/>
          <w14:textFill>
            <w14:solidFill>
              <w14:schemeClr w14:val="tx1"/>
            </w14:solidFill>
          </w14:textFill>
        </w:rPr>
        <w:t>签字</w:t>
      </w:r>
      <w:r>
        <w:rPr>
          <w:rFonts w:hint="eastAsia" w:ascii="宋体" w:hAnsi="宋体" w:eastAsia="宋体" w:cs="宋体"/>
          <w:b/>
          <w:color w:val="000000" w:themeColor="text1"/>
          <w:sz w:val="22"/>
          <w:szCs w:val="22"/>
          <w:highlight w:val="none"/>
          <w:lang w:eastAsia="zh-CN"/>
          <w14:textFill>
            <w14:solidFill>
              <w14:schemeClr w14:val="tx1"/>
            </w14:solidFill>
          </w14:textFill>
        </w:rPr>
        <w:t>或盖章）</w:t>
      </w:r>
      <w:r>
        <w:rPr>
          <w:rFonts w:hint="eastAsia" w:ascii="宋体" w:hAnsi="宋体" w:eastAsia="宋体" w:cs="宋体"/>
          <w:b/>
          <w:color w:val="000000" w:themeColor="text1"/>
          <w:sz w:val="22"/>
          <w:szCs w:val="22"/>
          <w:highlight w:val="none"/>
          <w14:textFill>
            <w14:solidFill>
              <w14:schemeClr w14:val="tx1"/>
            </w14:solidFill>
          </w14:textFill>
        </w:rPr>
        <w:t xml:space="preserve">：       </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sectPr>
          <w:pgSz w:w="11906" w:h="16838"/>
          <w:pgMar w:top="1440" w:right="1117" w:bottom="1440" w:left="1117" w:header="851" w:footer="992" w:gutter="0"/>
          <w:pgBorders>
            <w:top w:val="none" w:sz="0" w:space="0"/>
            <w:left w:val="none" w:sz="0" w:space="0"/>
            <w:bottom w:val="none" w:sz="0" w:space="0"/>
            <w:right w:val="none" w:sz="0" w:space="0"/>
          </w:pgBorders>
          <w:cols w:space="720" w:num="1"/>
          <w:rtlGutter w:val="0"/>
          <w:docGrid w:linePitch="312" w:charSpace="0"/>
        </w:sectPr>
      </w:pPr>
      <w:r>
        <w:rPr>
          <w:rFonts w:hint="eastAsia" w:ascii="宋体" w:hAnsi="宋体" w:eastAsia="宋体" w:cs="宋体"/>
          <w:b/>
          <w:color w:val="000000" w:themeColor="text1"/>
          <w:sz w:val="22"/>
          <w:szCs w:val="22"/>
          <w:highlight w:val="none"/>
          <w14:textFill>
            <w14:solidFill>
              <w14:schemeClr w14:val="tx1"/>
            </w14:solidFill>
          </w14:textFill>
        </w:rPr>
        <w:t xml:space="preserve">日期：         年    月  </w:t>
      </w:r>
    </w:p>
    <w:p>
      <w:pPr>
        <w:rPr>
          <w:rFonts w:hint="eastAsia"/>
          <w:color w:val="000000" w:themeColor="text1"/>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jc w:val="right"/>
        <w:rPr>
          <w:rFonts w:hint="eastAsia" w:ascii="仿宋" w:hAnsi="仿宋" w:eastAsia="仿宋" w:cs="仿宋"/>
          <w:b/>
          <w:color w:val="000000" w:themeColor="text1"/>
          <w:spacing w:val="-6"/>
          <w:kern w:val="0"/>
          <w:sz w:val="24"/>
          <w:szCs w:val="24"/>
          <w:highlight w:val="none"/>
          <w:bdr w:val="single" w:color="auto" w:sz="4" w:space="0"/>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pacing w:val="-6"/>
          <w:kern w:val="0"/>
          <w:sz w:val="24"/>
          <w:szCs w:val="24"/>
          <w:highlight w:val="none"/>
          <w:bdr w:val="single" w:color="auto" w:sz="4" w:space="0"/>
          <w14:textFill>
            <w14:solidFill>
              <w14:schemeClr w14:val="tx1"/>
            </w14:solidFill>
          </w14:textFill>
        </w:rPr>
        <w:t>正本(或副本)</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2"/>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p>
    <w:p>
      <w:pPr>
        <w:pStyle w:val="2"/>
        <w:rPr>
          <w:rFonts w:hint="eastAsia"/>
          <w:color w:val="000000" w:themeColor="text1"/>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6"/>
        <w:wordWrap/>
        <w:spacing w:beforeAutospacing="0" w:afterAutospacing="0" w:line="400" w:lineRule="exact"/>
        <w:ind w:left="0" w:leftChars="0" w:right="0" w:firstLine="48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（项目名称）</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（项目编号）</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响应文件</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（盖章）</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（签字或盖章）</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委托代理人：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（签字）</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联系方式：</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   年    月    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目   录</w:t>
      </w: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一、 响 应 函（附件1）</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二、法定代表人身份证明（附件2）</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三、法定代表人授权委托书（附件3）</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四、</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报价表（开标一览表）（附件4）</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五、商务偏离表（附件5）</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六、资格证明文件</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七</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类似业绩</w:t>
      </w:r>
      <w:r>
        <w:rPr>
          <w:rFonts w:hint="eastAsia" w:ascii="仿宋" w:hAnsi="仿宋" w:eastAsia="仿宋" w:cs="仿宋"/>
          <w:color w:val="000000" w:themeColor="text1"/>
          <w:sz w:val="24"/>
          <w:szCs w:val="24"/>
          <w:highlight w:val="none"/>
          <w14:textFill>
            <w14:solidFill>
              <w14:schemeClr w14:val="tx1"/>
            </w14:solidFill>
          </w14:textFill>
        </w:rPr>
        <w:t>（附件6）</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八</w:t>
      </w:r>
      <w:r>
        <w:rPr>
          <w:rFonts w:hint="eastAsia" w:ascii="仿宋" w:hAnsi="仿宋" w:eastAsia="仿宋" w:cs="仿宋"/>
          <w:color w:val="000000" w:themeColor="text1"/>
          <w:sz w:val="24"/>
          <w:szCs w:val="24"/>
          <w:highlight w:val="none"/>
          <w14:textFill>
            <w14:solidFill>
              <w14:schemeClr w14:val="tx1"/>
            </w14:solidFill>
          </w14:textFill>
        </w:rPr>
        <w:t>、技术偏离表（附件7）</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九</w:t>
      </w:r>
      <w:r>
        <w:rPr>
          <w:rFonts w:hint="eastAsia" w:ascii="仿宋" w:hAnsi="仿宋" w:eastAsia="仿宋" w:cs="仿宋"/>
          <w:color w:val="000000" w:themeColor="text1"/>
          <w:sz w:val="24"/>
          <w:szCs w:val="24"/>
          <w:highlight w:val="none"/>
          <w14:textFill>
            <w14:solidFill>
              <w14:schemeClr w14:val="tx1"/>
            </w14:solidFill>
          </w14:textFill>
        </w:rPr>
        <w:t>、技术部分</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十、中小微企业证明文件等（如有）（附件11）</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十</w:t>
      </w:r>
      <w:r>
        <w:rPr>
          <w:rFonts w:hint="eastAsia" w:ascii="仿宋" w:hAnsi="仿宋" w:eastAsia="仿宋" w:cs="仿宋"/>
          <w:color w:val="000000" w:themeColor="text1"/>
          <w:sz w:val="24"/>
          <w:szCs w:val="24"/>
          <w:highlight w:val="none"/>
          <w:lang w:eastAsia="zh-CN"/>
          <w14:textFill>
            <w14:solidFill>
              <w14:schemeClr w14:val="tx1"/>
            </w14:solidFill>
          </w14:textFill>
        </w:rPr>
        <w:t>一</w:t>
      </w:r>
      <w:r>
        <w:rPr>
          <w:rFonts w:hint="eastAsia" w:ascii="仿宋" w:hAnsi="仿宋" w:eastAsia="仿宋" w:cs="仿宋"/>
          <w:color w:val="000000" w:themeColor="text1"/>
          <w:sz w:val="24"/>
          <w:szCs w:val="24"/>
          <w:highlight w:val="none"/>
          <w14:textFill>
            <w14:solidFill>
              <w14:schemeClr w14:val="tx1"/>
            </w14:solidFill>
          </w14:textFill>
        </w:rPr>
        <w:t>、投标人认为有必要提交的其他相关证明材料</w:t>
      </w: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sectPr>
          <w:headerReference r:id="rId9" w:type="default"/>
          <w:pgSz w:w="11906" w:h="16838"/>
          <w:pgMar w:top="1304" w:right="1247" w:bottom="1418" w:left="1247" w:header="851" w:footer="992" w:gutter="0"/>
          <w:pgNumType w:fmt="decimal"/>
          <w:cols w:space="720" w:num="1"/>
          <w:docGrid w:linePitch="312" w:charSpace="0"/>
        </w:sect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附件1：</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一、</w:t>
      </w:r>
      <w:r>
        <w:rPr>
          <w:rFonts w:hint="eastAsia" w:ascii="仿宋" w:hAnsi="仿宋" w:eastAsia="仿宋" w:cs="仿宋"/>
          <w:b/>
          <w:color w:val="000000" w:themeColor="text1"/>
          <w:sz w:val="24"/>
          <w:szCs w:val="24"/>
          <w:highlight w:val="none"/>
          <w:lang w:eastAsia="zh-CN"/>
          <w14:textFill>
            <w14:solidFill>
              <w14:schemeClr w14:val="tx1"/>
            </w14:solidFill>
          </w14:textFill>
        </w:rPr>
        <w:t>投标函</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wordWrap/>
        <w:spacing w:beforeAutospacing="0" w:afterAutospacing="0" w:line="400" w:lineRule="exact"/>
        <w:ind w:left="0" w:leftChars="0" w:right="0" w:firstLine="456" w:firstLineChars="20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6"/>
          <w:sz w:val="24"/>
          <w:szCs w:val="24"/>
          <w:highlight w:val="none"/>
          <w14:textFill>
            <w14:solidFill>
              <w14:schemeClr w14:val="tx1"/>
            </w14:solidFill>
          </w14:textFill>
        </w:rPr>
        <w:t>根据贵方</w:t>
      </w:r>
      <w:r>
        <w:rPr>
          <w:rFonts w:hint="eastAsia" w:ascii="仿宋" w:hAnsi="仿宋" w:eastAsia="仿宋" w:cs="仿宋"/>
          <w:color w:val="000000" w:themeColor="text1"/>
          <w:spacing w:val="-6"/>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6"/>
          <w:sz w:val="24"/>
          <w:szCs w:val="24"/>
          <w:highlight w:val="none"/>
          <w14:textFill>
            <w14:solidFill>
              <w14:schemeClr w14:val="tx1"/>
            </w14:solidFill>
          </w14:textFill>
        </w:rPr>
        <w:t>项目</w:t>
      </w:r>
      <w:r>
        <w:rPr>
          <w:rFonts w:hint="eastAsia" w:ascii="仿宋" w:hAnsi="仿宋" w:eastAsia="仿宋" w:cs="仿宋"/>
          <w:color w:val="000000" w:themeColor="text1"/>
          <w:sz w:val="24"/>
          <w:szCs w:val="24"/>
          <w:highlight w:val="none"/>
          <w14:textFill>
            <w14:solidFill>
              <w14:schemeClr w14:val="tx1"/>
            </w14:solidFill>
          </w14:textFill>
        </w:rPr>
        <w:t>的</w:t>
      </w:r>
      <w:r>
        <w:rPr>
          <w:rFonts w:hint="eastAsia" w:ascii="仿宋" w:hAnsi="仿宋" w:eastAsia="仿宋" w:cs="仿宋"/>
          <w:color w:val="000000" w:themeColor="text1"/>
          <w:spacing w:val="-6"/>
          <w:sz w:val="24"/>
          <w:szCs w:val="24"/>
          <w:highlight w:val="none"/>
          <w14:textFill>
            <w14:solidFill>
              <w14:schemeClr w14:val="tx1"/>
            </w14:solidFill>
          </w14:textFill>
        </w:rPr>
        <w:t>招标采购</w:t>
      </w:r>
      <w:r>
        <w:rPr>
          <w:rFonts w:hint="eastAsia" w:ascii="仿宋" w:hAnsi="仿宋" w:eastAsia="仿宋" w:cs="仿宋"/>
          <w:color w:val="000000" w:themeColor="text1"/>
          <w:sz w:val="24"/>
          <w:szCs w:val="24"/>
          <w:highlight w:val="none"/>
          <w14:textFill>
            <w14:solidFill>
              <w14:schemeClr w14:val="tx1"/>
            </w14:solidFill>
          </w14:textFill>
        </w:rPr>
        <w:t>(项目编号:</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)，正式授权的下述签字人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（姓名和职务）代表供应商</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w:t>
      </w:r>
      <w:r>
        <w:rPr>
          <w:rFonts w:hint="eastAsia" w:ascii="仿宋" w:hAnsi="仿宋" w:eastAsia="仿宋" w:cs="仿宋"/>
          <w:color w:val="000000" w:themeColor="text1"/>
          <w:sz w:val="24"/>
          <w:szCs w:val="24"/>
          <w:highlight w:val="none"/>
          <w:lang w:val="en-US" w:eastAsia="zh-CN"/>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函</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2.开标一览表</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文件要求供应商提交的全部文件</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据此函，签字人兹宣布同意如下条款：</w:t>
      </w:r>
    </w:p>
    <w:p>
      <w:pPr>
        <w:numPr>
          <w:ilvl w:val="0"/>
          <w:numId w:val="7"/>
        </w:numPr>
        <w:spacing w:line="400" w:lineRule="exact"/>
        <w:ind w:left="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所附投标价格表中规定的应提供和交付的货物投标总报价为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（大写）。（此投标报价仅作报价评审作用，最终中标以投标单价为准，最终结算以实际发生数量为准。）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⑵ 我们将按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文件的规定履行合同责任和义务。</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⑶ 我们已详细审查全部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文件，包括修改意见（如有则附）以及全部参考资料和有关附件。我们完全理解并同意放弃对这方面有不明及误解而要求招标方解释和承担责任的权利。</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⑷ 在供应商须知规定的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有效期内遵循本</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性文件，并在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须知规定的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有效期期满之前具有约束力。</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⑸ 如果在规定的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有效期内撤回投标，我们的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保证金可被贵方没收。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⑹ 同意提供贵方可能要求的与本投标有关的任何证据或资料。</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⑺ 我们同意提供按照招标单位可能出示的与其投标有关的一切数据或资料。</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⑻ 我们理解贵方不一定要接受最低报价的投标或收到的任何投标。</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⑼ 与本投标有关的一切正式往来通讯请寄至：</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电话：</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传真：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附件2：</w:t>
      </w:r>
      <w:bookmarkStart w:id="58" w:name="_Toc139965362"/>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59" w:name="_Toc327439494"/>
      <w:r>
        <w:rPr>
          <w:rFonts w:hint="eastAsia" w:ascii="仿宋" w:hAnsi="仿宋" w:eastAsia="仿宋" w:cs="仿宋"/>
          <w:b/>
          <w:color w:val="000000" w:themeColor="text1"/>
          <w:sz w:val="24"/>
          <w:szCs w:val="24"/>
          <w:highlight w:val="none"/>
          <w14:textFill>
            <w14:solidFill>
              <w14:schemeClr w14:val="tx1"/>
            </w14:solidFill>
          </w14:textFill>
        </w:rPr>
        <w:t>二、法定代表人身份证明</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单位性质：</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成立时间：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经营期限：</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性别：</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年龄：</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职务：</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身份证号码：</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系</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供应商名称）的法定代表人。</w:t>
      </w:r>
    </w:p>
    <w:p>
      <w:pPr>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特此证明。</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复印件正面</w:t>
            </w:r>
          </w:p>
        </w:tc>
        <w:tc>
          <w:tcPr>
            <w:tcW w:w="4610"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复印件反面</w:t>
            </w:r>
          </w:p>
        </w:tc>
      </w:tr>
    </w:tbl>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附件3：</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三、法定代表人授权委托书</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jc w:val="left"/>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本授权书声明：我单位的</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（法人代表姓名、职务）代表本单位授权</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jc w:val="left"/>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（被授权人的姓名、职务）为本单位的合法代理人，就</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项目的投标及合同的执行、完成，以本单位的名义处理一切与之有关的事务。</w:t>
      </w:r>
    </w:p>
    <w:p>
      <w:pPr>
        <w:wordWrap/>
        <w:spacing w:beforeAutospacing="0" w:afterAutospacing="0" w:line="400" w:lineRule="exact"/>
        <w:ind w:left="0" w:leftChars="0" w:right="0" w:firstLine="538"/>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本授权书于</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日签字生效，特此声明。</w:t>
      </w:r>
    </w:p>
    <w:p>
      <w:pPr>
        <w:wordWrap/>
        <w:spacing w:beforeAutospacing="0" w:afterAutospacing="0" w:line="400" w:lineRule="exact"/>
        <w:ind w:left="0" w:leftChars="0" w:right="0" w:firstLine="538"/>
        <w:jc w:val="left"/>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538"/>
        <w:jc w:val="left"/>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37"/>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3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firstLine="437"/>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授权代表人（签字或盖章）：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70" w:firstLineChars="196"/>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日   </w:t>
      </w:r>
    </w:p>
    <w:p>
      <w:pPr>
        <w:wordWrap/>
        <w:spacing w:beforeAutospacing="0" w:afterAutospacing="0" w:line="400" w:lineRule="exact"/>
        <w:ind w:left="0" w:leftChars="0" w:right="0"/>
        <w:jc w:val="right"/>
        <w:rPr>
          <w:rFonts w:hint="eastAsia" w:ascii="仿宋" w:hAnsi="仿宋" w:eastAsia="仿宋" w:cs="仿宋"/>
          <w:color w:val="000000" w:themeColor="text1"/>
          <w:sz w:val="24"/>
          <w:szCs w:val="24"/>
          <w:highlight w:val="none"/>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复印件（正、反面）</w:t>
            </w:r>
          </w:p>
        </w:tc>
        <w:tc>
          <w:tcPr>
            <w:tcW w:w="4610"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被授权人身份证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复印件（正、反面）</w:t>
            </w:r>
          </w:p>
        </w:tc>
      </w:tr>
    </w:tbl>
    <w:p>
      <w:pPr>
        <w:wordWrap/>
        <w:spacing w:beforeAutospacing="0" w:afterAutospacing="0" w:line="400" w:lineRule="exact"/>
        <w:ind w:left="0" w:leftChars="0" w:right="0"/>
        <w:outlineLvl w:val="9"/>
        <w:rPr>
          <w:rFonts w:hint="eastAsia" w:ascii="仿宋" w:hAnsi="仿宋" w:eastAsia="仿宋" w:cs="仿宋"/>
          <w:color w:val="000000" w:themeColor="text1"/>
          <w:spacing w:val="10"/>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p>
    <w:p>
      <w:pPr>
        <w:pStyle w:val="37"/>
        <w:rPr>
          <w:rFonts w:hint="eastAsia"/>
          <w:color w:val="000000" w:themeColor="text1"/>
          <w:highlight w:val="none"/>
          <w14:textFill>
            <w14:solidFill>
              <w14:schemeClr w14:val="tx1"/>
            </w14:solidFill>
          </w14:textFill>
        </w:rPr>
        <w:sectPr>
          <w:pgSz w:w="11906" w:h="16838"/>
          <w:pgMar w:top="1304" w:right="1247" w:bottom="1418" w:left="1247" w:header="851" w:footer="992" w:gutter="0"/>
          <w:pgNumType w:fmt="decimal"/>
          <w:cols w:space="720" w:num="1"/>
          <w:docGrid w:linePitch="312" w:charSpace="0"/>
        </w:sectPr>
      </w:pPr>
    </w:p>
    <w:bookmarkEnd w:id="58"/>
    <w:bookmarkEnd w:id="59"/>
    <w:p>
      <w:pPr>
        <w:wordWrap/>
        <w:spacing w:beforeAutospacing="0" w:afterAutospacing="0" w:line="400" w:lineRule="exact"/>
        <w:ind w:left="0" w:leftChars="0" w:right="0"/>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附件4：</w:t>
      </w:r>
    </w:p>
    <w:p>
      <w:pPr>
        <w:pStyle w:val="23"/>
        <w:adjustRightInd w:val="0"/>
        <w:snapToGrid w:val="0"/>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开标一览表</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 xml:space="preserve">项目名称： </w:t>
      </w: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项目</w:t>
      </w:r>
      <w:r>
        <w:rPr>
          <w:rFonts w:hint="eastAsia" w:ascii="宋体" w:hAnsi="宋体" w:eastAsia="宋体" w:cs="宋体"/>
          <w:b/>
          <w:color w:val="000000" w:themeColor="text1"/>
          <w:sz w:val="22"/>
          <w:szCs w:val="22"/>
          <w:highlight w:val="none"/>
          <w14:textFill>
            <w14:solidFill>
              <w14:schemeClr w14:val="tx1"/>
            </w14:solidFill>
          </w14:textFill>
        </w:rPr>
        <w:t xml:space="preserve">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序号</w:t>
            </w:r>
          </w:p>
        </w:tc>
        <w:tc>
          <w:tcPr>
            <w:tcW w:w="1496"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lang w:eastAsia="zh-CN"/>
                <w14:textFill>
                  <w14:solidFill>
                    <w14:schemeClr w14:val="tx1"/>
                  </w14:solidFill>
                </w14:textFill>
              </w:rPr>
              <w:t>货物</w:t>
            </w:r>
            <w:r>
              <w:rPr>
                <w:rFonts w:hint="eastAsia" w:ascii="宋体" w:hAnsi="宋体" w:eastAsia="宋体" w:cs="宋体"/>
                <w:bCs/>
                <w:color w:val="000000" w:themeColor="text1"/>
                <w:sz w:val="22"/>
                <w:szCs w:val="22"/>
                <w:highlight w:val="none"/>
                <w14:textFill>
                  <w14:solidFill>
                    <w14:schemeClr w14:val="tx1"/>
                  </w14:solidFill>
                </w14:textFill>
              </w:rPr>
              <w:t>名称</w:t>
            </w:r>
          </w:p>
        </w:tc>
        <w:tc>
          <w:tcPr>
            <w:tcW w:w="3330"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lang w:eastAsia="zh-CN"/>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投标报价</w:t>
            </w:r>
            <w:r>
              <w:rPr>
                <w:rFonts w:hint="eastAsia" w:ascii="宋体" w:hAnsi="宋体" w:eastAsia="宋体" w:cs="宋体"/>
                <w:bCs/>
                <w:color w:val="000000" w:themeColor="text1"/>
                <w:sz w:val="22"/>
                <w:szCs w:val="22"/>
                <w:highlight w:val="none"/>
                <w:lang w:eastAsia="zh-CN"/>
                <w14:textFill>
                  <w14:solidFill>
                    <w14:schemeClr w14:val="tx1"/>
                  </w14:solidFill>
                </w14:textFill>
              </w:rPr>
              <w:t>（</w:t>
            </w:r>
            <w:r>
              <w:rPr>
                <w:rFonts w:hint="eastAsia" w:hAnsi="宋体" w:cs="宋体"/>
                <w:bCs/>
                <w:color w:val="000000" w:themeColor="text1"/>
                <w:sz w:val="22"/>
                <w:szCs w:val="22"/>
                <w:highlight w:val="none"/>
                <w:lang w:val="en-US" w:eastAsia="zh-CN"/>
                <w14:textFill>
                  <w14:solidFill>
                    <w14:schemeClr w14:val="tx1"/>
                  </w14:solidFill>
                </w14:textFill>
              </w:rPr>
              <w:t>总</w:t>
            </w:r>
            <w:r>
              <w:rPr>
                <w:rFonts w:hint="eastAsia" w:ascii="宋体" w:hAnsi="宋体" w:eastAsia="宋体" w:cs="宋体"/>
                <w:bCs/>
                <w:color w:val="000000" w:themeColor="text1"/>
                <w:sz w:val="22"/>
                <w:szCs w:val="22"/>
                <w:highlight w:val="none"/>
                <w:lang w:eastAsia="zh-CN"/>
                <w14:textFill>
                  <w14:solidFill>
                    <w14:schemeClr w14:val="tx1"/>
                  </w14:solidFill>
                </w14:textFill>
              </w:rPr>
              <w:t>价）</w:t>
            </w:r>
          </w:p>
        </w:tc>
        <w:tc>
          <w:tcPr>
            <w:tcW w:w="1542"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zh-CN"/>
                <w14:textFill>
                  <w14:solidFill>
                    <w14:schemeClr w14:val="tx1"/>
                  </w14:solidFill>
                </w14:textFill>
              </w:rPr>
              <w:t>合同履约期限</w:t>
            </w:r>
          </w:p>
        </w:tc>
        <w:tc>
          <w:tcPr>
            <w:tcW w:w="1372"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lang w:eastAsia="zh-CN"/>
                <w14:textFill>
                  <w14:solidFill>
                    <w14:schemeClr w14:val="tx1"/>
                  </w14:solidFill>
                </w14:textFill>
              </w:rPr>
            </w:pPr>
            <w:r>
              <w:rPr>
                <w:rFonts w:hint="eastAsia" w:ascii="宋体" w:hAnsi="宋体" w:eastAsia="宋体" w:cs="宋体"/>
                <w:bCs/>
                <w:color w:val="000000" w:themeColor="text1"/>
                <w:sz w:val="22"/>
                <w:szCs w:val="22"/>
                <w:highlight w:val="none"/>
                <w:lang w:eastAsia="zh-CN"/>
                <w14:textFill>
                  <w14:solidFill>
                    <w14:schemeClr w14:val="tx1"/>
                  </w14:solidFill>
                </w14:textFill>
              </w:rPr>
              <w:t>到库质保期</w:t>
            </w:r>
          </w:p>
        </w:tc>
        <w:tc>
          <w:tcPr>
            <w:tcW w:w="1372"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1</w:t>
            </w:r>
          </w:p>
        </w:tc>
        <w:tc>
          <w:tcPr>
            <w:tcW w:w="1496"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3330"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 xml:space="preserve">大写：       </w:t>
            </w:r>
            <w:r>
              <w:rPr>
                <w:rFonts w:hint="eastAsia" w:ascii="宋体" w:hAnsi="宋体" w:eastAsia="宋体" w:cs="宋体"/>
                <w:color w:val="000000" w:themeColor="text1"/>
                <w:sz w:val="24"/>
                <w:szCs w:val="24"/>
                <w:highlight w:val="none"/>
                <w:lang w:val="en-US" w:eastAsia="zh-CN"/>
                <w14:textFill>
                  <w14:solidFill>
                    <w14:schemeClr w14:val="tx1"/>
                  </w14:solidFill>
                </w14:textFill>
              </w:rPr>
              <w:t>（元）</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 xml:space="preserve">小写：      </w:t>
            </w:r>
            <w:r>
              <w:rPr>
                <w:rFonts w:hint="eastAsia" w:ascii="宋体" w:hAnsi="宋体" w:eastAsia="宋体" w:cs="宋体"/>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（元）</w:t>
            </w:r>
          </w:p>
        </w:tc>
        <w:tc>
          <w:tcPr>
            <w:tcW w:w="1542"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1372"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1372" w:type="dxa"/>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r>
    </w:tbl>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注: 1、此表需密封后单独提交</w:t>
      </w:r>
      <w:r>
        <w:rPr>
          <w:rFonts w:hint="eastAsia" w:ascii="宋体" w:hAnsi="宋体" w:eastAsia="宋体" w:cs="宋体"/>
          <w:bCs/>
          <w:color w:val="000000" w:themeColor="text1"/>
          <w:sz w:val="22"/>
          <w:szCs w:val="22"/>
          <w:highlight w:val="none"/>
          <w:lang w:eastAsia="zh-CN"/>
          <w14:textFill>
            <w14:solidFill>
              <w14:schemeClr w14:val="tx1"/>
            </w14:solidFill>
          </w14:textFill>
        </w:rPr>
        <w:t>。</w:t>
      </w:r>
    </w:p>
    <w:p>
      <w:pPr>
        <w:pStyle w:val="23"/>
        <w:numPr>
          <w:ilvl w:val="0"/>
          <w:numId w:val="8"/>
        </w:numPr>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报价一经涂改，应在涂改处加盖单位公章或者由法定代表人或授权委托人签字或盖章，否则其投标作无效标处理。</w:t>
      </w:r>
    </w:p>
    <w:p>
      <w:pPr>
        <w:pStyle w:val="23"/>
        <w:numPr>
          <w:ilvl w:val="0"/>
          <w:numId w:val="8"/>
        </w:numPr>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投标报价应与“分项价格表”中的“投标总价”相一致。</w:t>
      </w:r>
    </w:p>
    <w:p>
      <w:pPr>
        <w:pStyle w:val="23"/>
        <w:numPr>
          <w:ilvl w:val="0"/>
          <w:numId w:val="8"/>
        </w:numPr>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此投标报价仅作报价评</w:t>
      </w:r>
      <w:r>
        <w:rPr>
          <w:rFonts w:hint="eastAsia" w:hAnsi="宋体" w:cs="宋体"/>
          <w:bCs/>
          <w:color w:val="000000" w:themeColor="text1"/>
          <w:sz w:val="22"/>
          <w:szCs w:val="22"/>
          <w:highlight w:val="none"/>
          <w:lang w:val="en-US" w:eastAsia="zh-CN"/>
          <w14:textFill>
            <w14:solidFill>
              <w14:schemeClr w14:val="tx1"/>
            </w14:solidFill>
          </w14:textFill>
        </w:rPr>
        <w:t>审</w:t>
      </w:r>
      <w:r>
        <w:rPr>
          <w:rFonts w:hint="eastAsia" w:ascii="宋体" w:hAnsi="宋体" w:eastAsia="宋体" w:cs="宋体"/>
          <w:bCs/>
          <w:color w:val="000000" w:themeColor="text1"/>
          <w:sz w:val="22"/>
          <w:szCs w:val="22"/>
          <w:highlight w:val="none"/>
          <w14:textFill>
            <w14:solidFill>
              <w14:schemeClr w14:val="tx1"/>
            </w14:solidFill>
          </w14:textFill>
        </w:rPr>
        <w:t>作用，最终中标以投标单价为准，最终结算以实际发</w:t>
      </w:r>
      <w:r>
        <w:rPr>
          <w:rFonts w:hint="eastAsia" w:hAnsi="宋体" w:cs="宋体"/>
          <w:bCs/>
          <w:color w:val="000000" w:themeColor="text1"/>
          <w:sz w:val="22"/>
          <w:szCs w:val="22"/>
          <w:highlight w:val="none"/>
          <w:lang w:val="en-US" w:eastAsia="zh-CN"/>
          <w14:textFill>
            <w14:solidFill>
              <w14:schemeClr w14:val="tx1"/>
            </w14:solidFill>
          </w14:textFill>
        </w:rPr>
        <w:t>生</w:t>
      </w:r>
      <w:r>
        <w:rPr>
          <w:rFonts w:hint="eastAsia" w:ascii="宋体" w:hAnsi="宋体" w:eastAsia="宋体" w:cs="宋体"/>
          <w:bCs/>
          <w:color w:val="000000" w:themeColor="text1"/>
          <w:sz w:val="22"/>
          <w:szCs w:val="22"/>
          <w:highlight w:val="none"/>
          <w14:textFill>
            <w14:solidFill>
              <w14:schemeClr w14:val="tx1"/>
            </w14:solidFill>
          </w14:textFill>
        </w:rPr>
        <w:t>数量为准</w:t>
      </w:r>
      <w:r>
        <w:rPr>
          <w:rFonts w:hint="eastAsia" w:hAnsi="宋体" w:cs="宋体"/>
          <w:bCs/>
          <w:color w:val="000000" w:themeColor="text1"/>
          <w:sz w:val="22"/>
          <w:szCs w:val="22"/>
          <w:highlight w:val="none"/>
          <w:lang w:eastAsia="zh-CN"/>
          <w14:textFill>
            <w14:solidFill>
              <w14:schemeClr w14:val="tx1"/>
            </w14:solidFill>
          </w14:textFill>
        </w:rPr>
        <w:t>。</w:t>
      </w:r>
    </w:p>
    <w:p>
      <w:pPr>
        <w:pStyle w:val="23"/>
        <w:numPr>
          <w:ilvl w:val="0"/>
          <w:numId w:val="0"/>
        </w:numPr>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投标人（盖单位章）：</w:t>
      </w:r>
    </w:p>
    <w:p>
      <w:pPr>
        <w:pStyle w:val="23"/>
        <w:adjustRightInd w:val="0"/>
        <w:snapToGrid w:val="0"/>
        <w:spacing w:line="360" w:lineRule="auto"/>
        <w:rPr>
          <w:rFonts w:hint="eastAsia" w:ascii="宋体" w:hAnsi="宋体" w:eastAsia="宋体" w:cs="宋体"/>
          <w:bCs/>
          <w:color w:val="000000" w:themeColor="text1"/>
          <w:sz w:val="22"/>
          <w:szCs w:val="22"/>
          <w:highlight w:val="none"/>
          <w:u w:val="singl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法定代表人或其委托代理人（</w:t>
      </w:r>
      <w:r>
        <w:rPr>
          <w:rFonts w:hint="eastAsia" w:ascii="宋体" w:hAnsi="宋体" w:eastAsia="宋体" w:cs="宋体"/>
          <w:color w:val="000000" w:themeColor="text1"/>
          <w:sz w:val="22"/>
          <w:szCs w:val="22"/>
          <w:highlight w:val="none"/>
          <w14:textFill>
            <w14:solidFill>
              <w14:schemeClr w14:val="tx1"/>
            </w14:solidFill>
          </w14:textFill>
        </w:rPr>
        <w:t>签字或盖章</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sectPr>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Cs/>
          <w:color w:val="000000" w:themeColor="text1"/>
          <w:sz w:val="22"/>
          <w:szCs w:val="22"/>
          <w:highlight w:val="none"/>
          <w14:textFill>
            <w14:solidFill>
              <w14:schemeClr w14:val="tx1"/>
            </w14:solidFill>
          </w14:textFill>
        </w:rPr>
        <w:t xml:space="preserve">日期： </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年</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月</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日</w:t>
      </w:r>
    </w:p>
    <w:p>
      <w:pPr>
        <w:rPr>
          <w:rFonts w:hint="eastAsia" w:ascii="宋体" w:hAnsi="宋体" w:eastAsia="宋体" w:cs="宋体"/>
          <w:b/>
          <w:bCs/>
          <w:color w:val="000000" w:themeColor="text1"/>
          <w:sz w:val="24"/>
          <w:szCs w:val="24"/>
          <w:highlight w:val="none"/>
          <w14:textFill>
            <w14:solidFill>
              <w14:schemeClr w14:val="tx1"/>
            </w14:solidFill>
          </w14:textFill>
        </w:rPr>
      </w:pPr>
    </w:p>
    <w:p>
      <w:pPr>
        <w:pStyle w:val="23"/>
        <w:adjustRightInd w:val="0"/>
        <w:snapToGrid w:val="0"/>
        <w:spacing w:line="360" w:lineRule="auto"/>
        <w:jc w:val="center"/>
        <w:outlineLvl w:val="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分项价格表</w:t>
      </w:r>
    </w:p>
    <w:p>
      <w:pPr>
        <w:pStyle w:val="23"/>
        <w:adjustRightInd w:val="0"/>
        <w:snapToGrid w:val="0"/>
        <w:spacing w:line="360" w:lineRule="auto"/>
        <w:jc w:val="left"/>
        <w:rPr>
          <w:rFonts w:hint="eastAsia" w:ascii="宋体" w:hAnsi="宋体" w:eastAsia="宋体" w:cs="宋体"/>
          <w:b/>
          <w:color w:val="000000" w:themeColor="text1"/>
          <w:sz w:val="28"/>
          <w:szCs w:val="28"/>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 xml:space="preserve">项目名称： </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项目</w:t>
      </w:r>
      <w:r>
        <w:rPr>
          <w:rFonts w:hint="eastAsia" w:ascii="宋体" w:hAnsi="宋体" w:eastAsia="宋体" w:cs="宋体"/>
          <w:b/>
          <w:color w:val="000000" w:themeColor="text1"/>
          <w:sz w:val="22"/>
          <w:szCs w:val="22"/>
          <w:highlight w:val="none"/>
          <w14:textFill>
            <w14:solidFill>
              <w14:schemeClr w14:val="tx1"/>
            </w14:solidFill>
          </w14:textFill>
        </w:rPr>
        <w:t>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序号</w:t>
            </w:r>
          </w:p>
        </w:tc>
        <w:tc>
          <w:tcPr>
            <w:tcW w:w="1534"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货物名称</w:t>
            </w:r>
          </w:p>
        </w:tc>
        <w:tc>
          <w:tcPr>
            <w:tcW w:w="706"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单位</w:t>
            </w:r>
          </w:p>
        </w:tc>
        <w:tc>
          <w:tcPr>
            <w:tcW w:w="964"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数量</w:t>
            </w:r>
          </w:p>
        </w:tc>
        <w:tc>
          <w:tcPr>
            <w:tcW w:w="896"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单价</w:t>
            </w:r>
          </w:p>
        </w:tc>
        <w:tc>
          <w:tcPr>
            <w:tcW w:w="991"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合计</w:t>
            </w:r>
          </w:p>
        </w:tc>
        <w:tc>
          <w:tcPr>
            <w:tcW w:w="1266"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lang w:eastAsia="zh-CN"/>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规格</w:t>
            </w:r>
            <w:r>
              <w:rPr>
                <w:rFonts w:hint="eastAsia" w:ascii="宋体" w:hAnsi="宋体" w:eastAsia="宋体" w:cs="宋体"/>
                <w:b/>
                <w:color w:val="000000" w:themeColor="text1"/>
                <w:sz w:val="22"/>
                <w:szCs w:val="22"/>
                <w:highlight w:val="none"/>
                <w:lang w:val="en-US" w:eastAsia="zh-CN"/>
                <w14:textFill>
                  <w14:solidFill>
                    <w14:schemeClr w14:val="tx1"/>
                  </w14:solidFill>
                </w14:textFill>
              </w:rPr>
              <w:t>/型号</w:t>
            </w:r>
          </w:p>
        </w:tc>
        <w:tc>
          <w:tcPr>
            <w:tcW w:w="2475"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lang w:eastAsia="zh-CN"/>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主要技术参数</w:t>
            </w:r>
          </w:p>
        </w:tc>
        <w:tc>
          <w:tcPr>
            <w:tcW w:w="832" w:type="dxa"/>
            <w:noWrap w:val="0"/>
            <w:vAlign w:val="center"/>
          </w:tcPr>
          <w:p>
            <w:pPr>
              <w:pStyle w:val="23"/>
              <w:adjustRightInd w:val="0"/>
              <w:snapToGrid w:val="0"/>
              <w:spacing w:line="360" w:lineRule="auto"/>
              <w:jc w:val="center"/>
              <w:rPr>
                <w:rFonts w:hint="eastAsia" w:ascii="宋体" w:hAnsi="宋体" w:eastAsia="宋体" w:cs="宋体"/>
                <w:b/>
                <w:color w:val="000000" w:themeColor="text1"/>
                <w:sz w:val="22"/>
                <w:szCs w:val="22"/>
                <w:highlight w:val="none"/>
                <w:lang w:eastAsia="zh-CN"/>
                <w14:textFill>
                  <w14:solidFill>
                    <w14:schemeClr w14:val="tx1"/>
                  </w14:solidFill>
                </w14:textFill>
              </w:rPr>
            </w:pPr>
            <w:r>
              <w:rPr>
                <w:rFonts w:hint="eastAsia" w:ascii="宋体" w:hAnsi="宋体" w:eastAsia="宋体" w:cs="宋体"/>
                <w:b/>
                <w:color w:val="000000" w:themeColor="text1"/>
                <w:sz w:val="22"/>
                <w:szCs w:val="22"/>
                <w:highlight w:val="none"/>
                <w:lang w:val="en-US" w:eastAsia="zh-CN"/>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合计</w:t>
            </w:r>
          </w:p>
        </w:tc>
        <w:tc>
          <w:tcPr>
            <w:tcW w:w="70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 xml:space="preserve">投标总价：小写：                      大写：                      </w:t>
            </w:r>
          </w:p>
        </w:tc>
        <w:tc>
          <w:tcPr>
            <w:tcW w:w="2475"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tc>
      </w:tr>
    </w:tbl>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备注：</w:t>
      </w:r>
      <w:r>
        <w:rPr>
          <w:rFonts w:hint="eastAsia" w:ascii="宋体" w:hAnsi="宋体" w:eastAsia="宋体" w:cs="宋体"/>
          <w:b/>
          <w:color w:val="000000" w:themeColor="text1"/>
          <w:sz w:val="22"/>
          <w:szCs w:val="22"/>
          <w:highlight w:val="none"/>
          <w:lang w:val="en-US" w:eastAsia="zh-CN"/>
          <w14:textFill>
            <w14:solidFill>
              <w14:schemeClr w14:val="tx1"/>
            </w14:solidFill>
          </w14:textFill>
        </w:rPr>
        <w:t>1、</w:t>
      </w:r>
      <w:r>
        <w:rPr>
          <w:rFonts w:hint="eastAsia" w:ascii="宋体" w:hAnsi="宋体" w:eastAsia="宋体" w:cs="宋体"/>
          <w:b/>
          <w:color w:val="000000" w:themeColor="text1"/>
          <w:sz w:val="22"/>
          <w:szCs w:val="22"/>
          <w:highlight w:val="none"/>
          <w14:textFill>
            <w14:solidFill>
              <w14:schemeClr w14:val="tx1"/>
            </w14:solidFill>
          </w14:textFill>
        </w:rPr>
        <w:t>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int="eastAsia" w:ascii="宋体" w:hAnsi="宋体" w:eastAsia="宋体" w:cs="宋体"/>
          <w:b/>
          <w:color w:val="000000" w:themeColor="text1"/>
          <w:sz w:val="22"/>
          <w:szCs w:val="22"/>
          <w:highlight w:val="none"/>
          <w:lang w:val="en-US" w:eastAsia="zh-CN"/>
          <w14:textFill>
            <w14:solidFill>
              <w14:schemeClr w14:val="tx1"/>
            </w14:solidFill>
          </w14:textFill>
        </w:rPr>
      </w:pPr>
      <w:r>
        <w:rPr>
          <w:rFonts w:hint="eastAsia" w:ascii="宋体" w:hAnsi="宋体" w:eastAsia="宋体" w:cs="宋体"/>
          <w:b/>
          <w:color w:val="000000" w:themeColor="text1"/>
          <w:sz w:val="22"/>
          <w:szCs w:val="22"/>
          <w:highlight w:val="none"/>
          <w:lang w:val="en-US" w:eastAsia="zh-CN"/>
          <w14:textFill>
            <w14:solidFill>
              <w14:schemeClr w14:val="tx1"/>
            </w14:solidFill>
          </w14:textFill>
        </w:rPr>
        <w:t>2、</w:t>
      </w:r>
      <w:r>
        <w:rPr>
          <w:rFonts w:hint="eastAsia" w:ascii="宋体" w:hAnsi="宋体" w:eastAsia="宋体" w:cs="宋体"/>
          <w:b/>
          <w:color w:val="000000" w:themeColor="text1"/>
          <w:sz w:val="22"/>
          <w:szCs w:val="22"/>
          <w:highlight w:val="none"/>
          <w14:textFill>
            <w14:solidFill>
              <w14:schemeClr w14:val="tx1"/>
            </w14:solidFill>
          </w14:textFill>
        </w:rPr>
        <w:t>投标企业需根据招标文件第</w:t>
      </w:r>
      <w:r>
        <w:rPr>
          <w:rFonts w:hint="eastAsia" w:ascii="宋体" w:hAnsi="宋体" w:eastAsia="宋体" w:cs="宋体"/>
          <w:b/>
          <w:color w:val="000000" w:themeColor="text1"/>
          <w:sz w:val="22"/>
          <w:szCs w:val="22"/>
          <w:highlight w:val="none"/>
          <w:lang w:eastAsia="zh-CN"/>
          <w14:textFill>
            <w14:solidFill>
              <w14:schemeClr w14:val="tx1"/>
            </w14:solidFill>
          </w14:textFill>
        </w:rPr>
        <w:t>三章</w:t>
      </w:r>
      <w:r>
        <w:rPr>
          <w:rFonts w:hint="eastAsia" w:ascii="宋体" w:hAnsi="宋体" w:eastAsia="宋体" w:cs="宋体"/>
          <w:b/>
          <w:color w:val="000000" w:themeColor="text1"/>
          <w:sz w:val="22"/>
          <w:szCs w:val="22"/>
          <w:highlight w:val="none"/>
          <w14:textFill>
            <w14:solidFill>
              <w14:schemeClr w14:val="tx1"/>
            </w14:solidFill>
          </w14:textFill>
        </w:rPr>
        <w:t>的</w:t>
      </w:r>
      <w:r>
        <w:rPr>
          <w:rFonts w:hint="eastAsia" w:ascii="宋体" w:hAnsi="宋体" w:eastAsia="宋体" w:cs="宋体"/>
          <w:b/>
          <w:color w:val="000000" w:themeColor="text1"/>
          <w:sz w:val="22"/>
          <w:szCs w:val="22"/>
          <w:highlight w:val="none"/>
          <w:lang w:eastAsia="zh-CN"/>
          <w14:textFill>
            <w14:solidFill>
              <w14:schemeClr w14:val="tx1"/>
            </w14:solidFill>
          </w14:textFill>
        </w:rPr>
        <w:t>采购需求</w:t>
      </w:r>
      <w:r>
        <w:rPr>
          <w:rFonts w:hint="eastAsia" w:ascii="宋体" w:hAnsi="宋体" w:eastAsia="宋体" w:cs="宋体"/>
          <w:b/>
          <w:color w:val="000000" w:themeColor="text1"/>
          <w:sz w:val="22"/>
          <w:szCs w:val="22"/>
          <w:highlight w:val="none"/>
          <w14:textFill>
            <w14:solidFill>
              <w14:schemeClr w14:val="tx1"/>
            </w14:solidFill>
          </w14:textFill>
        </w:rPr>
        <w:t>进行报价，不得缺项、漏项，否则将被视为无效投标。</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投标人（盖单位章）：</w:t>
      </w:r>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法定代表人或其委托代理人</w:t>
      </w:r>
      <w:r>
        <w:rPr>
          <w:rFonts w:hint="eastAsia" w:ascii="宋体" w:hAnsi="宋体" w:eastAsia="宋体" w:cs="宋体"/>
          <w:b/>
          <w:color w:val="000000" w:themeColor="text1"/>
          <w:sz w:val="22"/>
          <w:szCs w:val="22"/>
          <w:highlight w:val="none"/>
          <w:lang w:eastAsia="zh-CN"/>
          <w14:textFill>
            <w14:solidFill>
              <w14:schemeClr w14:val="tx1"/>
            </w14:solidFill>
          </w14:textFill>
        </w:rPr>
        <w:t>（</w:t>
      </w:r>
      <w:r>
        <w:rPr>
          <w:rFonts w:hint="eastAsia" w:ascii="宋体" w:hAnsi="宋体" w:eastAsia="宋体" w:cs="宋体"/>
          <w:b/>
          <w:color w:val="000000" w:themeColor="text1"/>
          <w:sz w:val="22"/>
          <w:szCs w:val="22"/>
          <w:highlight w:val="none"/>
          <w14:textFill>
            <w14:solidFill>
              <w14:schemeClr w14:val="tx1"/>
            </w14:solidFill>
          </w14:textFill>
        </w:rPr>
        <w:t>签字</w:t>
      </w:r>
      <w:r>
        <w:rPr>
          <w:rFonts w:hint="eastAsia" w:ascii="宋体" w:hAnsi="宋体" w:eastAsia="宋体" w:cs="宋体"/>
          <w:b/>
          <w:color w:val="000000" w:themeColor="text1"/>
          <w:sz w:val="22"/>
          <w:szCs w:val="22"/>
          <w:highlight w:val="none"/>
          <w:lang w:eastAsia="zh-CN"/>
          <w14:textFill>
            <w14:solidFill>
              <w14:schemeClr w14:val="tx1"/>
            </w14:solidFill>
          </w14:textFill>
        </w:rPr>
        <w:t>或盖章）</w:t>
      </w:r>
      <w:r>
        <w:rPr>
          <w:rFonts w:hint="eastAsia" w:ascii="宋体" w:hAnsi="宋体" w:eastAsia="宋体" w:cs="宋体"/>
          <w:b/>
          <w:color w:val="000000" w:themeColor="text1"/>
          <w:sz w:val="22"/>
          <w:szCs w:val="22"/>
          <w:highlight w:val="none"/>
          <w14:textFill>
            <w14:solidFill>
              <w14:schemeClr w14:val="tx1"/>
            </w14:solidFill>
          </w14:textFill>
        </w:rPr>
        <w:t xml:space="preserve">：       </w:t>
      </w: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 xml:space="preserve">日期：         年    月  </w:t>
      </w: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附件5：</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五、商务偏离表</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tbl>
      <w:tblPr>
        <w:tblStyle w:val="39"/>
        <w:tblW w:w="94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38"/>
        <w:gridCol w:w="1983"/>
        <w:gridCol w:w="2348"/>
        <w:gridCol w:w="2345"/>
        <w:gridCol w:w="1274"/>
        <w:gridCol w:w="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序号</w:t>
            </w: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招标文件条目号</w:t>
            </w: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招标文件的商务条款</w:t>
            </w: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投标文件的商务条款</w:t>
            </w: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偏离情况</w:t>
            </w: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bl>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注：除本商务偏离表中所列的偏离内容外，其他所有商务条款均应完全响应“</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文件”中的要求。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bookmarkStart w:id="60" w:name="_Toc327439493"/>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六、资格证明文件</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满足《中华人民共和国政府采购法》第二十二条规定；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具有独立承担民事责任的能力，有效的营业执照和相应的经营范围、良好的信誉，能够独立承担民事责任，承认并履行招标文件的各项规定；</w:t>
      </w: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① </w:t>
      </w:r>
      <w:r>
        <w:rPr>
          <w:rFonts w:hint="eastAsia" w:ascii="仿宋" w:hAnsi="仿宋" w:eastAsia="仿宋" w:cs="仿宋"/>
          <w:color w:val="000000" w:themeColor="text1"/>
          <w:sz w:val="24"/>
          <w:szCs w:val="24"/>
          <w:highlight w:val="none"/>
          <w:lang w:eastAsia="zh-CN"/>
          <w14:textFill>
            <w14:solidFill>
              <w14:schemeClr w14:val="tx1"/>
            </w14:solidFill>
          </w14:textFill>
        </w:rPr>
        <w:t>供应商提供有效的统一社会信用代码的营业执照（须有相应经营范围）副本，供应商必须是中华人民共和国境内注册的，具有独立承担民事责任的能力；</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② 财务状况报告：供应商提供202</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年度经第三方权威机构出具的完整的财务审计报告或自发布公告之日起基本开户银行出具的资信证明；</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③ 依法缴纳税收：供应商提供自投标截止之日前半年内任意一个月依法缴纳税收的凭据，依法免税的供应商，应提供充足的证明材料；</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⑤ 供应商具备履行合同所必需的《兽药生产许可证》或《兽药经营许可证》</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⑥投标人所投标产品必须具有兽药产品批准文号</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⑦所投产品生产商的有效期内的《兽药GMP证书》</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⑧投标人投标产品必须具备兽用生物制品生产与检验报告（批签发报告）和专业技术能力的证明材料；</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⑨供应商提供参加政府采购活动前 3 年内在经营活动中没有重大违法记录的书面声明（截至开标日成立不满 3 年的供应商，可提供自成立以来无重大违法记录的书面声明）。（附件</w:t>
      </w:r>
      <w:r>
        <w:rPr>
          <w:rFonts w:hint="eastAsia" w:ascii="仿宋" w:hAnsi="仿宋" w:eastAsia="仿宋" w:cs="仿宋"/>
          <w:color w:val="000000" w:themeColor="text1"/>
          <w:sz w:val="24"/>
          <w:szCs w:val="24"/>
          <w:highlight w:val="none"/>
          <w:lang w:val="en-US"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⑩供应商提供在“信用中国”（www.creditchina.</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ov.cn）网站上未被列入失信被执行人、重大税收违法</w:t>
      </w:r>
      <w:r>
        <w:rPr>
          <w:rFonts w:hint="eastAsia" w:ascii="仿宋" w:hAnsi="仿宋" w:eastAsia="仿宋" w:cs="仿宋"/>
          <w:color w:val="000000" w:themeColor="text1"/>
          <w:sz w:val="24"/>
          <w:szCs w:val="24"/>
          <w:highlight w:val="none"/>
          <w:lang w:eastAsia="zh-CN"/>
          <w14:textFill>
            <w14:solidFill>
              <w14:schemeClr w14:val="tx1"/>
            </w14:solidFill>
          </w14:textFill>
        </w:rPr>
        <w:t>失信主体</w:t>
      </w:r>
      <w:r>
        <w:rPr>
          <w:rFonts w:hint="eastAsia" w:ascii="仿宋" w:hAnsi="仿宋" w:eastAsia="仿宋" w:cs="仿宋"/>
          <w:color w:val="000000" w:themeColor="text1"/>
          <w:sz w:val="24"/>
          <w:szCs w:val="24"/>
          <w:highlight w:val="none"/>
          <w14:textFill>
            <w14:solidFill>
              <w14:schemeClr w14:val="tx1"/>
            </w14:solidFill>
          </w14:textFill>
        </w:rPr>
        <w:t>、政府采购严重违法失信名单和中国政府采购网（www.cc</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p.</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ov.cn）网站上未被列入政府采购严重违法失信行为记录名单的网页打印件（网页打印件须自</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公告发布之日起至投标截止时间从上述网站中打印）。被列入以上条款尚在处罚期内的将拒绝其参本次采购活动；</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⑪供应商反商业贿赂承诺书</w:t>
      </w:r>
      <w:r>
        <w:rPr>
          <w:rFonts w:hint="eastAsia" w:ascii="仿宋" w:hAnsi="仿宋" w:eastAsia="仿宋" w:cs="仿宋"/>
          <w:color w:val="000000" w:themeColor="text1"/>
          <w:sz w:val="24"/>
          <w:szCs w:val="24"/>
          <w:highlight w:val="none"/>
          <w:lang w:eastAsia="zh-CN"/>
          <w14:textFill>
            <w14:solidFill>
              <w14:schemeClr w14:val="tx1"/>
            </w14:solidFill>
          </w14:textFill>
        </w:rPr>
        <w:t>（附件</w:t>
      </w:r>
      <w:r>
        <w:rPr>
          <w:rFonts w:hint="eastAsia" w:ascii="仿宋" w:hAnsi="仿宋" w:eastAsia="仿宋" w:cs="仿宋"/>
          <w:color w:val="000000" w:themeColor="text1"/>
          <w:sz w:val="24"/>
          <w:szCs w:val="24"/>
          <w:highlight w:val="none"/>
          <w:lang w:val="en-US" w:eastAsia="zh-CN"/>
          <w14:textFill>
            <w14:solidFill>
              <w14:schemeClr w14:val="tx1"/>
            </w14:solidFill>
          </w14:textFill>
        </w:rPr>
        <w:t>10</w:t>
      </w:r>
      <w:r>
        <w:rPr>
          <w:rFonts w:hint="eastAsia" w:ascii="仿宋" w:hAnsi="仿宋" w:eastAsia="仿宋" w:cs="仿宋"/>
          <w:color w:val="000000" w:themeColor="text1"/>
          <w:sz w:val="24"/>
          <w:szCs w:val="24"/>
          <w:highlight w:val="none"/>
          <w:lang w:eastAsia="zh-CN"/>
          <w14:textFill>
            <w14:solidFill>
              <w14:schemeClr w14:val="tx1"/>
            </w14:solidFill>
          </w14:textFill>
        </w:rPr>
        <w:t>）</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⑫投标保证金提交证明</w:t>
      </w:r>
    </w:p>
    <w:p>
      <w:pPr>
        <w:wordWrap/>
        <w:spacing w:beforeAutospacing="0" w:afterAutospacing="0" w:line="400" w:lineRule="exact"/>
        <w:ind w:left="0" w:leftChars="0" w:right="0"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⑬</w:t>
      </w:r>
      <w:r>
        <w:rPr>
          <w:rFonts w:hint="eastAsia" w:ascii="仿宋" w:hAnsi="仿宋" w:eastAsia="仿宋" w:cs="仿宋"/>
          <w:bCs/>
          <w:color w:val="auto"/>
          <w:sz w:val="24"/>
          <w:szCs w:val="24"/>
          <w:highlight w:val="none"/>
        </w:rPr>
        <w:t>本项目将对小型和微型企业产品的价格给予</w:t>
      </w:r>
      <w:r>
        <w:rPr>
          <w:rFonts w:hint="eastAsia" w:ascii="仿宋" w:hAnsi="仿宋" w:eastAsia="仿宋" w:cs="仿宋"/>
          <w:bCs/>
          <w:color w:val="auto"/>
          <w:sz w:val="24"/>
          <w:szCs w:val="24"/>
          <w:highlight w:val="none"/>
          <w:lang w:val="en-US" w:eastAsia="zh-CN"/>
        </w:rPr>
        <w:t>10</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-20%</w:t>
      </w:r>
      <w:r>
        <w:rPr>
          <w:rFonts w:hint="eastAsia" w:ascii="仿宋" w:hAnsi="仿宋" w:eastAsia="仿宋" w:cs="仿宋"/>
          <w:bCs/>
          <w:color w:val="auto"/>
          <w:sz w:val="24"/>
          <w:szCs w:val="24"/>
          <w:highlight w:val="none"/>
        </w:rPr>
        <w:t>的扣除，用扣除后的价格参与评审并计算商务得分。若投标人和小微企业产品/服务制造商均符合小微企业条件，并且提供了《中小企业声明函》及加盖单位公章的声明函附件（须说明投标人和产品制造商的从业人员、营业收入、资产总额等相关情况）的，则其评标价=投标人报价中属于小型和微型企业产品的价格部分×（100%-</w:t>
      </w:r>
      <w:r>
        <w:rPr>
          <w:rFonts w:hint="eastAsia" w:ascii="仿宋" w:hAnsi="仿宋" w:eastAsia="仿宋" w:cs="仿宋"/>
          <w:bCs/>
          <w:color w:val="auto"/>
          <w:sz w:val="24"/>
          <w:szCs w:val="24"/>
          <w:highlight w:val="none"/>
          <w:lang w:val="en-US" w:eastAsia="zh-CN"/>
        </w:rPr>
        <w:t>价格优惠</w:t>
      </w:r>
      <w:r>
        <w:rPr>
          <w:rFonts w:hint="eastAsia" w:ascii="仿宋" w:hAnsi="仿宋" w:eastAsia="仿宋" w:cs="仿宋"/>
          <w:bCs/>
          <w:color w:val="auto"/>
          <w:sz w:val="24"/>
          <w:szCs w:val="24"/>
          <w:highlight w:val="none"/>
        </w:rPr>
        <w:t>）+ 投标人报价中不属于小型和微型企业产品的价格部分；否则，其评标价=投标人报价。</w:t>
      </w:r>
    </w:p>
    <w:p>
      <w:pPr>
        <w:pStyle w:val="35"/>
        <w:widowControl/>
        <w:wordWrap/>
        <w:spacing w:before="0" w:beforeAutospacing="0" w:after="0" w:afterAutospacing="0" w:line="400" w:lineRule="exact"/>
        <w:ind w:left="0" w:leftChars="0" w:right="0" w:firstLine="480" w:firstLineChars="200"/>
        <w:jc w:val="both"/>
        <w:rPr>
          <w:rFonts w:hint="default" w:ascii="仿宋" w:hAnsi="仿宋" w:eastAsia="仿宋" w:cs="仿宋"/>
          <w:color w:val="000000" w:themeColor="text1"/>
          <w:kern w:val="2"/>
          <w:sz w:val="24"/>
          <w:szCs w:val="24"/>
          <w:highlight w:val="none"/>
          <w:lang w:val="en-US" w:eastAsia="zh-CN"/>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sectPr>
          <w:pgSz w:w="11906" w:h="16838"/>
          <w:pgMar w:top="1304" w:right="1247" w:bottom="1418" w:left="1247" w:header="851" w:footer="992" w:gutter="0"/>
          <w:pgNumType w:fmt="decimal"/>
          <w:cols w:space="720" w:num="1"/>
          <w:docGrid w:linePitch="312" w:charSpace="0"/>
        </w:sect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附件6：</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七</w:t>
      </w:r>
      <w:r>
        <w:rPr>
          <w:rFonts w:hint="eastAsia" w:ascii="仿宋" w:hAnsi="仿宋" w:eastAsia="仿宋" w:cs="仿宋"/>
          <w:b/>
          <w:color w:val="000000" w:themeColor="text1"/>
          <w:sz w:val="24"/>
          <w:szCs w:val="24"/>
          <w:highlight w:val="none"/>
          <w14:textFill>
            <w14:solidFill>
              <w14:schemeClr w14:val="tx1"/>
            </w14:solidFill>
          </w14:textFill>
        </w:rPr>
        <w:t>、</w:t>
      </w:r>
      <w:r>
        <w:rPr>
          <w:rFonts w:hint="eastAsia" w:ascii="仿宋" w:hAnsi="仿宋" w:eastAsia="仿宋" w:cs="仿宋"/>
          <w:b/>
          <w:color w:val="000000" w:themeColor="text1"/>
          <w:sz w:val="24"/>
          <w:szCs w:val="24"/>
          <w:highlight w:val="none"/>
          <w:lang w:eastAsia="zh-CN"/>
          <w14:textFill>
            <w14:solidFill>
              <w14:schemeClr w14:val="tx1"/>
            </w14:solidFill>
          </w14:textFill>
        </w:rPr>
        <w:t>类似业绩</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bl>
      <w:tblPr>
        <w:tblStyle w:val="39"/>
        <w:tblW w:w="92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7"/>
        <w:gridCol w:w="2445"/>
        <w:gridCol w:w="1704"/>
        <w:gridCol w:w="1543"/>
        <w:gridCol w:w="1440"/>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244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项目名称</w:t>
            </w:r>
          </w:p>
        </w:tc>
        <w:tc>
          <w:tcPr>
            <w:tcW w:w="1704"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采购单位名称</w:t>
            </w:r>
          </w:p>
        </w:tc>
        <w:tc>
          <w:tcPr>
            <w:tcW w:w="1543"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采购单位联系人及电话</w:t>
            </w:r>
          </w:p>
        </w:tc>
        <w:tc>
          <w:tcPr>
            <w:tcW w:w="1440"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合同金额</w:t>
            </w:r>
          </w:p>
        </w:tc>
        <w:tc>
          <w:tcPr>
            <w:tcW w:w="136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签订日期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bl>
    <w:p>
      <w:pPr>
        <w:wordWrap/>
        <w:spacing w:beforeAutospacing="0" w:afterAutospacing="0" w:line="400" w:lineRule="exact"/>
        <w:ind w:left="0" w:leftChars="0" w:right="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注：后附相关证明材料</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p>
    <w:p>
      <w:pPr>
        <w:wordWrap/>
        <w:snapToGrid w:val="0"/>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napToGrid w:val="0"/>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附件7：</w:t>
      </w:r>
    </w:p>
    <w:p>
      <w:pPr>
        <w:wordWrap/>
        <w:snapToGrid w:val="0"/>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八</w:t>
      </w:r>
      <w:r>
        <w:rPr>
          <w:rFonts w:hint="eastAsia" w:ascii="仿宋" w:hAnsi="仿宋" w:eastAsia="仿宋" w:cs="仿宋"/>
          <w:b/>
          <w:color w:val="000000" w:themeColor="text1"/>
          <w:sz w:val="24"/>
          <w:szCs w:val="24"/>
          <w:highlight w:val="none"/>
          <w14:textFill>
            <w14:solidFill>
              <w14:schemeClr w14:val="tx1"/>
            </w14:solidFill>
          </w14:textFill>
        </w:rPr>
        <w:t>、技术偏离表</w:t>
      </w:r>
    </w:p>
    <w:tbl>
      <w:tblPr>
        <w:tblStyle w:val="39"/>
        <w:tblW w:w="97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72"/>
        <w:gridCol w:w="2383"/>
        <w:gridCol w:w="2302"/>
        <w:gridCol w:w="2495"/>
        <w:gridCol w:w="1203"/>
        <w:gridCol w:w="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49"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序</w:t>
            </w:r>
            <w:r>
              <w:rPr>
                <w:rFonts w:hint="eastAsia" w:ascii="仿宋" w:hAnsi="仿宋" w:eastAsia="仿宋" w:cs="仿宋"/>
                <w:color w:val="000000" w:themeColor="text1"/>
                <w:sz w:val="24"/>
                <w:szCs w:val="24"/>
                <w:highlight w:val="none"/>
                <w14:textFill>
                  <w14:solidFill>
                    <w14:schemeClr w14:val="tx1"/>
                  </w14:solidFill>
                </w14:textFill>
              </w:rPr>
              <w:t>号</w:t>
            </w:r>
          </w:p>
        </w:tc>
        <w:tc>
          <w:tcPr>
            <w:tcW w:w="2383"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招标内容</w:t>
            </w:r>
          </w:p>
        </w:tc>
        <w:tc>
          <w:tcPr>
            <w:tcW w:w="4797" w:type="dxa"/>
            <w:gridSpan w:val="2"/>
            <w:tcBorders>
              <w:top w:val="single" w:color="auto" w:sz="4" w:space="0"/>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规格响应情况</w:t>
            </w:r>
          </w:p>
        </w:tc>
        <w:tc>
          <w:tcPr>
            <w:tcW w:w="120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偏离情况</w:t>
            </w:r>
          </w:p>
        </w:tc>
        <w:tc>
          <w:tcPr>
            <w:tcW w:w="70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48"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vMerge w:val="continue"/>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pStyle w:val="23"/>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文件技术要求</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的内容与数值</w:t>
            </w: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pStyle w:val="23"/>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供应商的技术响</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应内容与数值</w:t>
            </w: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9" w:hRule="atLeast"/>
          <w:jc w:val="center"/>
        </w:trPr>
        <w:tc>
          <w:tcPr>
            <w:tcW w:w="672" w:type="dxa"/>
            <w:tcBorders>
              <w:top w:val="nil"/>
              <w:left w:val="single" w:color="auto" w:sz="4" w:space="0"/>
              <w:bottom w:val="single" w:color="auto" w:sz="4" w:space="0"/>
              <w:right w:val="single" w:color="auto" w:sz="4" w:space="0"/>
            </w:tcBorders>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bl>
    <w:p>
      <w:pPr>
        <w:wordWrap/>
        <w:snapToGrid w:val="0"/>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注：无论正偏离或负偏离,供应商均需在“技术偏离表”一栏中列明响应的详细内容，否则视同供应商响应情况为“响应”。</w:t>
      </w:r>
    </w:p>
    <w:p>
      <w:pPr>
        <w:pStyle w:val="23"/>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pStyle w:val="31"/>
        <w:wordWrap/>
        <w:spacing w:beforeAutospacing="0" w:afterAutospacing="0" w:line="400" w:lineRule="exact"/>
        <w:ind w:left="480" w:leftChars="0" w:right="0" w:hanging="480"/>
        <w:rPr>
          <w:rFonts w:hint="eastAsia" w:ascii="仿宋" w:hAnsi="仿宋" w:eastAsia="仿宋" w:cs="仿宋"/>
          <w:b w:val="0"/>
          <w:color w:val="000000" w:themeColor="text1"/>
          <w:sz w:val="24"/>
          <w:szCs w:val="24"/>
          <w:highlight w:val="none"/>
          <w14:textFill>
            <w14:solidFill>
              <w14:schemeClr w14:val="tx1"/>
            </w14:solidFill>
          </w14:textFill>
        </w:rPr>
      </w:pPr>
    </w:p>
    <w:p>
      <w:pPr>
        <w:pStyle w:val="31"/>
        <w:wordWrap/>
        <w:spacing w:beforeAutospacing="0" w:afterAutospacing="0" w:line="400" w:lineRule="exact"/>
        <w:ind w:left="480" w:leftChars="0" w:right="0" w:hanging="480"/>
        <w:rPr>
          <w:rFonts w:hint="eastAsia" w:ascii="仿宋" w:hAnsi="仿宋" w:eastAsia="仿宋" w:cs="仿宋"/>
          <w:b w:val="0"/>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p>
    <w:bookmarkEnd w:id="60"/>
    <w:p>
      <w:pPr>
        <w:pStyle w:val="7"/>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sectPr>
          <w:pgSz w:w="11906" w:h="16838"/>
          <w:pgMar w:top="1304" w:right="1247" w:bottom="1418" w:left="1247" w:header="851" w:footer="992" w:gutter="0"/>
          <w:pgNumType w:fmt="decimal"/>
          <w:cols w:space="720" w:num="1"/>
          <w:docGrid w:linePitch="312" w:charSpace="0"/>
        </w:sectPr>
      </w:pPr>
      <w:bookmarkStart w:id="61" w:name="_Toc258923314"/>
      <w:bookmarkStart w:id="62" w:name="_Toc400536597"/>
    </w:p>
    <w:bookmarkEnd w:id="61"/>
    <w:bookmarkEnd w:id="62"/>
    <w:p>
      <w:pPr>
        <w:wordWrap/>
        <w:snapToGrid w:val="0"/>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九</w:t>
      </w:r>
      <w:r>
        <w:rPr>
          <w:rFonts w:hint="eastAsia" w:ascii="仿宋" w:hAnsi="仿宋" w:eastAsia="仿宋" w:cs="仿宋"/>
          <w:b/>
          <w:color w:val="000000" w:themeColor="text1"/>
          <w:sz w:val="24"/>
          <w:szCs w:val="24"/>
          <w:highlight w:val="none"/>
          <w14:textFill>
            <w14:solidFill>
              <w14:schemeClr w14:val="tx1"/>
            </w14:solidFill>
          </w14:textFill>
        </w:rPr>
        <w:t>、技术部分</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技术部分包含但不限于以下内容：</w:t>
      </w:r>
    </w:p>
    <w:p>
      <w:pPr>
        <w:numPr>
          <w:ilvl w:val="0"/>
          <w:numId w:val="9"/>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生产企业特点</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产品规格</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供货时限</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安全性</w:t>
      </w:r>
    </w:p>
    <w:p>
      <w:pPr>
        <w:numPr>
          <w:ilvl w:val="0"/>
          <w:numId w:val="9"/>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对于所投产品的研发实力、技术革新或成果、专利</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实用性</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所投产品检验报告</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病毒含量</w:t>
      </w:r>
    </w:p>
    <w:p>
      <w:pPr>
        <w:numPr>
          <w:ilvl w:val="0"/>
          <w:numId w:val="9"/>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技术培训、售后服务的内容和措施</w:t>
      </w:r>
    </w:p>
    <w:p>
      <w:pPr>
        <w:numPr>
          <w:ilvl w:val="0"/>
          <w:numId w:val="9"/>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优惠条件:投标人承诺给予招标人的各种优惠条件，包括售后服务、备品备件、专用耗材等方面的优惠（附件</w:t>
      </w:r>
      <w:r>
        <w:rPr>
          <w:rFonts w:hint="eastAsia" w:ascii="仿宋" w:hAnsi="仿宋" w:eastAsia="仿宋" w:cs="仿宋"/>
          <w:color w:val="000000" w:themeColor="text1"/>
          <w:sz w:val="24"/>
          <w:szCs w:val="24"/>
          <w:highlight w:val="none"/>
          <w:lang w:val="en-US" w:eastAsia="zh-CN"/>
          <w14:textFill>
            <w14:solidFill>
              <w14:schemeClr w14:val="tx1"/>
            </w14:solidFill>
          </w14:textFill>
        </w:rPr>
        <w:t>8</w:t>
      </w:r>
      <w:r>
        <w:rPr>
          <w:rFonts w:hint="eastAsia" w:ascii="仿宋" w:hAnsi="仿宋" w:eastAsia="仿宋" w:cs="仿宋"/>
          <w:color w:val="000000" w:themeColor="text1"/>
          <w:sz w:val="24"/>
          <w:szCs w:val="24"/>
          <w:highlight w:val="none"/>
          <w14:textFill>
            <w14:solidFill>
              <w14:schemeClr w14:val="tx1"/>
            </w14:solidFill>
          </w14:textFill>
        </w:rPr>
        <w:t>）</w:t>
      </w:r>
    </w:p>
    <w:p>
      <w:pPr>
        <w:numPr>
          <w:ilvl w:val="0"/>
          <w:numId w:val="9"/>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投标人需要说明的其他文件和说明(格式略)。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sectPr>
          <w:pgSz w:w="11906" w:h="16838"/>
          <w:pgMar w:top="1304" w:right="1247" w:bottom="1417" w:left="1247" w:header="851" w:footer="992" w:gutter="0"/>
          <w:pgNumType w:fmt="decimal"/>
          <w:cols w:space="720" w:num="1"/>
          <w:docGrid w:type="lines" w:linePitch="312" w:charSpace="0"/>
        </w:sect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w:t>
      </w:r>
      <w:r>
        <w:rPr>
          <w:rFonts w:hint="eastAsia" w:ascii="仿宋" w:hAnsi="仿宋" w:eastAsia="仿宋" w:cs="仿宋"/>
          <w:b/>
          <w:color w:val="000000" w:themeColor="text1"/>
          <w:sz w:val="24"/>
          <w:szCs w:val="24"/>
          <w:highlight w:val="none"/>
          <w:lang w:val="en-US" w:eastAsia="zh-CN"/>
          <w14:textFill>
            <w14:solidFill>
              <w14:schemeClr w14:val="tx1"/>
            </w14:solidFill>
          </w14:textFill>
        </w:rPr>
        <w:t>8</w:t>
      </w:r>
      <w:r>
        <w:rPr>
          <w:rFonts w:hint="eastAsia" w:ascii="仿宋" w:hAnsi="仿宋" w:eastAsia="仿宋" w:cs="仿宋"/>
          <w:b/>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bookmarkStart w:id="63" w:name="_Toc400536598"/>
      <w:bookmarkStart w:id="64" w:name="_Toc258923315"/>
      <w:r>
        <w:rPr>
          <w:rFonts w:hint="eastAsia" w:ascii="仿宋" w:hAnsi="仿宋" w:eastAsia="仿宋" w:cs="仿宋"/>
          <w:b/>
          <w:color w:val="000000" w:themeColor="text1"/>
          <w:sz w:val="24"/>
          <w:szCs w:val="24"/>
          <w:highlight w:val="none"/>
          <w14:textFill>
            <w14:solidFill>
              <w14:schemeClr w14:val="tx1"/>
            </w14:solidFill>
          </w14:textFill>
        </w:rPr>
        <w:t>优惠条件承诺书</w:t>
      </w:r>
      <w:bookmarkEnd w:id="63"/>
      <w:bookmarkEnd w:id="64"/>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经仔细阅读你们的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文件，对所投标项目向贵单位特作如下优惠条件承诺：</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特此承诺！</w:t>
      </w:r>
    </w:p>
    <w:p>
      <w:pPr>
        <w:wordWrap/>
        <w:spacing w:beforeAutospacing="0" w:afterAutospacing="0" w:line="400" w:lineRule="exact"/>
        <w:ind w:left="0" w:leftChars="0" w:right="0"/>
        <w:textAlignment w:val="baseline"/>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职务：</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电话：</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传真：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r>
        <w:rPr>
          <w:rFonts w:hint="eastAsia" w:ascii="仿宋" w:hAnsi="仿宋" w:eastAsia="仿宋" w:cs="仿宋"/>
          <w:b/>
          <w:color w:val="000000" w:themeColor="text1"/>
          <w:sz w:val="24"/>
          <w:szCs w:val="24"/>
          <w:highlight w:val="none"/>
          <w14:textFill>
            <w14:solidFill>
              <w14:schemeClr w14:val="tx1"/>
            </w14:solidFill>
          </w14:textFill>
        </w:rPr>
        <w:t>附件</w:t>
      </w:r>
      <w:r>
        <w:rPr>
          <w:rFonts w:hint="eastAsia" w:ascii="仿宋" w:hAnsi="仿宋" w:eastAsia="仿宋" w:cs="仿宋"/>
          <w:b/>
          <w:color w:val="000000" w:themeColor="text1"/>
          <w:sz w:val="24"/>
          <w:szCs w:val="24"/>
          <w:highlight w:val="none"/>
          <w:lang w:val="en-US" w:eastAsia="zh-CN"/>
          <w14:textFill>
            <w14:solidFill>
              <w14:schemeClr w14:val="tx1"/>
            </w14:solidFill>
          </w14:textFill>
        </w:rPr>
        <w:t>9</w:t>
      </w:r>
      <w:r>
        <w:rPr>
          <w:rFonts w:hint="eastAsia" w:ascii="仿宋" w:hAnsi="仿宋" w:eastAsia="仿宋" w:cs="仿宋"/>
          <w:b/>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无重大违法记录声明</w:t>
      </w:r>
    </w:p>
    <w:p>
      <w:pPr>
        <w:wordWrap/>
        <w:spacing w:beforeAutospacing="0" w:afterAutospacing="0" w:line="400" w:lineRule="exact"/>
        <w:ind w:left="0" w:leftChars="0" w:right="0"/>
        <w:jc w:val="center"/>
        <w:rPr>
          <w:rFonts w:hint="eastAsia" w:ascii="仿宋" w:hAnsi="仿宋" w:eastAsia="仿宋" w:cs="仿宋"/>
          <w:b/>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我单位参加政府采购活动前三年内，在经营活动中没有重大违法记录。</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若采购单位在本项目采购过程中发现我单位近三年内在经营活动中有重大违法记录，我单位将无条件地退出本项目的招标，并承担因此引起的一切后果。</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特此声明!</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附件1</w:t>
      </w:r>
      <w:r>
        <w:rPr>
          <w:rFonts w:hint="eastAsia" w:ascii="仿宋" w:hAnsi="仿宋" w:eastAsia="仿宋" w:cs="仿宋"/>
          <w:b/>
          <w:color w:val="000000" w:themeColor="text1"/>
          <w:sz w:val="24"/>
          <w:szCs w:val="24"/>
          <w:highlight w:val="none"/>
          <w:lang w:val="en-US" w:eastAsia="zh-CN"/>
          <w14:textFill>
            <w14:solidFill>
              <w14:schemeClr w14:val="tx1"/>
            </w14:solidFill>
          </w14:textFill>
        </w:rPr>
        <w:t>0</w:t>
      </w:r>
      <w:r>
        <w:rPr>
          <w:rFonts w:hint="eastAsia" w:ascii="仿宋" w:hAnsi="仿宋" w:eastAsia="仿宋" w:cs="仿宋"/>
          <w:b/>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十、</w:t>
      </w:r>
      <w:r>
        <w:rPr>
          <w:rFonts w:hint="eastAsia" w:ascii="仿宋" w:hAnsi="仿宋" w:eastAsia="仿宋" w:cs="仿宋"/>
          <w:b/>
          <w:color w:val="000000" w:themeColor="text1"/>
          <w:sz w:val="24"/>
          <w:szCs w:val="24"/>
          <w:highlight w:val="none"/>
          <w14:textFill>
            <w14:solidFill>
              <w14:schemeClr w14:val="tx1"/>
            </w14:solidFill>
          </w14:textFill>
        </w:rPr>
        <w:t>供应商反商业贿赂承诺书</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firstLine="432"/>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我公司承诺在</w:t>
      </w:r>
      <w:r>
        <w:rPr>
          <w:rFonts w:hint="eastAsia" w:ascii="仿宋" w:hAnsi="仿宋" w:eastAsia="仿宋" w:cs="仿宋"/>
          <w:color w:val="000000" w:themeColor="text1"/>
          <w:kern w:val="0"/>
          <w:sz w:val="24"/>
          <w:szCs w:val="24"/>
          <w:highlight w:val="none"/>
          <w:u w:val="single"/>
          <w14:textFill>
            <w14:solidFill>
              <w14:schemeClr w14:val="tx1"/>
            </w14:solidFill>
          </w14:textFill>
        </w:rPr>
        <w:t>（项目编号、项目名称）</w:t>
      </w:r>
      <w:r>
        <w:rPr>
          <w:rFonts w:hint="eastAsia" w:ascii="仿宋" w:hAnsi="仿宋" w:eastAsia="仿宋" w:cs="仿宋"/>
          <w:color w:val="000000" w:themeColor="text1"/>
          <w:kern w:val="0"/>
          <w:sz w:val="24"/>
          <w:szCs w:val="24"/>
          <w:highlight w:val="none"/>
          <w14:textFill>
            <w14:solidFill>
              <w14:schemeClr w14:val="tx1"/>
            </w14:solidFill>
          </w14:textFill>
        </w:rPr>
        <w:t xml:space="preserve">招标活动中，不给予国家工作人员以及中介机构工作人员及其亲属各种形式的商业贿赂（包括送礼金礼品、有价证券、购物券、回 扣、佣金、咨询费、劳务费、赞助费、宣传费、支付旅游费用、报销各种消费凭证、宴请、娱乐等），如有上述行为，我公司及项目参与人员愿意按照《反不正当竞争法》的 有关规定接受处罚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法定代表人：</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highlight w:val="none"/>
          <w14:textFill>
            <w14:solidFill>
              <w14:schemeClr w14:val="tx1"/>
            </w14:solidFill>
          </w14:textFill>
        </w:rPr>
        <w:t xml:space="preserve"> </w:t>
      </w: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法人授权代表：</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highlight w:val="none"/>
          <w14:textFill>
            <w14:solidFill>
              <w14:schemeClr w14:val="tx1"/>
            </w14:solidFill>
          </w14:textFill>
        </w:rPr>
        <w:t xml:space="preserve"> </w:t>
      </w: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000000" w:themeColor="text1"/>
          <w:kern w:val="0"/>
          <w:sz w:val="24"/>
          <w:szCs w:val="24"/>
          <w:highlight w:val="none"/>
          <w:u w:val="singl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项目经办人： </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我公司承诺在参加本次投标前三年内，无以下行为：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重大违法行为；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商业贿赂行为；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政府采购法《第七十七条》，列入不良行为记录名单的各种行为；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如有上述行为，我公司及项目参与人员自愿放弃本次项目的投标、报价资格，若为预中标、成交人，也自愿放弃中标、成交资格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idowControl/>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附件1</w:t>
      </w:r>
      <w:r>
        <w:rPr>
          <w:rFonts w:hint="eastAsia" w:ascii="仿宋" w:hAnsi="仿宋" w:eastAsia="仿宋" w:cs="仿宋"/>
          <w:b/>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color w:val="000000" w:themeColor="text1"/>
          <w:sz w:val="24"/>
          <w:szCs w:val="24"/>
          <w:highlight w:val="none"/>
          <w14:textFill>
            <w14:solidFill>
              <w14:schemeClr w14:val="tx1"/>
            </w14:solidFill>
          </w14:textFill>
        </w:rPr>
        <w:t>：</w:t>
      </w:r>
    </w:p>
    <w:p>
      <w:pPr>
        <w:widowControl/>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中小微企业证明文件等（如有）</w:t>
      </w:r>
    </w:p>
    <w:p>
      <w:pPr>
        <w:widowControl/>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中小微企业证明文件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小微企业声明函（按附表1格式填写，格式附后）。</w:t>
      </w:r>
    </w:p>
    <w:p>
      <w:pPr>
        <w:tabs>
          <w:tab w:val="left" w:pos="6300"/>
        </w:tabs>
        <w:wordWrap/>
        <w:snapToGrid w:val="0"/>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附表1：</w:t>
      </w:r>
    </w:p>
    <w:p>
      <w:pPr>
        <w:widowControl/>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小微企业声明函</w:t>
      </w:r>
    </w:p>
    <w:p>
      <w:pPr>
        <w:tabs>
          <w:tab w:val="left" w:pos="6300"/>
        </w:tabs>
        <w:wordWrap/>
        <w:snapToGrid w:val="0"/>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（采购人名称）：</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本公司郑重声明，根据《政府采购促进中小企业发展暂行办法》（财库〔2011〕181号）的规定。本公司为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（请填写：小型、微型）企业。即，本公司同时满足以下条件：</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1.根据《工业和信息化部、国家统计局、国家发展和改革委员会、财政部关于印发中小企业划型标准规定的通知》（工信部联企业〔2011〕300号）规定的划分标准，本公司为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行业（行业类别）的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（请填写：小型、微型）企业。</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2.本公司参加</w:t>
      </w:r>
      <w:r>
        <w:rPr>
          <w:rFonts w:hint="eastAsia" w:ascii="仿宋" w:hAnsi="仿宋" w:eastAsia="仿宋" w:cs="仿宋"/>
          <w:color w:val="000000" w:themeColor="text1"/>
          <w:kern w:val="0"/>
          <w:sz w:val="24"/>
          <w:szCs w:val="24"/>
          <w:highlight w:val="none"/>
          <w14:textFill>
            <w14:solidFill>
              <w14:schemeClr w14:val="tx1"/>
            </w14:solidFill>
          </w14:textFill>
        </w:rPr>
        <w:t>本项目提供本企业制造的货物、承担的工程或者服务，或者提供其它小微企业制造的货物。本项目采购的货物、工程或者服务</w:t>
      </w:r>
      <w:r>
        <w:rPr>
          <w:rFonts w:hint="eastAsia" w:ascii="仿宋" w:hAnsi="仿宋" w:eastAsia="仿宋" w:cs="仿宋"/>
          <w:color w:val="000000" w:themeColor="text1"/>
          <w:kern w:val="0"/>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szCs w:val="24"/>
          <w:highlight w:val="none"/>
          <w14:textFill>
            <w14:solidFill>
              <w14:schemeClr w14:val="tx1"/>
            </w14:solidFill>
          </w14:textFill>
        </w:rPr>
        <w:t>（请填写：“全部由我公司提供”、“部分由我公司提供”、或“全部不是我公司提供”）。</w:t>
      </w:r>
      <w:r>
        <w:rPr>
          <w:rFonts w:hint="eastAsia" w:ascii="仿宋" w:hAnsi="仿宋" w:eastAsia="仿宋" w:cs="仿宋"/>
          <w:color w:val="000000" w:themeColor="text1"/>
          <w:sz w:val="24"/>
          <w:szCs w:val="24"/>
          <w:highlight w:val="none"/>
          <w14:textFill>
            <w14:solidFill>
              <w14:schemeClr w14:val="tx1"/>
            </w14:solidFill>
          </w14:textFill>
        </w:rPr>
        <w:t>本条所称货物不包括使用大中型企业注册商标的货物。</w:t>
      </w:r>
    </w:p>
    <w:p>
      <w:pPr>
        <w:tabs>
          <w:tab w:val="left" w:pos="6300"/>
        </w:tabs>
        <w:wordWrap/>
        <w:snapToGrid w:val="0"/>
        <w:spacing w:beforeAutospacing="0" w:afterAutospacing="0" w:line="400" w:lineRule="exact"/>
        <w:ind w:left="0" w:leftChars="0" w:right="0" w:firstLine="480" w:firstLineChars="200"/>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企业基本情况表</w:t>
      </w:r>
    </w:p>
    <w:tbl>
      <w:tblPr>
        <w:tblStyle w:val="3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应纳税所得额（万元）</w:t>
            </w: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从业人员（名）</w:t>
            </w: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bl>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本公司对上述声明的真实性负责。如有虚假，将依法承担相应责任。</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说明：</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1.填写前请认真阅读《工业和信息化部、国家统计局、国家发展和改革委员会、财政部关于印发中小企业划型标准规定的通知》（工信部联企业[2011]300号）和《财政部 工业和信息化部关于印发＜政府采购促进中小企业发展暂行办法＞的通知》(财库[2011]181号)相关规定。</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2.填写《企业基本情况表》时，应注意以下事项：①除建筑业、房地产开发经营、租赁和商务服务业等三个行业外，其余行业无需填写资产总额项；②农、林、牧、渔业无需填写从业人员和资产总额项。</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3.投标人填写本函第2条若是填写“部分由我公司制造”或“全部不是我公司制造”的，还需提供所涉及的其它企业的《小微企业声明函》，否则视为投标人提供非小微企业的货物、工程或服务。所涉及的其它企业填写《小微企业声明函》时可不填写第2条。</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4.出具此声明函的供应商须提供国家企业信用信息公示系统（ http://www.</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sxt.</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ov.cn/index.html）或小微企业名录网（ http://xwqy.</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sxt.</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ov.cn）的网络截图，如未附明确的小微企业名录网络截图的，将不按小型、微型企业处理。如已附网络截图但有虚假的，</w:t>
      </w:r>
      <w:r>
        <w:rPr>
          <w:rFonts w:hint="eastAsia" w:ascii="仿宋" w:hAnsi="仿宋" w:eastAsia="仿宋" w:cs="仿宋"/>
          <w:color w:val="000000" w:themeColor="text1"/>
          <w:kern w:val="0"/>
          <w:sz w:val="24"/>
          <w:szCs w:val="24"/>
          <w:highlight w:val="none"/>
          <w14:textFill>
            <w14:solidFill>
              <w14:schemeClr w14:val="tx1"/>
            </w14:solidFill>
          </w14:textFill>
        </w:rPr>
        <w:t>按提供虚假资料进行处理。</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5.其他证明材料（上一年度或近期的审计报告，须能反映出资产总额、应纳税所得额等指标）。</w:t>
      </w: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6.未按上述要求填写并提供证明材料的，评审时不予以考虑</w:t>
      </w: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sectPr>
          <w:pgSz w:w="11906" w:h="16838"/>
          <w:pgMar w:top="1304" w:right="1247" w:bottom="1417" w:left="1247" w:header="851" w:footer="992" w:gutter="0"/>
          <w:pgNumType w:fmt="decimal"/>
          <w:cols w:space="720" w:num="1"/>
          <w:docGrid w:type="lines" w:linePitch="312" w:charSpace="0"/>
        </w:sectPr>
      </w:pP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投标人（20</w:t>
      </w:r>
      <w:r>
        <w:rPr>
          <w:rFonts w:hint="eastAsia" w:ascii="宋体" w:hAnsi="宋体" w:eastAsia="宋体" w:cs="宋体"/>
          <w:b/>
          <w:color w:val="000000" w:themeColor="text1"/>
          <w:sz w:val="28"/>
          <w:szCs w:val="28"/>
          <w:highlight w:val="none"/>
          <w:lang w:val="en-US" w:eastAsia="zh-CN"/>
          <w14:textFill>
            <w14:solidFill>
              <w14:schemeClr w14:val="tx1"/>
            </w14:solidFill>
          </w14:textFill>
        </w:rPr>
        <w:t>21</w:t>
      </w:r>
      <w:r>
        <w:rPr>
          <w:rFonts w:hint="eastAsia" w:ascii="宋体" w:hAnsi="宋体" w:eastAsia="宋体" w:cs="宋体"/>
          <w:b/>
          <w:color w:val="000000" w:themeColor="text1"/>
          <w:sz w:val="28"/>
          <w:szCs w:val="28"/>
          <w:highlight w:val="none"/>
          <w14:textFill>
            <w14:solidFill>
              <w14:schemeClr w14:val="tx1"/>
            </w14:solidFill>
          </w14:textFill>
        </w:rPr>
        <w:t>年）财务状况</w:t>
      </w: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
          <w:color w:val="000000" w:themeColor="text1"/>
          <w:sz w:val="22"/>
          <w:szCs w:val="22"/>
          <w:highlight w:val="none"/>
          <w:lang w:val="zh-CN"/>
          <w14:textFill>
            <w14:solidFill>
              <w14:schemeClr w14:val="tx1"/>
            </w14:solidFill>
          </w14:textFill>
        </w:rPr>
      </w:pPr>
      <w:r>
        <w:rPr>
          <w:rFonts w:hint="eastAsia" w:ascii="宋体" w:hAnsi="宋体" w:eastAsia="宋体" w:cs="宋体"/>
          <w:b/>
          <w:color w:val="000000" w:themeColor="text1"/>
          <w:sz w:val="22"/>
          <w:szCs w:val="22"/>
          <w:highlight w:val="none"/>
          <w:lang w:val="zh-CN"/>
          <w14:textFill>
            <w14:solidFill>
              <w14:schemeClr w14:val="tx1"/>
            </w14:solidFill>
          </w14:textFill>
        </w:rPr>
        <w:t>一、开户情况</w:t>
      </w:r>
    </w:p>
    <w:tbl>
      <w:tblPr>
        <w:tblStyle w:val="39"/>
        <w:tblW w:w="0" w:type="auto"/>
        <w:jc w:val="center"/>
        <w:tblLayout w:type="fixed"/>
        <w:tblCellMar>
          <w:top w:w="0" w:type="dxa"/>
          <w:left w:w="28" w:type="dxa"/>
          <w:bottom w:w="0" w:type="dxa"/>
          <w:right w:w="28" w:type="dxa"/>
        </w:tblCellMar>
      </w:tblPr>
      <w:tblGrid>
        <w:gridCol w:w="1451"/>
        <w:gridCol w:w="3480"/>
        <w:gridCol w:w="3720"/>
      </w:tblGrid>
      <w:tr>
        <w:tblPrEx>
          <w:tblCellMar>
            <w:top w:w="0" w:type="dxa"/>
            <w:left w:w="28" w:type="dxa"/>
            <w:bottom w:w="0" w:type="dxa"/>
            <w:right w:w="28" w:type="dxa"/>
          </w:tblCellMar>
        </w:tblPrEx>
        <w:trPr>
          <w:cantSplit/>
          <w:trHeight w:val="380" w:hRule="atLeast"/>
          <w:jc w:val="center"/>
        </w:trPr>
        <w:tc>
          <w:tcPr>
            <w:tcW w:w="1451" w:type="dxa"/>
            <w:vMerge w:val="restart"/>
            <w:tcBorders>
              <w:top w:val="single" w:color="auto" w:sz="6" w:space="0"/>
              <w:left w:val="single" w:color="auto" w:sz="6" w:space="0"/>
              <w:bottom w:val="nil"/>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开户银行</w:t>
            </w:r>
          </w:p>
        </w:tc>
        <w:tc>
          <w:tcPr>
            <w:tcW w:w="7200" w:type="dxa"/>
            <w:gridSpan w:val="2"/>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银行名称：</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7200" w:type="dxa"/>
            <w:gridSpan w:val="2"/>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银行地址：</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电话：</w:t>
            </w:r>
          </w:p>
        </w:tc>
        <w:tc>
          <w:tcPr>
            <w:tcW w:w="3720"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联系人及职务：</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传真：</w:t>
            </w:r>
          </w:p>
        </w:tc>
        <w:tc>
          <w:tcPr>
            <w:tcW w:w="3720"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电传：</w:t>
            </w:r>
          </w:p>
        </w:tc>
      </w:tr>
    </w:tbl>
    <w:p>
      <w:pPr>
        <w:pStyle w:val="23"/>
        <w:adjustRightInd w:val="0"/>
        <w:snapToGrid w:val="0"/>
        <w:spacing w:line="360" w:lineRule="auto"/>
        <w:rPr>
          <w:rFonts w:hint="eastAsia" w:ascii="宋体" w:hAnsi="宋体" w:eastAsia="宋体" w:cs="宋体"/>
          <w:b/>
          <w:color w:val="000000" w:themeColor="text1"/>
          <w:sz w:val="22"/>
          <w:szCs w:val="22"/>
          <w:highlight w:val="none"/>
          <w:lang w:val="zh-CN"/>
          <w14:textFill>
            <w14:solidFill>
              <w14:schemeClr w14:val="tx1"/>
            </w14:solidFill>
          </w14:textFill>
        </w:rPr>
      </w:pPr>
    </w:p>
    <w:p>
      <w:pPr>
        <w:pStyle w:val="23"/>
        <w:adjustRightInd w:val="0"/>
        <w:snapToGrid w:val="0"/>
        <w:spacing w:line="360" w:lineRule="auto"/>
        <w:rPr>
          <w:rFonts w:hint="eastAsia" w:ascii="宋体" w:hAnsi="宋体" w:eastAsia="宋体" w:cs="宋体"/>
          <w:b/>
          <w:color w:val="000000" w:themeColor="text1"/>
          <w:sz w:val="22"/>
          <w:szCs w:val="22"/>
          <w:highlight w:val="none"/>
          <w:lang w:val="zh-CN"/>
          <w14:textFill>
            <w14:solidFill>
              <w14:schemeClr w14:val="tx1"/>
            </w14:solidFill>
          </w14:textFill>
        </w:rPr>
      </w:pPr>
      <w:r>
        <w:rPr>
          <w:rFonts w:hint="eastAsia" w:ascii="宋体" w:hAnsi="宋体" w:eastAsia="宋体" w:cs="宋体"/>
          <w:b/>
          <w:color w:val="000000" w:themeColor="text1"/>
          <w:sz w:val="22"/>
          <w:szCs w:val="22"/>
          <w:highlight w:val="none"/>
          <w:lang w:val="zh-CN"/>
          <w14:textFill>
            <w14:solidFill>
              <w14:schemeClr w14:val="tx1"/>
            </w14:solidFill>
          </w14:textFill>
        </w:rPr>
        <w:t>二、资产负债情况</w:t>
      </w:r>
    </w:p>
    <w:tbl>
      <w:tblPr>
        <w:tblStyle w:val="39"/>
        <w:tblW w:w="0" w:type="auto"/>
        <w:jc w:val="center"/>
        <w:tblLayout w:type="fixed"/>
        <w:tblCellMar>
          <w:top w:w="0" w:type="dxa"/>
          <w:left w:w="28" w:type="dxa"/>
          <w:bottom w:w="0" w:type="dxa"/>
          <w:right w:w="28" w:type="dxa"/>
        </w:tblCellMar>
      </w:tblPr>
      <w:tblGrid>
        <w:gridCol w:w="2128"/>
        <w:gridCol w:w="6472"/>
      </w:tblGrid>
      <w:tr>
        <w:tblPrEx>
          <w:tblCellMar>
            <w:top w:w="0" w:type="dxa"/>
            <w:left w:w="28" w:type="dxa"/>
            <w:bottom w:w="0" w:type="dxa"/>
            <w:right w:w="28" w:type="dxa"/>
          </w:tblCellMar>
        </w:tblPrEx>
        <w:trPr>
          <w:cantSplit/>
          <w:trHeight w:val="450" w:hRule="atLeast"/>
          <w:jc w:val="center"/>
        </w:trPr>
        <w:tc>
          <w:tcPr>
            <w:tcW w:w="2128" w:type="dxa"/>
            <w:vMerge w:val="restart"/>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财务状况</w:t>
            </w:r>
          </w:p>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单位：元</w:t>
            </w:r>
          </w:p>
        </w:tc>
        <w:tc>
          <w:tcPr>
            <w:tcW w:w="6472" w:type="dxa"/>
            <w:vMerge w:val="restart"/>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20</w:t>
            </w:r>
            <w:r>
              <w:rPr>
                <w:rFonts w:hint="eastAsia" w:ascii="宋体" w:hAnsi="宋体" w:eastAsia="宋体" w:cs="宋体"/>
                <w:bCs/>
                <w:color w:val="000000" w:themeColor="text1"/>
                <w:sz w:val="22"/>
                <w:szCs w:val="22"/>
                <w:highlight w:val="none"/>
                <w:lang w:val="en-US" w:eastAsia="zh-CN"/>
                <w14:textFill>
                  <w14:solidFill>
                    <w14:schemeClr w14:val="tx1"/>
                  </w14:solidFill>
                </w14:textFill>
              </w:rPr>
              <w:t>2</w:t>
            </w:r>
            <w:r>
              <w:rPr>
                <w:rFonts w:hint="eastAsia" w:hAnsi="宋体" w:cs="宋体"/>
                <w:bCs/>
                <w:color w:val="000000" w:themeColor="text1"/>
                <w:sz w:val="22"/>
                <w:szCs w:val="22"/>
                <w:highlight w:val="none"/>
                <w:lang w:val="en-US" w:eastAsia="zh-CN"/>
                <w14:textFill>
                  <w14:solidFill>
                    <w14:schemeClr w14:val="tx1"/>
                  </w14:solidFill>
                </w14:textFill>
              </w:rPr>
              <w:t>1</w:t>
            </w:r>
            <w:r>
              <w:rPr>
                <w:rFonts w:hint="eastAsia" w:ascii="宋体" w:hAnsi="宋体" w:eastAsia="宋体" w:cs="宋体"/>
                <w:bCs/>
                <w:color w:val="000000" w:themeColor="text1"/>
                <w:sz w:val="22"/>
                <w:szCs w:val="22"/>
                <w:highlight w:val="none"/>
                <w:lang w:val="zh-CN"/>
                <w14:textFill>
                  <w14:solidFill>
                    <w14:schemeClr w14:val="tx1"/>
                  </w14:solidFill>
                </w14:textFill>
              </w:rPr>
              <w:t>年</w:t>
            </w:r>
          </w:p>
        </w:tc>
      </w:tr>
      <w:tr>
        <w:tblPrEx>
          <w:tblCellMar>
            <w:top w:w="0" w:type="dxa"/>
            <w:left w:w="28" w:type="dxa"/>
            <w:bottom w:w="0" w:type="dxa"/>
            <w:right w:w="28" w:type="dxa"/>
          </w:tblCellMar>
        </w:tblPrEx>
        <w:trPr>
          <w:cantSplit/>
          <w:trHeight w:val="440" w:hRule="atLeast"/>
          <w:jc w:val="center"/>
        </w:trPr>
        <w:tc>
          <w:tcPr>
            <w:tcW w:w="2128" w:type="dxa"/>
            <w:vMerge w:val="continue"/>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c>
          <w:tcPr>
            <w:tcW w:w="6472" w:type="dxa"/>
            <w:vMerge w:val="continue"/>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1.总资产</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2.流动资产</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3.总负债</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4.流动负债</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5.税前利润</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r>
              <w:rPr>
                <w:rFonts w:hint="eastAsia" w:ascii="宋体" w:hAnsi="宋体" w:eastAsia="宋体" w:cs="宋体"/>
                <w:bCs/>
                <w:color w:val="000000" w:themeColor="text1"/>
                <w:sz w:val="22"/>
                <w:szCs w:val="22"/>
                <w:highlight w:val="none"/>
                <w:lang w:val="zh-CN"/>
                <w14:textFill>
                  <w14:solidFill>
                    <w14:schemeClr w14:val="tx1"/>
                  </w14:solidFill>
                </w14:textFill>
              </w:rPr>
              <w:t>6.税后利润</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lang w:val="zh-CN"/>
                <w14:textFill>
                  <w14:solidFill>
                    <w14:schemeClr w14:val="tx1"/>
                  </w14:solidFill>
                </w14:textFill>
              </w:rPr>
            </w:pPr>
          </w:p>
        </w:tc>
      </w:tr>
    </w:tbl>
    <w:p>
      <w:pPr>
        <w:pStyle w:val="23"/>
        <w:adjustRightInd w:val="0"/>
        <w:snapToGrid w:val="0"/>
        <w:spacing w:line="360" w:lineRule="auto"/>
        <w:rPr>
          <w:rFonts w:hint="eastAsia" w:ascii="宋体" w:hAnsi="宋体" w:eastAsia="宋体" w:cs="宋体"/>
          <w:b/>
          <w:color w:val="000000" w:themeColor="text1"/>
          <w:sz w:val="22"/>
          <w:szCs w:val="22"/>
          <w:highlight w:val="none"/>
          <w:lang w:val="zh-CN"/>
          <w14:textFill>
            <w14:solidFill>
              <w14:schemeClr w14:val="tx1"/>
            </w14:solidFill>
          </w14:textFill>
        </w:rPr>
      </w:pPr>
    </w:p>
    <w:p>
      <w:pPr>
        <w:pStyle w:val="23"/>
        <w:adjustRightInd w:val="0"/>
        <w:snapToGrid w:val="0"/>
        <w:spacing w:line="360" w:lineRule="auto"/>
        <w:ind w:firstLine="442" w:firstLineChars="200"/>
        <w:rPr>
          <w:rFonts w:hint="eastAsia" w:ascii="宋体" w:hAnsi="宋体" w:eastAsia="宋体" w:cs="宋体"/>
          <w:b/>
          <w:color w:val="000000" w:themeColor="text1"/>
          <w:sz w:val="22"/>
          <w:szCs w:val="22"/>
          <w:highlight w:val="none"/>
          <w:lang w:val="zh-CN"/>
          <w14:textFill>
            <w14:solidFill>
              <w14:schemeClr w14:val="tx1"/>
            </w14:solidFill>
          </w14:textFill>
        </w:rPr>
      </w:pPr>
      <w:r>
        <w:rPr>
          <w:rFonts w:hint="eastAsia" w:ascii="宋体" w:hAnsi="宋体" w:eastAsia="宋体" w:cs="宋体"/>
          <w:b/>
          <w:color w:val="000000" w:themeColor="text1"/>
          <w:sz w:val="22"/>
          <w:szCs w:val="22"/>
          <w:highlight w:val="none"/>
          <w:lang w:val="zh-CN"/>
          <w14:textFill>
            <w14:solidFill>
              <w14:schemeClr w14:val="tx1"/>
            </w14:solidFill>
          </w14:textFill>
        </w:rPr>
        <w:t>说明：后附20</w:t>
      </w:r>
      <w:r>
        <w:rPr>
          <w:rFonts w:hint="eastAsia" w:ascii="宋体" w:hAnsi="宋体" w:eastAsia="宋体" w:cs="宋体"/>
          <w:b/>
          <w:color w:val="000000" w:themeColor="text1"/>
          <w:sz w:val="22"/>
          <w:szCs w:val="22"/>
          <w:highlight w:val="none"/>
          <w:lang w:val="en-US" w:eastAsia="zh-CN"/>
          <w14:textFill>
            <w14:solidFill>
              <w14:schemeClr w14:val="tx1"/>
            </w14:solidFill>
          </w14:textFill>
        </w:rPr>
        <w:t>2</w:t>
      </w:r>
      <w:r>
        <w:rPr>
          <w:rFonts w:hint="eastAsia" w:hAnsi="宋体" w:cs="宋体"/>
          <w:b/>
          <w:color w:val="000000" w:themeColor="text1"/>
          <w:sz w:val="22"/>
          <w:szCs w:val="22"/>
          <w:highlight w:val="none"/>
          <w:lang w:val="en-US" w:eastAsia="zh-CN"/>
          <w14:textFill>
            <w14:solidFill>
              <w14:schemeClr w14:val="tx1"/>
            </w14:solidFill>
          </w14:textFill>
        </w:rPr>
        <w:t>1</w:t>
      </w:r>
      <w:r>
        <w:rPr>
          <w:rFonts w:hint="eastAsia" w:ascii="宋体" w:hAnsi="宋体" w:eastAsia="宋体" w:cs="宋体"/>
          <w:b/>
          <w:color w:val="000000" w:themeColor="text1"/>
          <w:sz w:val="22"/>
          <w:szCs w:val="22"/>
          <w:highlight w:val="none"/>
          <w:lang w:val="zh-CN"/>
          <w14:textFill>
            <w14:solidFill>
              <w14:schemeClr w14:val="tx1"/>
            </w14:solidFill>
          </w14:textFill>
        </w:rPr>
        <w:t>年度的财务报表，包括资产负债表、现金流量表和损益表（全本）。</w:t>
      </w:r>
    </w:p>
    <w:p>
      <w:pPr>
        <w:pStyle w:val="23"/>
        <w:adjustRightInd w:val="0"/>
        <w:snapToGrid w:val="0"/>
        <w:spacing w:line="360" w:lineRule="auto"/>
        <w:rPr>
          <w:rFonts w:hint="eastAsia" w:ascii="宋体" w:hAnsi="宋体" w:eastAsia="宋体" w:cs="宋体"/>
          <w:b/>
          <w:color w:val="000000" w:themeColor="text1"/>
          <w:sz w:val="22"/>
          <w:szCs w:val="22"/>
          <w:highlight w:val="none"/>
          <w:lang w:val="zh-CN"/>
          <w14:textFill>
            <w14:solidFill>
              <w14:schemeClr w14:val="tx1"/>
            </w14:solidFill>
          </w14:textFill>
        </w:rPr>
      </w:pP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ind w:firstLine="440" w:firstLineChars="200"/>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投标人：（盖章）：</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p>
    <w:p>
      <w:pPr>
        <w:pStyle w:val="23"/>
        <w:adjustRightInd w:val="0"/>
        <w:snapToGrid w:val="0"/>
        <w:spacing w:line="360" w:lineRule="auto"/>
        <w:ind w:firstLine="440" w:firstLineChars="200"/>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法定代表人或其委托代理人(签字或盖章)：</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 xml:space="preserve">        </w:t>
      </w:r>
    </w:p>
    <w:p>
      <w:pPr>
        <w:pStyle w:val="23"/>
        <w:adjustRightInd w:val="0"/>
        <w:snapToGrid w:val="0"/>
        <w:spacing w:line="360" w:lineRule="auto"/>
        <w:ind w:firstLine="440" w:firstLineChars="200"/>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日          期：</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年</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 xml:space="preserve"> 月</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日</w:t>
      </w: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p>
    <w:p>
      <w:pPr>
        <w:rPr>
          <w:rFonts w:hint="eastAsia" w:ascii="宋体" w:hAnsi="宋体" w:eastAsia="宋体" w:cs="宋体"/>
          <w:b/>
          <w:color w:val="000000" w:themeColor="text1"/>
          <w:szCs w:val="24"/>
          <w:highlight w:val="none"/>
          <w14:textFill>
            <w14:solidFill>
              <w14:schemeClr w14:val="tx1"/>
            </w14:solidFill>
          </w14:textFill>
        </w:rPr>
      </w:pPr>
      <w:r>
        <w:rPr>
          <w:rFonts w:hint="eastAsia" w:ascii="宋体" w:hAnsi="宋体" w:eastAsia="宋体" w:cs="宋体"/>
          <w:b/>
          <w:color w:val="000000" w:themeColor="text1"/>
          <w:szCs w:val="24"/>
          <w:highlight w:val="none"/>
          <w14:textFill>
            <w14:solidFill>
              <w14:schemeClr w14:val="tx1"/>
            </w14:solidFill>
          </w14:textFill>
        </w:rPr>
        <w:br w:type="page"/>
      </w:r>
    </w:p>
    <w:p>
      <w:pPr>
        <w:pStyle w:val="23"/>
        <w:adjustRightInd w:val="0"/>
        <w:snapToGrid w:val="0"/>
        <w:spacing w:line="360" w:lineRule="auto"/>
        <w:outlineLvl w:val="0"/>
        <w:rPr>
          <w:rFonts w:hint="eastAsia" w:ascii="宋体" w:hAnsi="宋体" w:eastAsia="宋体" w:cs="宋体"/>
          <w:b/>
          <w:color w:val="000000" w:themeColor="text1"/>
          <w:szCs w:val="24"/>
          <w:highlight w:val="none"/>
          <w14:textFill>
            <w14:solidFill>
              <w14:schemeClr w14:val="tx1"/>
            </w14:solidFill>
          </w14:textFill>
        </w:rPr>
      </w:pPr>
    </w:p>
    <w:p>
      <w:pPr>
        <w:pStyle w:val="23"/>
        <w:adjustRightInd w:val="0"/>
        <w:snapToGrid w:val="0"/>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资格、能力证明材料</w:t>
      </w:r>
    </w:p>
    <w:p>
      <w:pPr>
        <w:pStyle w:val="23"/>
        <w:adjustRightInd w:val="0"/>
        <w:snapToGrid w:val="0"/>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一、资格性证明材料</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1）营业执照复印件；</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2）税务登记证复印件或依法缴纳税收证明材料的复印件；</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3）社保登记证复印件或由社保机构出具的近半年社保缴纳证明复印件；</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4）法人授权委托书原件、法定代表人和委托代理人身份证复印件；</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5）提供20</w:t>
      </w:r>
      <w:r>
        <w:rPr>
          <w:rFonts w:hint="eastAsia" w:ascii="宋体" w:hAnsi="宋体" w:eastAsia="宋体" w:cs="宋体"/>
          <w:bCs/>
          <w:color w:val="000000" w:themeColor="text1"/>
          <w:sz w:val="22"/>
          <w:szCs w:val="22"/>
          <w:highlight w:val="none"/>
          <w:lang w:val="en-US" w:eastAsia="zh-CN"/>
          <w14:textFill>
            <w14:solidFill>
              <w14:schemeClr w14:val="tx1"/>
            </w14:solidFill>
          </w14:textFill>
        </w:rPr>
        <w:t>2</w:t>
      </w:r>
      <w:r>
        <w:rPr>
          <w:rFonts w:hint="eastAsia" w:hAnsi="宋体" w:cs="宋体"/>
          <w:bCs/>
          <w:color w:val="000000" w:themeColor="text1"/>
          <w:sz w:val="22"/>
          <w:szCs w:val="22"/>
          <w:highlight w:val="none"/>
          <w:lang w:val="en-US" w:eastAsia="zh-CN"/>
          <w14:textFill>
            <w14:solidFill>
              <w14:schemeClr w14:val="tx1"/>
            </w14:solidFill>
          </w14:textFill>
        </w:rPr>
        <w:t>1</w:t>
      </w:r>
      <w:r>
        <w:rPr>
          <w:rFonts w:hint="eastAsia" w:ascii="宋体" w:hAnsi="宋体" w:eastAsia="宋体" w:cs="宋体"/>
          <w:bCs/>
          <w:color w:val="000000" w:themeColor="text1"/>
          <w:sz w:val="22"/>
          <w:szCs w:val="22"/>
          <w:highlight w:val="none"/>
          <w14:textFill>
            <w14:solidFill>
              <w14:schemeClr w14:val="tx1"/>
            </w14:solidFill>
          </w14:textFill>
        </w:rPr>
        <w:t>年度财务会计报表</w:t>
      </w:r>
      <w:r>
        <w:rPr>
          <w:rFonts w:hint="eastAsia" w:ascii="宋体" w:hAnsi="宋体" w:eastAsia="宋体" w:cs="宋体"/>
          <w:bCs/>
          <w:color w:val="000000" w:themeColor="text1"/>
          <w:sz w:val="22"/>
          <w:szCs w:val="22"/>
          <w:highlight w:val="none"/>
          <w:lang w:val="en-US" w:eastAsia="zh-CN"/>
          <w14:textFill>
            <w14:solidFill>
              <w14:schemeClr w14:val="tx1"/>
            </w14:solidFill>
          </w14:textFill>
        </w:rPr>
        <w:t>/审计报告</w:t>
      </w:r>
      <w:r>
        <w:rPr>
          <w:rFonts w:hint="eastAsia" w:ascii="宋体" w:hAnsi="宋体" w:eastAsia="宋体" w:cs="宋体"/>
          <w:bCs/>
          <w:color w:val="000000" w:themeColor="text1"/>
          <w:sz w:val="22"/>
          <w:szCs w:val="22"/>
          <w:highlight w:val="none"/>
          <w14:textFill>
            <w14:solidFill>
              <w14:schemeClr w14:val="tx1"/>
            </w14:solidFill>
          </w14:textFill>
        </w:rPr>
        <w:t>复印件；</w:t>
      </w:r>
    </w:p>
    <w:p>
      <w:pPr>
        <w:adjustRightInd w:val="0"/>
        <w:snapToGrid w:val="0"/>
        <w:spacing w:line="360" w:lineRule="auto"/>
        <w:rPr>
          <w:rFonts w:hint="eastAsia" w:ascii="宋体" w:hAnsi="宋体" w:eastAsia="宋体" w:cs="宋体"/>
          <w:color w:val="000000" w:themeColor="text1"/>
          <w:kern w:val="0"/>
          <w:sz w:val="22"/>
          <w:szCs w:val="22"/>
          <w:highlight w:val="none"/>
          <w:lang w:eastAsia="zh-CN"/>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6）</w:t>
      </w:r>
      <w:r>
        <w:rPr>
          <w:rFonts w:hint="eastAsia" w:ascii="宋体" w:hAnsi="宋体" w:eastAsia="宋体" w:cs="宋体"/>
          <w:color w:val="000000" w:themeColor="text1"/>
          <w:kern w:val="0"/>
          <w:sz w:val="22"/>
          <w:szCs w:val="22"/>
          <w:highlight w:val="none"/>
          <w14:textFill>
            <w14:solidFill>
              <w14:schemeClr w14:val="tx1"/>
            </w14:solidFill>
          </w14:textFill>
        </w:rPr>
        <w:t>提供网站截图复印件（查询渠道：“信用中国”网站（www.creditchina.gov.cn）、中国政府采购网（www.ccgp.gov.cn））</w:t>
      </w:r>
      <w:r>
        <w:rPr>
          <w:rFonts w:hint="eastAsia" w:ascii="宋体" w:hAnsi="宋体" w:eastAsia="宋体" w:cs="宋体"/>
          <w:color w:val="000000" w:themeColor="text1"/>
          <w:kern w:val="0"/>
          <w:sz w:val="22"/>
          <w:szCs w:val="22"/>
          <w:highlight w:val="none"/>
          <w:lang w:eastAsia="zh-CN"/>
          <w14:textFill>
            <w14:solidFill>
              <w14:schemeClr w14:val="tx1"/>
            </w14:solidFill>
          </w14:textFill>
        </w:rPr>
        <w:t>。</w:t>
      </w:r>
    </w:p>
    <w:p>
      <w:pPr>
        <w:adjustRightInd w:val="0"/>
        <w:snapToGrid w:val="0"/>
        <w:spacing w:line="360" w:lineRule="auto"/>
        <w:rPr>
          <w:rFonts w:hint="eastAsia" w:ascii="宋体" w:hAnsi="宋体" w:eastAsia="宋体" w:cs="宋体"/>
          <w:color w:val="000000" w:themeColor="text1"/>
          <w:kern w:val="0"/>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二、能力证明材料</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bCs/>
          <w:color w:val="000000" w:themeColor="text1"/>
          <w:sz w:val="22"/>
          <w:szCs w:val="22"/>
          <w:highlight w:val="none"/>
          <w:lang w:val="en-US" w:eastAsia="zh-CN"/>
          <w14:textFill>
            <w14:solidFill>
              <w14:schemeClr w14:val="tx1"/>
            </w14:solidFill>
          </w14:textFill>
        </w:rPr>
        <w:t>1</w:t>
      </w:r>
      <w:r>
        <w:rPr>
          <w:rFonts w:hint="eastAsia" w:ascii="宋体" w:hAnsi="宋体" w:eastAsia="宋体" w:cs="宋体"/>
          <w:bCs/>
          <w:color w:val="000000" w:themeColor="text1"/>
          <w:sz w:val="22"/>
          <w:szCs w:val="22"/>
          <w:highlight w:val="none"/>
          <w14:textFill>
            <w14:solidFill>
              <w14:schemeClr w14:val="tx1"/>
            </w14:solidFill>
          </w14:textFill>
        </w:rPr>
        <w:t>）结合评标办法补充的其他资料或投标人认为有必要提供的其他能力证明材料；</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sectPr>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Cs/>
          <w:color w:val="000000" w:themeColor="text1"/>
          <w:sz w:val="22"/>
          <w:szCs w:val="22"/>
          <w:highlight w:val="none"/>
          <w14:textFill>
            <w14:solidFill>
              <w14:schemeClr w14:val="tx1"/>
            </w14:solidFill>
          </w14:textFill>
        </w:rPr>
        <w:t>注：以上复印件均需要加盖投标人公章。</w:t>
      </w:r>
    </w:p>
    <w:p>
      <w:pPr>
        <w:pStyle w:val="23"/>
        <w:adjustRightInd w:val="0"/>
        <w:snapToGrid w:val="0"/>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p>
    <w:p>
      <w:pPr>
        <w:pStyle w:val="23"/>
        <w:adjustRightInd w:val="0"/>
        <w:snapToGrid w:val="0"/>
        <w:spacing w:line="360" w:lineRule="auto"/>
        <w:jc w:val="center"/>
        <w:rPr>
          <w:rFonts w:hint="eastAsia" w:ascii="宋体" w:hAnsi="宋体" w:eastAsia="宋体" w:cs="宋体"/>
          <w:b/>
          <w:color w:val="000000" w:themeColor="text1"/>
          <w:sz w:val="28"/>
          <w:szCs w:val="28"/>
          <w:highlight w:val="none"/>
          <w:lang w:eastAsia="zh-CN"/>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售后服务</w:t>
      </w:r>
      <w:r>
        <w:rPr>
          <w:rFonts w:hint="eastAsia" w:ascii="宋体" w:hAnsi="宋体" w:eastAsia="宋体" w:cs="宋体"/>
          <w:b/>
          <w:color w:val="000000" w:themeColor="text1"/>
          <w:sz w:val="28"/>
          <w:szCs w:val="28"/>
          <w:highlight w:val="none"/>
          <w:lang w:eastAsia="zh-CN"/>
          <w14:textFill>
            <w14:solidFill>
              <w14:schemeClr w14:val="tx1"/>
            </w14:solidFill>
          </w14:textFill>
        </w:rPr>
        <w:t>方案</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①供货的措施计划与保证措施，</w:t>
      </w:r>
      <w:r>
        <w:rPr>
          <w:rFonts w:hint="eastAsia" w:ascii="宋体" w:hAnsi="宋体" w:eastAsia="宋体" w:cs="宋体"/>
          <w:bCs/>
          <w:color w:val="000000" w:themeColor="text1"/>
          <w:sz w:val="22"/>
          <w:szCs w:val="22"/>
          <w:highlight w:val="none"/>
          <w:lang w:eastAsia="zh-CN"/>
          <w14:textFill>
            <w14:solidFill>
              <w14:schemeClr w14:val="tx1"/>
            </w14:solidFill>
          </w14:textFill>
        </w:rPr>
        <w:t>疫苗检测、运输</w:t>
      </w:r>
      <w:r>
        <w:rPr>
          <w:rFonts w:hint="eastAsia" w:ascii="宋体" w:hAnsi="宋体" w:eastAsia="宋体" w:cs="宋体"/>
          <w:bCs/>
          <w:color w:val="000000" w:themeColor="text1"/>
          <w:sz w:val="22"/>
          <w:szCs w:val="22"/>
          <w:highlight w:val="none"/>
          <w14:textFill>
            <w14:solidFill>
              <w14:schemeClr w14:val="tx1"/>
            </w14:solidFill>
          </w14:textFill>
        </w:rPr>
        <w:t>、验收的方案和措施</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②培训计划，售后服务优惠承诺（包含但不限于包括售后服务等方面的优惠）</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③售后服务体系及服务情况</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④质保期承诺</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⑤人员培训计划及保证措施承诺</w:t>
      </w:r>
    </w:p>
    <w:p>
      <w:pPr>
        <w:spacing w:line="360" w:lineRule="auto"/>
        <w:rPr>
          <w:rFonts w:hint="eastAsia" w:ascii="宋体" w:hAnsi="宋体" w:eastAsia="宋体" w:cs="宋体"/>
          <w:bCs/>
          <w:color w:val="000000" w:themeColor="text1"/>
          <w:kern w:val="2"/>
          <w:sz w:val="22"/>
          <w:szCs w:val="22"/>
          <w:highlight w:val="none"/>
          <w:lang w:val="en-GB" w:eastAsia="zh-CN" w:bidi="ar-SA"/>
          <w14:textFill>
            <w14:solidFill>
              <w14:schemeClr w14:val="tx1"/>
            </w14:solidFill>
          </w14:textFill>
        </w:rPr>
      </w:pPr>
      <w:r>
        <w:rPr>
          <w:rFonts w:hint="eastAsia" w:ascii="宋体" w:hAnsi="宋体" w:eastAsia="宋体" w:cs="宋体"/>
          <w:bCs/>
          <w:color w:val="000000" w:themeColor="text1"/>
          <w:kern w:val="2"/>
          <w:sz w:val="22"/>
          <w:szCs w:val="22"/>
          <w:highlight w:val="none"/>
          <w:lang w:val="en-GB" w:eastAsia="zh-CN" w:bidi="ar-SA"/>
          <w14:textFill>
            <w14:solidFill>
              <w14:schemeClr w14:val="tx1"/>
            </w14:solidFill>
          </w14:textFill>
        </w:rPr>
        <w:t>⑥其它服务承诺</w:t>
      </w:r>
    </w:p>
    <w:p>
      <w:pPr>
        <w:spacing w:line="360" w:lineRule="auto"/>
        <w:rPr>
          <w:rFonts w:hint="eastAsia" w:ascii="宋体" w:hAnsi="宋体" w:eastAsia="宋体" w:cs="宋体"/>
          <w:bCs/>
          <w:color w:val="000000" w:themeColor="text1"/>
          <w:kern w:val="2"/>
          <w:sz w:val="22"/>
          <w:szCs w:val="22"/>
          <w:highlight w:val="none"/>
          <w:lang w:val="en-US" w:eastAsia="zh-CN" w:bidi="ar-SA"/>
          <w14:textFill>
            <w14:solidFill>
              <w14:schemeClr w14:val="tx1"/>
            </w14:solidFill>
          </w14:textFill>
        </w:rPr>
      </w:pPr>
      <w:r>
        <w:rPr>
          <w:rFonts w:hint="eastAsia" w:ascii="宋体" w:hAnsi="宋体" w:eastAsia="宋体" w:cs="宋体"/>
          <w:bCs/>
          <w:color w:val="000000" w:themeColor="text1"/>
          <w:kern w:val="2"/>
          <w:sz w:val="22"/>
          <w:szCs w:val="22"/>
          <w:highlight w:val="none"/>
          <w:lang w:val="en-GB" w:eastAsia="zh-CN" w:bidi="ar-SA"/>
          <w14:textFill>
            <w14:solidFill>
              <w14:schemeClr w14:val="tx1"/>
            </w14:solidFill>
          </w14:textFill>
        </w:rPr>
        <w:t>⑦提供本项目的详细培训方案</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u w:val="single"/>
          <w14:textFill>
            <w14:solidFill>
              <w14:schemeClr w14:val="tx1"/>
            </w14:solidFill>
          </w14:textFill>
        </w:rPr>
      </w:pPr>
      <w:r>
        <w:rPr>
          <w:rFonts w:hint="eastAsia" w:ascii="宋体" w:hAnsi="宋体" w:eastAsia="宋体" w:cs="宋体"/>
          <w:bCs/>
          <w:color w:val="000000" w:themeColor="text1"/>
          <w:sz w:val="22"/>
          <w:szCs w:val="22"/>
          <w:highlight w:val="none"/>
          <w:lang w:eastAsia="zh-CN"/>
          <w14:textFill>
            <w14:solidFill>
              <w14:schemeClr w14:val="tx1"/>
            </w14:solidFill>
          </w14:textFill>
        </w:rPr>
        <w:t>项目</w:t>
      </w:r>
      <w:r>
        <w:rPr>
          <w:rFonts w:hint="eastAsia" w:ascii="宋体" w:hAnsi="宋体" w:eastAsia="宋体" w:cs="宋体"/>
          <w:bCs/>
          <w:color w:val="000000" w:themeColor="text1"/>
          <w:sz w:val="22"/>
          <w:szCs w:val="22"/>
          <w:highlight w:val="none"/>
          <w14:textFill>
            <w14:solidFill>
              <w14:schemeClr w14:val="tx1"/>
            </w14:solidFill>
          </w14:textFill>
        </w:rPr>
        <w:t>编号：</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投标人名称：</w:t>
      </w:r>
    </w:p>
    <w:tbl>
      <w:tblPr>
        <w:tblStyle w:val="39"/>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1624"/>
        <w:gridCol w:w="191"/>
        <w:gridCol w:w="1440"/>
        <w:gridCol w:w="889"/>
        <w:gridCol w:w="1196"/>
        <w:gridCol w:w="20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服务网点名称</w:t>
            </w:r>
          </w:p>
        </w:tc>
        <w:tc>
          <w:tcPr>
            <w:tcW w:w="5340" w:type="dxa"/>
            <w:gridSpan w:val="5"/>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restart"/>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地址</w:t>
            </w:r>
          </w:p>
        </w:tc>
        <w:tc>
          <w:tcPr>
            <w:tcW w:w="5340" w:type="dxa"/>
            <w:gridSpan w:val="5"/>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continue"/>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注册资本金</w:t>
            </w:r>
          </w:p>
        </w:tc>
        <w:tc>
          <w:tcPr>
            <w:tcW w:w="1624"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其中：投标人出资比例</w:t>
            </w:r>
          </w:p>
        </w:tc>
        <w:tc>
          <w:tcPr>
            <w:tcW w:w="1196"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提供相关证明材料（如：营业执照或租房合同等）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员工总人数</w:t>
            </w:r>
          </w:p>
        </w:tc>
        <w:tc>
          <w:tcPr>
            <w:tcW w:w="1624"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其中：技术人员数</w:t>
            </w:r>
          </w:p>
        </w:tc>
        <w:tc>
          <w:tcPr>
            <w:tcW w:w="1196"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continue"/>
            <w:tcBorders>
              <w:left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经营期限</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售后服务协议</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售后服务内容</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此部分内容做附件进行详细说明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服务承诺</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工作业绩</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业务咨询电话</w:t>
            </w:r>
          </w:p>
        </w:tc>
        <w:tc>
          <w:tcPr>
            <w:tcW w:w="1815" w:type="dxa"/>
            <w:gridSpan w:val="2"/>
            <w:tcBorders>
              <w:top w:val="single" w:color="auto" w:sz="4" w:space="0"/>
              <w:left w:val="single" w:color="auto" w:sz="4"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传 真</w:t>
            </w:r>
          </w:p>
        </w:tc>
        <w:tc>
          <w:tcPr>
            <w:tcW w:w="2085" w:type="dxa"/>
            <w:gridSpan w:val="2"/>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restart"/>
            <w:tcBorders>
              <w:top w:val="single" w:color="auto" w:sz="4" w:space="0"/>
              <w:left w:val="single" w:color="auto" w:sz="2"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附人员身份证等相关证件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负责人</w:t>
            </w:r>
          </w:p>
        </w:tc>
        <w:tc>
          <w:tcPr>
            <w:tcW w:w="1815" w:type="dxa"/>
            <w:gridSpan w:val="2"/>
            <w:tcBorders>
              <w:top w:val="single" w:color="auto" w:sz="4" w:space="0"/>
              <w:left w:val="single" w:color="auto" w:sz="4"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联系电话</w:t>
            </w:r>
          </w:p>
        </w:tc>
        <w:tc>
          <w:tcPr>
            <w:tcW w:w="2085" w:type="dxa"/>
            <w:gridSpan w:val="2"/>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宋体" w:hAnsi="宋体" w:eastAsia="宋体" w:cs="宋体"/>
                <w:bCs/>
                <w:color w:val="000000" w:themeColor="text1"/>
                <w:sz w:val="22"/>
                <w:szCs w:val="22"/>
                <w:highlight w:val="none"/>
                <w14:textFill>
                  <w14:solidFill>
                    <w14:schemeClr w14:val="tx1"/>
                  </w14:solidFill>
                </w14:textFill>
              </w:rPr>
            </w:pPr>
          </w:p>
        </w:tc>
        <w:tc>
          <w:tcPr>
            <w:tcW w:w="2040" w:type="dxa"/>
            <w:vMerge w:val="continue"/>
            <w:tcBorders>
              <w:left w:val="single" w:color="auto" w:sz="2" w:space="0"/>
              <w:bottom w:val="single" w:color="auto" w:sz="4" w:space="0"/>
              <w:right w:val="single" w:color="auto" w:sz="4" w:space="0"/>
            </w:tcBorders>
            <w:noWrap w:val="0"/>
            <w:vAlign w:val="top"/>
          </w:tcPr>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tc>
      </w:tr>
    </w:tbl>
    <w:p>
      <w:pPr>
        <w:pStyle w:val="23"/>
        <w:adjustRightInd w:val="0"/>
        <w:snapToGrid w:val="0"/>
        <w:spacing w:line="360" w:lineRule="auto"/>
        <w:rPr>
          <w:rFonts w:hint="eastAsia" w:ascii="宋体" w:hAnsi="宋体" w:eastAsia="宋体" w:cs="宋体"/>
          <w:bCs/>
          <w:color w:val="000000" w:themeColor="text1"/>
          <w:sz w:val="22"/>
          <w:szCs w:val="22"/>
          <w:highlight w:val="none"/>
          <w:u w:val="singl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u w:val="singl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投标人</w:t>
      </w:r>
      <w:r>
        <w:rPr>
          <w:rFonts w:hint="eastAsia" w:ascii="宋体" w:hAnsi="宋体" w:eastAsia="宋体" w:cs="宋体"/>
          <w:bCs/>
          <w:color w:val="000000" w:themeColor="text1"/>
          <w:sz w:val="22"/>
          <w:szCs w:val="22"/>
          <w:highlight w:val="none"/>
          <w:lang w:eastAsia="zh-CN"/>
          <w14:textFill>
            <w14:solidFill>
              <w14:schemeClr w14:val="tx1"/>
            </w14:solidFill>
          </w14:textFill>
        </w:rPr>
        <w:t>（盖章）</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法定代表人或其委托代理人(</w:t>
      </w:r>
      <w:r>
        <w:rPr>
          <w:rFonts w:hint="eastAsia" w:ascii="宋体" w:hAnsi="宋体" w:eastAsia="宋体" w:cs="宋体"/>
          <w:color w:val="000000" w:themeColor="text1"/>
          <w:sz w:val="22"/>
          <w:szCs w:val="22"/>
          <w:highlight w:val="none"/>
          <w14:textFill>
            <w14:solidFill>
              <w14:schemeClr w14:val="tx1"/>
            </w14:solidFill>
          </w14:textFill>
        </w:rPr>
        <w:t>签字</w:t>
      </w:r>
      <w:r>
        <w:rPr>
          <w:rFonts w:hint="eastAsia" w:ascii="宋体" w:hAnsi="宋体" w:eastAsia="宋体" w:cs="宋体"/>
          <w:color w:val="000000" w:themeColor="text1"/>
          <w:sz w:val="22"/>
          <w:szCs w:val="22"/>
          <w:highlight w:val="none"/>
          <w:lang w:eastAsia="zh-CN"/>
          <w14:textFill>
            <w14:solidFill>
              <w14:schemeClr w14:val="tx1"/>
            </w14:solidFill>
          </w14:textFill>
        </w:rPr>
        <w:t>或盖章</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 xml:space="preserve"> </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14:textFill>
            <w14:solidFill>
              <w14:schemeClr w14:val="tx1"/>
            </w14:solidFill>
          </w14:textFill>
        </w:rPr>
        <w:t>日          期：</w:t>
      </w: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年      月     </w:t>
      </w:r>
      <w:r>
        <w:rPr>
          <w:rFonts w:hint="eastAsia" w:ascii="宋体" w:hAnsi="宋体" w:eastAsia="宋体" w:cs="宋体"/>
          <w:bCs/>
          <w:color w:val="000000" w:themeColor="text1"/>
          <w:sz w:val="22"/>
          <w:szCs w:val="22"/>
          <w:highlight w:val="none"/>
          <w14:textFill>
            <w14:solidFill>
              <w14:schemeClr w14:val="tx1"/>
            </w14:solidFill>
          </w14:textFill>
        </w:rPr>
        <w:t>日</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r>
        <w:rPr>
          <w:rFonts w:hint="eastAsia" w:ascii="宋体" w:hAnsi="宋体" w:eastAsia="宋体" w:cs="宋体"/>
          <w:bCs/>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bCs/>
          <w:color w:val="000000" w:themeColor="text1"/>
          <w:sz w:val="22"/>
          <w:szCs w:val="22"/>
          <w:highlight w:val="none"/>
          <w14:textFill>
            <w14:solidFill>
              <w14:schemeClr w14:val="tx1"/>
            </w14:solidFill>
          </w14:textFill>
        </w:rPr>
        <w:t xml:space="preserve"> </w:t>
      </w: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numPr>
          <w:ilvl w:val="0"/>
          <w:numId w:val="0"/>
        </w:numPr>
        <w:adjustRightInd w:val="0"/>
        <w:snapToGrid w:val="0"/>
        <w:spacing w:line="360" w:lineRule="auto"/>
        <w:ind w:firstLine="1968" w:firstLineChars="700"/>
        <w:jc w:val="both"/>
        <w:rPr>
          <w:rFonts w:hint="eastAsia" w:ascii="宋体" w:hAnsi="宋体" w:eastAsia="宋体" w:cs="宋体"/>
          <w:b/>
          <w:color w:val="000000" w:themeColor="text1"/>
          <w:sz w:val="28"/>
          <w:szCs w:val="28"/>
          <w:highlight w:val="none"/>
          <w14:textFill>
            <w14:solidFill>
              <w14:schemeClr w14:val="tx1"/>
            </w14:solidFill>
          </w14:textFill>
        </w:rPr>
      </w:pPr>
      <w:bookmarkStart w:id="65" w:name="_Toc12421_WPSOffice_Level2"/>
      <w:r>
        <w:rPr>
          <w:rFonts w:hint="eastAsia" w:ascii="宋体" w:hAnsi="宋体" w:eastAsia="宋体" w:cs="宋体"/>
          <w:b/>
          <w:color w:val="000000" w:themeColor="text1"/>
          <w:sz w:val="28"/>
          <w:szCs w:val="28"/>
          <w:highlight w:val="none"/>
          <w14:textFill>
            <w14:solidFill>
              <w14:schemeClr w14:val="tx1"/>
            </w14:solidFill>
          </w14:textFill>
        </w:rPr>
        <w:t>供应商认为需要提供的其它资料</w:t>
      </w:r>
      <w:bookmarkEnd w:id="65"/>
    </w:p>
    <w:p>
      <w:pPr>
        <w:pStyle w:val="140"/>
        <w:rPr>
          <w:rFonts w:hint="eastAsia" w:ascii="宋体" w:hAnsi="宋体" w:eastAsia="宋体" w:cs="宋体"/>
          <w:b w:val="0"/>
          <w:bCs/>
          <w:color w:val="000000" w:themeColor="text1"/>
          <w:kern w:val="2"/>
          <w:sz w:val="28"/>
          <w:szCs w:val="28"/>
          <w:highlight w:val="none"/>
          <w:lang w:val="en-US" w:eastAsia="zh-CN" w:bidi="ar-SA"/>
          <w14:textFill>
            <w14:solidFill>
              <w14:schemeClr w14:val="tx1"/>
            </w14:solidFill>
          </w14:textFill>
        </w:rPr>
      </w:pPr>
    </w:p>
    <w:p>
      <w:pPr>
        <w:pStyle w:val="23"/>
        <w:spacing w:line="360" w:lineRule="auto"/>
        <w:ind w:firstLine="480" w:firstLineChars="200"/>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提供其他与项目有关的资料（结合评分表自附），</w:t>
      </w:r>
      <w:r>
        <w:rPr>
          <w:rFonts w:hint="eastAsia" w:cs="宋体"/>
          <w:color w:val="000000" w:themeColor="text1"/>
          <w:sz w:val="24"/>
          <w:szCs w:val="24"/>
          <w:highlight w:val="none"/>
          <w14:textFill>
            <w14:solidFill>
              <w14:schemeClr w14:val="tx1"/>
            </w14:solidFill>
          </w14:textFill>
        </w:rPr>
        <w:t>包括但不限于以下材料</w:t>
      </w:r>
      <w:r>
        <w:rPr>
          <w:rFonts w:hint="eastAsia" w:ascii="宋体" w:hAnsi="宋体" w:eastAsia="宋体" w:cs="宋体"/>
          <w:b w:val="0"/>
          <w:bCs/>
          <w:color w:val="000000" w:themeColor="text1"/>
          <w:kern w:val="2"/>
          <w:sz w:val="24"/>
          <w:szCs w:val="24"/>
          <w:highlight w:val="none"/>
          <w:lang w:val="en-US" w:eastAsia="zh-CN" w:bidi="ar-SA"/>
          <w14:textFill>
            <w14:solidFill>
              <w14:schemeClr w14:val="tx1"/>
            </w14:solidFill>
          </w14:textFill>
        </w:rPr>
        <w:t>。</w:t>
      </w:r>
    </w:p>
    <w:p>
      <w:pPr>
        <w:pStyle w:val="23"/>
        <w:spacing w:line="360" w:lineRule="auto"/>
        <w:ind w:firstLine="480" w:firstLineChars="2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1.提供农业部备案的兽药注册目录，质量标准、说明书和标签；</w:t>
      </w:r>
    </w:p>
    <w:p>
      <w:pPr>
        <w:pStyle w:val="23"/>
        <w:spacing w:line="360" w:lineRule="auto"/>
        <w:ind w:firstLine="480" w:firstLineChars="2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2.研发实力证明；</w:t>
      </w:r>
    </w:p>
    <w:p>
      <w:pPr>
        <w:pStyle w:val="23"/>
        <w:spacing w:line="360" w:lineRule="auto"/>
        <w:ind w:firstLine="480" w:firstLineChars="2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3.安全性证明文件；</w:t>
      </w:r>
    </w:p>
    <w:p>
      <w:pPr>
        <w:pStyle w:val="23"/>
        <w:numPr>
          <w:ilvl w:val="0"/>
          <w:numId w:val="0"/>
        </w:numPr>
        <w:adjustRightInd w:val="0"/>
        <w:snapToGrid w:val="0"/>
        <w:spacing w:line="360" w:lineRule="auto"/>
        <w:ind w:firstLine="480" w:firstLineChars="200"/>
        <w:jc w:val="both"/>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4.技术革新或新成果（若有）</w:t>
      </w:r>
    </w:p>
    <w:p>
      <w:pPr>
        <w:pStyle w:val="23"/>
        <w:spacing w:line="360" w:lineRule="auto"/>
        <w:ind w:firstLine="480" w:firstLineChars="2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5.</w:t>
      </w:r>
      <w:r>
        <w:rPr>
          <w:rFonts w:hint="eastAsia" w:cs="宋体"/>
          <w:color w:val="000000" w:themeColor="text1"/>
          <w:sz w:val="24"/>
          <w:szCs w:val="24"/>
          <w:highlight w:val="none"/>
          <w14:textFill>
            <w14:solidFill>
              <w14:schemeClr w14:val="tx1"/>
            </w14:solidFill>
          </w14:textFill>
        </w:rPr>
        <w:t>出具中国兽医药品监察所审核认可的“兽用生物制品生产与检验报告”。</w:t>
      </w:r>
    </w:p>
    <w:p>
      <w:pPr>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br w:type="page"/>
      </w:r>
    </w:p>
    <w:p>
      <w:pPr>
        <w:pStyle w:val="23"/>
        <w:adjustRightInd w:val="0"/>
        <w:snapToGrid w:val="0"/>
        <w:spacing w:line="360" w:lineRule="auto"/>
        <w:jc w:val="center"/>
        <w:outlineLvl w:val="0"/>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eastAsia="宋体" w:cs="宋体"/>
          <w:b/>
          <w:color w:val="000000" w:themeColor="text1"/>
          <w:sz w:val="32"/>
          <w:szCs w:val="32"/>
          <w:highlight w:val="none"/>
          <w:lang w:eastAsia="zh-CN"/>
          <w14:textFill>
            <w14:solidFill>
              <w14:schemeClr w14:val="tx1"/>
            </w14:solidFill>
          </w14:textFill>
        </w:rPr>
        <w:t>补充条款</w:t>
      </w:r>
    </w:p>
    <w:p>
      <w:pPr>
        <w:bidi w:val="0"/>
        <w:jc w:val="center"/>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Calibri" w:hAnsi="Calibri" w:eastAsia="宋体" w:cs="Times New Roman"/>
          <w:b/>
          <w:bCs/>
          <w:color w:val="000000" w:themeColor="text1"/>
          <w:sz w:val="24"/>
          <w:szCs w:val="24"/>
          <w:highlight w:val="none"/>
          <w14:textFill>
            <w14:solidFill>
              <w14:schemeClr w14:val="tx1"/>
            </w14:solidFill>
          </w14:textFill>
        </w:rPr>
        <w:t>投标</w:t>
      </w:r>
      <w:r>
        <w:rPr>
          <w:rFonts w:hint="eastAsia" w:ascii="Calibri" w:hAnsi="Calibri" w:eastAsia="宋体" w:cs="Times New Roman"/>
          <w:b/>
          <w:bCs/>
          <w:color w:val="000000" w:themeColor="text1"/>
          <w:sz w:val="24"/>
          <w:szCs w:val="24"/>
          <w:highlight w:val="none"/>
          <w:lang w:eastAsia="zh-CN"/>
          <w14:textFill>
            <w14:solidFill>
              <w14:schemeClr w14:val="tx1"/>
            </w14:solidFill>
          </w14:textFill>
        </w:rPr>
        <w:t>保证金退还申请书</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t>致：</w:t>
      </w:r>
      <w:r>
        <w:rPr>
          <w:rFonts w:hint="eastAsia" w:ascii="宋体" w:hAnsi="宋体" w:eastAsia="宋体" w:cs="宋体"/>
          <w:b w:val="0"/>
          <w:bCs w:val="0"/>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t>（招标代理机构）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我公司报名参加了</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（项目名称标包号、项目编号）</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的投标并递交了投标保证金人民币</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拾</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万</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仟</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佰</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拾</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元整，</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元），在此我方说明如下：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1、根据投标要求，我公司向贵单位缴纳了投标保证金现该项目已定标，我公司未中标，因此，请将我司缴纳的投标保证金金额退还至以下账户。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2、如我单位中标，我们将按照规定缴纳招标代理服务费。我方承诺，如我单位未按规定缴纳招标代理服务费，承诺同意贵方可从我单位提交的投标保证金内抵销。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3、如果我单位未遵守有关招标文件关于招标保证金的规定，贵方可以抵销我单位投标保证金。</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1"/>
        <w:gridCol w:w="4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3491"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t>投标人（收款单位）名称</w:t>
            </w:r>
          </w:p>
        </w:tc>
        <w:tc>
          <w:tcPr>
            <w:tcW w:w="4064"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91"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t>投标人（收款单位）纳税人识别号</w:t>
            </w:r>
          </w:p>
        </w:tc>
        <w:tc>
          <w:tcPr>
            <w:tcW w:w="4064"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3491"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t>投标人（收款单位）注册地址、电话</w:t>
            </w:r>
          </w:p>
        </w:tc>
        <w:tc>
          <w:tcPr>
            <w:tcW w:w="4064"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491"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t>开户银行、行号、账号</w:t>
            </w:r>
          </w:p>
        </w:tc>
        <w:tc>
          <w:tcPr>
            <w:tcW w:w="4064"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491"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t>联系人、联系电话（手机）</w:t>
            </w:r>
          </w:p>
        </w:tc>
        <w:tc>
          <w:tcPr>
            <w:tcW w:w="4064"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3491"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t>投标人地址（很重要：如中标通知书、发票等直接寄往该地址）</w:t>
            </w:r>
          </w:p>
        </w:tc>
        <w:tc>
          <w:tcPr>
            <w:tcW w:w="4064" w:type="dxa"/>
            <w:noWrap w:val="0"/>
            <w:vAlign w:val="center"/>
          </w:tcPr>
          <w:p>
            <w:pPr>
              <w:widowControl w:val="0"/>
              <w:numPr>
                <w:ilvl w:val="0"/>
                <w:numId w:val="0"/>
              </w:numPr>
              <w:tabs>
                <w:tab w:val="left" w:pos="780"/>
              </w:tabs>
              <w:ind w:left="0" w:firstLine="0"/>
              <w:jc w:val="both"/>
              <w:rPr>
                <w:rFonts w:hint="eastAsia" w:ascii="宋体" w:hAnsi="宋体" w:eastAsia="宋体" w:cs="宋体"/>
                <w:color w:val="000000" w:themeColor="text1"/>
                <w:kern w:val="2"/>
                <w:sz w:val="21"/>
                <w:szCs w:val="21"/>
                <w:highlight w:val="none"/>
                <w:vertAlign w:val="baseline"/>
                <w:lang w:val="en-US" w:eastAsia="zh-CN" w:bidi="ar-SA"/>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特此承诺！</w:t>
      </w:r>
    </w:p>
    <w:p>
      <w:pPr>
        <w:widowControl w:val="0"/>
        <w:tabs>
          <w:tab w:val="left" w:pos="5580"/>
        </w:tabs>
        <w:spacing w:line="360" w:lineRule="auto"/>
        <w:ind w:firstLine="3120" w:firstLineChars="1300"/>
        <w:jc w:val="both"/>
        <w:rPr>
          <w:rFonts w:hint="eastAsia" w:ascii="宋体" w:hAnsi="宋体" w:eastAsia="宋体" w:cs="Times New Roman"/>
          <w:color w:val="000000" w:themeColor="text1"/>
          <w:kern w:val="2"/>
          <w:sz w:val="24"/>
          <w:szCs w:val="22"/>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4"/>
          <w:szCs w:val="22"/>
          <w:highlight w:val="none"/>
          <w:lang w:val="en-US" w:eastAsia="zh-CN" w:bidi="ar-SA"/>
          <w14:textFill>
            <w14:solidFill>
              <w14:schemeClr w14:val="tx1"/>
            </w14:solidFill>
          </w14:textFill>
        </w:rPr>
        <w:t>投标人（盖</w:t>
      </w:r>
      <w:r>
        <w:rPr>
          <w:rFonts w:ascii="宋体" w:hAnsi="宋体" w:eastAsia="宋体" w:cs="Times New Roman"/>
          <w:color w:val="000000" w:themeColor="text1"/>
          <w:kern w:val="2"/>
          <w:sz w:val="24"/>
          <w:szCs w:val="22"/>
          <w:highlight w:val="none"/>
          <w:lang w:val="en-US" w:eastAsia="zh-CN" w:bidi="ar-SA"/>
          <w14:textFill>
            <w14:solidFill>
              <w14:schemeClr w14:val="tx1"/>
            </w14:solidFill>
          </w14:textFill>
        </w:rPr>
        <w:t>章）：</w:t>
      </w:r>
      <w:r>
        <w:rPr>
          <w:rFonts w:hint="eastAsia" w:ascii="宋体" w:hAnsi="宋体" w:eastAsia="宋体" w:cs="Times New Roman"/>
          <w:color w:val="000000" w:themeColor="text1"/>
          <w:kern w:val="2"/>
          <w:sz w:val="24"/>
          <w:szCs w:val="22"/>
          <w:highlight w:val="none"/>
          <w:u w:val="single"/>
          <w:lang w:val="en-US" w:eastAsia="zh-CN" w:bidi="ar-SA"/>
          <w14:textFill>
            <w14:solidFill>
              <w14:schemeClr w14:val="tx1"/>
            </w14:solidFill>
          </w14:textFill>
        </w:rPr>
        <w:t xml:space="preserve">            </w:t>
      </w:r>
      <w:r>
        <w:rPr>
          <w:rFonts w:ascii="宋体" w:hAnsi="宋体" w:eastAsia="宋体" w:cs="Times New Roman"/>
          <w:color w:val="000000" w:themeColor="text1"/>
          <w:kern w:val="2"/>
          <w:sz w:val="24"/>
          <w:szCs w:val="22"/>
          <w:highlight w:val="none"/>
          <w:u w:val="single"/>
          <w:lang w:val="en-US" w:eastAsia="zh-CN" w:bidi="ar-SA"/>
          <w14:textFill>
            <w14:solidFill>
              <w14:schemeClr w14:val="tx1"/>
            </w14:solidFill>
          </w14:textFill>
        </w:rPr>
        <w:t xml:space="preserve">  </w:t>
      </w:r>
      <w:r>
        <w:rPr>
          <w:rFonts w:hint="eastAsia" w:ascii="宋体" w:hAnsi="宋体" w:eastAsia="宋体" w:cs="Times New Roman"/>
          <w:color w:val="000000" w:themeColor="text1"/>
          <w:kern w:val="2"/>
          <w:sz w:val="24"/>
          <w:szCs w:val="22"/>
          <w:highlight w:val="none"/>
          <w:u w:val="single"/>
          <w:lang w:val="en-US" w:eastAsia="zh-CN" w:bidi="ar-SA"/>
          <w14:textFill>
            <w14:solidFill>
              <w14:schemeClr w14:val="tx1"/>
            </w14:solidFill>
          </w14:textFill>
        </w:rPr>
        <w:t xml:space="preserve">               </w:t>
      </w:r>
      <w:r>
        <w:rPr>
          <w:rFonts w:hint="eastAsia" w:ascii="宋体" w:hAnsi="宋体" w:eastAsia="宋体" w:cs="Times New Roman"/>
          <w:color w:val="000000" w:themeColor="text1"/>
          <w:kern w:val="2"/>
          <w:sz w:val="24"/>
          <w:szCs w:val="22"/>
          <w:highlight w:val="none"/>
          <w:lang w:val="en-US" w:eastAsia="zh-CN" w:bidi="ar-SA"/>
          <w14:textFill>
            <w14:solidFill>
              <w14:schemeClr w14:val="tx1"/>
            </w14:solidFill>
          </w14:textFill>
        </w:rPr>
        <w:t xml:space="preserve">                    </w:t>
      </w:r>
    </w:p>
    <w:p>
      <w:pPr>
        <w:widowControl w:val="0"/>
        <w:tabs>
          <w:tab w:val="left" w:pos="5580"/>
        </w:tabs>
        <w:spacing w:line="360" w:lineRule="auto"/>
        <w:ind w:firstLine="3120" w:firstLineChars="1300"/>
        <w:jc w:val="both"/>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pPr>
      <w:r>
        <w:rPr>
          <w:rFonts w:hint="eastAsia" w:ascii="宋体" w:hAnsi="宋体" w:eastAsia="宋体" w:cs="Times New Roman"/>
          <w:color w:val="000000" w:themeColor="text1"/>
          <w:kern w:val="2"/>
          <w:sz w:val="24"/>
          <w:szCs w:val="22"/>
          <w:highlight w:val="none"/>
          <w:lang w:val="en-US" w:eastAsia="zh-CN" w:bidi="ar-SA"/>
          <w14:textFill>
            <w14:solidFill>
              <w14:schemeClr w14:val="tx1"/>
            </w14:solidFill>
          </w14:textFill>
        </w:rPr>
        <w:t>法定代表人或</w:t>
      </w: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委托代理人</w:t>
      </w:r>
      <w:r>
        <w:rPr>
          <w:rFonts w:hint="eastAsia" w:ascii="宋体" w:hAnsi="宋体" w:eastAsia="宋体" w:cs="Times New Roman"/>
          <w:color w:val="000000" w:themeColor="text1"/>
          <w:kern w:val="2"/>
          <w:sz w:val="24"/>
          <w:szCs w:val="22"/>
          <w:highlight w:val="none"/>
          <w:lang w:val="en-US" w:eastAsia="zh-CN" w:bidi="ar-SA"/>
          <w14:textFill>
            <w14:solidFill>
              <w14:schemeClr w14:val="tx1"/>
            </w14:solidFill>
          </w14:textFill>
        </w:rPr>
        <w:t>（签字）</w:t>
      </w: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Calibri" w:hAnsi="Calibri" w:eastAsia="宋体" w:cs="Times New Roman"/>
          <w:color w:val="000000" w:themeColor="text1"/>
          <w:szCs w:val="22"/>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       年   月   日</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0"/>
        <w:jc w:val="both"/>
        <w:textAlignment w:val="auto"/>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附件：</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1．经办人授权委托书、经办人身份证复印件、投标保证金回执单复印件（以上均需加盖公章）。</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0"/>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说明：</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1．为保障资金安全，上述账户不能为私人账户。 </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630" w:firstLineChars="300"/>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2．如因上述账户信息有误或账户信息变更未及时通知导致投标保证金无法退还或丢失等可能产生的一切后果由投标人自行负责。 </w:t>
      </w:r>
    </w:p>
    <w:p>
      <w:pPr>
        <w:ind w:firstLine="630" w:firstLineChars="300"/>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3．招标方退还该笔投标保证金后，无论是否开具收据，均不再作为招标方已收款依据。</w:t>
      </w:r>
    </w:p>
    <w:p>
      <w:pPr>
        <w:pStyle w:val="23"/>
        <w:adjustRightInd w:val="0"/>
        <w:snapToGrid w:val="0"/>
        <w:spacing w:line="360" w:lineRule="auto"/>
        <w:rPr>
          <w:rFonts w:hint="eastAsia" w:ascii="宋体" w:hAnsi="宋体" w:eastAsia="宋体" w:cs="宋体"/>
          <w:b/>
          <w:color w:val="000000" w:themeColor="text1"/>
          <w:sz w:val="22"/>
          <w:szCs w:val="22"/>
          <w:highlight w:val="none"/>
          <w:lang w:val="en-US" w:eastAsia="zh-CN"/>
          <w14:textFill>
            <w14:solidFill>
              <w14:schemeClr w14:val="tx1"/>
            </w14:solidFill>
          </w14:textFill>
        </w:rPr>
      </w:pPr>
    </w:p>
    <w:p>
      <w:pPr>
        <w:pStyle w:val="23"/>
        <w:spacing w:line="360" w:lineRule="auto"/>
        <w:ind w:firstLine="562"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8"/>
          <w:szCs w:val="28"/>
          <w:highlight w:val="none"/>
          <w:lang w:eastAsia="zh-CN"/>
          <w14:textFill>
            <w14:solidFill>
              <w14:schemeClr w14:val="tx1"/>
            </w14:solidFill>
          </w14:textFill>
        </w:rPr>
        <w:t>开标结束后将此表发送至邮箱</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244033910@qq.com。</w:t>
      </w:r>
    </w:p>
    <w:sectPr>
      <w:pgSz w:w="11906" w:h="16838"/>
      <w:pgMar w:top="1304" w:right="1247" w:bottom="1417" w:left="124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仿宋">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Verdana">
    <w:panose1 w:val="020B0604030504040204"/>
    <w:charset w:val="00"/>
    <w:family w:val="auto"/>
    <w:pitch w:val="default"/>
    <w:sig w:usb0="A10006FF" w:usb1="4000205B" w:usb2="00000010"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Meiryo">
    <w:panose1 w:val="020B0604030504040204"/>
    <w:charset w:val="80"/>
    <w:family w:val="auto"/>
    <w:pitch w:val="default"/>
    <w:sig w:usb0="E10102FF" w:usb1="EAC7FFFF" w:usb2="00010012" w:usb3="00000000" w:csb0="6002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Xxm/EAQAAjw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GyXxm/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fldChar w:fldCharType="begin"/>
    </w:r>
    <w:r>
      <w:rPr>
        <w:rStyle w:val="43"/>
      </w:rPr>
      <w:instrText xml:space="preserve">PAGE  </w:instrText>
    </w:r>
    <w: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qBisH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qBisH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wkk3X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jc w:val="both"/>
      <w:rPr>
        <w:rFonts w:hint="eastAsia" w:ascii="宋体" w:hAnsi="宋体" w:eastAsia="宋体" w:cs="宋体"/>
        <w:sz w:val="24"/>
        <w:szCs w:val="24"/>
        <w:lang w:eastAsia="zh-CN"/>
      </w:rPr>
    </w:pPr>
    <w:r>
      <w:rPr>
        <w:rFonts w:hint="eastAsia"/>
      </w:rPr>
      <w:t xml:space="preserve">                                  </w:t>
    </w:r>
    <w:r>
      <w:rPr>
        <w:rFonts w:hint="eastAsia"/>
        <w:sz w:val="22"/>
        <w:szCs w:val="22"/>
        <w:lang w:eastAsia="zh-CN"/>
      </w:rPr>
      <w:t>宏业国际项目管理有限公司</w:t>
    </w:r>
    <w:r>
      <w:rPr>
        <w:rFonts w:hint="eastAsia"/>
        <w:sz w:val="22"/>
        <w:szCs w:val="22"/>
      </w:rPr>
      <w:t xml:space="preserve"> </w:t>
    </w:r>
    <w:r>
      <w:rPr>
        <w:rFonts w:hint="eastAsia"/>
      </w:rPr>
      <w:t xml:space="preserve">                   </w: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auto" w:sz="12" w:space="1"/>
      </w:pBdr>
      <w:jc w:val="center"/>
      <w:rPr>
        <w:rFonts w:hint="eastAsia" w:eastAsia="宋体"/>
        <w:lang w:eastAsia="zh-CN"/>
      </w:rPr>
    </w:pPr>
    <w:r>
      <w:rPr>
        <w:rFonts w:hint="eastAsia"/>
        <w:sz w:val="21"/>
        <w:szCs w:val="21"/>
        <w:lang w:eastAsia="zh-CN"/>
      </w:rPr>
      <w:t>宏业国际项目管理有限公司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pPr>
    <w:r>
      <w:rPr>
        <w:rFonts w:hint="eastAsia"/>
        <w:sz w:val="22"/>
        <w:szCs w:val="22"/>
        <w:lang w:eastAsia="zh-CN"/>
      </w:rPr>
      <w:t xml:space="preserve">宏业国际项目管理有限公司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67C16"/>
    <w:multiLevelType w:val="singleLevel"/>
    <w:tmpl w:val="9A867C16"/>
    <w:lvl w:ilvl="0" w:tentative="0">
      <w:start w:val="6"/>
      <w:numFmt w:val="chineseCounting"/>
      <w:suff w:val="nothing"/>
      <w:lvlText w:val="%1、"/>
      <w:lvlJc w:val="left"/>
      <w:rPr>
        <w:rFonts w:hint="eastAsia"/>
      </w:rPr>
    </w:lvl>
  </w:abstractNum>
  <w:abstractNum w:abstractNumId="1">
    <w:nsid w:val="B4D346F6"/>
    <w:multiLevelType w:val="singleLevel"/>
    <w:tmpl w:val="B4D346F6"/>
    <w:lvl w:ilvl="0" w:tentative="0">
      <w:start w:val="2"/>
      <w:numFmt w:val="decimal"/>
      <w:suff w:val="nothing"/>
      <w:lvlText w:val="%1、"/>
      <w:lvlJc w:val="left"/>
    </w:lvl>
  </w:abstractNum>
  <w:abstractNum w:abstractNumId="2">
    <w:nsid w:val="B6708008"/>
    <w:multiLevelType w:val="singleLevel"/>
    <w:tmpl w:val="B6708008"/>
    <w:lvl w:ilvl="0" w:tentative="0">
      <w:start w:val="1"/>
      <w:numFmt w:val="decimal"/>
      <w:lvlText w:val="(%1)"/>
      <w:lvlJc w:val="left"/>
      <w:pPr>
        <w:tabs>
          <w:tab w:val="left" w:pos="312"/>
        </w:tabs>
      </w:pPr>
    </w:lvl>
  </w:abstractNum>
  <w:abstractNum w:abstractNumId="3">
    <w:nsid w:val="F7048A4B"/>
    <w:multiLevelType w:val="singleLevel"/>
    <w:tmpl w:val="F7048A4B"/>
    <w:lvl w:ilvl="0" w:tentative="0">
      <w:start w:val="2"/>
      <w:numFmt w:val="decimal"/>
      <w:suff w:val="nothing"/>
      <w:lvlText w:val="%1、"/>
      <w:lvlJc w:val="left"/>
    </w:lvl>
  </w:abstractNum>
  <w:abstractNum w:abstractNumId="4">
    <w:nsid w:val="0000000B"/>
    <w:multiLevelType w:val="multilevel"/>
    <w:tmpl w:val="0000000B"/>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5">
    <w:nsid w:val="246319BB"/>
    <w:multiLevelType w:val="multilevel"/>
    <w:tmpl w:val="246319BB"/>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658B331"/>
    <w:multiLevelType w:val="singleLevel"/>
    <w:tmpl w:val="3658B331"/>
    <w:lvl w:ilvl="0" w:tentative="0">
      <w:start w:val="2"/>
      <w:numFmt w:val="chineseCounting"/>
      <w:suff w:val="nothing"/>
      <w:lvlText w:val="%1、"/>
      <w:lvlJc w:val="left"/>
      <w:rPr>
        <w:rFonts w:hint="eastAsia"/>
      </w:rPr>
    </w:lvl>
  </w:abstractNum>
  <w:abstractNum w:abstractNumId="7">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8">
    <w:nsid w:val="453417F4"/>
    <w:multiLevelType w:val="singleLevel"/>
    <w:tmpl w:val="453417F4"/>
    <w:lvl w:ilvl="0" w:tentative="0">
      <w:start w:val="6"/>
      <w:numFmt w:val="chineseCounting"/>
      <w:suff w:val="nothing"/>
      <w:lvlText w:val="%1、"/>
      <w:lvlJc w:val="left"/>
      <w:pPr>
        <w:ind w:left="210"/>
      </w:pPr>
      <w:rPr>
        <w:rFonts w:hint="eastAsia"/>
      </w:rPr>
    </w:lvl>
  </w:abstractNum>
  <w:num w:numId="1">
    <w:abstractNumId w:val="7"/>
  </w:num>
  <w:num w:numId="2">
    <w:abstractNumId w:val="8"/>
  </w:num>
  <w:num w:numId="3">
    <w:abstractNumId w:val="6"/>
  </w:num>
  <w:num w:numId="4">
    <w:abstractNumId w:val="4"/>
  </w:num>
  <w:num w:numId="5">
    <w:abstractNumId w:val="0"/>
  </w:num>
  <w:num w:numId="6">
    <w:abstractNumId w:val="3"/>
  </w:num>
  <w:num w:numId="7">
    <w:abstractNumId w:val="5"/>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jNmZmOTdiNDMzN2Q4OWQyMTk0MzA4ZmJkMTYxNDQifQ=="/>
    <w:docVar w:name="KSO_WPS_MARK_KEY" w:val="8f5a041f-b9ad-428d-b417-882a7a41424e"/>
  </w:docVars>
  <w:rsids>
    <w:rsidRoot w:val="0010740B"/>
    <w:rsid w:val="000803B9"/>
    <w:rsid w:val="0010740B"/>
    <w:rsid w:val="00107556"/>
    <w:rsid w:val="00115D85"/>
    <w:rsid w:val="001E5D32"/>
    <w:rsid w:val="00285158"/>
    <w:rsid w:val="00386A79"/>
    <w:rsid w:val="00394B2D"/>
    <w:rsid w:val="004569CB"/>
    <w:rsid w:val="00507446"/>
    <w:rsid w:val="00587F3C"/>
    <w:rsid w:val="005A0D51"/>
    <w:rsid w:val="0067479A"/>
    <w:rsid w:val="006942A6"/>
    <w:rsid w:val="006F34D9"/>
    <w:rsid w:val="007A4A0E"/>
    <w:rsid w:val="007B665F"/>
    <w:rsid w:val="0086449A"/>
    <w:rsid w:val="008C6C96"/>
    <w:rsid w:val="009C1207"/>
    <w:rsid w:val="00A37DE8"/>
    <w:rsid w:val="00A4090B"/>
    <w:rsid w:val="00A67013"/>
    <w:rsid w:val="00A841B5"/>
    <w:rsid w:val="00A92772"/>
    <w:rsid w:val="00AB2218"/>
    <w:rsid w:val="00B2314D"/>
    <w:rsid w:val="00B413EA"/>
    <w:rsid w:val="00C603FA"/>
    <w:rsid w:val="00CF572F"/>
    <w:rsid w:val="00D17727"/>
    <w:rsid w:val="00E04D5D"/>
    <w:rsid w:val="00E259D7"/>
    <w:rsid w:val="00E30544"/>
    <w:rsid w:val="00E93FAB"/>
    <w:rsid w:val="00EC795C"/>
    <w:rsid w:val="00F0096B"/>
    <w:rsid w:val="00F22A61"/>
    <w:rsid w:val="00F43C45"/>
    <w:rsid w:val="00F6344F"/>
    <w:rsid w:val="00F64A8A"/>
    <w:rsid w:val="00F64D95"/>
    <w:rsid w:val="0119023F"/>
    <w:rsid w:val="01540852"/>
    <w:rsid w:val="019F0CAA"/>
    <w:rsid w:val="02D359A2"/>
    <w:rsid w:val="02DB0C23"/>
    <w:rsid w:val="0307187B"/>
    <w:rsid w:val="036208CD"/>
    <w:rsid w:val="03782B4D"/>
    <w:rsid w:val="03C44E26"/>
    <w:rsid w:val="03DE126C"/>
    <w:rsid w:val="0481129B"/>
    <w:rsid w:val="04830430"/>
    <w:rsid w:val="04C43110"/>
    <w:rsid w:val="0507235C"/>
    <w:rsid w:val="054F07D9"/>
    <w:rsid w:val="05B96E85"/>
    <w:rsid w:val="05C43042"/>
    <w:rsid w:val="05ED58B4"/>
    <w:rsid w:val="061463D3"/>
    <w:rsid w:val="06C72406"/>
    <w:rsid w:val="07D478A0"/>
    <w:rsid w:val="07F13E6C"/>
    <w:rsid w:val="083C2724"/>
    <w:rsid w:val="08402DCF"/>
    <w:rsid w:val="08FD71AF"/>
    <w:rsid w:val="096977A7"/>
    <w:rsid w:val="097E79A1"/>
    <w:rsid w:val="09AA0CC1"/>
    <w:rsid w:val="09E412E0"/>
    <w:rsid w:val="0A5813A7"/>
    <w:rsid w:val="0AA11E2C"/>
    <w:rsid w:val="0AF67B2D"/>
    <w:rsid w:val="0AF80CAA"/>
    <w:rsid w:val="0B1C0A08"/>
    <w:rsid w:val="0B4D7AB8"/>
    <w:rsid w:val="0B674E03"/>
    <w:rsid w:val="0BF90AE4"/>
    <w:rsid w:val="0CC21072"/>
    <w:rsid w:val="0CD12600"/>
    <w:rsid w:val="0CDD0064"/>
    <w:rsid w:val="0D223219"/>
    <w:rsid w:val="0D99308F"/>
    <w:rsid w:val="0DB8037C"/>
    <w:rsid w:val="0DBE1BCE"/>
    <w:rsid w:val="0DEB1BBD"/>
    <w:rsid w:val="0E8D5049"/>
    <w:rsid w:val="0ECD1AB4"/>
    <w:rsid w:val="0F2A375A"/>
    <w:rsid w:val="0F382290"/>
    <w:rsid w:val="0FD03957"/>
    <w:rsid w:val="0FE4089C"/>
    <w:rsid w:val="105E41AB"/>
    <w:rsid w:val="10D93C93"/>
    <w:rsid w:val="115C5A72"/>
    <w:rsid w:val="1188256A"/>
    <w:rsid w:val="11994C65"/>
    <w:rsid w:val="120522C8"/>
    <w:rsid w:val="120E299D"/>
    <w:rsid w:val="12481FCC"/>
    <w:rsid w:val="12870D7E"/>
    <w:rsid w:val="12AD766B"/>
    <w:rsid w:val="12C66037"/>
    <w:rsid w:val="13C22DC9"/>
    <w:rsid w:val="1410707E"/>
    <w:rsid w:val="15095B9A"/>
    <w:rsid w:val="15256B20"/>
    <w:rsid w:val="15367EF7"/>
    <w:rsid w:val="154A56B9"/>
    <w:rsid w:val="16025E2F"/>
    <w:rsid w:val="16111629"/>
    <w:rsid w:val="17141F2C"/>
    <w:rsid w:val="17837462"/>
    <w:rsid w:val="17D84C98"/>
    <w:rsid w:val="17E9720E"/>
    <w:rsid w:val="180112F6"/>
    <w:rsid w:val="18345F44"/>
    <w:rsid w:val="186C78EA"/>
    <w:rsid w:val="18C76615"/>
    <w:rsid w:val="1912647A"/>
    <w:rsid w:val="19237869"/>
    <w:rsid w:val="19921E03"/>
    <w:rsid w:val="1A365A99"/>
    <w:rsid w:val="1AC92A69"/>
    <w:rsid w:val="1ACA3B0B"/>
    <w:rsid w:val="1B383CEE"/>
    <w:rsid w:val="1B384A4E"/>
    <w:rsid w:val="1BB97AF6"/>
    <w:rsid w:val="1BEA6399"/>
    <w:rsid w:val="1D0E426E"/>
    <w:rsid w:val="1D10290C"/>
    <w:rsid w:val="1D296C19"/>
    <w:rsid w:val="1DB34F4D"/>
    <w:rsid w:val="1E1F1B80"/>
    <w:rsid w:val="1E4A2472"/>
    <w:rsid w:val="1E637F72"/>
    <w:rsid w:val="1EC33ECA"/>
    <w:rsid w:val="1EF46AD2"/>
    <w:rsid w:val="1EF7781D"/>
    <w:rsid w:val="1F9D3B08"/>
    <w:rsid w:val="20DD0C14"/>
    <w:rsid w:val="215C7877"/>
    <w:rsid w:val="224D7E71"/>
    <w:rsid w:val="22B74AA3"/>
    <w:rsid w:val="23337719"/>
    <w:rsid w:val="234C14C9"/>
    <w:rsid w:val="23671171"/>
    <w:rsid w:val="2368771E"/>
    <w:rsid w:val="23F043B9"/>
    <w:rsid w:val="247456DF"/>
    <w:rsid w:val="253B0B07"/>
    <w:rsid w:val="25667607"/>
    <w:rsid w:val="25A40DB5"/>
    <w:rsid w:val="25A521AF"/>
    <w:rsid w:val="267A2947"/>
    <w:rsid w:val="268D6FA0"/>
    <w:rsid w:val="2776673B"/>
    <w:rsid w:val="27924ABA"/>
    <w:rsid w:val="288914B1"/>
    <w:rsid w:val="28BD4CDE"/>
    <w:rsid w:val="29AB62B7"/>
    <w:rsid w:val="2A1711BC"/>
    <w:rsid w:val="2A331144"/>
    <w:rsid w:val="2ACF5FEB"/>
    <w:rsid w:val="2B320DF2"/>
    <w:rsid w:val="2B516561"/>
    <w:rsid w:val="2BAA609E"/>
    <w:rsid w:val="2D0C0414"/>
    <w:rsid w:val="2D346567"/>
    <w:rsid w:val="2D9A2207"/>
    <w:rsid w:val="2E0E30F7"/>
    <w:rsid w:val="2E3D5918"/>
    <w:rsid w:val="2EB571A4"/>
    <w:rsid w:val="30835DB4"/>
    <w:rsid w:val="31025D2C"/>
    <w:rsid w:val="31AA0271"/>
    <w:rsid w:val="328A7B87"/>
    <w:rsid w:val="33076A80"/>
    <w:rsid w:val="330D1186"/>
    <w:rsid w:val="350925D2"/>
    <w:rsid w:val="354B4A67"/>
    <w:rsid w:val="35886536"/>
    <w:rsid w:val="362F55ED"/>
    <w:rsid w:val="36865185"/>
    <w:rsid w:val="36E65426"/>
    <w:rsid w:val="376C7344"/>
    <w:rsid w:val="38054762"/>
    <w:rsid w:val="385E0D11"/>
    <w:rsid w:val="38680FA1"/>
    <w:rsid w:val="386B0BAC"/>
    <w:rsid w:val="38FF3F16"/>
    <w:rsid w:val="39007C46"/>
    <w:rsid w:val="39AC2C5A"/>
    <w:rsid w:val="39EB76EF"/>
    <w:rsid w:val="3A1F7725"/>
    <w:rsid w:val="3A577D39"/>
    <w:rsid w:val="3A6C5593"/>
    <w:rsid w:val="3A77523F"/>
    <w:rsid w:val="3AB361F8"/>
    <w:rsid w:val="3ADB3E00"/>
    <w:rsid w:val="3B5E6906"/>
    <w:rsid w:val="3B986CBB"/>
    <w:rsid w:val="3BA0693B"/>
    <w:rsid w:val="3BAD4288"/>
    <w:rsid w:val="3C67757D"/>
    <w:rsid w:val="3CE0063C"/>
    <w:rsid w:val="3D740E64"/>
    <w:rsid w:val="3ECF5006"/>
    <w:rsid w:val="3F851ADA"/>
    <w:rsid w:val="3FB4129F"/>
    <w:rsid w:val="3FBA0885"/>
    <w:rsid w:val="3FCD324D"/>
    <w:rsid w:val="3FDC6F95"/>
    <w:rsid w:val="403E1F5F"/>
    <w:rsid w:val="40B82A44"/>
    <w:rsid w:val="40CA494F"/>
    <w:rsid w:val="411E27A8"/>
    <w:rsid w:val="41837C0C"/>
    <w:rsid w:val="41E22DC7"/>
    <w:rsid w:val="41FA7DE9"/>
    <w:rsid w:val="420A5691"/>
    <w:rsid w:val="43346403"/>
    <w:rsid w:val="43482915"/>
    <w:rsid w:val="43CA6E72"/>
    <w:rsid w:val="44664090"/>
    <w:rsid w:val="446A1002"/>
    <w:rsid w:val="44801419"/>
    <w:rsid w:val="44B40DFC"/>
    <w:rsid w:val="44EC2651"/>
    <w:rsid w:val="450F6A31"/>
    <w:rsid w:val="45154265"/>
    <w:rsid w:val="45620E8D"/>
    <w:rsid w:val="459B1D9A"/>
    <w:rsid w:val="46032F36"/>
    <w:rsid w:val="46360220"/>
    <w:rsid w:val="465E7CB8"/>
    <w:rsid w:val="46DD2912"/>
    <w:rsid w:val="478B4A59"/>
    <w:rsid w:val="47A3169B"/>
    <w:rsid w:val="47FD0C82"/>
    <w:rsid w:val="48022AA8"/>
    <w:rsid w:val="483D3A2C"/>
    <w:rsid w:val="48E2765F"/>
    <w:rsid w:val="494F7F54"/>
    <w:rsid w:val="49651784"/>
    <w:rsid w:val="496C3FBD"/>
    <w:rsid w:val="49951CE4"/>
    <w:rsid w:val="49E72937"/>
    <w:rsid w:val="4A280DAA"/>
    <w:rsid w:val="4A2C4394"/>
    <w:rsid w:val="4AB573FC"/>
    <w:rsid w:val="4B450FC6"/>
    <w:rsid w:val="4BDE6AB3"/>
    <w:rsid w:val="4BE17AFB"/>
    <w:rsid w:val="4C63431C"/>
    <w:rsid w:val="4C7A5416"/>
    <w:rsid w:val="4D706D4F"/>
    <w:rsid w:val="4DFA6940"/>
    <w:rsid w:val="4E834801"/>
    <w:rsid w:val="4EFD621C"/>
    <w:rsid w:val="4F3C45A3"/>
    <w:rsid w:val="50130FBD"/>
    <w:rsid w:val="50B96F85"/>
    <w:rsid w:val="50BE4216"/>
    <w:rsid w:val="50D6330E"/>
    <w:rsid w:val="50E5707E"/>
    <w:rsid w:val="516C371F"/>
    <w:rsid w:val="517D5E7F"/>
    <w:rsid w:val="51AC1F40"/>
    <w:rsid w:val="51E00991"/>
    <w:rsid w:val="5263221D"/>
    <w:rsid w:val="528C2EAD"/>
    <w:rsid w:val="53736B74"/>
    <w:rsid w:val="53850DE6"/>
    <w:rsid w:val="53BA4E1E"/>
    <w:rsid w:val="54221197"/>
    <w:rsid w:val="54414F42"/>
    <w:rsid w:val="54673759"/>
    <w:rsid w:val="546E406F"/>
    <w:rsid w:val="54B9335E"/>
    <w:rsid w:val="55DF158C"/>
    <w:rsid w:val="568B6949"/>
    <w:rsid w:val="56EA1678"/>
    <w:rsid w:val="570137BC"/>
    <w:rsid w:val="57547DC2"/>
    <w:rsid w:val="576C0DA0"/>
    <w:rsid w:val="58006BC0"/>
    <w:rsid w:val="585E0F1A"/>
    <w:rsid w:val="58E40770"/>
    <w:rsid w:val="5956150A"/>
    <w:rsid w:val="5987078B"/>
    <w:rsid w:val="5A490FF5"/>
    <w:rsid w:val="5AA27668"/>
    <w:rsid w:val="5AC643F3"/>
    <w:rsid w:val="5B6B5022"/>
    <w:rsid w:val="5BE52E11"/>
    <w:rsid w:val="5C2E04A2"/>
    <w:rsid w:val="5C314037"/>
    <w:rsid w:val="5CC44962"/>
    <w:rsid w:val="5D2C42B6"/>
    <w:rsid w:val="5D4B7C1F"/>
    <w:rsid w:val="5DA24E17"/>
    <w:rsid w:val="5E0F686A"/>
    <w:rsid w:val="5E9B0E94"/>
    <w:rsid w:val="5F0B0627"/>
    <w:rsid w:val="5F7D3905"/>
    <w:rsid w:val="602F582D"/>
    <w:rsid w:val="60F119DB"/>
    <w:rsid w:val="61641B17"/>
    <w:rsid w:val="61905AF4"/>
    <w:rsid w:val="619D39D4"/>
    <w:rsid w:val="62400EAD"/>
    <w:rsid w:val="62D022B3"/>
    <w:rsid w:val="6358747B"/>
    <w:rsid w:val="64206061"/>
    <w:rsid w:val="645541C2"/>
    <w:rsid w:val="6460505B"/>
    <w:rsid w:val="647014C5"/>
    <w:rsid w:val="648E6258"/>
    <w:rsid w:val="64C35501"/>
    <w:rsid w:val="64ED1AE5"/>
    <w:rsid w:val="657C0B87"/>
    <w:rsid w:val="65F04C74"/>
    <w:rsid w:val="66F41BC6"/>
    <w:rsid w:val="682855FA"/>
    <w:rsid w:val="687B3C27"/>
    <w:rsid w:val="687D3777"/>
    <w:rsid w:val="690232D2"/>
    <w:rsid w:val="69556629"/>
    <w:rsid w:val="69CC30A8"/>
    <w:rsid w:val="69E60A9C"/>
    <w:rsid w:val="6A3E7B36"/>
    <w:rsid w:val="6A782889"/>
    <w:rsid w:val="6AB37D1A"/>
    <w:rsid w:val="6AFC73AE"/>
    <w:rsid w:val="6B835F1F"/>
    <w:rsid w:val="6B9A086E"/>
    <w:rsid w:val="6BC1359C"/>
    <w:rsid w:val="6BF846D1"/>
    <w:rsid w:val="6C192F45"/>
    <w:rsid w:val="6C670C97"/>
    <w:rsid w:val="6D201C56"/>
    <w:rsid w:val="6D950B20"/>
    <w:rsid w:val="6D9608C0"/>
    <w:rsid w:val="6E2B11CE"/>
    <w:rsid w:val="6E916532"/>
    <w:rsid w:val="6EA27DCE"/>
    <w:rsid w:val="6EC26886"/>
    <w:rsid w:val="6ED04B50"/>
    <w:rsid w:val="6EE13152"/>
    <w:rsid w:val="6F1A502C"/>
    <w:rsid w:val="6F2B6D0F"/>
    <w:rsid w:val="6FD64AFF"/>
    <w:rsid w:val="701029C9"/>
    <w:rsid w:val="71F45899"/>
    <w:rsid w:val="721225F9"/>
    <w:rsid w:val="721372E8"/>
    <w:rsid w:val="72785B7B"/>
    <w:rsid w:val="72B16CEB"/>
    <w:rsid w:val="73023729"/>
    <w:rsid w:val="732D61CF"/>
    <w:rsid w:val="735E501F"/>
    <w:rsid w:val="73C3376E"/>
    <w:rsid w:val="73F11CA9"/>
    <w:rsid w:val="741B2C62"/>
    <w:rsid w:val="74204E87"/>
    <w:rsid w:val="747D6965"/>
    <w:rsid w:val="74FF3956"/>
    <w:rsid w:val="757C3BD5"/>
    <w:rsid w:val="75852944"/>
    <w:rsid w:val="75BA46FD"/>
    <w:rsid w:val="765E2E38"/>
    <w:rsid w:val="76CA7D2C"/>
    <w:rsid w:val="76E65A48"/>
    <w:rsid w:val="77362AB4"/>
    <w:rsid w:val="77D200E8"/>
    <w:rsid w:val="77D4404A"/>
    <w:rsid w:val="78747050"/>
    <w:rsid w:val="78833A69"/>
    <w:rsid w:val="78BD0159"/>
    <w:rsid w:val="78EE0B2B"/>
    <w:rsid w:val="79FD2D9D"/>
    <w:rsid w:val="7A346C2E"/>
    <w:rsid w:val="7A4D46B7"/>
    <w:rsid w:val="7B186783"/>
    <w:rsid w:val="7B2C1062"/>
    <w:rsid w:val="7B7E0A21"/>
    <w:rsid w:val="7BAC1ED5"/>
    <w:rsid w:val="7BD019F5"/>
    <w:rsid w:val="7C1761F8"/>
    <w:rsid w:val="7CC876FF"/>
    <w:rsid w:val="7CD10C1B"/>
    <w:rsid w:val="7DAC056D"/>
    <w:rsid w:val="7E146715"/>
    <w:rsid w:val="7E80598D"/>
    <w:rsid w:val="7EAE3FE5"/>
    <w:rsid w:val="7F135CCD"/>
    <w:rsid w:val="7F3B6C94"/>
    <w:rsid w:val="7FC91006"/>
    <w:rsid w:val="7FE27DC4"/>
    <w:rsid w:val="7FFD25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qFormat="1" w:unhideWhenUsed="0" w:uiPriority="99" w:semiHidden="0"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7"/>
    <w:qFormat/>
    <w:uiPriority w:val="0"/>
    <w:pPr>
      <w:keepNext/>
      <w:tabs>
        <w:tab w:val="left" w:pos="360"/>
      </w:tabs>
      <w:ind w:left="360" w:hanging="360"/>
      <w:outlineLvl w:val="0"/>
    </w:pPr>
    <w:rPr>
      <w:b/>
    </w:rPr>
  </w:style>
  <w:style w:type="paragraph" w:styleId="4">
    <w:name w:val="heading 2"/>
    <w:basedOn w:val="1"/>
    <w:next w:val="5"/>
    <w:link w:val="88"/>
    <w:qFormat/>
    <w:uiPriority w:val="0"/>
    <w:pPr>
      <w:keepNext/>
      <w:keepLines/>
      <w:spacing w:before="260" w:after="260" w:line="416" w:lineRule="auto"/>
      <w:outlineLvl w:val="1"/>
    </w:pPr>
    <w:rPr>
      <w:rFonts w:ascii="Arial" w:hAnsi="Arial" w:eastAsia="黑体"/>
      <w:b/>
      <w:sz w:val="32"/>
    </w:rPr>
  </w:style>
  <w:style w:type="paragraph" w:styleId="7">
    <w:name w:val="heading 3"/>
    <w:basedOn w:val="1"/>
    <w:next w:val="1"/>
    <w:link w:val="89"/>
    <w:qFormat/>
    <w:uiPriority w:val="0"/>
    <w:pPr>
      <w:outlineLvl w:val="2"/>
    </w:pPr>
    <w:rPr>
      <w:bCs/>
      <w:szCs w:val="32"/>
    </w:rPr>
  </w:style>
  <w:style w:type="paragraph" w:styleId="8">
    <w:name w:val="heading 4"/>
    <w:basedOn w:val="1"/>
    <w:next w:val="1"/>
    <w:link w:val="90"/>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91"/>
    <w:qFormat/>
    <w:uiPriority w:val="0"/>
    <w:pPr>
      <w:keepNext/>
      <w:keepLines/>
      <w:tabs>
        <w:tab w:val="left" w:pos="1440"/>
      </w:tabs>
      <w:spacing w:before="280" w:after="290" w:line="372" w:lineRule="auto"/>
      <w:ind w:left="1440" w:hanging="900"/>
      <w:outlineLvl w:val="4"/>
    </w:pPr>
    <w:rPr>
      <w:b/>
      <w:sz w:val="28"/>
    </w:rPr>
  </w:style>
  <w:style w:type="paragraph" w:styleId="10">
    <w:name w:val="heading 6"/>
    <w:basedOn w:val="1"/>
    <w:next w:val="1"/>
    <w:link w:val="92"/>
    <w:qFormat/>
    <w:uiPriority w:val="0"/>
    <w:pPr>
      <w:keepNext/>
      <w:keepLines/>
      <w:tabs>
        <w:tab w:val="left" w:pos="1440"/>
      </w:tabs>
      <w:spacing w:before="240" w:after="64" w:line="317" w:lineRule="auto"/>
      <w:ind w:left="1440" w:hanging="900"/>
      <w:outlineLvl w:val="5"/>
    </w:pPr>
    <w:rPr>
      <w:rFonts w:ascii="Arial" w:hAnsi="Arial" w:eastAsia="黑体"/>
      <w:b/>
      <w:sz w:val="24"/>
    </w:rPr>
  </w:style>
  <w:style w:type="paragraph" w:styleId="11">
    <w:name w:val="heading 7"/>
    <w:basedOn w:val="1"/>
    <w:next w:val="1"/>
    <w:link w:val="93"/>
    <w:qFormat/>
    <w:uiPriority w:val="0"/>
    <w:pPr>
      <w:keepNext/>
      <w:keepLines/>
      <w:tabs>
        <w:tab w:val="left" w:pos="1440"/>
      </w:tabs>
      <w:spacing w:before="240" w:after="64" w:line="317" w:lineRule="auto"/>
      <w:ind w:left="1440" w:hanging="900"/>
      <w:outlineLvl w:val="6"/>
    </w:pPr>
    <w:rPr>
      <w:b/>
      <w:sz w:val="24"/>
    </w:rPr>
  </w:style>
  <w:style w:type="paragraph" w:styleId="12">
    <w:name w:val="heading 8"/>
    <w:basedOn w:val="1"/>
    <w:next w:val="1"/>
    <w:link w:val="94"/>
    <w:qFormat/>
    <w:uiPriority w:val="0"/>
    <w:pPr>
      <w:keepNext/>
      <w:keepLines/>
      <w:tabs>
        <w:tab w:val="left" w:pos="1440"/>
      </w:tabs>
      <w:spacing w:before="240" w:after="64" w:line="317" w:lineRule="auto"/>
      <w:ind w:left="1440" w:hanging="900"/>
      <w:outlineLvl w:val="7"/>
    </w:pPr>
    <w:rPr>
      <w:rFonts w:ascii="Arial" w:hAnsi="Arial" w:eastAsia="黑体"/>
      <w:sz w:val="24"/>
    </w:rPr>
  </w:style>
  <w:style w:type="paragraph" w:styleId="13">
    <w:name w:val="heading 9"/>
    <w:basedOn w:val="1"/>
    <w:next w:val="1"/>
    <w:link w:val="95"/>
    <w:qFormat/>
    <w:uiPriority w:val="0"/>
    <w:pPr>
      <w:keepNext/>
      <w:keepLines/>
      <w:tabs>
        <w:tab w:val="left" w:pos="1440"/>
      </w:tabs>
      <w:spacing w:before="240" w:after="64" w:line="317" w:lineRule="auto"/>
      <w:ind w:left="1440" w:hanging="900"/>
      <w:outlineLvl w:val="8"/>
    </w:pPr>
    <w:rPr>
      <w:rFonts w:ascii="Arial" w:hAnsi="Arial" w:eastAsia="黑体"/>
    </w:rPr>
  </w:style>
  <w:style w:type="character" w:default="1" w:styleId="41">
    <w:name w:val="Default Paragraph Font"/>
    <w:unhideWhenUsed/>
    <w:qFormat/>
    <w:uiPriority w:val="1"/>
  </w:style>
  <w:style w:type="table" w:default="1" w:styleId="39">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28"/>
    <w:qFormat/>
    <w:uiPriority w:val="0"/>
    <w:rPr>
      <w:rFonts w:ascii="Arial" w:hAnsi="Arial" w:eastAsia="宋体" w:cs="Arial"/>
      <w:sz w:val="24"/>
      <w:szCs w:val="22"/>
    </w:rPr>
  </w:style>
  <w:style w:type="paragraph" w:customStyle="1" w:styleId="5">
    <w:name w:val="文档正文"/>
    <w:basedOn w:val="6"/>
    <w:qFormat/>
    <w:uiPriority w:val="0"/>
    <w:pPr>
      <w:suppressAutoHyphens/>
      <w:spacing w:line="312" w:lineRule="atLeast"/>
      <w:ind w:firstLine="567"/>
      <w:jc w:val="left"/>
      <w:textAlignment w:val="baseline"/>
    </w:pPr>
    <w:rPr>
      <w:rFonts w:ascii="长城仿宋" w:hAnsi="长城仿宋" w:eastAsia="长城仿宋" w:cs="Tahoma"/>
      <w:b/>
      <w:w w:val="80"/>
      <w:kern w:val="1"/>
      <w:sz w:val="28"/>
      <w:szCs w:val="20"/>
    </w:rPr>
  </w:style>
  <w:style w:type="paragraph" w:styleId="6">
    <w:name w:val="Normal Indent"/>
    <w:basedOn w:val="1"/>
    <w:next w:val="1"/>
    <w:link w:val="118"/>
    <w:qFormat/>
    <w:uiPriority w:val="99"/>
    <w:pPr>
      <w:ind w:firstLine="420" w:firstLineChars="200"/>
    </w:pPr>
    <w:rPr>
      <w:rFonts w:ascii="Calibri" w:hAnsi="Calibri" w:eastAsia="宋体" w:cs="黑体"/>
      <w:szCs w:val="24"/>
    </w:rPr>
  </w:style>
  <w:style w:type="paragraph" w:styleId="14">
    <w:name w:val="table of authorities"/>
    <w:basedOn w:val="1"/>
    <w:next w:val="1"/>
    <w:unhideWhenUsed/>
    <w:qFormat/>
    <w:uiPriority w:val="99"/>
    <w:pPr>
      <w:ind w:left="420" w:leftChars="200"/>
    </w:pPr>
  </w:style>
  <w:style w:type="paragraph" w:styleId="15">
    <w:name w:val="caption"/>
    <w:basedOn w:val="1"/>
    <w:next w:val="1"/>
    <w:qFormat/>
    <w:uiPriority w:val="0"/>
    <w:rPr>
      <w:rFonts w:ascii="Arial" w:hAnsi="Arial" w:eastAsia="黑体" w:cs="Arial"/>
      <w:sz w:val="20"/>
    </w:rPr>
  </w:style>
  <w:style w:type="paragraph" w:styleId="16">
    <w:name w:val="Document Map"/>
    <w:basedOn w:val="1"/>
    <w:link w:val="127"/>
    <w:qFormat/>
    <w:uiPriority w:val="0"/>
    <w:pPr>
      <w:shd w:val="clear" w:color="auto" w:fill="000080"/>
    </w:pPr>
    <w:rPr>
      <w:rFonts w:ascii="Calibri" w:hAnsi="Calibri" w:eastAsia="宋体" w:cs="黑体"/>
      <w:szCs w:val="22"/>
    </w:rPr>
  </w:style>
  <w:style w:type="paragraph" w:styleId="17">
    <w:name w:val="toa heading"/>
    <w:basedOn w:val="1"/>
    <w:next w:val="1"/>
    <w:qFormat/>
    <w:uiPriority w:val="0"/>
    <w:pPr>
      <w:spacing w:before="120"/>
    </w:pPr>
    <w:rPr>
      <w:rFonts w:ascii="Arial" w:hAnsi="Arial"/>
      <w:sz w:val="24"/>
      <w:szCs w:val="21"/>
    </w:rPr>
  </w:style>
  <w:style w:type="paragraph" w:styleId="18">
    <w:name w:val="annotation text"/>
    <w:basedOn w:val="1"/>
    <w:link w:val="132"/>
    <w:unhideWhenUsed/>
    <w:qFormat/>
    <w:uiPriority w:val="99"/>
    <w:pPr>
      <w:jc w:val="left"/>
    </w:pPr>
  </w:style>
  <w:style w:type="paragraph" w:styleId="19">
    <w:name w:val="index 6"/>
    <w:basedOn w:val="1"/>
    <w:next w:val="1"/>
    <w:qFormat/>
    <w:uiPriority w:val="99"/>
    <w:pPr>
      <w:ind w:left="2100"/>
    </w:pPr>
  </w:style>
  <w:style w:type="paragraph" w:styleId="20">
    <w:name w:val="Salutation"/>
    <w:basedOn w:val="1"/>
    <w:next w:val="1"/>
    <w:link w:val="97"/>
    <w:qFormat/>
    <w:uiPriority w:val="0"/>
    <w:rPr>
      <w:rFonts w:ascii="宋体"/>
      <w:b/>
      <w:sz w:val="28"/>
    </w:rPr>
  </w:style>
  <w:style w:type="paragraph" w:styleId="21">
    <w:name w:val="Body Text Indent"/>
    <w:basedOn w:val="1"/>
    <w:next w:val="1"/>
    <w:link w:val="99"/>
    <w:qFormat/>
    <w:uiPriority w:val="0"/>
    <w:pPr>
      <w:ind w:firstLine="480"/>
    </w:pPr>
    <w:rPr>
      <w:rFonts w:ascii="宋体" w:hAnsi="宋体"/>
      <w:sz w:val="24"/>
    </w:rPr>
  </w:style>
  <w:style w:type="paragraph" w:styleId="22">
    <w:name w:val="toc 3"/>
    <w:basedOn w:val="1"/>
    <w:next w:val="1"/>
    <w:qFormat/>
    <w:uiPriority w:val="39"/>
    <w:pPr>
      <w:ind w:left="840" w:leftChars="400"/>
    </w:pPr>
  </w:style>
  <w:style w:type="paragraph" w:styleId="23">
    <w:name w:val="Plain Text"/>
    <w:basedOn w:val="1"/>
    <w:link w:val="129"/>
    <w:qFormat/>
    <w:uiPriority w:val="0"/>
    <w:rPr>
      <w:rFonts w:ascii="宋体" w:hAnsi="Courier New" w:cs="黑体"/>
      <w:szCs w:val="22"/>
    </w:rPr>
  </w:style>
  <w:style w:type="paragraph" w:styleId="24">
    <w:name w:val="Date"/>
    <w:basedOn w:val="1"/>
    <w:next w:val="1"/>
    <w:link w:val="101"/>
    <w:qFormat/>
    <w:uiPriority w:val="0"/>
    <w:pPr>
      <w:ind w:left="100"/>
    </w:pPr>
    <w:rPr>
      <w:sz w:val="24"/>
    </w:rPr>
  </w:style>
  <w:style w:type="paragraph" w:styleId="25">
    <w:name w:val="Body Text Indent 2"/>
    <w:basedOn w:val="1"/>
    <w:link w:val="126"/>
    <w:qFormat/>
    <w:uiPriority w:val="0"/>
    <w:pPr>
      <w:ind w:firstLine="435"/>
    </w:pPr>
    <w:rPr>
      <w:rFonts w:ascii="宋体" w:hAnsi="宋体" w:eastAsia="宋体" w:cs="黑体"/>
      <w:sz w:val="24"/>
      <w:szCs w:val="22"/>
    </w:rPr>
  </w:style>
  <w:style w:type="paragraph" w:styleId="26">
    <w:name w:val="Balloon Text"/>
    <w:basedOn w:val="1"/>
    <w:link w:val="103"/>
    <w:qFormat/>
    <w:uiPriority w:val="0"/>
    <w:rPr>
      <w:sz w:val="18"/>
      <w:szCs w:val="18"/>
    </w:rPr>
  </w:style>
  <w:style w:type="paragraph" w:styleId="27">
    <w:name w:val="footer"/>
    <w:basedOn w:val="1"/>
    <w:link w:val="104"/>
    <w:unhideWhenUsed/>
    <w:qFormat/>
    <w:uiPriority w:val="99"/>
    <w:pPr>
      <w:tabs>
        <w:tab w:val="center" w:pos="4153"/>
        <w:tab w:val="right" w:pos="8306"/>
      </w:tabs>
      <w:snapToGrid w:val="0"/>
      <w:jc w:val="left"/>
    </w:pPr>
    <w:rPr>
      <w:sz w:val="18"/>
      <w:szCs w:val="18"/>
    </w:rPr>
  </w:style>
  <w:style w:type="paragraph" w:styleId="28">
    <w:name w:val="envelope return"/>
    <w:basedOn w:val="1"/>
    <w:qFormat/>
    <w:uiPriority w:val="0"/>
    <w:pPr>
      <w:topLinePunct/>
      <w:snapToGrid w:val="0"/>
      <w:spacing w:line="240" w:lineRule="auto"/>
      <w:ind w:firstLine="0" w:firstLineChars="0"/>
    </w:pPr>
    <w:rPr>
      <w:rFonts w:ascii="Arial" w:hAnsi="Arial" w:cs="Arial"/>
      <w:sz w:val="21"/>
    </w:rPr>
  </w:style>
  <w:style w:type="paragraph" w:styleId="29">
    <w:name w:val="header"/>
    <w:basedOn w:val="1"/>
    <w:link w:val="105"/>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style>
  <w:style w:type="paragraph" w:styleId="31">
    <w:name w:val="Body Text Indent 3"/>
    <w:basedOn w:val="1"/>
    <w:link w:val="106"/>
    <w:qFormat/>
    <w:uiPriority w:val="0"/>
    <w:pPr>
      <w:ind w:left="471" w:hanging="471" w:hangingChars="200"/>
    </w:pPr>
    <w:rPr>
      <w:rFonts w:ascii="Arial" w:hAnsi="Arial" w:cs="Arial"/>
      <w:b/>
      <w:bCs/>
      <w:sz w:val="24"/>
    </w:rPr>
  </w:style>
  <w:style w:type="paragraph" w:styleId="32">
    <w:name w:val="toc 2"/>
    <w:basedOn w:val="1"/>
    <w:next w:val="1"/>
    <w:qFormat/>
    <w:uiPriority w:val="39"/>
    <w:pPr>
      <w:ind w:left="420" w:leftChars="200"/>
    </w:pPr>
  </w:style>
  <w:style w:type="paragraph" w:styleId="33">
    <w:name w:val="Body Text 2"/>
    <w:basedOn w:val="1"/>
    <w:link w:val="107"/>
    <w:qFormat/>
    <w:uiPriority w:val="0"/>
    <w:pPr>
      <w:spacing w:line="360" w:lineRule="auto"/>
    </w:pPr>
    <w:rPr>
      <w:b/>
      <w:sz w:val="28"/>
      <w:szCs w:val="21"/>
    </w:rPr>
  </w:style>
  <w:style w:type="paragraph" w:styleId="34">
    <w:name w:val="HTML Preformatted"/>
    <w:basedOn w:val="1"/>
    <w:qFormat/>
    <w:uiPriority w:val="0"/>
    <w:rPr>
      <w:rFonts w:ascii="Courier New" w:hAnsi="Courier New"/>
      <w:sz w:val="20"/>
    </w:rPr>
  </w:style>
  <w:style w:type="paragraph" w:styleId="35">
    <w:name w:val="Normal (Web)"/>
    <w:basedOn w:val="1"/>
    <w:link w:val="13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36">
    <w:name w:val="annotation subject"/>
    <w:basedOn w:val="18"/>
    <w:next w:val="18"/>
    <w:link w:val="133"/>
    <w:unhideWhenUsed/>
    <w:qFormat/>
    <w:uiPriority w:val="99"/>
    <w:rPr>
      <w:b/>
      <w:bCs/>
    </w:rPr>
  </w:style>
  <w:style w:type="paragraph" w:styleId="37">
    <w:name w:val="Body Text First Indent"/>
    <w:basedOn w:val="2"/>
    <w:next w:val="38"/>
    <w:link w:val="130"/>
    <w:qFormat/>
    <w:uiPriority w:val="0"/>
    <w:pPr>
      <w:spacing w:after="120"/>
      <w:ind w:firstLine="420" w:firstLineChars="100"/>
    </w:pPr>
  </w:style>
  <w:style w:type="paragraph" w:styleId="38">
    <w:name w:val="Body Text First Indent 2"/>
    <w:basedOn w:val="21"/>
    <w:next w:val="21"/>
    <w:unhideWhenUsed/>
    <w:qFormat/>
    <w:uiPriority w:val="99"/>
    <w:pPr>
      <w:ind w:firstLine="420"/>
    </w:pPr>
    <w:rPr>
      <w:rFonts w:ascii="Arial" w:hAnsi="Arial" w:eastAsia="仿宋_GB2312"/>
      <w:sz w:val="28"/>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basedOn w:val="41"/>
    <w:qFormat/>
    <w:uiPriority w:val="0"/>
    <w:rPr>
      <w:b/>
      <w:bCs/>
    </w:rPr>
  </w:style>
  <w:style w:type="character" w:styleId="43">
    <w:name w:val="page number"/>
    <w:basedOn w:val="41"/>
    <w:qFormat/>
    <w:uiPriority w:val="0"/>
  </w:style>
  <w:style w:type="character" w:styleId="44">
    <w:name w:val="FollowedHyperlink"/>
    <w:qFormat/>
    <w:uiPriority w:val="0"/>
    <w:rPr>
      <w:color w:val="800080"/>
      <w:u w:val="single"/>
    </w:rPr>
  </w:style>
  <w:style w:type="character" w:styleId="45">
    <w:name w:val="Emphasis"/>
    <w:qFormat/>
    <w:uiPriority w:val="0"/>
    <w:rPr>
      <w:color w:val="CC0033"/>
    </w:rPr>
  </w:style>
  <w:style w:type="character" w:styleId="46">
    <w:name w:val="Hyperlink"/>
    <w:basedOn w:val="41"/>
    <w:qFormat/>
    <w:uiPriority w:val="99"/>
    <w:rPr>
      <w:color w:val="0000FF"/>
      <w:u w:val="single"/>
    </w:rPr>
  </w:style>
  <w:style w:type="character" w:styleId="47">
    <w:name w:val="annotation reference"/>
    <w:basedOn w:val="41"/>
    <w:unhideWhenUsed/>
    <w:qFormat/>
    <w:uiPriority w:val="99"/>
    <w:rPr>
      <w:sz w:val="21"/>
      <w:szCs w:val="21"/>
    </w:rPr>
  </w:style>
  <w:style w:type="paragraph" w:customStyle="1" w:styleId="48">
    <w:name w:val="标题 5（有编号）（绿盟科技）"/>
    <w:basedOn w:val="1"/>
    <w:next w:val="49"/>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49">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0">
    <w:name w:val="所标正文"/>
    <w:basedOn w:val="1"/>
    <w:link w:val="111"/>
    <w:qFormat/>
    <w:uiPriority w:val="0"/>
    <w:pPr>
      <w:spacing w:line="360" w:lineRule="auto"/>
      <w:ind w:firstLine="200" w:firstLineChars="200"/>
    </w:pPr>
    <w:rPr>
      <w:rFonts w:ascii="仿宋_GB2312" w:hAnsi="Calibri" w:eastAsia="仿宋_GB2312" w:cs="黑体"/>
      <w:sz w:val="30"/>
      <w:szCs w:val="28"/>
    </w:rPr>
  </w:style>
  <w:style w:type="paragraph" w:customStyle="1" w:styleId="51">
    <w:name w:val="正文文字"/>
    <w:basedOn w:val="1"/>
    <w:link w:val="112"/>
    <w:qFormat/>
    <w:uiPriority w:val="0"/>
    <w:pPr>
      <w:widowControl/>
      <w:spacing w:line="2375" w:lineRule="atLeast"/>
      <w:ind w:firstLine="419"/>
      <w:textAlignment w:val="baseline"/>
    </w:pPr>
    <w:rPr>
      <w:rFonts w:ascii="宋体" w:hAnsi="Calibri" w:cs="黑体"/>
      <w:color w:val="000000"/>
      <w:sz w:val="28"/>
      <w:szCs w:val="22"/>
      <w:u w:val="none" w:color="000000"/>
    </w:rPr>
  </w:style>
  <w:style w:type="paragraph" w:customStyle="1" w:styleId="52">
    <w:name w:val="样式 正文缩进 + 首行缩进:  2 字符"/>
    <w:basedOn w:val="6"/>
    <w:link w:val="119"/>
    <w:qFormat/>
    <w:uiPriority w:val="0"/>
    <w:pPr>
      <w:spacing w:line="360" w:lineRule="auto"/>
      <w:ind w:firstLine="200"/>
    </w:pPr>
    <w:rPr>
      <w:sz w:val="24"/>
      <w:szCs w:val="22"/>
    </w:rPr>
  </w:style>
  <w:style w:type="paragraph" w:customStyle="1" w:styleId="53">
    <w:name w:val="标准段落正文"/>
    <w:basedOn w:val="1"/>
    <w:link w:val="120"/>
    <w:qFormat/>
    <w:uiPriority w:val="0"/>
    <w:pPr>
      <w:spacing w:line="360" w:lineRule="auto"/>
      <w:ind w:firstLine="482"/>
    </w:pPr>
    <w:rPr>
      <w:rFonts w:ascii="Calibri" w:hAnsi="Calibri" w:eastAsia="宋体" w:cs="宋体"/>
      <w:sz w:val="24"/>
      <w:szCs w:val="22"/>
    </w:rPr>
  </w:style>
  <w:style w:type="paragraph" w:customStyle="1" w:styleId="54">
    <w:name w:val="列出段落1"/>
    <w:basedOn w:val="1"/>
    <w:qFormat/>
    <w:uiPriority w:val="34"/>
    <w:pPr>
      <w:ind w:firstLine="420" w:firstLineChars="200"/>
    </w:pPr>
    <w:rPr>
      <w:rFonts w:ascii="Calibri" w:hAnsi="Calibri"/>
      <w:szCs w:val="22"/>
    </w:rPr>
  </w:style>
  <w:style w:type="paragraph" w:customStyle="1" w:styleId="55">
    <w:name w:val="标题 31"/>
    <w:basedOn w:val="1"/>
    <w:next w:val="1"/>
    <w:qFormat/>
    <w:uiPriority w:val="0"/>
    <w:pPr>
      <w:adjustRightInd w:val="0"/>
      <w:snapToGrid w:val="0"/>
      <w:spacing w:line="360" w:lineRule="auto"/>
      <w:outlineLvl w:val="2"/>
    </w:pPr>
    <w:rPr>
      <w:rFonts w:hAnsi="宋体"/>
      <w:b/>
      <w:bCs/>
      <w:sz w:val="24"/>
      <w:szCs w:val="21"/>
    </w:rPr>
  </w:style>
  <w:style w:type="paragraph" w:customStyle="1" w:styleId="56">
    <w:name w:val="Char"/>
    <w:basedOn w:val="1"/>
    <w:semiHidden/>
    <w:qFormat/>
    <w:uiPriority w:val="0"/>
    <w:rPr>
      <w:rFonts w:ascii="Tahoma" w:hAnsi="Tahoma" w:cs="仿宋_GB2312"/>
      <w:sz w:val="24"/>
      <w:szCs w:val="28"/>
    </w:rPr>
  </w:style>
  <w:style w:type="paragraph" w:customStyle="1" w:styleId="57">
    <w:name w:val="正文缩进1"/>
    <w:basedOn w:val="1"/>
    <w:qFormat/>
    <w:uiPriority w:val="0"/>
    <w:pPr>
      <w:ind w:firstLine="420" w:firstLineChars="200"/>
    </w:pPr>
    <w:rPr>
      <w:rFonts w:ascii="Calibri" w:hAnsi="Calibri"/>
    </w:rPr>
  </w:style>
  <w:style w:type="paragraph" w:customStyle="1" w:styleId="58">
    <w:name w:val="条目3"/>
    <w:basedOn w:val="23"/>
    <w:qFormat/>
    <w:uiPriority w:val="0"/>
  </w:style>
  <w:style w:type="paragraph" w:customStyle="1" w:styleId="59">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0">
    <w:name w:val="普通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61">
    <w:name w:val="列出段落11"/>
    <w:basedOn w:val="1"/>
    <w:qFormat/>
    <w:uiPriority w:val="0"/>
    <w:pPr>
      <w:ind w:firstLine="420" w:firstLineChars="200"/>
    </w:pPr>
  </w:style>
  <w:style w:type="paragraph" w:customStyle="1" w:styleId="62">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3">
    <w:name w:val="首页大标题"/>
    <w:basedOn w:val="50"/>
    <w:qFormat/>
    <w:uiPriority w:val="0"/>
    <w:pPr>
      <w:ind w:firstLine="0" w:firstLineChars="0"/>
      <w:jc w:val="center"/>
    </w:pPr>
    <w:rPr>
      <w:rFonts w:ascii="黑体" w:eastAsia="黑体"/>
      <w:b/>
      <w:sz w:val="52"/>
    </w:rPr>
  </w:style>
  <w:style w:type="paragraph" w:customStyle="1" w:styleId="64">
    <w:name w:val="Default Tex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5">
    <w:name w:val="p0"/>
    <w:basedOn w:val="1"/>
    <w:qFormat/>
    <w:uiPriority w:val="0"/>
    <w:pPr>
      <w:widowControl/>
    </w:pPr>
    <w:rPr>
      <w:kern w:val="0"/>
      <w:szCs w:val="21"/>
    </w:rPr>
  </w:style>
  <w:style w:type="paragraph" w:customStyle="1" w:styleId="66">
    <w:name w:val="条目2"/>
    <w:basedOn w:val="23"/>
    <w:qFormat/>
    <w:uiPriority w:val="0"/>
    <w:pPr>
      <w:tabs>
        <w:tab w:val="left" w:pos="420"/>
      </w:tabs>
      <w:spacing w:line="360" w:lineRule="auto"/>
      <w:ind w:left="420" w:hanging="420"/>
    </w:pPr>
    <w:rPr>
      <w:color w:val="000000"/>
      <w:sz w:val="30"/>
    </w:rPr>
  </w:style>
  <w:style w:type="paragraph" w:customStyle="1" w:styleId="67">
    <w:name w:val="1 Char Char Char Char"/>
    <w:basedOn w:val="1"/>
    <w:qFormat/>
    <w:uiPriority w:val="0"/>
    <w:rPr>
      <w:rFonts w:ascii="Tahoma" w:hAnsi="Tahoma"/>
      <w:sz w:val="24"/>
    </w:rPr>
  </w:style>
  <w:style w:type="paragraph" w:customStyle="1" w:styleId="68">
    <w:name w:val="List Paragraph"/>
    <w:basedOn w:val="1"/>
    <w:qFormat/>
    <w:uiPriority w:val="34"/>
    <w:pPr>
      <w:ind w:firstLine="420" w:firstLineChars="200"/>
    </w:pPr>
    <w:rPr>
      <w:rFonts w:ascii="Calibri" w:hAnsi="Calibri" w:eastAsia="宋体" w:cs="黑体"/>
      <w:szCs w:val="22"/>
    </w:rPr>
  </w:style>
  <w:style w:type="paragraph" w:customStyle="1" w:styleId="69">
    <w:name w:val="宋体小四"/>
    <w:basedOn w:val="1"/>
    <w:qFormat/>
    <w:uiPriority w:val="0"/>
    <w:pPr>
      <w:spacing w:line="360" w:lineRule="auto"/>
      <w:ind w:firstLine="480" w:firstLineChars="200"/>
    </w:pPr>
    <w:rPr>
      <w:rFonts w:ascii="Arial" w:hAnsi="Arial"/>
      <w:sz w:val="24"/>
    </w:rPr>
  </w:style>
  <w:style w:type="paragraph" w:customStyle="1" w:styleId="70">
    <w:name w:val="列出段落2"/>
    <w:basedOn w:val="1"/>
    <w:qFormat/>
    <w:uiPriority w:val="34"/>
    <w:pPr>
      <w:ind w:firstLine="420" w:firstLineChars="200"/>
    </w:pPr>
    <w:rPr>
      <w:rFonts w:ascii="Calibri" w:hAnsi="Calibri" w:cs="黑体"/>
      <w:szCs w:val="24"/>
    </w:rPr>
  </w:style>
  <w:style w:type="paragraph" w:customStyle="1" w:styleId="71">
    <w:name w:val="验收文档-首页保密文字"/>
    <w:basedOn w:val="1"/>
    <w:qFormat/>
    <w:uiPriority w:val="0"/>
    <w:pPr>
      <w:tabs>
        <w:tab w:val="left" w:pos="2700"/>
      </w:tabs>
      <w:spacing w:line="520" w:lineRule="exact"/>
      <w:jc w:val="center"/>
    </w:pPr>
    <w:rPr>
      <w:rFonts w:ascii="仿宋_GB2312" w:eastAsia="仿宋_GB2312" w:cs="黑体"/>
      <w:sz w:val="28"/>
      <w:szCs w:val="24"/>
    </w:rPr>
  </w:style>
  <w:style w:type="paragraph" w:customStyle="1" w:styleId="72">
    <w:name w:val="样式1"/>
    <w:basedOn w:val="7"/>
    <w:qFormat/>
    <w:uiPriority w:val="0"/>
    <w:rPr>
      <w:rFonts w:ascii="宋体" w:hAnsi="宋体"/>
      <w:szCs w:val="21"/>
    </w:rPr>
  </w:style>
  <w:style w:type="paragraph" w:customStyle="1" w:styleId="73">
    <w:name w:val="验收文档-首页主标题"/>
    <w:basedOn w:val="1"/>
    <w:qFormat/>
    <w:uiPriority w:val="0"/>
    <w:pPr>
      <w:jc w:val="center"/>
    </w:pPr>
    <w:rPr>
      <w:rFonts w:ascii="黑体" w:eastAsia="黑体"/>
      <w:sz w:val="52"/>
      <w:szCs w:val="52"/>
    </w:rPr>
  </w:style>
  <w:style w:type="paragraph" w:customStyle="1" w:styleId="74">
    <w:name w:val="TOC 标题1"/>
    <w:basedOn w:val="3"/>
    <w:next w:val="1"/>
    <w:unhideWhenUsed/>
    <w:qFormat/>
    <w:uiPriority w:val="39"/>
    <w:pPr>
      <w:widowControl/>
      <w:spacing w:before="240" w:line="259" w:lineRule="auto"/>
      <w:ind w:left="0" w:firstLine="0"/>
      <w:jc w:val="left"/>
      <w:outlineLvl w:val="9"/>
    </w:pPr>
    <w:rPr>
      <w:rFonts w:ascii="Cambria" w:hAnsi="Cambria" w:eastAsia="宋体" w:cs="黑体"/>
      <w:color w:val="365F90"/>
      <w:kern w:val="0"/>
      <w:sz w:val="32"/>
      <w:szCs w:val="32"/>
    </w:rPr>
  </w:style>
  <w:style w:type="paragraph" w:customStyle="1" w:styleId="75">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76">
    <w:name w:val="表头"/>
    <w:basedOn w:val="1"/>
    <w:qFormat/>
    <w:uiPriority w:val="0"/>
    <w:pPr>
      <w:widowControl/>
      <w:spacing w:line="276" w:lineRule="auto"/>
      <w:jc w:val="center"/>
    </w:pPr>
    <w:rPr>
      <w:rFonts w:ascii="宋体" w:hAnsi="宋体"/>
      <w:b/>
    </w:rPr>
  </w:style>
  <w:style w:type="paragraph" w:customStyle="1" w:styleId="77">
    <w:name w:val="表格内容"/>
    <w:basedOn w:val="1"/>
    <w:qFormat/>
    <w:uiPriority w:val="0"/>
    <w:pPr>
      <w:widowControl/>
      <w:spacing w:line="276" w:lineRule="auto"/>
      <w:jc w:val="left"/>
    </w:pPr>
    <w:rPr>
      <w:rFonts w:ascii="宋体" w:hAnsi="宋体"/>
      <w:kern w:val="0"/>
    </w:rPr>
  </w:style>
  <w:style w:type="paragraph" w:customStyle="1" w:styleId="78">
    <w:name w:val="表格内容左对齐"/>
    <w:basedOn w:val="1"/>
    <w:qFormat/>
    <w:uiPriority w:val="2"/>
    <w:pPr>
      <w:widowControl/>
      <w:jc w:val="left"/>
    </w:pPr>
    <w:rPr>
      <w:rFonts w:ascii="Calibri" w:hAnsi="Calibri"/>
      <w:kern w:val="0"/>
    </w:rPr>
  </w:style>
  <w:style w:type="paragraph" w:customStyle="1" w:styleId="79">
    <w:name w:val="List Paragraph1"/>
    <w:basedOn w:val="1"/>
    <w:semiHidden/>
    <w:qFormat/>
    <w:uiPriority w:val="0"/>
    <w:pPr>
      <w:ind w:firstLine="420" w:firstLineChars="200"/>
    </w:pPr>
    <w:rPr>
      <w:rFonts w:ascii="Calibri" w:hAnsi="Calibri"/>
      <w:szCs w:val="24"/>
    </w:rPr>
  </w:style>
  <w:style w:type="paragraph" w:customStyle="1" w:styleId="80">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rFonts w:ascii="@仿宋_GB2312" w:hAnsi="@仿宋_GB2312" w:eastAsia="@仿宋_GB2312" w:cs="@仿宋_GB2312"/>
      <w:sz w:val="24"/>
      <w:szCs w:val="20"/>
    </w:rPr>
  </w:style>
  <w:style w:type="paragraph" w:customStyle="1" w:styleId="81">
    <w:name w:val="正文1"/>
    <w:qFormat/>
    <w:uiPriority w:val="99"/>
    <w:rPr>
      <w:rFonts w:ascii="Times New Roman" w:hAnsi="Times New Roman" w:eastAsia="Times New Roman" w:cs="Times New Roman"/>
      <w:sz w:val="24"/>
      <w:szCs w:val="24"/>
      <w:lang w:val="en-US" w:eastAsia="zh-CN" w:bidi="ar-SA"/>
    </w:rPr>
  </w:style>
  <w:style w:type="paragraph" w:customStyle="1" w:styleId="82">
    <w:name w:val="准备书正文"/>
    <w:qFormat/>
    <w:uiPriority w:val="0"/>
    <w:pPr>
      <w:spacing w:beforeLines="5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83">
    <w:name w:val="!正文ctrl+q"/>
    <w:basedOn w:val="1"/>
    <w:qFormat/>
    <w:uiPriority w:val="0"/>
    <w:pPr>
      <w:widowControl w:val="0"/>
      <w:ind w:firstLine="200"/>
    </w:pPr>
    <w:rPr>
      <w:rFonts w:ascii="Times New Roman" w:hAnsi="Times New Roman" w:eastAsia="仿宋_GB2312"/>
      <w:kern w:val="0"/>
      <w:sz w:val="28"/>
      <w:szCs w:val="24"/>
    </w:rPr>
  </w:style>
  <w:style w:type="paragraph" w:customStyle="1" w:styleId="84">
    <w:name w:val="0正文"/>
    <w:basedOn w:val="1"/>
    <w:link w:val="135"/>
    <w:qFormat/>
    <w:uiPriority w:val="0"/>
    <w:pPr>
      <w:widowControl w:val="0"/>
    </w:pPr>
    <w:rPr>
      <w:rFonts w:ascii="Calibri" w:hAnsi="Calibri" w:cs="黑体"/>
      <w:kern w:val="2"/>
      <w:szCs w:val="22"/>
    </w:rPr>
  </w:style>
  <w:style w:type="paragraph" w:customStyle="1" w:styleId="85">
    <w:name w:val="样式 首行缩进:  0.74 厘米"/>
    <w:basedOn w:val="1"/>
    <w:qFormat/>
    <w:uiPriority w:val="0"/>
    <w:pPr>
      <w:ind w:firstLine="420"/>
    </w:pPr>
    <w:rPr>
      <w:rFonts w:ascii="Arial" w:hAnsi="Arial" w:eastAsia="仿宋_GB2312" w:cs="Arial"/>
      <w:bCs/>
      <w:sz w:val="28"/>
      <w:szCs w:val="28"/>
    </w:rPr>
  </w:style>
  <w:style w:type="paragraph" w:customStyle="1" w:styleId="86">
    <w:name w:val="标准文本"/>
    <w:basedOn w:val="1"/>
    <w:qFormat/>
    <w:uiPriority w:val="0"/>
    <w:pPr>
      <w:spacing w:line="360" w:lineRule="auto"/>
      <w:ind w:firstLine="480" w:firstLineChars="200"/>
    </w:pPr>
    <w:rPr>
      <w:rFonts w:ascii="Times New Roman" w:hAnsi="Times New Roman" w:eastAsia="宋体" w:cs="宋体"/>
      <w:sz w:val="24"/>
      <w:szCs w:val="20"/>
    </w:rPr>
  </w:style>
  <w:style w:type="character" w:customStyle="1" w:styleId="87">
    <w:name w:val="标题 1 字符"/>
    <w:basedOn w:val="41"/>
    <w:link w:val="3"/>
    <w:qFormat/>
    <w:uiPriority w:val="0"/>
    <w:rPr>
      <w:rFonts w:ascii="Times New Roman" w:hAnsi="Times New Roman" w:eastAsia="宋体" w:cs="Times New Roman"/>
      <w:b/>
      <w:szCs w:val="20"/>
    </w:rPr>
  </w:style>
  <w:style w:type="character" w:customStyle="1" w:styleId="88">
    <w:name w:val="标题 2 字符"/>
    <w:basedOn w:val="41"/>
    <w:link w:val="4"/>
    <w:qFormat/>
    <w:uiPriority w:val="0"/>
    <w:rPr>
      <w:rFonts w:ascii="Arial" w:hAnsi="Arial" w:eastAsia="黑体" w:cs="Times New Roman"/>
      <w:b/>
      <w:sz w:val="32"/>
      <w:szCs w:val="20"/>
    </w:rPr>
  </w:style>
  <w:style w:type="character" w:customStyle="1" w:styleId="89">
    <w:name w:val="标题 3 字符"/>
    <w:basedOn w:val="41"/>
    <w:link w:val="7"/>
    <w:qFormat/>
    <w:uiPriority w:val="0"/>
    <w:rPr>
      <w:rFonts w:ascii="Times New Roman" w:hAnsi="Times New Roman" w:eastAsia="宋体" w:cs="Times New Roman"/>
      <w:b/>
      <w:bCs/>
      <w:sz w:val="32"/>
      <w:szCs w:val="32"/>
    </w:rPr>
  </w:style>
  <w:style w:type="character" w:customStyle="1" w:styleId="90">
    <w:name w:val="标题 4 字符"/>
    <w:basedOn w:val="41"/>
    <w:link w:val="8"/>
    <w:qFormat/>
    <w:uiPriority w:val="0"/>
    <w:rPr>
      <w:rFonts w:ascii="Arial" w:hAnsi="Arial" w:eastAsia="黑体" w:cs="Times New Roman"/>
      <w:b/>
      <w:bCs/>
      <w:sz w:val="28"/>
      <w:szCs w:val="28"/>
    </w:rPr>
  </w:style>
  <w:style w:type="character" w:customStyle="1" w:styleId="91">
    <w:name w:val="标题 5 字符"/>
    <w:basedOn w:val="41"/>
    <w:link w:val="9"/>
    <w:qFormat/>
    <w:uiPriority w:val="0"/>
    <w:rPr>
      <w:rFonts w:ascii="Times New Roman" w:hAnsi="Times New Roman" w:eastAsia="宋体" w:cs="Times New Roman"/>
      <w:b/>
      <w:sz w:val="28"/>
      <w:szCs w:val="20"/>
    </w:rPr>
  </w:style>
  <w:style w:type="character" w:customStyle="1" w:styleId="92">
    <w:name w:val="标题 6 字符"/>
    <w:basedOn w:val="41"/>
    <w:link w:val="10"/>
    <w:qFormat/>
    <w:uiPriority w:val="0"/>
    <w:rPr>
      <w:rFonts w:ascii="Arial" w:hAnsi="Arial" w:eastAsia="黑体" w:cs="Times New Roman"/>
      <w:b/>
      <w:sz w:val="24"/>
      <w:szCs w:val="20"/>
    </w:rPr>
  </w:style>
  <w:style w:type="character" w:customStyle="1" w:styleId="93">
    <w:name w:val="标题 7 字符"/>
    <w:basedOn w:val="41"/>
    <w:link w:val="11"/>
    <w:qFormat/>
    <w:uiPriority w:val="0"/>
    <w:rPr>
      <w:rFonts w:ascii="Times New Roman" w:hAnsi="Times New Roman" w:eastAsia="宋体" w:cs="Times New Roman"/>
      <w:b/>
      <w:sz w:val="24"/>
      <w:szCs w:val="20"/>
    </w:rPr>
  </w:style>
  <w:style w:type="character" w:customStyle="1" w:styleId="94">
    <w:name w:val="标题 8 字符"/>
    <w:basedOn w:val="41"/>
    <w:link w:val="12"/>
    <w:qFormat/>
    <w:uiPriority w:val="0"/>
    <w:rPr>
      <w:rFonts w:ascii="Arial" w:hAnsi="Arial" w:eastAsia="黑体" w:cs="Times New Roman"/>
      <w:sz w:val="24"/>
      <w:szCs w:val="20"/>
    </w:rPr>
  </w:style>
  <w:style w:type="character" w:customStyle="1" w:styleId="95">
    <w:name w:val="标题 9 字符"/>
    <w:basedOn w:val="41"/>
    <w:link w:val="13"/>
    <w:qFormat/>
    <w:uiPriority w:val="0"/>
    <w:rPr>
      <w:rFonts w:ascii="Arial" w:hAnsi="Arial" w:eastAsia="黑体" w:cs="Times New Roman"/>
      <w:szCs w:val="20"/>
    </w:rPr>
  </w:style>
  <w:style w:type="character" w:customStyle="1" w:styleId="96">
    <w:name w:val="文档结构图 Char"/>
    <w:basedOn w:val="41"/>
    <w:qFormat/>
    <w:uiPriority w:val="0"/>
    <w:rPr>
      <w:rFonts w:ascii="宋体" w:hAnsi="Times New Roman" w:eastAsia="宋体" w:cs="Times New Roman"/>
      <w:sz w:val="18"/>
      <w:szCs w:val="18"/>
    </w:rPr>
  </w:style>
  <w:style w:type="character" w:customStyle="1" w:styleId="97">
    <w:name w:val="称呼 字符"/>
    <w:basedOn w:val="41"/>
    <w:link w:val="20"/>
    <w:qFormat/>
    <w:uiPriority w:val="0"/>
    <w:rPr>
      <w:rFonts w:ascii="宋体" w:hAnsi="Times New Roman" w:eastAsia="宋体" w:cs="Times New Roman"/>
      <w:b/>
      <w:sz w:val="28"/>
      <w:szCs w:val="20"/>
    </w:rPr>
  </w:style>
  <w:style w:type="character" w:customStyle="1" w:styleId="98">
    <w:name w:val="正文文本 Char"/>
    <w:basedOn w:val="41"/>
    <w:qFormat/>
    <w:uiPriority w:val="0"/>
    <w:rPr>
      <w:rFonts w:ascii="Times New Roman" w:hAnsi="Times New Roman" w:eastAsia="宋体" w:cs="Times New Roman"/>
      <w:szCs w:val="20"/>
    </w:rPr>
  </w:style>
  <w:style w:type="character" w:customStyle="1" w:styleId="99">
    <w:name w:val="正文文本缩进 字符"/>
    <w:basedOn w:val="41"/>
    <w:link w:val="21"/>
    <w:qFormat/>
    <w:uiPriority w:val="0"/>
    <w:rPr>
      <w:rFonts w:ascii="宋体" w:hAnsi="宋体" w:eastAsia="宋体" w:cs="Times New Roman"/>
      <w:sz w:val="24"/>
      <w:szCs w:val="20"/>
    </w:rPr>
  </w:style>
  <w:style w:type="character" w:customStyle="1" w:styleId="100">
    <w:name w:val="纯文本 Char"/>
    <w:basedOn w:val="41"/>
    <w:qFormat/>
    <w:uiPriority w:val="0"/>
    <w:rPr>
      <w:rFonts w:ascii="宋体" w:hAnsi="Courier New" w:eastAsia="宋体" w:cs="Courier New"/>
      <w:szCs w:val="21"/>
    </w:rPr>
  </w:style>
  <w:style w:type="character" w:customStyle="1" w:styleId="101">
    <w:name w:val="日期 字符"/>
    <w:basedOn w:val="41"/>
    <w:link w:val="24"/>
    <w:qFormat/>
    <w:uiPriority w:val="0"/>
    <w:rPr>
      <w:rFonts w:ascii="Times New Roman" w:hAnsi="Times New Roman" w:eastAsia="宋体" w:cs="Times New Roman"/>
      <w:sz w:val="24"/>
      <w:szCs w:val="20"/>
    </w:rPr>
  </w:style>
  <w:style w:type="character" w:customStyle="1" w:styleId="102">
    <w:name w:val="正文文本缩进 2 Char"/>
    <w:basedOn w:val="41"/>
    <w:qFormat/>
    <w:uiPriority w:val="0"/>
    <w:rPr>
      <w:rFonts w:ascii="Times New Roman" w:hAnsi="Times New Roman" w:eastAsia="宋体" w:cs="Times New Roman"/>
      <w:szCs w:val="20"/>
    </w:rPr>
  </w:style>
  <w:style w:type="character" w:customStyle="1" w:styleId="103">
    <w:name w:val="批注框文本 字符"/>
    <w:basedOn w:val="41"/>
    <w:link w:val="26"/>
    <w:semiHidden/>
    <w:qFormat/>
    <w:uiPriority w:val="0"/>
    <w:rPr>
      <w:rFonts w:ascii="Times New Roman" w:hAnsi="Times New Roman" w:eastAsia="宋体" w:cs="Times New Roman"/>
      <w:sz w:val="18"/>
      <w:szCs w:val="18"/>
    </w:rPr>
  </w:style>
  <w:style w:type="character" w:customStyle="1" w:styleId="104">
    <w:name w:val="页脚 字符"/>
    <w:basedOn w:val="41"/>
    <w:link w:val="27"/>
    <w:qFormat/>
    <w:uiPriority w:val="99"/>
    <w:rPr>
      <w:rFonts w:ascii="Times New Roman" w:hAnsi="Times New Roman" w:eastAsia="宋体" w:cs="Times New Roman"/>
      <w:sz w:val="18"/>
      <w:szCs w:val="18"/>
    </w:rPr>
  </w:style>
  <w:style w:type="character" w:customStyle="1" w:styleId="105">
    <w:name w:val="页眉 字符"/>
    <w:basedOn w:val="41"/>
    <w:link w:val="29"/>
    <w:qFormat/>
    <w:uiPriority w:val="99"/>
    <w:rPr>
      <w:rFonts w:ascii="Times New Roman" w:hAnsi="Times New Roman" w:eastAsia="宋体" w:cs="Times New Roman"/>
      <w:sz w:val="18"/>
      <w:szCs w:val="18"/>
    </w:rPr>
  </w:style>
  <w:style w:type="character" w:customStyle="1" w:styleId="106">
    <w:name w:val="正文文本缩进 3 字符"/>
    <w:basedOn w:val="41"/>
    <w:link w:val="31"/>
    <w:qFormat/>
    <w:uiPriority w:val="0"/>
    <w:rPr>
      <w:rFonts w:ascii="Arial" w:hAnsi="Arial" w:eastAsia="宋体" w:cs="Arial"/>
      <w:b/>
      <w:bCs/>
      <w:sz w:val="24"/>
      <w:szCs w:val="20"/>
    </w:rPr>
  </w:style>
  <w:style w:type="character" w:customStyle="1" w:styleId="107">
    <w:name w:val="正文文本 2 字符"/>
    <w:basedOn w:val="41"/>
    <w:link w:val="33"/>
    <w:qFormat/>
    <w:uiPriority w:val="0"/>
    <w:rPr>
      <w:rFonts w:ascii="Times New Roman" w:hAnsi="Times New Roman" w:eastAsia="宋体" w:cs="Times New Roman"/>
      <w:b/>
      <w:sz w:val="28"/>
      <w:szCs w:val="21"/>
    </w:rPr>
  </w:style>
  <w:style w:type="character" w:customStyle="1" w:styleId="108">
    <w:name w:val="正文首行缩进 Char"/>
    <w:basedOn w:val="98"/>
    <w:qFormat/>
    <w:uiPriority w:val="0"/>
    <w:rPr>
      <w:rFonts w:ascii="Times New Roman" w:hAnsi="Times New Roman" w:eastAsia="宋体" w:cs="Times New Roman"/>
      <w:szCs w:val="20"/>
    </w:rPr>
  </w:style>
  <w:style w:type="character" w:customStyle="1" w:styleId="109">
    <w:name w:val="p21"/>
    <w:qFormat/>
    <w:uiPriority w:val="0"/>
    <w:rPr>
      <w:rFonts w:hint="default" w:ascii="Arial" w:hAnsi="Arial" w:cs="Arial"/>
      <w:color w:val="333333"/>
      <w:sz w:val="18"/>
      <w:szCs w:val="18"/>
      <w:u w:val="none"/>
    </w:rPr>
  </w:style>
  <w:style w:type="character" w:customStyle="1" w:styleId="110">
    <w:name w:val="font21"/>
    <w:basedOn w:val="41"/>
    <w:qFormat/>
    <w:uiPriority w:val="0"/>
    <w:rPr>
      <w:rFonts w:hint="eastAsia" w:ascii="宋体" w:hAnsi="宋体" w:eastAsia="宋体" w:cs="宋体"/>
      <w:color w:val="000000"/>
      <w:sz w:val="22"/>
      <w:szCs w:val="22"/>
      <w:u w:val="none"/>
    </w:rPr>
  </w:style>
  <w:style w:type="character" w:customStyle="1" w:styleId="111">
    <w:name w:val="所标正文 Char Char"/>
    <w:link w:val="50"/>
    <w:qFormat/>
    <w:uiPriority w:val="0"/>
    <w:rPr>
      <w:rFonts w:ascii="仿宋_GB2312" w:hAnsi="Calibri" w:eastAsia="仿宋_GB2312"/>
      <w:sz w:val="30"/>
      <w:szCs w:val="28"/>
    </w:rPr>
  </w:style>
  <w:style w:type="character" w:customStyle="1" w:styleId="112">
    <w:name w:val="正文文字 Char1"/>
    <w:link w:val="51"/>
    <w:qFormat/>
    <w:uiPriority w:val="0"/>
    <w:rPr>
      <w:rFonts w:ascii="宋体" w:eastAsia="宋体"/>
      <w:color w:val="000000"/>
      <w:sz w:val="28"/>
      <w:u w:val="none" w:color="000000"/>
    </w:rPr>
  </w:style>
  <w:style w:type="character" w:customStyle="1" w:styleId="113">
    <w:name w:val="marklong"/>
    <w:basedOn w:val="41"/>
    <w:qFormat/>
    <w:uiPriority w:val="0"/>
  </w:style>
  <w:style w:type="character" w:customStyle="1" w:styleId="114">
    <w:name w:val="unnamed1"/>
    <w:basedOn w:val="41"/>
    <w:qFormat/>
    <w:uiPriority w:val="0"/>
  </w:style>
  <w:style w:type="character" w:customStyle="1" w:styleId="115">
    <w:name w:val="css21"/>
    <w:qFormat/>
    <w:uiPriority w:val="0"/>
    <w:rPr>
      <w:sz w:val="18"/>
      <w:szCs w:val="18"/>
    </w:rPr>
  </w:style>
  <w:style w:type="character" w:customStyle="1" w:styleId="116">
    <w:name w:val="font01"/>
    <w:basedOn w:val="41"/>
    <w:qFormat/>
    <w:uiPriority w:val="0"/>
    <w:rPr>
      <w:rFonts w:hint="eastAsia" w:ascii="宋体" w:hAnsi="宋体" w:eastAsia="宋体" w:cs="宋体"/>
      <w:color w:val="000000"/>
      <w:sz w:val="22"/>
      <w:szCs w:val="22"/>
      <w:u w:val="none"/>
    </w:rPr>
  </w:style>
  <w:style w:type="character" w:customStyle="1" w:styleId="117">
    <w:name w:val="纯文本 Char Char Char Char Char Char"/>
    <w:qFormat/>
    <w:locked/>
    <w:uiPriority w:val="0"/>
    <w:rPr>
      <w:rFonts w:ascii="宋体" w:hAnsi="Courier New" w:eastAsia="宋体"/>
      <w:kern w:val="2"/>
      <w:sz w:val="21"/>
      <w:lang w:val="en-US" w:eastAsia="zh-CN" w:bidi="ar-SA"/>
    </w:rPr>
  </w:style>
  <w:style w:type="character" w:customStyle="1" w:styleId="118">
    <w:name w:val="正文缩进 字符"/>
    <w:link w:val="6"/>
    <w:qFormat/>
    <w:uiPriority w:val="99"/>
    <w:rPr>
      <w:szCs w:val="24"/>
    </w:rPr>
  </w:style>
  <w:style w:type="character" w:customStyle="1" w:styleId="119">
    <w:name w:val="样式 正文缩进 + 首行缩进:  2 字符 Char"/>
    <w:link w:val="52"/>
    <w:qFormat/>
    <w:uiPriority w:val="0"/>
    <w:rPr>
      <w:sz w:val="24"/>
    </w:rPr>
  </w:style>
  <w:style w:type="character" w:customStyle="1" w:styleId="120">
    <w:name w:val="标准段落正文 Char"/>
    <w:link w:val="53"/>
    <w:qFormat/>
    <w:uiPriority w:val="0"/>
    <w:rPr>
      <w:rFonts w:cs="宋体"/>
      <w:sz w:val="24"/>
    </w:rPr>
  </w:style>
  <w:style w:type="character" w:customStyle="1" w:styleId="121">
    <w:name w:val="正文文字 Char"/>
    <w:qFormat/>
    <w:uiPriority w:val="0"/>
    <w:rPr>
      <w:rFonts w:ascii="Arial" w:hAnsi="Arial" w:eastAsia="宋体" w:cs="Arial"/>
      <w:kern w:val="2"/>
      <w:sz w:val="24"/>
      <w:lang w:val="en-US" w:eastAsia="zh-CN" w:bidi="ar-SA"/>
    </w:rPr>
  </w:style>
  <w:style w:type="character" w:customStyle="1" w:styleId="122">
    <w:name w:val="书籍标题1"/>
    <w:qFormat/>
    <w:uiPriority w:val="0"/>
    <w:rPr>
      <w:b/>
      <w:bCs/>
      <w:smallCaps/>
      <w:spacing w:val="5"/>
    </w:rPr>
  </w:style>
  <w:style w:type="character" w:customStyle="1" w:styleId="123">
    <w:name w:val="con"/>
    <w:qFormat/>
    <w:uiPriority w:val="0"/>
  </w:style>
  <w:style w:type="character" w:customStyle="1" w:styleId="124">
    <w:name w:val="明显参考1"/>
    <w:qFormat/>
    <w:uiPriority w:val="0"/>
    <w:rPr>
      <w:b/>
      <w:bCs/>
      <w:smallCaps/>
      <w:color w:val="C0504D"/>
      <w:spacing w:val="5"/>
      <w:u w:val="single"/>
    </w:rPr>
  </w:style>
  <w:style w:type="character" w:customStyle="1" w:styleId="125">
    <w:name w:val="grame"/>
    <w:basedOn w:val="41"/>
    <w:qFormat/>
    <w:uiPriority w:val="0"/>
  </w:style>
  <w:style w:type="character" w:customStyle="1" w:styleId="126">
    <w:name w:val="正文文本缩进 2 字符"/>
    <w:basedOn w:val="41"/>
    <w:link w:val="25"/>
    <w:qFormat/>
    <w:uiPriority w:val="0"/>
    <w:rPr>
      <w:rFonts w:ascii="宋体" w:hAnsi="宋体"/>
      <w:sz w:val="24"/>
    </w:rPr>
  </w:style>
  <w:style w:type="character" w:customStyle="1" w:styleId="127">
    <w:name w:val="文档结构图 字符"/>
    <w:basedOn w:val="41"/>
    <w:link w:val="16"/>
    <w:qFormat/>
    <w:uiPriority w:val="0"/>
    <w:rPr>
      <w:shd w:val="clear" w:color="auto" w:fill="000080"/>
    </w:rPr>
  </w:style>
  <w:style w:type="character" w:customStyle="1" w:styleId="128">
    <w:name w:val="正文文本 字符"/>
    <w:basedOn w:val="41"/>
    <w:link w:val="2"/>
    <w:qFormat/>
    <w:uiPriority w:val="0"/>
    <w:rPr>
      <w:rFonts w:ascii="Arial" w:hAnsi="Arial" w:cs="Arial"/>
      <w:sz w:val="24"/>
    </w:rPr>
  </w:style>
  <w:style w:type="character" w:customStyle="1" w:styleId="129">
    <w:name w:val="纯文本 字符"/>
    <w:basedOn w:val="41"/>
    <w:link w:val="23"/>
    <w:qFormat/>
    <w:uiPriority w:val="0"/>
    <w:rPr>
      <w:rFonts w:ascii="宋体" w:hAnsi="Courier New" w:eastAsia="宋体"/>
    </w:rPr>
  </w:style>
  <w:style w:type="character" w:customStyle="1" w:styleId="130">
    <w:name w:val="正文文本首行缩进 字符"/>
    <w:basedOn w:val="128"/>
    <w:link w:val="37"/>
    <w:qFormat/>
    <w:uiPriority w:val="0"/>
    <w:rPr>
      <w:rFonts w:ascii="Arial" w:hAnsi="Arial" w:cs="Arial"/>
      <w:sz w:val="24"/>
    </w:rPr>
  </w:style>
  <w:style w:type="character" w:customStyle="1" w:styleId="131">
    <w:name w:val="普通(网站) 字符"/>
    <w:link w:val="35"/>
    <w:qFormat/>
    <w:uiPriority w:val="99"/>
    <w:rPr>
      <w:rFonts w:ascii="Arial Unicode MS" w:hAnsi="Arial Unicode MS" w:eastAsia="Arial Unicode MS" w:cs="Arial Unicode MS"/>
      <w:kern w:val="0"/>
      <w:sz w:val="24"/>
      <w:szCs w:val="24"/>
    </w:rPr>
  </w:style>
  <w:style w:type="character" w:customStyle="1" w:styleId="132">
    <w:name w:val="批注文字 字符"/>
    <w:basedOn w:val="41"/>
    <w:link w:val="18"/>
    <w:qFormat/>
    <w:uiPriority w:val="99"/>
    <w:rPr>
      <w:kern w:val="2"/>
      <w:sz w:val="21"/>
    </w:rPr>
  </w:style>
  <w:style w:type="character" w:customStyle="1" w:styleId="133">
    <w:name w:val="批注主题 字符"/>
    <w:basedOn w:val="132"/>
    <w:link w:val="36"/>
    <w:semiHidden/>
    <w:qFormat/>
    <w:uiPriority w:val="99"/>
    <w:rPr>
      <w:b/>
      <w:bCs/>
      <w:kern w:val="2"/>
      <w:sz w:val="21"/>
    </w:rPr>
  </w:style>
  <w:style w:type="character" w:customStyle="1" w:styleId="134">
    <w:name w:val="bookmark-item"/>
    <w:basedOn w:val="41"/>
    <w:qFormat/>
    <w:uiPriority w:val="0"/>
  </w:style>
  <w:style w:type="character" w:customStyle="1" w:styleId="135">
    <w:name w:val="0正文 Char"/>
    <w:link w:val="84"/>
    <w:qFormat/>
    <w:uiPriority w:val="0"/>
    <w:rPr>
      <w:rFonts w:ascii="Calibri" w:hAnsi="Calibri" w:cs="黑体"/>
      <w:kern w:val="2"/>
      <w:szCs w:val="22"/>
    </w:rPr>
  </w:style>
  <w:style w:type="table" w:customStyle="1" w:styleId="136">
    <w:name w:val="Grid Table 5 Dark Accent 3"/>
    <w:basedOn w:val="3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cPr>
      <w:shd w:val="clear" w:color="auto" w:fill="EAF1DD"/>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9BBB59"/>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9BBB59"/>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9BBB59"/>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9BBB59"/>
      </w:tcPr>
    </w:tblStylePr>
    <w:tblStylePr w:type="band1Vert">
      <w:tcPr>
        <w:shd w:val="clear" w:color="auto" w:fill="D6E3BC"/>
      </w:tcPr>
    </w:tblStylePr>
    <w:tblStylePr w:type="band1Horz">
      <w:tcPr>
        <w:shd w:val="clear" w:color="auto" w:fill="D6E3BC"/>
      </w:tcPr>
    </w:tblStylePr>
  </w:style>
  <w:style w:type="character" w:customStyle="1" w:styleId="137">
    <w:name w:val="font41"/>
    <w:basedOn w:val="41"/>
    <w:qFormat/>
    <w:uiPriority w:val="0"/>
    <w:rPr>
      <w:rFonts w:ascii="Arial" w:hAnsi="Arial" w:cs="Arial"/>
      <w:color w:val="000000"/>
      <w:sz w:val="20"/>
      <w:szCs w:val="20"/>
      <w:u w:val="none"/>
    </w:rPr>
  </w:style>
  <w:style w:type="paragraph" w:customStyle="1" w:styleId="138">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139">
    <w:name w:val="font101"/>
    <w:basedOn w:val="41"/>
    <w:qFormat/>
    <w:uiPriority w:val="0"/>
    <w:rPr>
      <w:rFonts w:hint="eastAsia" w:ascii="宋体" w:hAnsi="宋体" w:eastAsia="宋体" w:cs="宋体"/>
      <w:color w:val="000000"/>
      <w:sz w:val="18"/>
      <w:szCs w:val="18"/>
      <w:u w:val="none"/>
    </w:rPr>
  </w:style>
  <w:style w:type="paragraph" w:customStyle="1" w:styleId="140">
    <w:name w:val="采购正文"/>
    <w:basedOn w:val="1"/>
    <w:qFormat/>
    <w:uiPriority w:val="0"/>
    <w:pPr>
      <w:snapToGrid w:val="0"/>
      <w:spacing w:line="560" w:lineRule="exact"/>
      <w:ind w:firstLine="480" w:firstLineChars="200"/>
    </w:pPr>
    <w:rPr>
      <w:rFonts w:ascii="仿宋" w:hAnsi="仿宋" w:eastAsia="仿宋"/>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29406</Words>
  <Characters>31109</Characters>
  <Lines>211</Lines>
  <Paragraphs>59</Paragraphs>
  <TotalTime>4</TotalTime>
  <ScaleCrop>false</ScaleCrop>
  <LinksUpToDate>false</LinksUpToDate>
  <CharactersWithSpaces>34339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2021-06-18T01:34:00Z</dcterms:created>
  <dc:creator>Administrator</dc:creator>
  <cp:lastModifiedBy>Administrator</cp:lastModifiedBy>
  <cp:lastPrinted>2021-07-13T03:13:00Z</cp:lastPrinted>
  <dcterms:modified xsi:type="dcterms:W3CDTF">2023-02-08T12:32:17Z</dcterms:modified>
  <dc:title>教育教学平台建设项目—新疆艺术学院思政课教学资源项目_x000B_采购文件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12060E209F9C43A2A8D9312EDDC26197</vt:lpwstr>
  </property>
</Properties>
</file>