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outlineLvl w:val="0"/>
        <w:rPr>
          <w:rFonts w:hint="eastAsia" w:hAnsi="宋体" w:cs="宋体"/>
          <w:b/>
          <w:bCs/>
          <w:sz w:val="36"/>
          <w:szCs w:val="36"/>
        </w:rPr>
      </w:pPr>
      <w:bookmarkStart w:id="0" w:name="_GoBack"/>
      <w:bookmarkEnd w:id="0"/>
    </w:p>
    <w:tbl>
      <w:tblPr>
        <w:tblStyle w:val="4"/>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95" w:type="dxa"/>
            <w:noWrap w:val="0"/>
            <w:vAlign w:val="center"/>
          </w:tcPr>
          <w:p>
            <w:pPr>
              <w:jc w:val="center"/>
              <w:rPr>
                <w:rFonts w:hAnsi="宋体" w:cs="宋体"/>
                <w:b/>
                <w:bCs/>
                <w:sz w:val="21"/>
                <w:szCs w:val="21"/>
              </w:rPr>
            </w:pPr>
            <w:r>
              <w:rPr>
                <w:rFonts w:hint="eastAsia" w:hAnsi="宋体" w:cs="宋体"/>
                <w:b/>
                <w:bCs/>
                <w:sz w:val="21"/>
                <w:szCs w:val="21"/>
              </w:rPr>
              <w:t>名称</w:t>
            </w:r>
          </w:p>
        </w:tc>
        <w:tc>
          <w:tcPr>
            <w:tcW w:w="7215" w:type="dxa"/>
            <w:noWrap w:val="0"/>
            <w:vAlign w:val="center"/>
          </w:tcPr>
          <w:p>
            <w:pPr>
              <w:jc w:val="center"/>
              <w:rPr>
                <w:rFonts w:hAnsi="宋体" w:cs="宋体"/>
                <w:b/>
                <w:bCs/>
                <w:sz w:val="21"/>
                <w:szCs w:val="21"/>
              </w:rPr>
            </w:pPr>
            <w:r>
              <w:rPr>
                <w:rFonts w:hint="eastAsia" w:hAnsi="宋体" w:cs="宋体"/>
                <w:b/>
                <w:bCs/>
                <w:sz w:val="21"/>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995" w:type="dxa"/>
            <w:noWrap w:val="0"/>
            <w:vAlign w:val="center"/>
          </w:tcPr>
          <w:p>
            <w:pPr>
              <w:widowControl/>
              <w:jc w:val="center"/>
              <w:textAlignment w:val="center"/>
              <w:rPr>
                <w:rFonts w:hAnsi="宋体" w:cs="宋体"/>
                <w:sz w:val="24"/>
                <w:szCs w:val="24"/>
              </w:rPr>
            </w:pPr>
            <w:r>
              <w:rPr>
                <w:rFonts w:hint="eastAsia" w:hAnsi="宋体" w:cs="宋体"/>
                <w:kern w:val="0"/>
                <w:sz w:val="24"/>
                <w:szCs w:val="24"/>
                <w:lang w:bidi="ar"/>
              </w:rPr>
              <w:t>Duraflex 美国杜尔福莱克斯跳板(连底座)</w:t>
            </w:r>
          </w:p>
        </w:tc>
        <w:tc>
          <w:tcPr>
            <w:tcW w:w="7215" w:type="dxa"/>
            <w:noWrap w:val="0"/>
            <w:vAlign w:val="center"/>
          </w:tcPr>
          <w:p>
            <w:pPr>
              <w:widowControl/>
              <w:jc w:val="left"/>
              <w:textAlignment w:val="center"/>
              <w:rPr>
                <w:rFonts w:hAnsi="宋体" w:cs="宋体"/>
                <w:sz w:val="24"/>
                <w:szCs w:val="24"/>
              </w:rPr>
            </w:pPr>
            <w:r>
              <w:rPr>
                <w:rFonts w:hAnsi="宋体" w:cs="宋体"/>
                <w:kern w:val="0"/>
                <w:sz w:val="24"/>
                <w:szCs w:val="24"/>
                <w:lang w:bidi="ar"/>
              </w:rPr>
              <w:t>1.</w:t>
            </w:r>
            <w:r>
              <w:rPr>
                <w:rFonts w:hint="eastAsia" w:hAnsi="宋体" w:cs="宋体"/>
                <w:kern w:val="0"/>
                <w:sz w:val="24"/>
                <w:szCs w:val="24"/>
                <w:lang w:bidi="ar"/>
              </w:rPr>
              <w:t>选用国际泳联指定跳板。</w:t>
            </w:r>
            <w:r>
              <w:rPr>
                <w:rFonts w:hint="eastAsia" w:hAnsi="宋体" w:cs="宋体"/>
                <w:kern w:val="0"/>
                <w:sz w:val="24"/>
                <w:szCs w:val="24"/>
                <w:lang w:bidi="ar"/>
              </w:rPr>
              <w:br w:type="textWrapping"/>
            </w:r>
            <w:r>
              <w:rPr>
                <w:rFonts w:hAnsi="宋体" w:cs="宋体"/>
                <w:kern w:val="0"/>
                <w:sz w:val="24"/>
                <w:szCs w:val="24"/>
                <w:lang w:bidi="ar"/>
              </w:rPr>
              <w:t>2.</w:t>
            </w:r>
            <w:r>
              <w:rPr>
                <w:rFonts w:hint="eastAsia" w:hAnsi="宋体" w:cs="宋体"/>
                <w:kern w:val="0"/>
                <w:sz w:val="24"/>
                <w:szCs w:val="24"/>
                <w:lang w:bidi="ar"/>
              </w:rPr>
              <w:t>跳板是一种铝质弹性板，具有反弹力高、刚性、稳定性及防滑性能好；耐腐蚀能力强； 重量轻、美观、耐用等特点，是奥体跳水比赛、其它国际性跳水比赛的专用跳板。</w:t>
            </w:r>
            <w:r>
              <w:rPr>
                <w:rFonts w:hint="eastAsia" w:hAnsi="宋体" w:cs="宋体"/>
                <w:kern w:val="0"/>
                <w:sz w:val="24"/>
                <w:szCs w:val="24"/>
                <w:lang w:bidi="ar"/>
              </w:rPr>
              <w:br w:type="textWrapping"/>
            </w:r>
            <w:r>
              <w:rPr>
                <w:rFonts w:hAnsi="宋体" w:cs="宋体"/>
                <w:kern w:val="0"/>
                <w:sz w:val="24"/>
                <w:szCs w:val="24"/>
                <w:lang w:bidi="ar"/>
              </w:rPr>
              <w:t>3.</w:t>
            </w:r>
            <w:r>
              <w:rPr>
                <w:rFonts w:hint="eastAsia" w:hAnsi="宋体" w:cs="宋体"/>
                <w:kern w:val="0"/>
                <w:sz w:val="24"/>
                <w:szCs w:val="24"/>
                <w:lang w:bidi="ar"/>
              </w:rPr>
              <w:t>前支座、后支座，后支座与主板连接用螺栓和前支座上导轨，均采用SS316材料制造，整套设施具有耐腐蚀性强、强度高、易连接、装卸方便等优点，另外滚筒上面的尖棱与主板接触处有足够的磨擦力，滑座与防锈的导轨接触，有足够的防滑，可调节自如。</w:t>
            </w:r>
            <w:r>
              <w:rPr>
                <w:rFonts w:hint="eastAsia" w:hAnsi="宋体" w:cs="宋体"/>
                <w:kern w:val="0"/>
                <w:sz w:val="24"/>
                <w:szCs w:val="24"/>
                <w:lang w:bidi="ar"/>
              </w:rPr>
              <w:br w:type="textWrapping"/>
            </w:r>
            <w:r>
              <w:rPr>
                <w:rFonts w:hAnsi="宋体" w:cs="宋体"/>
                <w:kern w:val="0"/>
                <w:sz w:val="24"/>
                <w:szCs w:val="24"/>
                <w:lang w:bidi="ar"/>
              </w:rPr>
              <w:t>4.</w:t>
            </w:r>
            <w:r>
              <w:rPr>
                <w:rFonts w:hint="eastAsia" w:hAnsi="宋体" w:cs="宋体"/>
                <w:kern w:val="0"/>
                <w:sz w:val="24"/>
                <w:szCs w:val="24"/>
                <w:lang w:bidi="ar"/>
              </w:rPr>
              <w:t>预埋件采用不锈钢316材质，牢固并方便安装。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995" w:type="dxa"/>
            <w:noWrap w:val="0"/>
            <w:vAlign w:val="center"/>
          </w:tcPr>
          <w:p>
            <w:pPr>
              <w:widowControl/>
              <w:jc w:val="center"/>
              <w:textAlignment w:val="center"/>
              <w:rPr>
                <w:rFonts w:hAnsi="宋体" w:cs="宋体"/>
                <w:kern w:val="0"/>
                <w:sz w:val="24"/>
                <w:szCs w:val="24"/>
                <w:lang w:bidi="ar"/>
              </w:rPr>
            </w:pPr>
            <w:r>
              <w:rPr>
                <w:rFonts w:hint="eastAsia" w:hAnsi="宋体" w:cs="宋体"/>
                <w:kern w:val="0"/>
                <w:sz w:val="24"/>
                <w:szCs w:val="24"/>
                <w:lang w:bidi="ar"/>
              </w:rPr>
              <w:t>产品尺寸</w:t>
            </w:r>
          </w:p>
        </w:tc>
        <w:tc>
          <w:tcPr>
            <w:tcW w:w="7215" w:type="dxa"/>
            <w:noWrap w:val="0"/>
            <w:vAlign w:val="top"/>
          </w:tcPr>
          <w:p>
            <w:pPr>
              <w:widowControl/>
              <w:jc w:val="left"/>
              <w:textAlignment w:val="center"/>
              <w:rPr>
                <w:rFonts w:hAnsi="宋体" w:cs="宋体"/>
                <w:kern w:val="0"/>
                <w:sz w:val="24"/>
                <w:szCs w:val="24"/>
                <w:lang w:bidi="ar"/>
              </w:rPr>
            </w:pPr>
            <w:r>
              <w:rPr>
                <w:rFonts w:hAnsi="宋体" w:cs="宋体"/>
                <w:kern w:val="0"/>
                <w:sz w:val="24"/>
                <w:szCs w:val="24"/>
                <w:lang w:bidi="ar"/>
              </w:rPr>
              <w:t xml:space="preserve">1. B </w:t>
            </w:r>
            <w:r>
              <w:rPr>
                <w:rFonts w:hint="eastAsia" w:hAnsi="宋体" w:cs="宋体"/>
                <w:kern w:val="0"/>
                <w:sz w:val="24"/>
                <w:szCs w:val="24"/>
                <w:lang w:bidi="ar"/>
              </w:rPr>
              <w:t>型跳水板的宽度是</w:t>
            </w:r>
            <w:r>
              <w:rPr>
                <w:rFonts w:hAnsi="宋体" w:cs="宋体"/>
                <w:kern w:val="0"/>
                <w:sz w:val="24"/>
                <w:szCs w:val="24"/>
                <w:lang w:bidi="ar"/>
              </w:rPr>
              <w:t>: 19 5/8</w:t>
            </w:r>
            <w:r>
              <w:rPr>
                <w:rFonts w:hint="eastAsia" w:hAnsi="宋体" w:cs="宋体"/>
                <w:kern w:val="0"/>
                <w:sz w:val="24"/>
                <w:szCs w:val="24"/>
                <w:lang w:bidi="ar"/>
              </w:rPr>
              <w:t>英寸</w:t>
            </w:r>
            <w:r>
              <w:rPr>
                <w:rFonts w:hAnsi="宋体" w:cs="宋体"/>
                <w:kern w:val="0"/>
                <w:sz w:val="24"/>
                <w:szCs w:val="24"/>
                <w:lang w:bidi="ar"/>
              </w:rPr>
              <w:t>=49.8475</w:t>
            </w:r>
            <w:r>
              <w:rPr>
                <w:rFonts w:hint="eastAsia" w:hAnsi="宋体" w:cs="宋体"/>
                <w:kern w:val="0"/>
                <w:sz w:val="24"/>
                <w:szCs w:val="24"/>
                <w:lang w:bidi="ar"/>
              </w:rPr>
              <w:t xml:space="preserve">厘米 </w:t>
            </w:r>
          </w:p>
          <w:p>
            <w:pPr>
              <w:widowControl/>
              <w:jc w:val="left"/>
              <w:textAlignment w:val="center"/>
              <w:rPr>
                <w:rFonts w:hAnsi="宋体" w:cs="宋体"/>
                <w:kern w:val="0"/>
                <w:sz w:val="24"/>
                <w:szCs w:val="24"/>
                <w:lang w:bidi="ar"/>
              </w:rPr>
            </w:pPr>
            <w:r>
              <w:rPr>
                <w:rFonts w:hAnsi="宋体" w:cs="宋体"/>
                <w:kern w:val="0"/>
                <w:sz w:val="24"/>
                <w:szCs w:val="24"/>
                <w:lang w:bidi="ar"/>
              </w:rPr>
              <w:t xml:space="preserve">2. B </w:t>
            </w:r>
            <w:r>
              <w:rPr>
                <w:rFonts w:hint="eastAsia" w:hAnsi="宋体" w:cs="宋体"/>
                <w:kern w:val="0"/>
                <w:sz w:val="24"/>
                <w:szCs w:val="24"/>
                <w:lang w:bidi="ar"/>
              </w:rPr>
              <w:t>型跳水板长度是：</w:t>
            </w:r>
            <w:r>
              <w:rPr>
                <w:rFonts w:hAnsi="宋体" w:cs="宋体"/>
                <w:kern w:val="0"/>
                <w:sz w:val="24"/>
                <w:szCs w:val="24"/>
                <w:lang w:bidi="ar"/>
              </w:rPr>
              <w:t xml:space="preserve"> 16 </w:t>
            </w:r>
            <w:r>
              <w:rPr>
                <w:rFonts w:hint="eastAsia" w:hAnsi="宋体" w:cs="宋体"/>
                <w:kern w:val="0"/>
                <w:sz w:val="24"/>
                <w:szCs w:val="24"/>
                <w:lang w:bidi="ar"/>
              </w:rPr>
              <w:t>英尺</w:t>
            </w:r>
            <w:r>
              <w:rPr>
                <w:rFonts w:hAnsi="宋体" w:cs="宋体"/>
                <w:kern w:val="0"/>
                <w:sz w:val="24"/>
                <w:szCs w:val="24"/>
                <w:lang w:bidi="ar"/>
              </w:rPr>
              <w:t>=4.8768</w:t>
            </w:r>
            <w:r>
              <w:rPr>
                <w:rFonts w:hint="eastAsia" w:hAnsi="宋体" w:cs="宋体"/>
                <w:kern w:val="0"/>
                <w:sz w:val="24"/>
                <w:szCs w:val="24"/>
                <w:lang w:bidi="ar"/>
              </w:rPr>
              <w:t xml:space="preserve">米 </w:t>
            </w:r>
          </w:p>
          <w:p>
            <w:pPr>
              <w:widowControl/>
              <w:jc w:val="left"/>
              <w:textAlignment w:val="center"/>
              <w:rPr>
                <w:rFonts w:hAnsi="宋体" w:cs="宋体"/>
                <w:kern w:val="0"/>
                <w:sz w:val="24"/>
                <w:szCs w:val="24"/>
                <w:lang w:bidi="ar"/>
              </w:rPr>
            </w:pPr>
            <w:r>
              <w:rPr>
                <w:rFonts w:hAnsi="宋体" w:cs="宋体"/>
                <w:kern w:val="0"/>
                <w:sz w:val="24"/>
                <w:szCs w:val="24"/>
                <w:lang w:bidi="ar"/>
              </w:rPr>
              <w:t xml:space="preserve">3. B </w:t>
            </w:r>
            <w:r>
              <w:rPr>
                <w:rFonts w:hint="eastAsia" w:hAnsi="宋体" w:cs="宋体"/>
                <w:kern w:val="0"/>
                <w:sz w:val="24"/>
                <w:szCs w:val="24"/>
                <w:lang w:bidi="ar"/>
              </w:rPr>
              <w:t xml:space="preserve">型跳水板的最前端厚度是： </w:t>
            </w:r>
            <w:r>
              <w:rPr>
                <w:rFonts w:hAnsi="宋体" w:cs="宋体"/>
                <w:kern w:val="0"/>
                <w:sz w:val="24"/>
                <w:szCs w:val="24"/>
                <w:lang w:bidi="ar"/>
              </w:rPr>
              <w:t>7/8</w:t>
            </w:r>
            <w:r>
              <w:rPr>
                <w:rFonts w:hint="eastAsia" w:hAnsi="宋体" w:cs="宋体"/>
                <w:kern w:val="0"/>
                <w:sz w:val="24"/>
                <w:szCs w:val="24"/>
                <w:lang w:bidi="ar"/>
              </w:rPr>
              <w:t>英寸</w:t>
            </w:r>
            <w:r>
              <w:rPr>
                <w:rFonts w:hAnsi="宋体" w:cs="宋体"/>
                <w:kern w:val="0"/>
                <w:sz w:val="24"/>
                <w:szCs w:val="24"/>
                <w:lang w:bidi="ar"/>
              </w:rPr>
              <w:t>=2.2225</w:t>
            </w:r>
            <w:r>
              <w:rPr>
                <w:rFonts w:hint="eastAsia" w:hAnsi="宋体" w:cs="宋体"/>
                <w:kern w:val="0"/>
                <w:sz w:val="24"/>
                <w:szCs w:val="24"/>
                <w:lang w:bidi="ar"/>
              </w:rPr>
              <w:t xml:space="preserve">厘米 </w:t>
            </w:r>
          </w:p>
          <w:p>
            <w:pPr>
              <w:widowControl/>
              <w:jc w:val="left"/>
              <w:textAlignment w:val="center"/>
              <w:rPr>
                <w:rFonts w:hAnsi="宋体" w:cs="宋体"/>
                <w:sz w:val="24"/>
                <w:szCs w:val="24"/>
              </w:rPr>
            </w:pPr>
            <w:r>
              <w:rPr>
                <w:rFonts w:hAnsi="宋体" w:cs="宋体"/>
                <w:kern w:val="0"/>
                <w:sz w:val="24"/>
                <w:szCs w:val="24"/>
                <w:lang w:bidi="ar"/>
              </w:rPr>
              <w:t xml:space="preserve">4. B </w:t>
            </w:r>
            <w:r>
              <w:rPr>
                <w:rFonts w:hint="eastAsia" w:hAnsi="宋体" w:cs="宋体"/>
                <w:kern w:val="0"/>
                <w:sz w:val="24"/>
                <w:szCs w:val="24"/>
                <w:lang w:bidi="ar"/>
              </w:rPr>
              <w:t>型跳水板的中间厚度是：</w:t>
            </w:r>
            <w:r>
              <w:rPr>
                <w:rFonts w:hAnsi="宋体" w:cs="宋体"/>
                <w:kern w:val="0"/>
                <w:sz w:val="24"/>
                <w:szCs w:val="24"/>
                <w:lang w:bidi="ar"/>
              </w:rPr>
              <w:t xml:space="preserve"> 1 3/8</w:t>
            </w:r>
            <w:r>
              <w:rPr>
                <w:rFonts w:hint="eastAsia" w:hAnsi="宋体" w:cs="宋体"/>
                <w:kern w:val="0"/>
                <w:sz w:val="24"/>
                <w:szCs w:val="24"/>
                <w:lang w:bidi="ar"/>
              </w:rPr>
              <w:t>英寸</w:t>
            </w:r>
            <w:r>
              <w:rPr>
                <w:rFonts w:hAnsi="宋体" w:cs="宋体"/>
                <w:kern w:val="0"/>
                <w:sz w:val="24"/>
                <w:szCs w:val="24"/>
                <w:lang w:bidi="ar"/>
              </w:rPr>
              <w:t>=3.4925</w:t>
            </w:r>
            <w:r>
              <w:rPr>
                <w:rFonts w:hint="eastAsia" w:hAnsi="宋体" w:cs="宋体"/>
                <w:kern w:val="0"/>
                <w:sz w:val="24"/>
                <w:szCs w:val="24"/>
                <w:lang w:bidi="ar"/>
              </w:rPr>
              <w:t xml:space="preserve">厘米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995" w:type="dxa"/>
            <w:noWrap w:val="0"/>
            <w:vAlign w:val="center"/>
          </w:tcPr>
          <w:p>
            <w:pPr>
              <w:widowControl/>
              <w:jc w:val="center"/>
              <w:textAlignment w:val="center"/>
              <w:rPr>
                <w:rFonts w:hAnsi="宋体" w:cs="宋体"/>
                <w:kern w:val="0"/>
                <w:sz w:val="24"/>
                <w:szCs w:val="24"/>
                <w:lang w:bidi="ar"/>
              </w:rPr>
            </w:pPr>
            <w:r>
              <w:rPr>
                <w:rFonts w:hint="eastAsia" w:hAnsi="宋体" w:cs="宋体"/>
                <w:kern w:val="0"/>
                <w:sz w:val="24"/>
                <w:szCs w:val="24"/>
                <w:lang w:bidi="ar"/>
              </w:rPr>
              <w:t>产品材质：</w:t>
            </w:r>
          </w:p>
          <w:p>
            <w:pPr>
              <w:widowControl/>
              <w:jc w:val="center"/>
              <w:textAlignment w:val="center"/>
              <w:rPr>
                <w:rFonts w:hAnsi="宋体" w:cs="宋体"/>
                <w:kern w:val="0"/>
                <w:sz w:val="24"/>
                <w:szCs w:val="24"/>
                <w:lang w:bidi="ar"/>
              </w:rPr>
            </w:pPr>
            <w:r>
              <w:rPr>
                <w:rFonts w:hAnsi="宋体" w:cs="宋体"/>
                <w:kern w:val="0"/>
                <w:sz w:val="24"/>
                <w:szCs w:val="24"/>
                <w:lang w:bidi="ar"/>
              </w:rPr>
              <w:t>6070-T6</w:t>
            </w:r>
            <w:r>
              <w:rPr>
                <w:rFonts w:hint="eastAsia" w:hAnsi="宋体" w:cs="宋体"/>
                <w:kern w:val="0"/>
                <w:sz w:val="24"/>
                <w:szCs w:val="24"/>
                <w:lang w:bidi="ar"/>
              </w:rPr>
              <w:t xml:space="preserve">铝合金 </w:t>
            </w:r>
          </w:p>
          <w:p>
            <w:pPr>
              <w:widowControl/>
              <w:jc w:val="center"/>
              <w:textAlignment w:val="center"/>
              <w:rPr>
                <w:rFonts w:hAnsi="宋体" w:cs="宋体"/>
                <w:kern w:val="0"/>
                <w:sz w:val="24"/>
                <w:szCs w:val="24"/>
                <w:lang w:bidi="ar"/>
              </w:rPr>
            </w:pPr>
          </w:p>
        </w:tc>
        <w:tc>
          <w:tcPr>
            <w:tcW w:w="7215" w:type="dxa"/>
            <w:noWrap w:val="0"/>
            <w:vAlign w:val="top"/>
          </w:tcPr>
          <w:p>
            <w:pPr>
              <w:widowControl/>
              <w:jc w:val="left"/>
              <w:textAlignment w:val="center"/>
              <w:rPr>
                <w:rFonts w:hAnsi="宋体" w:cs="宋体"/>
                <w:kern w:val="0"/>
                <w:sz w:val="24"/>
                <w:szCs w:val="24"/>
                <w:lang w:bidi="ar"/>
              </w:rPr>
            </w:pPr>
            <w:r>
              <w:rPr>
                <w:rFonts w:hint="eastAsia" w:hAnsi="宋体" w:cs="宋体"/>
                <w:kern w:val="0"/>
                <w:sz w:val="24"/>
                <w:szCs w:val="24"/>
                <w:lang w:bidi="ar"/>
              </w:rPr>
              <w:t xml:space="preserve">B型跳板是由整块 </w:t>
            </w:r>
            <w:r>
              <w:rPr>
                <w:rFonts w:hAnsi="宋体" w:cs="宋体"/>
                <w:kern w:val="0"/>
                <w:sz w:val="24"/>
                <w:szCs w:val="24"/>
                <w:lang w:bidi="ar"/>
              </w:rPr>
              <w:t xml:space="preserve">6070-T6 </w:t>
            </w:r>
            <w:r>
              <w:rPr>
                <w:rFonts w:hint="eastAsia" w:hAnsi="宋体" w:cs="宋体"/>
                <w:kern w:val="0"/>
                <w:sz w:val="24"/>
                <w:szCs w:val="24"/>
                <w:lang w:bidi="ar"/>
              </w:rPr>
              <w:t xml:space="preserve">铝合金经过高热挤压而成，经过热处理后制成抗压力高达 </w:t>
            </w:r>
            <w:r>
              <w:rPr>
                <w:rFonts w:hAnsi="宋体" w:cs="宋体"/>
                <w:kern w:val="0"/>
                <w:sz w:val="24"/>
                <w:szCs w:val="24"/>
                <w:lang w:bidi="ar"/>
              </w:rPr>
              <w:t xml:space="preserve">5000 </w:t>
            </w:r>
            <w:r>
              <w:rPr>
                <w:rFonts w:hint="eastAsia" w:hAnsi="宋体" w:cs="宋体"/>
                <w:kern w:val="0"/>
                <w:sz w:val="24"/>
                <w:szCs w:val="24"/>
                <w:lang w:bidi="ar"/>
              </w:rPr>
              <w:t xml:space="preserve">吨的铝合金跳水板。后经扭力盒挤压 。固定部分的端盖及顶端盖帽铆合部分。在机器进行调整与装配以后，在跳水板表面涂抹水性彩色热固化环氧树脂。最外一层表面上需覆盖三个磨砂层和白色的三氧化二铝，以实现防滑功能。跳水板的底面支点部位受到使用环氧胶粘剂粘贴在主板上的专门形成的橡胶垫层保护。 </w:t>
            </w:r>
          </w:p>
        </w:tc>
      </w:tr>
    </w:tbl>
    <w:p>
      <w:pPr>
        <w:outlineLvl w:val="1"/>
        <w:rPr>
          <w:rFonts w:hint="eastAsia" w:hAnsi="宋体" w:cs="宋体"/>
          <w:b/>
          <w:bCs/>
          <w:sz w:val="28"/>
          <w:szCs w:val="28"/>
        </w:rPr>
      </w:pPr>
      <w:r>
        <w:rPr>
          <w:rFonts w:hint="eastAsia" w:hAnsi="宋体" w:cs="宋体"/>
          <w:b/>
          <w:bCs/>
          <w:sz w:val="28"/>
          <w:szCs w:val="28"/>
        </w:rPr>
        <w:t>二、商务要求：</w:t>
      </w:r>
    </w:p>
    <w:p>
      <w:pPr>
        <w:pStyle w:val="6"/>
        <w:spacing w:line="400" w:lineRule="exact"/>
        <w:jc w:val="both"/>
        <w:rPr>
          <w:rFonts w:hint="eastAsia"/>
          <w:b/>
          <w:highlight w:val="none"/>
        </w:rPr>
      </w:pPr>
      <w:r>
        <w:rPr>
          <w:rFonts w:hint="eastAsia"/>
          <w:b/>
        </w:rPr>
        <w:t>1、交货并完成安装日</w:t>
      </w:r>
      <w:r>
        <w:rPr>
          <w:rFonts w:hint="eastAsia"/>
          <w:b/>
          <w:highlight w:val="none"/>
        </w:rPr>
        <w:t>期：</w:t>
      </w:r>
      <w:r>
        <w:rPr>
          <w:rFonts w:hint="eastAsia"/>
          <w:bCs/>
          <w:highlight w:val="none"/>
        </w:rPr>
        <w:t>2</w:t>
      </w:r>
      <w:r>
        <w:rPr>
          <w:bCs/>
          <w:highlight w:val="none"/>
        </w:rPr>
        <w:t>021</w:t>
      </w:r>
      <w:r>
        <w:rPr>
          <w:rFonts w:hint="eastAsia"/>
          <w:bCs/>
          <w:highlight w:val="none"/>
        </w:rPr>
        <w:t>年</w:t>
      </w:r>
      <w:r>
        <w:rPr>
          <w:bCs/>
          <w:highlight w:val="none"/>
        </w:rPr>
        <w:t>5</w:t>
      </w:r>
      <w:r>
        <w:rPr>
          <w:rFonts w:hint="eastAsia"/>
          <w:bCs/>
          <w:highlight w:val="none"/>
        </w:rPr>
        <w:t>月1</w:t>
      </w:r>
      <w:r>
        <w:rPr>
          <w:bCs/>
          <w:highlight w:val="none"/>
        </w:rPr>
        <w:t>0</w:t>
      </w:r>
      <w:r>
        <w:rPr>
          <w:rFonts w:hint="eastAsia"/>
          <w:bCs/>
          <w:highlight w:val="none"/>
        </w:rPr>
        <w:t>日前。</w:t>
      </w:r>
    </w:p>
    <w:p>
      <w:pPr>
        <w:spacing w:line="400" w:lineRule="exact"/>
        <w:rPr>
          <w:rFonts w:hint="eastAsia" w:hAnsi="宋体" w:cs="宋体"/>
          <w:b/>
          <w:sz w:val="24"/>
          <w:szCs w:val="24"/>
          <w:highlight w:val="none"/>
        </w:rPr>
      </w:pPr>
      <w:r>
        <w:rPr>
          <w:rFonts w:hint="eastAsia" w:hAnsi="宋体" w:cs="宋体"/>
          <w:b/>
          <w:sz w:val="24"/>
          <w:szCs w:val="24"/>
          <w:highlight w:val="none"/>
        </w:rPr>
        <w:t>2、交货地点：成都市简阳文体中心跳水馆</w:t>
      </w:r>
      <w:r>
        <w:rPr>
          <w:rFonts w:hint="eastAsia" w:hAnsi="宋体" w:cs="宋体"/>
          <w:sz w:val="24"/>
          <w:szCs w:val="24"/>
          <w:highlight w:val="none"/>
        </w:rPr>
        <w:t>。</w:t>
      </w:r>
    </w:p>
    <w:p>
      <w:pPr>
        <w:topLinePunct/>
        <w:snapToGrid w:val="0"/>
        <w:spacing w:line="400" w:lineRule="exact"/>
        <w:rPr>
          <w:rFonts w:hint="eastAsia" w:hAnsi="宋体" w:cs="宋体"/>
          <w:bCs/>
          <w:sz w:val="24"/>
          <w:szCs w:val="24"/>
          <w:highlight w:val="none"/>
        </w:rPr>
      </w:pPr>
      <w:r>
        <w:rPr>
          <w:rFonts w:hint="eastAsia" w:hAnsi="宋体" w:cs="宋体"/>
          <w:b/>
          <w:sz w:val="24"/>
          <w:szCs w:val="24"/>
          <w:highlight w:val="none"/>
        </w:rPr>
        <w:t>3、支付方式：</w:t>
      </w:r>
      <w:r>
        <w:rPr>
          <w:rFonts w:hint="eastAsia" w:hAnsi="宋体" w:cs="宋体"/>
          <w:bCs/>
          <w:sz w:val="24"/>
          <w:szCs w:val="24"/>
          <w:highlight w:val="none"/>
        </w:rPr>
        <w:t>合同签订后支付合同金额50%，货到现场安装完成后支付合同金额</w:t>
      </w:r>
      <w:r>
        <w:rPr>
          <w:rFonts w:hAnsi="宋体" w:cs="宋体"/>
          <w:bCs/>
          <w:sz w:val="24"/>
          <w:szCs w:val="24"/>
          <w:highlight w:val="none"/>
        </w:rPr>
        <w:t>45</w:t>
      </w:r>
      <w:r>
        <w:rPr>
          <w:rFonts w:hint="eastAsia" w:hAnsi="宋体" w:cs="宋体"/>
          <w:bCs/>
          <w:sz w:val="24"/>
          <w:szCs w:val="24"/>
          <w:highlight w:val="none"/>
        </w:rPr>
        <w:t>%，成都大运会比赛结束后，供应商提供质量保证函后7个工作日内付清尾款。</w:t>
      </w:r>
    </w:p>
    <w:p>
      <w:pPr>
        <w:topLinePunct/>
        <w:snapToGrid w:val="0"/>
        <w:spacing w:line="400" w:lineRule="exact"/>
        <w:rPr>
          <w:rFonts w:hint="eastAsia"/>
        </w:rPr>
      </w:pPr>
      <w:r>
        <w:rPr>
          <w:rFonts w:hint="eastAsia" w:hAnsi="宋体" w:cs="宋体"/>
          <w:b/>
          <w:sz w:val="24"/>
          <w:szCs w:val="24"/>
          <w:highlight w:val="none"/>
        </w:rPr>
        <w:t>4、售后要求：</w:t>
      </w:r>
      <w:r>
        <w:rPr>
          <w:rFonts w:hAnsi="宋体" w:cs="宋体"/>
          <w:bCs/>
          <w:sz w:val="24"/>
          <w:szCs w:val="24"/>
          <w:highlight w:val="none"/>
        </w:rPr>
        <w:t>（1）自验收合格之日起</w:t>
      </w:r>
      <w:r>
        <w:rPr>
          <w:rFonts w:hint="eastAsia" w:hAnsi="宋体" w:cs="宋体"/>
          <w:bCs/>
          <w:sz w:val="24"/>
          <w:szCs w:val="24"/>
          <w:highlight w:val="none"/>
        </w:rPr>
        <w:t>质保两年</w:t>
      </w:r>
      <w:r>
        <w:rPr>
          <w:rFonts w:hAnsi="宋体" w:cs="宋体"/>
          <w:bCs/>
          <w:sz w:val="24"/>
          <w:szCs w:val="24"/>
          <w:highlight w:val="none"/>
        </w:rPr>
        <w:t>；（2）</w:t>
      </w:r>
      <w:r>
        <w:rPr>
          <w:rFonts w:hint="eastAsia" w:hAnsi="宋体" w:cs="宋体"/>
          <w:bCs/>
          <w:sz w:val="24"/>
          <w:szCs w:val="24"/>
          <w:highlight w:val="none"/>
        </w:rPr>
        <w:t>供应商在赛事期间（包含但不限于成都大运会正赛和测试赛期间），须提供足够的技术人员在赛事现场负责竞赛专项器材的维护和修理（相应人员的服装、就餐、住宿、交通和制证等须按照成都大运会相关政策要求执行）。现场竞赛专项器材维修维护响应时间不得超过15分钟，并及时排除故障；（</w:t>
      </w:r>
      <w:r>
        <w:rPr>
          <w:rFonts w:hint="eastAsia" w:hAnsi="宋体" w:cs="宋体"/>
          <w:bCs/>
          <w:sz w:val="24"/>
          <w:szCs w:val="24"/>
        </w:rPr>
        <w:t>3）质保期内，如有产品质量问题或故障，中标投标人应在接采购人通知1小时内响应，并制定维修处理方案，8小时内到场开展处理维修或更换，并由中标投标人承担维修所有费用。</w:t>
      </w:r>
    </w:p>
    <w:p>
      <w:pPr>
        <w:pStyle w:val="7"/>
        <w:rPr>
          <w:rFonts w:hint="eastAsia" w:hAnsi="宋体"/>
          <w:bCs/>
          <w:color w:val="auto"/>
        </w:rPr>
      </w:pPr>
      <w:r>
        <w:rPr>
          <w:rFonts w:hint="eastAsia" w:hAnsi="宋体"/>
          <w:b/>
          <w:bCs/>
          <w:color w:val="auto"/>
        </w:rPr>
        <w:t>5、验收标准：</w:t>
      </w:r>
      <w:r>
        <w:rPr>
          <w:rFonts w:hint="eastAsia" w:hAnsi="宋体"/>
          <w:bCs/>
          <w:color w:val="auto"/>
        </w:rPr>
        <w:t>供应商与采购人应参照四川省财政厅《四川省政府采购项目需求论证和履约验收管理办法》(川财采〔2015〕32号)及财库[2016]205号的要求进行验收。按国家有关规定以及采购方谈判文件的质量要求和技术指标、成交方的响应文件及承诺与本合同约定标准进行验收。</w:t>
      </w:r>
    </w:p>
    <w:p>
      <w:pPr>
        <w:outlineLvl w:val="1"/>
        <w:rPr>
          <w:rFonts w:hint="eastAsia" w:hAnsi="宋体" w:cs="宋体"/>
          <w:b/>
          <w:bCs/>
          <w:sz w:val="28"/>
          <w:szCs w:val="28"/>
        </w:rPr>
      </w:pPr>
      <w:r>
        <w:rPr>
          <w:rFonts w:hint="eastAsia" w:hAnsi="宋体" w:cs="宋体"/>
          <w:b/>
          <w:bCs/>
          <w:sz w:val="28"/>
          <w:szCs w:val="28"/>
        </w:rPr>
        <w:t>三、项目其他要求：</w:t>
      </w:r>
    </w:p>
    <w:p>
      <w:pPr>
        <w:pStyle w:val="7"/>
        <w:spacing w:line="440" w:lineRule="exact"/>
        <w:rPr>
          <w:rFonts w:hint="eastAsia" w:hAnsi="宋体"/>
          <w:bCs/>
          <w:color w:val="auto"/>
        </w:rPr>
      </w:pPr>
      <w:r>
        <w:rPr>
          <w:rFonts w:hint="eastAsia" w:hAnsi="宋体"/>
          <w:bCs/>
          <w:color w:val="auto"/>
        </w:rPr>
        <w:t>1、各供应商要按照大运会防疫要求来执行，包括不限于有可能的工作人员集中隔离、疫苗、不能串场等，一切费用自理。</w:t>
      </w:r>
    </w:p>
    <w:p>
      <w:pPr>
        <w:pStyle w:val="7"/>
        <w:spacing w:line="440" w:lineRule="exact"/>
        <w:rPr>
          <w:rFonts w:hAnsi="宋体"/>
          <w:bCs/>
          <w:color w:val="auto"/>
        </w:rPr>
      </w:pPr>
      <w:r>
        <w:rPr>
          <w:rFonts w:hint="eastAsia" w:hAnsi="宋体"/>
          <w:bCs/>
          <w:color w:val="auto"/>
        </w:rPr>
        <w:t>2、如果在签订协议前，比赛规模有所调整，有可能有些器材不会执行购买，根据实际情况据实结算（据实结算包括备用器材和因比赛项目小项规模调整的部分器材未采购的据实结算）。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3156A"/>
    <w:rsid w:val="28B3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Subtitle"/>
    <w:basedOn w:val="1"/>
    <w:next w:val="1"/>
    <w:qFormat/>
    <w:uiPriority w:val="0"/>
    <w:pPr>
      <w:spacing w:before="240" w:after="60" w:line="312" w:lineRule="auto"/>
      <w:ind w:left="200" w:leftChars="200" w:firstLine="200" w:firstLineChars="200"/>
      <w:jc w:val="center"/>
      <w:outlineLvl w:val="1"/>
    </w:pPr>
    <w:rPr>
      <w:rFonts w:ascii="Times New Roman" w:hAnsi="Times New Roman"/>
      <w:b/>
      <w:bCs/>
      <w:kern w:val="28"/>
      <w:sz w:val="20"/>
      <w:szCs w:val="32"/>
    </w:rPr>
  </w:style>
  <w:style w:type="paragraph" w:customStyle="1" w:styleId="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2021-04-16T07:52:00Z</dcterms:created>
  <dc:creator>ZJ</dc:creator>
  <cp:lastModifiedBy>ZJ</cp:lastModifiedBy>
  <dcterms:modified xsi:type="dcterms:W3CDTF">2021-04-16T07:52:53Z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