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53226">
      <w:pPr>
        <w:snapToGrid w:val="0"/>
        <w:spacing w:line="360" w:lineRule="auto"/>
        <w:ind w:right="17"/>
        <w:rPr>
          <w:rFonts w:ascii="宋体" w:hAnsi="宋体"/>
        </w:rPr>
      </w:pPr>
      <w:r>
        <w:rPr>
          <w:rFonts w:hint="eastAsia" w:ascii="宋体" w:hAnsi="宋体"/>
        </w:rPr>
        <w:t xml:space="preserve">  </w:t>
      </w:r>
    </w:p>
    <w:p w14:paraId="585948A6">
      <w:pPr>
        <w:pStyle w:val="9"/>
        <w:ind w:firstLine="0"/>
        <w:rPr>
          <w:rFonts w:ascii="宋体" w:hAnsi="宋体"/>
          <w:color w:val="auto"/>
        </w:rPr>
      </w:pPr>
    </w:p>
    <w:p w14:paraId="4862B852">
      <w:pPr>
        <w:pStyle w:val="9"/>
        <w:ind w:firstLine="0"/>
        <w:rPr>
          <w:rFonts w:ascii="宋体" w:hAnsi="宋体"/>
          <w:color w:val="auto"/>
        </w:rPr>
      </w:pPr>
    </w:p>
    <w:p w14:paraId="69E8011D"/>
    <w:p w14:paraId="08635B8E"/>
    <w:p w14:paraId="3DB63E0E">
      <w:pPr>
        <w:snapToGrid w:val="0"/>
        <w:spacing w:line="360" w:lineRule="auto"/>
        <w:ind w:right="17"/>
        <w:jc w:val="center"/>
        <w:rPr>
          <w:rFonts w:hint="eastAsia" w:ascii="宋体" w:hAnsi="宋体"/>
          <w:b/>
          <w:spacing w:val="60"/>
          <w:sz w:val="84"/>
          <w:szCs w:val="84"/>
        </w:rPr>
      </w:pPr>
    </w:p>
    <w:p w14:paraId="4E46881E">
      <w:pPr>
        <w:snapToGrid w:val="0"/>
        <w:spacing w:line="360" w:lineRule="auto"/>
        <w:ind w:right="17"/>
        <w:jc w:val="center"/>
        <w:rPr>
          <w:rFonts w:hint="eastAsia" w:ascii="宋体" w:hAnsi="宋体"/>
          <w:b/>
          <w:spacing w:val="60"/>
          <w:sz w:val="84"/>
          <w:szCs w:val="84"/>
        </w:rPr>
      </w:pPr>
      <w:r>
        <w:rPr>
          <w:rFonts w:hint="eastAsia" w:ascii="宋体" w:hAnsi="宋体"/>
          <w:b/>
          <w:spacing w:val="60"/>
          <w:sz w:val="84"/>
          <w:szCs w:val="84"/>
        </w:rPr>
        <w:t>招标文件</w:t>
      </w:r>
    </w:p>
    <w:p w14:paraId="683A964A">
      <w:pPr>
        <w:snapToGrid w:val="0"/>
        <w:spacing w:line="360" w:lineRule="auto"/>
        <w:ind w:right="17"/>
        <w:jc w:val="center"/>
        <w:rPr>
          <w:rFonts w:hint="eastAsia" w:ascii="宋体" w:hAnsi="宋体"/>
          <w:b/>
          <w:spacing w:val="60"/>
          <w:sz w:val="84"/>
          <w:szCs w:val="84"/>
        </w:rPr>
      </w:pPr>
    </w:p>
    <w:tbl>
      <w:tblPr>
        <w:tblStyle w:val="27"/>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1"/>
        <w:gridCol w:w="398"/>
        <w:gridCol w:w="6439"/>
      </w:tblGrid>
      <w:tr w14:paraId="6094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61" w:type="dxa"/>
            <w:tcBorders>
              <w:tl2br w:val="nil"/>
              <w:tr2bl w:val="nil"/>
            </w:tcBorders>
            <w:vAlign w:val="center"/>
          </w:tcPr>
          <w:p w14:paraId="35FE9BEF">
            <w:pPr>
              <w:rPr>
                <w:rFonts w:hint="eastAsia" w:ascii="宋体" w:hAnsi="宋体" w:eastAsia="宋体" w:cs="宋体"/>
                <w:sz w:val="32"/>
                <w:szCs w:val="32"/>
              </w:rPr>
            </w:pPr>
            <w:r>
              <w:rPr>
                <w:rFonts w:hint="eastAsia" w:ascii="宋体" w:hAnsi="宋体"/>
                <w:bCs/>
                <w:sz w:val="32"/>
                <w:szCs w:val="32"/>
              </w:rPr>
              <w:br w:type="page"/>
            </w:r>
            <w:r>
              <w:rPr>
                <w:rFonts w:hint="eastAsia" w:ascii="宋体" w:hAnsi="宋体" w:eastAsia="宋体" w:cs="宋体"/>
                <w:color w:val="000000"/>
                <w:sz w:val="32"/>
                <w:szCs w:val="32"/>
                <w:lang w:val="en-US" w:bidi="ar"/>
              </w:rPr>
              <w:t>项目名称</w:t>
            </w:r>
          </w:p>
        </w:tc>
        <w:tc>
          <w:tcPr>
            <w:tcW w:w="398" w:type="dxa"/>
            <w:tcBorders>
              <w:tl2br w:val="nil"/>
              <w:tr2bl w:val="nil"/>
            </w:tcBorders>
            <w:vAlign w:val="center"/>
          </w:tcPr>
          <w:p w14:paraId="568CD61D">
            <w:pPr>
              <w:spacing w:line="240" w:lineRule="auto"/>
              <w:jc w:val="center"/>
              <w:rPr>
                <w:rFonts w:hint="eastAsia" w:ascii="宋体" w:hAnsi="宋体" w:eastAsia="宋体" w:cs="宋体"/>
                <w:sz w:val="32"/>
                <w:szCs w:val="32"/>
              </w:rPr>
            </w:pPr>
            <w:r>
              <w:rPr>
                <w:rFonts w:hint="eastAsia" w:ascii="宋体" w:hAnsi="宋体" w:eastAsia="宋体" w:cs="宋体"/>
                <w:color w:val="000000"/>
                <w:sz w:val="32"/>
                <w:szCs w:val="32"/>
                <w:lang w:val="en-US" w:bidi="ar"/>
              </w:rPr>
              <w:t>:</w:t>
            </w:r>
          </w:p>
        </w:tc>
        <w:tc>
          <w:tcPr>
            <w:tcW w:w="6439" w:type="dxa"/>
            <w:tcBorders>
              <w:tl2br w:val="nil"/>
              <w:tr2bl w:val="nil"/>
            </w:tcBorders>
            <w:vAlign w:val="center"/>
          </w:tcPr>
          <w:p w14:paraId="153FB033">
            <w:pPr>
              <w:spacing w:line="240" w:lineRule="auto"/>
              <w:jc w:val="left"/>
              <w:rPr>
                <w:rFonts w:hint="eastAsia" w:ascii="宋体" w:hAnsi="宋体" w:eastAsia="宋体" w:cs="宋体"/>
                <w:sz w:val="32"/>
                <w:szCs w:val="32"/>
                <w:lang w:eastAsia="zh-CN"/>
              </w:rPr>
            </w:pPr>
            <w:r>
              <w:rPr>
                <w:rFonts w:hint="eastAsia" w:ascii="宋体" w:hAnsi="宋体"/>
                <w:bCs/>
                <w:sz w:val="32"/>
                <w:szCs w:val="32"/>
                <w:lang w:eastAsia="zh-CN"/>
              </w:rPr>
              <w:t>富蕴县市政基础设施维护项目-2025年富蕴县绿化养护服务</w:t>
            </w:r>
          </w:p>
        </w:tc>
      </w:tr>
      <w:tr w14:paraId="44C1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2461" w:type="dxa"/>
            <w:tcBorders>
              <w:tl2br w:val="nil"/>
              <w:tr2bl w:val="nil"/>
            </w:tcBorders>
            <w:vAlign w:val="center"/>
          </w:tcPr>
          <w:p w14:paraId="53E96EF1">
            <w:pPr>
              <w:spacing w:line="240" w:lineRule="auto"/>
              <w:jc w:val="distribute"/>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bidi="ar"/>
              </w:rPr>
              <w:t>采购项目编号</w:t>
            </w:r>
          </w:p>
        </w:tc>
        <w:tc>
          <w:tcPr>
            <w:tcW w:w="398" w:type="dxa"/>
            <w:tcBorders>
              <w:tl2br w:val="nil"/>
              <w:tr2bl w:val="nil"/>
            </w:tcBorders>
            <w:vAlign w:val="center"/>
          </w:tcPr>
          <w:p w14:paraId="1C0563AC">
            <w:pPr>
              <w:spacing w:line="240" w:lineRule="auto"/>
              <w:jc w:val="center"/>
              <w:rPr>
                <w:rFonts w:hint="eastAsia" w:ascii="宋体" w:hAnsi="宋体" w:eastAsia="宋体" w:cs="宋体"/>
                <w:sz w:val="32"/>
                <w:szCs w:val="32"/>
              </w:rPr>
            </w:pPr>
            <w:r>
              <w:rPr>
                <w:rFonts w:hint="eastAsia" w:ascii="宋体" w:hAnsi="宋体" w:eastAsia="宋体" w:cs="宋体"/>
                <w:color w:val="000000"/>
                <w:sz w:val="32"/>
                <w:szCs w:val="32"/>
                <w:lang w:val="en-US" w:bidi="ar"/>
              </w:rPr>
              <w:t>:</w:t>
            </w:r>
          </w:p>
        </w:tc>
        <w:tc>
          <w:tcPr>
            <w:tcW w:w="6439" w:type="dxa"/>
            <w:tcBorders>
              <w:tl2br w:val="nil"/>
              <w:tr2bl w:val="nil"/>
            </w:tcBorders>
            <w:vAlign w:val="center"/>
          </w:tcPr>
          <w:p w14:paraId="2EE6047A">
            <w:pPr>
              <w:spacing w:line="240" w:lineRule="auto"/>
              <w:jc w:val="left"/>
              <w:rPr>
                <w:rFonts w:hint="eastAsia" w:ascii="宋体" w:hAnsi="宋体" w:eastAsia="宋体" w:cs="宋体"/>
                <w:sz w:val="32"/>
                <w:szCs w:val="32"/>
                <w:lang w:eastAsia="zh-CN"/>
              </w:rPr>
            </w:pPr>
            <w:r>
              <w:rPr>
                <w:rFonts w:hint="eastAsia" w:ascii="宋体" w:hAnsi="宋体" w:cs="宋体"/>
                <w:bCs/>
                <w:sz w:val="32"/>
                <w:szCs w:val="32"/>
                <w:lang w:eastAsia="zh-CN"/>
              </w:rPr>
              <w:t>XJZHDF-2025-014-1</w:t>
            </w:r>
          </w:p>
        </w:tc>
      </w:tr>
      <w:tr w14:paraId="1F71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61" w:type="dxa"/>
            <w:tcBorders>
              <w:tl2br w:val="nil"/>
              <w:tr2bl w:val="nil"/>
            </w:tcBorders>
            <w:vAlign w:val="center"/>
          </w:tcPr>
          <w:p w14:paraId="61238B50">
            <w:pPr>
              <w:spacing w:line="240" w:lineRule="auto"/>
              <w:jc w:val="distribute"/>
              <w:rPr>
                <w:rFonts w:hint="eastAsia" w:ascii="宋体" w:hAnsi="宋体" w:eastAsia="宋体" w:cs="宋体"/>
                <w:sz w:val="32"/>
                <w:szCs w:val="32"/>
              </w:rPr>
            </w:pPr>
            <w:r>
              <w:rPr>
                <w:rFonts w:hint="eastAsia" w:ascii="宋体" w:hAnsi="宋体" w:eastAsia="宋体" w:cs="宋体"/>
                <w:color w:val="000000"/>
                <w:sz w:val="32"/>
                <w:szCs w:val="32"/>
                <w:lang w:val="en-US" w:bidi="ar"/>
              </w:rPr>
              <w:t>采购人</w:t>
            </w:r>
          </w:p>
        </w:tc>
        <w:tc>
          <w:tcPr>
            <w:tcW w:w="398" w:type="dxa"/>
            <w:tcBorders>
              <w:tl2br w:val="nil"/>
              <w:tr2bl w:val="nil"/>
            </w:tcBorders>
            <w:vAlign w:val="center"/>
          </w:tcPr>
          <w:p w14:paraId="3D0AECD5">
            <w:pPr>
              <w:spacing w:line="240" w:lineRule="auto"/>
              <w:jc w:val="center"/>
              <w:rPr>
                <w:rFonts w:hint="eastAsia" w:ascii="宋体" w:hAnsi="宋体" w:eastAsia="宋体" w:cs="宋体"/>
                <w:sz w:val="32"/>
                <w:szCs w:val="32"/>
              </w:rPr>
            </w:pPr>
            <w:r>
              <w:rPr>
                <w:rFonts w:hint="eastAsia" w:ascii="宋体" w:hAnsi="宋体" w:eastAsia="宋体" w:cs="宋体"/>
                <w:color w:val="000000"/>
                <w:sz w:val="32"/>
                <w:szCs w:val="32"/>
                <w:lang w:val="en-US" w:bidi="ar"/>
              </w:rPr>
              <w:t>:</w:t>
            </w:r>
          </w:p>
        </w:tc>
        <w:tc>
          <w:tcPr>
            <w:tcW w:w="6439" w:type="dxa"/>
            <w:tcBorders>
              <w:tl2br w:val="nil"/>
              <w:tr2bl w:val="nil"/>
            </w:tcBorders>
            <w:vAlign w:val="center"/>
          </w:tcPr>
          <w:p w14:paraId="1F38A754">
            <w:pPr>
              <w:spacing w:line="240" w:lineRule="auto"/>
              <w:jc w:val="left"/>
              <w:rPr>
                <w:rFonts w:hint="eastAsia" w:ascii="宋体" w:hAnsi="宋体" w:eastAsia="宋体" w:cs="宋体"/>
                <w:sz w:val="32"/>
                <w:szCs w:val="32"/>
                <w:lang w:eastAsia="zh-CN"/>
              </w:rPr>
            </w:pPr>
            <w:r>
              <w:rPr>
                <w:rFonts w:hint="eastAsia" w:ascii="宋体" w:hAnsi="宋体" w:eastAsia="宋体" w:cs="宋体"/>
                <w:bCs/>
                <w:sz w:val="32"/>
                <w:szCs w:val="32"/>
                <w:lang w:eastAsia="zh-CN"/>
              </w:rPr>
              <w:t>富蕴县住房和城乡建设局</w:t>
            </w:r>
          </w:p>
        </w:tc>
      </w:tr>
      <w:tr w14:paraId="767F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61" w:type="dxa"/>
            <w:tcBorders>
              <w:tl2br w:val="nil"/>
              <w:tr2bl w:val="nil"/>
            </w:tcBorders>
            <w:vAlign w:val="center"/>
          </w:tcPr>
          <w:p w14:paraId="59EDDCF0">
            <w:pPr>
              <w:spacing w:line="240" w:lineRule="auto"/>
              <w:jc w:val="distribute"/>
              <w:rPr>
                <w:rFonts w:hint="eastAsia" w:ascii="宋体" w:hAnsi="宋体" w:eastAsia="宋体" w:cs="宋体"/>
                <w:sz w:val="32"/>
                <w:szCs w:val="32"/>
              </w:rPr>
            </w:pPr>
            <w:r>
              <w:rPr>
                <w:rFonts w:hint="eastAsia" w:ascii="宋体" w:hAnsi="宋体" w:eastAsia="宋体" w:cs="宋体"/>
                <w:color w:val="000000"/>
                <w:sz w:val="32"/>
                <w:szCs w:val="32"/>
                <w:lang w:val="en-US" w:bidi="ar"/>
              </w:rPr>
              <w:t>采购代理机构</w:t>
            </w:r>
          </w:p>
        </w:tc>
        <w:tc>
          <w:tcPr>
            <w:tcW w:w="398" w:type="dxa"/>
            <w:tcBorders>
              <w:tl2br w:val="nil"/>
              <w:tr2bl w:val="nil"/>
            </w:tcBorders>
            <w:vAlign w:val="center"/>
          </w:tcPr>
          <w:p w14:paraId="412B35F0">
            <w:pPr>
              <w:spacing w:line="240" w:lineRule="auto"/>
              <w:jc w:val="center"/>
              <w:rPr>
                <w:rFonts w:hint="eastAsia" w:ascii="宋体" w:hAnsi="宋体" w:eastAsia="宋体" w:cs="宋体"/>
                <w:sz w:val="32"/>
                <w:szCs w:val="32"/>
              </w:rPr>
            </w:pPr>
            <w:r>
              <w:rPr>
                <w:rFonts w:hint="eastAsia" w:ascii="宋体" w:hAnsi="宋体" w:eastAsia="宋体" w:cs="宋体"/>
                <w:color w:val="000000"/>
                <w:sz w:val="32"/>
                <w:szCs w:val="32"/>
                <w:lang w:val="en-US" w:bidi="ar"/>
              </w:rPr>
              <w:t>:</w:t>
            </w:r>
          </w:p>
        </w:tc>
        <w:tc>
          <w:tcPr>
            <w:tcW w:w="6439" w:type="dxa"/>
            <w:tcBorders>
              <w:tl2br w:val="nil"/>
              <w:tr2bl w:val="nil"/>
            </w:tcBorders>
            <w:vAlign w:val="center"/>
          </w:tcPr>
          <w:p w14:paraId="3FEBCCB4">
            <w:pPr>
              <w:spacing w:line="240" w:lineRule="auto"/>
              <w:jc w:val="left"/>
              <w:rPr>
                <w:rFonts w:hint="eastAsia" w:ascii="宋体" w:hAnsi="宋体" w:eastAsia="宋体" w:cs="宋体"/>
                <w:sz w:val="32"/>
                <w:szCs w:val="32"/>
              </w:rPr>
            </w:pPr>
            <w:r>
              <w:rPr>
                <w:rFonts w:hint="eastAsia" w:ascii="宋体" w:hAnsi="宋体" w:eastAsia="宋体" w:cs="宋体"/>
                <w:sz w:val="32"/>
                <w:szCs w:val="32"/>
                <w:lang w:val="en-US" w:eastAsia="zh-CN"/>
              </w:rPr>
              <w:t>新疆智涵德梵项目管理咨询有限公司</w:t>
            </w:r>
          </w:p>
        </w:tc>
      </w:tr>
      <w:tr w14:paraId="7343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61" w:type="dxa"/>
            <w:tcBorders>
              <w:tl2br w:val="nil"/>
              <w:tr2bl w:val="nil"/>
            </w:tcBorders>
            <w:vAlign w:val="center"/>
          </w:tcPr>
          <w:p w14:paraId="7269E093">
            <w:pPr>
              <w:spacing w:line="240" w:lineRule="auto"/>
              <w:jc w:val="distribute"/>
              <w:rPr>
                <w:rFonts w:hint="eastAsia" w:ascii="宋体" w:hAnsi="宋体" w:eastAsia="宋体" w:cs="宋体"/>
                <w:sz w:val="32"/>
                <w:szCs w:val="32"/>
              </w:rPr>
            </w:pPr>
            <w:r>
              <w:rPr>
                <w:rFonts w:hint="eastAsia" w:ascii="宋体" w:hAnsi="宋体" w:eastAsia="宋体" w:cs="宋体"/>
                <w:color w:val="000000"/>
                <w:sz w:val="32"/>
                <w:szCs w:val="32"/>
                <w:lang w:val="en-US" w:bidi="ar"/>
              </w:rPr>
              <w:t>时间</w:t>
            </w:r>
          </w:p>
        </w:tc>
        <w:tc>
          <w:tcPr>
            <w:tcW w:w="398" w:type="dxa"/>
            <w:tcBorders>
              <w:tl2br w:val="nil"/>
              <w:tr2bl w:val="nil"/>
            </w:tcBorders>
            <w:vAlign w:val="center"/>
          </w:tcPr>
          <w:p w14:paraId="564B9C62">
            <w:pPr>
              <w:spacing w:line="240" w:lineRule="auto"/>
              <w:jc w:val="center"/>
              <w:rPr>
                <w:rFonts w:hint="eastAsia" w:ascii="宋体" w:hAnsi="宋体" w:eastAsia="宋体" w:cs="宋体"/>
                <w:sz w:val="32"/>
                <w:szCs w:val="32"/>
              </w:rPr>
            </w:pPr>
            <w:r>
              <w:rPr>
                <w:rFonts w:hint="eastAsia" w:ascii="宋体" w:hAnsi="宋体" w:eastAsia="宋体" w:cs="宋体"/>
                <w:color w:val="000000"/>
                <w:sz w:val="32"/>
                <w:szCs w:val="32"/>
                <w:lang w:val="en-US" w:bidi="ar"/>
              </w:rPr>
              <w:t>:</w:t>
            </w:r>
          </w:p>
        </w:tc>
        <w:tc>
          <w:tcPr>
            <w:tcW w:w="6439" w:type="dxa"/>
            <w:tcBorders>
              <w:tl2br w:val="nil"/>
              <w:tr2bl w:val="nil"/>
            </w:tcBorders>
            <w:vAlign w:val="center"/>
          </w:tcPr>
          <w:p w14:paraId="0806EB62">
            <w:pPr>
              <w:spacing w:line="240" w:lineRule="auto"/>
              <w:jc w:val="left"/>
              <w:rPr>
                <w:rFonts w:hint="eastAsia" w:ascii="宋体" w:hAnsi="宋体" w:eastAsia="宋体" w:cs="宋体"/>
                <w:sz w:val="32"/>
                <w:szCs w:val="32"/>
              </w:rPr>
            </w:pPr>
            <w:r>
              <w:rPr>
                <w:rFonts w:hint="eastAsia" w:ascii="宋体" w:hAnsi="宋体" w:eastAsia="宋体" w:cs="宋体"/>
                <w:sz w:val="32"/>
                <w:szCs w:val="32"/>
                <w:lang w:val="en-US"/>
              </w:rPr>
              <w:t>二零二</w:t>
            </w:r>
            <w:r>
              <w:rPr>
                <w:rFonts w:hint="eastAsia" w:ascii="宋体" w:hAnsi="宋体" w:cs="宋体"/>
                <w:sz w:val="32"/>
                <w:szCs w:val="32"/>
                <w:lang w:val="en-US" w:eastAsia="zh-CN"/>
              </w:rPr>
              <w:t>五</w:t>
            </w:r>
            <w:r>
              <w:rPr>
                <w:rFonts w:hint="eastAsia" w:ascii="宋体" w:hAnsi="宋体" w:eastAsia="宋体" w:cs="宋体"/>
                <w:sz w:val="32"/>
                <w:szCs w:val="32"/>
                <w:lang w:val="en-US"/>
              </w:rPr>
              <w:t>年</w:t>
            </w:r>
            <w:r>
              <w:rPr>
                <w:rFonts w:hint="eastAsia" w:ascii="宋体" w:hAnsi="宋体" w:cs="宋体"/>
                <w:sz w:val="32"/>
                <w:szCs w:val="32"/>
                <w:lang w:val="en-US" w:eastAsia="zh-CN"/>
              </w:rPr>
              <w:t>五</w:t>
            </w:r>
            <w:r>
              <w:rPr>
                <w:rFonts w:hint="eastAsia" w:ascii="宋体" w:hAnsi="宋体" w:eastAsia="宋体" w:cs="宋体"/>
                <w:sz w:val="32"/>
                <w:szCs w:val="32"/>
                <w:lang w:val="en-US"/>
              </w:rPr>
              <w:t>月</w:t>
            </w:r>
          </w:p>
        </w:tc>
      </w:tr>
    </w:tbl>
    <w:p w14:paraId="1E1073E0">
      <w:pPr>
        <w:pStyle w:val="9"/>
        <w:rPr>
          <w:rFonts w:hint="eastAsia"/>
        </w:rPr>
      </w:pPr>
    </w:p>
    <w:p w14:paraId="1427E6B5">
      <w:pPr>
        <w:snapToGrid w:val="0"/>
        <w:spacing w:line="360" w:lineRule="auto"/>
        <w:ind w:left="1400" w:right="17" w:hanging="1400" w:hangingChars="500"/>
        <w:jc w:val="left"/>
        <w:rPr>
          <w:rFonts w:hint="eastAsia" w:ascii="宋体" w:hAnsi="宋体"/>
          <w:bCs/>
          <w:sz w:val="28"/>
          <w:szCs w:val="28"/>
        </w:rPr>
      </w:pPr>
    </w:p>
    <w:p w14:paraId="47F33A2B">
      <w:pPr>
        <w:rPr>
          <w:rFonts w:hint="eastAsia" w:ascii="宋体" w:hAnsi="宋体"/>
          <w:bCs/>
          <w:sz w:val="28"/>
          <w:szCs w:val="28"/>
        </w:rPr>
      </w:pPr>
      <w:r>
        <w:rPr>
          <w:rFonts w:hint="eastAsia" w:ascii="宋体" w:hAnsi="宋体"/>
          <w:bCs/>
          <w:sz w:val="28"/>
          <w:szCs w:val="28"/>
        </w:rPr>
        <w:br w:type="page"/>
      </w:r>
    </w:p>
    <w:p w14:paraId="7FF559A4"/>
    <w:p w14:paraId="7D386BCF">
      <w:pPr>
        <w:snapToGrid w:val="0"/>
        <w:spacing w:line="360" w:lineRule="auto"/>
        <w:jc w:val="center"/>
        <w:outlineLvl w:val="0"/>
        <w:rPr>
          <w:color w:val="auto"/>
        </w:rPr>
      </w:pPr>
      <w:r>
        <w:rPr>
          <w:rFonts w:hint="eastAsia" w:ascii="宋体" w:hAnsi="宋体"/>
          <w:bCs/>
          <w:sz w:val="30"/>
          <w:szCs w:val="30"/>
        </w:rPr>
        <w:t>目 录</w:t>
      </w:r>
    </w:p>
    <w:p w14:paraId="5D1ED82D">
      <w:pPr>
        <w:pStyle w:val="63"/>
        <w:tabs>
          <w:tab w:val="right" w:leader="dot" w:pos="8305"/>
        </w:tabs>
      </w:pPr>
      <w:r>
        <w:rPr>
          <w:rFonts w:ascii="Calibri" w:hAnsi="Calibri"/>
          <w:szCs w:val="24"/>
        </w:rPr>
        <w:fldChar w:fldCharType="begin"/>
      </w:r>
      <w:r>
        <w:rPr>
          <w:rFonts w:ascii="Calibri" w:hAnsi="Calibri"/>
          <w:szCs w:val="24"/>
        </w:rPr>
        <w:instrText xml:space="preserve">TOC \o "1-1" \h \u </w:instrText>
      </w:r>
      <w:r>
        <w:rPr>
          <w:rFonts w:ascii="Calibri" w:hAnsi="Calibri"/>
          <w:szCs w:val="24"/>
        </w:rPr>
        <w:fldChar w:fldCharType="separate"/>
      </w:r>
    </w:p>
    <w:p w14:paraId="42967634">
      <w:pPr>
        <w:pStyle w:val="63"/>
        <w:tabs>
          <w:tab w:val="right" w:leader="dot" w:pos="8305"/>
        </w:tabs>
        <w:spacing w:line="480" w:lineRule="auto"/>
        <w:rPr>
          <w:rFonts w:ascii="宋体" w:hAnsi="宋体" w:cs="宋体"/>
          <w:sz w:val="24"/>
          <w:szCs w:val="24"/>
        </w:rPr>
      </w:pPr>
      <w:r>
        <w:fldChar w:fldCharType="begin"/>
      </w:r>
      <w:r>
        <w:instrText xml:space="preserve"> HYPERLINK \l "_Toc22261" </w:instrText>
      </w:r>
      <w:r>
        <w:fldChar w:fldCharType="separate"/>
      </w:r>
      <w:r>
        <w:rPr>
          <w:rFonts w:hint="eastAsia" w:ascii="宋体" w:hAnsi="宋体" w:cs="宋体"/>
          <w:sz w:val="24"/>
          <w:szCs w:val="24"/>
        </w:rPr>
        <w:t>第一部分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_Toc22261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8F2A2C0">
      <w:pPr>
        <w:pStyle w:val="63"/>
        <w:tabs>
          <w:tab w:val="right" w:leader="dot" w:pos="8305"/>
        </w:tabs>
        <w:spacing w:line="480" w:lineRule="auto"/>
        <w:rPr>
          <w:rFonts w:ascii="宋体" w:hAnsi="宋体" w:cs="宋体"/>
          <w:sz w:val="24"/>
          <w:szCs w:val="24"/>
        </w:rPr>
      </w:pPr>
      <w:r>
        <w:fldChar w:fldCharType="begin"/>
      </w:r>
      <w:r>
        <w:instrText xml:space="preserve"> HYPERLINK \l "_Toc24415" </w:instrText>
      </w:r>
      <w:r>
        <w:fldChar w:fldCharType="separate"/>
      </w:r>
      <w:r>
        <w:rPr>
          <w:rFonts w:hint="eastAsia" w:ascii="宋体" w:hAnsi="宋体" w:cs="宋体"/>
          <w:sz w:val="24"/>
          <w:szCs w:val="24"/>
        </w:rPr>
        <w:t>第二部分  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_Toc24415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51B8257C">
      <w:pPr>
        <w:pStyle w:val="63"/>
        <w:tabs>
          <w:tab w:val="right" w:leader="dot" w:pos="8305"/>
        </w:tabs>
        <w:spacing w:line="480" w:lineRule="auto"/>
        <w:rPr>
          <w:rFonts w:ascii="宋体" w:hAnsi="宋体" w:cs="宋体"/>
          <w:sz w:val="24"/>
          <w:szCs w:val="24"/>
        </w:rPr>
      </w:pPr>
      <w:r>
        <w:fldChar w:fldCharType="begin"/>
      </w:r>
      <w:r>
        <w:instrText xml:space="preserve"> HYPERLINK \l "_Toc3729" </w:instrText>
      </w:r>
      <w:r>
        <w:fldChar w:fldCharType="separate"/>
      </w:r>
      <w:r>
        <w:rPr>
          <w:rFonts w:hint="eastAsia" w:ascii="宋体" w:hAnsi="宋体" w:cs="宋体"/>
          <w:sz w:val="24"/>
          <w:szCs w:val="24"/>
        </w:rPr>
        <w:t>第三部分  采购合同（参考）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_Toc3729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70E850BA">
      <w:pPr>
        <w:pStyle w:val="63"/>
        <w:tabs>
          <w:tab w:val="right" w:leader="dot" w:pos="8305"/>
        </w:tabs>
        <w:spacing w:line="480" w:lineRule="auto"/>
        <w:rPr>
          <w:rFonts w:ascii="宋体" w:hAnsi="宋体" w:cs="宋体"/>
          <w:sz w:val="24"/>
          <w:szCs w:val="24"/>
        </w:rPr>
      </w:pPr>
      <w:r>
        <w:fldChar w:fldCharType="begin"/>
      </w:r>
      <w:r>
        <w:instrText xml:space="preserve"> HYPERLINK \l "_Toc9739" </w:instrText>
      </w:r>
      <w:r>
        <w:fldChar w:fldCharType="separate"/>
      </w:r>
      <w:r>
        <w:rPr>
          <w:rFonts w:hint="eastAsia" w:ascii="宋体" w:hAnsi="宋体" w:cs="宋体"/>
          <w:sz w:val="24"/>
          <w:szCs w:val="24"/>
        </w:rPr>
        <w:t>第四部分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_Toc9739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19347C16">
      <w:pPr>
        <w:pStyle w:val="63"/>
        <w:tabs>
          <w:tab w:val="right" w:leader="dot" w:pos="8305"/>
        </w:tabs>
        <w:spacing w:line="480" w:lineRule="auto"/>
        <w:rPr>
          <w:rFonts w:ascii="宋体" w:hAnsi="宋体" w:cs="宋体"/>
          <w:b/>
          <w:bCs/>
          <w:sz w:val="24"/>
          <w:szCs w:val="24"/>
        </w:rPr>
      </w:pPr>
      <w:r>
        <w:fldChar w:fldCharType="begin"/>
      </w:r>
      <w:r>
        <w:instrText xml:space="preserve"> HYPERLINK \l "_Toc20810" </w:instrText>
      </w:r>
      <w:r>
        <w:fldChar w:fldCharType="separate"/>
      </w:r>
      <w:r>
        <w:rPr>
          <w:rFonts w:hint="eastAsia" w:ascii="宋体" w:hAnsi="宋体" w:cs="宋体"/>
          <w:sz w:val="24"/>
          <w:szCs w:val="24"/>
        </w:rPr>
        <w:t>第五部分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_Toc20810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3CB1D8DF">
      <w:pPr>
        <w:pStyle w:val="63"/>
        <w:tabs>
          <w:tab w:val="right" w:leader="dot" w:pos="8305"/>
        </w:tabs>
      </w:pPr>
    </w:p>
    <w:p w14:paraId="5652DAA7">
      <w:pPr>
        <w:pStyle w:val="63"/>
        <w:tabs>
          <w:tab w:val="right" w:leader="dot" w:pos="8305"/>
        </w:tabs>
      </w:pPr>
    </w:p>
    <w:p w14:paraId="3AF23309">
      <w:pPr>
        <w:rPr>
          <w:rFonts w:ascii="Calibri" w:hAnsi="Calibri"/>
          <w:szCs w:val="24"/>
        </w:rPr>
      </w:pPr>
      <w:r>
        <w:rPr>
          <w:rFonts w:ascii="Calibri" w:hAnsi="Calibri"/>
          <w:szCs w:val="24"/>
        </w:rPr>
        <w:fldChar w:fldCharType="end"/>
      </w:r>
    </w:p>
    <w:p w14:paraId="7512564E"/>
    <w:p w14:paraId="5DB65BF4"/>
    <w:p w14:paraId="4F221CE3">
      <w:pPr>
        <w:snapToGrid w:val="0"/>
        <w:spacing w:line="360" w:lineRule="auto"/>
        <w:jc w:val="center"/>
      </w:pPr>
      <w:r>
        <w:rPr>
          <w:rFonts w:hint="eastAsia"/>
        </w:rPr>
        <w:tab/>
      </w:r>
    </w:p>
    <w:p w14:paraId="78E9BAF6">
      <w:pPr>
        <w:snapToGrid w:val="0"/>
        <w:spacing w:line="360" w:lineRule="auto"/>
        <w:rPr>
          <w:rFonts w:ascii="宋体" w:hAnsi="宋体"/>
          <w:bCs/>
          <w:sz w:val="36"/>
          <w:szCs w:val="36"/>
        </w:rPr>
      </w:pPr>
    </w:p>
    <w:p w14:paraId="56DE9940">
      <w:pPr>
        <w:snapToGrid w:val="0"/>
        <w:spacing w:line="360" w:lineRule="auto"/>
        <w:rPr>
          <w:rFonts w:ascii="宋体" w:hAnsi="宋体"/>
          <w:bCs/>
          <w:sz w:val="36"/>
          <w:szCs w:val="36"/>
        </w:rPr>
      </w:pPr>
    </w:p>
    <w:p w14:paraId="52A37E4D">
      <w:pPr>
        <w:snapToGrid w:val="0"/>
        <w:spacing w:line="360" w:lineRule="auto"/>
        <w:rPr>
          <w:rFonts w:ascii="宋体" w:hAnsi="宋体"/>
          <w:bCs/>
          <w:sz w:val="36"/>
          <w:szCs w:val="36"/>
        </w:rPr>
      </w:pPr>
    </w:p>
    <w:p w14:paraId="201B5151">
      <w:pPr>
        <w:snapToGrid w:val="0"/>
        <w:spacing w:line="360" w:lineRule="auto"/>
        <w:jc w:val="center"/>
        <w:outlineLvl w:val="0"/>
        <w:rPr>
          <w:rFonts w:ascii="宋体" w:hAnsi="宋体"/>
          <w:b/>
          <w:bCs/>
          <w:sz w:val="32"/>
          <w:szCs w:val="32"/>
        </w:rPr>
        <w:sectPr>
          <w:headerReference r:id="rId4" w:type="first"/>
          <w:footerReference r:id="rId6" w:type="first"/>
          <w:headerReference r:id="rId3" w:type="default"/>
          <w:footerReference r:id="rId5" w:type="default"/>
          <w:pgSz w:w="11911" w:h="16838"/>
          <w:pgMar w:top="1440" w:right="1633" w:bottom="1440" w:left="1633" w:header="0" w:footer="879" w:gutter="0"/>
          <w:pgNumType w:fmt="numberInDash" w:start="1"/>
          <w:cols w:space="720" w:num="1"/>
          <w:docGrid w:linePitch="312" w:charSpace="0"/>
        </w:sectPr>
      </w:pPr>
      <w:bookmarkStart w:id="0" w:name="_Toc21101"/>
      <w:bookmarkStart w:id="1" w:name="_Toc22261"/>
    </w:p>
    <w:p w14:paraId="0B6B379D">
      <w:pPr>
        <w:snapToGrid w:val="0"/>
        <w:spacing w:line="360" w:lineRule="auto"/>
        <w:jc w:val="center"/>
        <w:outlineLvl w:val="0"/>
        <w:rPr>
          <w:rFonts w:ascii="宋体" w:hAnsi="宋体" w:cs="宋体"/>
          <w:b/>
          <w:kern w:val="0"/>
          <w:sz w:val="32"/>
          <w:szCs w:val="32"/>
        </w:rPr>
      </w:pPr>
      <w:r>
        <w:rPr>
          <w:rFonts w:hint="eastAsia" w:ascii="宋体" w:hAnsi="宋体"/>
          <w:b/>
          <w:bCs/>
          <w:sz w:val="32"/>
          <w:szCs w:val="32"/>
        </w:rPr>
        <w:t>第一部分  招标公告</w:t>
      </w:r>
      <w:bookmarkEnd w:id="0"/>
      <w:bookmarkEnd w:id="1"/>
    </w:p>
    <w:p w14:paraId="49C7E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b/>
          <w:bCs/>
          <w:i w:val="0"/>
          <w:iCs w:val="0"/>
          <w:caps w:val="0"/>
          <w:spacing w:val="0"/>
          <w:sz w:val="24"/>
          <w:szCs w:val="24"/>
        </w:rPr>
      </w:pPr>
      <w:r>
        <w:rPr>
          <w:rFonts w:hint="eastAsia" w:ascii="宋体" w:hAnsi="宋体" w:eastAsia="宋体" w:cs="宋体"/>
          <w:b/>
          <w:bCs/>
          <w:i w:val="0"/>
          <w:iCs w:val="0"/>
          <w:caps w:val="0"/>
          <w:spacing w:val="0"/>
          <w:kern w:val="0"/>
          <w:sz w:val="24"/>
          <w:szCs w:val="24"/>
          <w:lang w:val="en-US" w:eastAsia="zh-CN" w:bidi="ar"/>
        </w:rPr>
        <w:t>富蕴县市政基础设施维护项目-2025年富蕴县绿化养护服务公开招标公告</w:t>
      </w:r>
    </w:p>
    <w:p w14:paraId="4D106AB3">
      <w:pPr>
        <w:spacing w:line="240" w:lineRule="auto"/>
        <w:rPr>
          <w:rFonts w:hint="eastAsia" w:ascii="宋体" w:hAnsi="宋体" w:eastAsia="宋体" w:cs="宋体"/>
          <w:sz w:val="24"/>
          <w:szCs w:val="24"/>
        </w:rPr>
      </w:pPr>
      <w:r>
        <w:rPr>
          <w:rFonts w:hint="eastAsia" w:ascii="宋体" w:hAnsi="宋体" w:eastAsia="宋体" w:cs="宋体"/>
          <w:b/>
          <w:bCs/>
          <w:sz w:val="24"/>
          <w:szCs w:val="24"/>
        </w:rPr>
        <w:t>项目概况</w:t>
      </w:r>
    </w:p>
    <w:p w14:paraId="2ACCA7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富蕴县市政基础设施维护项目-2025年富蕴县绿化养护服务招标项目的潜在投标人应在政采云平台线上获取招标文件，并于</w:t>
      </w:r>
      <w:r>
        <w:rPr>
          <w:rFonts w:hint="eastAsia" w:ascii="宋体" w:hAnsi="宋体" w:cs="宋体"/>
          <w:sz w:val="24"/>
          <w:szCs w:val="24"/>
          <w:lang w:eastAsia="zh-CN"/>
        </w:rPr>
        <w:t>2025年06月23日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16:30（北京时间）前递交投标文件。</w:t>
      </w:r>
    </w:p>
    <w:p w14:paraId="4BCEF04C">
      <w:pPr>
        <w:spacing w:line="240" w:lineRule="auto"/>
        <w:rPr>
          <w:rFonts w:hint="eastAsia" w:ascii="宋体" w:hAnsi="宋体" w:eastAsia="宋体" w:cs="宋体"/>
          <w:sz w:val="24"/>
          <w:szCs w:val="24"/>
        </w:rPr>
      </w:pPr>
      <w:r>
        <w:rPr>
          <w:rFonts w:hint="eastAsia" w:ascii="宋体" w:hAnsi="宋体" w:eastAsia="宋体" w:cs="宋体"/>
          <w:b/>
          <w:bCs/>
          <w:sz w:val="24"/>
          <w:szCs w:val="24"/>
        </w:rPr>
        <w:t>一、项目基本情况</w:t>
      </w:r>
    </w:p>
    <w:p w14:paraId="1AB4C2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项目编号：XJZHDF-2025-014</w:t>
      </w:r>
      <w:r>
        <w:rPr>
          <w:rFonts w:hint="eastAsia" w:ascii="宋体" w:hAnsi="宋体" w:eastAsia="宋体" w:cs="宋体"/>
          <w:sz w:val="24"/>
          <w:szCs w:val="24"/>
          <w:lang w:val="en-US" w:eastAsia="zh-CN"/>
        </w:rPr>
        <w:t>-1</w:t>
      </w:r>
    </w:p>
    <w:p w14:paraId="5A03E9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项目名称：富蕴县市政基础设施维护项目-2025年富蕴县绿化养护服务</w:t>
      </w:r>
    </w:p>
    <w:p w14:paraId="7077F2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64B445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预算金额（元）：7169763.71</w:t>
      </w:r>
    </w:p>
    <w:p w14:paraId="52A841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最高限价（元）：</w:t>
      </w:r>
      <w:r>
        <w:rPr>
          <w:rFonts w:hint="eastAsia" w:ascii="宋体" w:hAnsi="宋体" w:eastAsia="宋体" w:cs="宋体"/>
          <w:sz w:val="24"/>
          <w:szCs w:val="24"/>
          <w:lang w:eastAsia="zh-CN"/>
        </w:rPr>
        <w:t>7142620.33</w:t>
      </w:r>
    </w:p>
    <w:p w14:paraId="05A1D5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采购需求：详见招标文件</w:t>
      </w:r>
    </w:p>
    <w:p w14:paraId="51C6A8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合同履约期限：详见招标文件</w:t>
      </w:r>
    </w:p>
    <w:p w14:paraId="751986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本项目（否）接受联合体投标。</w:t>
      </w:r>
    </w:p>
    <w:p w14:paraId="46A30B54">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07A5FE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707A3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2.落实政府采购政策需满足的资格要求：标项1：本项目为专门面向小微企业采购项目</w:t>
      </w:r>
    </w:p>
    <w:p w14:paraId="6E67CD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3.本项目的特定资格要求：无</w:t>
      </w:r>
    </w:p>
    <w:p w14:paraId="526D890B">
      <w:pPr>
        <w:spacing w:line="240" w:lineRule="auto"/>
        <w:rPr>
          <w:rFonts w:hint="eastAsia" w:ascii="宋体" w:hAnsi="宋体" w:eastAsia="宋体" w:cs="宋体"/>
          <w:sz w:val="24"/>
          <w:szCs w:val="24"/>
        </w:rPr>
      </w:pPr>
      <w:r>
        <w:rPr>
          <w:rFonts w:hint="eastAsia" w:ascii="宋体" w:hAnsi="宋体" w:eastAsia="宋体" w:cs="宋体"/>
          <w:b/>
          <w:bCs/>
          <w:sz w:val="24"/>
          <w:szCs w:val="24"/>
        </w:rPr>
        <w:t>三、获取招标文件</w:t>
      </w:r>
    </w:p>
    <w:p w14:paraId="1B5A95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时间：2025年0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日至</w:t>
      </w:r>
      <w:r>
        <w:rPr>
          <w:rFonts w:hint="eastAsia" w:ascii="宋体" w:hAnsi="宋体" w:cs="宋体"/>
          <w:sz w:val="24"/>
          <w:szCs w:val="24"/>
          <w:lang w:eastAsia="zh-CN"/>
        </w:rPr>
        <w:t>2025年06月11日</w:t>
      </w:r>
      <w:r>
        <w:rPr>
          <w:rFonts w:hint="eastAsia" w:ascii="宋体" w:hAnsi="宋体" w:eastAsia="宋体" w:cs="宋体"/>
          <w:sz w:val="24"/>
          <w:szCs w:val="24"/>
        </w:rPr>
        <w:t>，每天上午00:00至14:00，下午1</w:t>
      </w:r>
      <w:r>
        <w:rPr>
          <w:rFonts w:hint="eastAsia" w:ascii="宋体" w:hAnsi="宋体" w:eastAsia="宋体" w:cs="宋体"/>
          <w:sz w:val="24"/>
          <w:szCs w:val="24"/>
          <w:lang w:val="en-US" w:eastAsia="zh-CN"/>
        </w:rPr>
        <w:t>4</w:t>
      </w:r>
      <w:r>
        <w:rPr>
          <w:rFonts w:hint="eastAsia" w:ascii="宋体" w:hAnsi="宋体" w:eastAsia="宋体" w:cs="宋体"/>
          <w:sz w:val="24"/>
          <w:szCs w:val="24"/>
        </w:rPr>
        <w:t>:00至23:59（北京时间，法定节假日除外）</w:t>
      </w:r>
    </w:p>
    <w:p w14:paraId="564DA2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地点：政采云平台线上</w:t>
      </w:r>
    </w:p>
    <w:p w14:paraId="5351A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2852A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售价（元）：0</w:t>
      </w:r>
    </w:p>
    <w:p w14:paraId="4FE098C2">
      <w:pPr>
        <w:spacing w:line="240" w:lineRule="auto"/>
        <w:rPr>
          <w:rFonts w:hint="eastAsia" w:ascii="宋体" w:hAnsi="宋体" w:eastAsia="宋体" w:cs="宋体"/>
          <w:sz w:val="24"/>
          <w:szCs w:val="24"/>
        </w:rPr>
      </w:pPr>
      <w:r>
        <w:rPr>
          <w:rFonts w:hint="eastAsia" w:ascii="宋体" w:hAnsi="宋体" w:eastAsia="宋体" w:cs="宋体"/>
          <w:b/>
          <w:bCs/>
          <w:sz w:val="24"/>
          <w:szCs w:val="24"/>
        </w:rPr>
        <w:t>四、提交投标文件截止时间、开标时间和地点</w:t>
      </w:r>
    </w:p>
    <w:p w14:paraId="608E74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提交投标文件截止时间：</w:t>
      </w:r>
      <w:r>
        <w:rPr>
          <w:rFonts w:hint="eastAsia" w:ascii="宋体" w:hAnsi="宋体" w:cs="宋体"/>
          <w:sz w:val="24"/>
          <w:szCs w:val="24"/>
          <w:lang w:eastAsia="zh-CN"/>
        </w:rPr>
        <w:t>2025年06月23日</w:t>
      </w:r>
      <w:r>
        <w:rPr>
          <w:rFonts w:hint="eastAsia" w:ascii="宋体" w:hAnsi="宋体" w:eastAsia="宋体" w:cs="宋体"/>
          <w:sz w:val="24"/>
          <w:szCs w:val="24"/>
        </w:rPr>
        <w:t xml:space="preserve"> 16:30（北京时间）</w:t>
      </w:r>
    </w:p>
    <w:p w14:paraId="121030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投标地点：请登录政采云投标客户端投标</w:t>
      </w:r>
    </w:p>
    <w:p w14:paraId="4E013D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cs="宋体"/>
          <w:sz w:val="24"/>
          <w:szCs w:val="24"/>
          <w:lang w:eastAsia="zh-CN"/>
        </w:rPr>
        <w:t>2025年06月23日</w:t>
      </w:r>
      <w:r>
        <w:rPr>
          <w:rFonts w:hint="eastAsia" w:ascii="宋体" w:hAnsi="宋体" w:eastAsia="宋体" w:cs="宋体"/>
          <w:sz w:val="24"/>
          <w:szCs w:val="24"/>
        </w:rPr>
        <w:t xml:space="preserve"> 16:30（北京时间）</w:t>
      </w:r>
    </w:p>
    <w:p w14:paraId="6B6634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开标地点：投标人登录政采云平台https://www.zcygov.cn/，进入“项目采购-开标评标-右边选择对应项目点击“进入项目”进入开标大厅。</w:t>
      </w:r>
    </w:p>
    <w:p w14:paraId="26140AAA">
      <w:pPr>
        <w:spacing w:line="240" w:lineRule="auto"/>
        <w:rPr>
          <w:rFonts w:hint="eastAsia" w:ascii="宋体" w:hAnsi="宋体" w:eastAsia="宋体" w:cs="宋体"/>
          <w:sz w:val="24"/>
          <w:szCs w:val="24"/>
        </w:rPr>
      </w:pPr>
      <w:r>
        <w:rPr>
          <w:rFonts w:hint="eastAsia" w:ascii="宋体" w:hAnsi="宋体" w:eastAsia="宋体" w:cs="宋体"/>
          <w:b/>
          <w:bCs/>
          <w:sz w:val="24"/>
          <w:szCs w:val="24"/>
        </w:rPr>
        <w:t>五、公告期限</w:t>
      </w:r>
    </w:p>
    <w:p w14:paraId="60206633">
      <w:pPr>
        <w:spacing w:line="24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5916E546">
      <w:pPr>
        <w:spacing w:line="240" w:lineRule="auto"/>
        <w:rPr>
          <w:rFonts w:hint="eastAsia" w:ascii="宋体" w:hAnsi="宋体" w:eastAsia="宋体" w:cs="宋体"/>
          <w:sz w:val="24"/>
          <w:szCs w:val="24"/>
        </w:rPr>
      </w:pPr>
      <w:r>
        <w:rPr>
          <w:rFonts w:hint="eastAsia" w:ascii="宋体" w:hAnsi="宋体" w:eastAsia="宋体" w:cs="宋体"/>
          <w:b/>
          <w:bCs/>
          <w:sz w:val="24"/>
          <w:szCs w:val="24"/>
        </w:rPr>
        <w:t>六、其他补充事宜</w:t>
      </w:r>
    </w:p>
    <w:p w14:paraId="6D3978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1、本项目实行网上投标，采用电子投标文件。</w:t>
      </w:r>
    </w:p>
    <w:p w14:paraId="35D04F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D88CF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3、供应商将政采云电子交易客户端下载、安装完成后，可通过账号密码或CA登录客户端进行投标文件的制作。在使用政采云投标客户端时，建议使用WIN7及以上操作系统。</w:t>
      </w:r>
    </w:p>
    <w:p w14:paraId="37A73E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4、其他事项： 1、请投标单位随时关注本项目的澄清、答疑、变更事项。</w:t>
      </w:r>
      <w:r>
        <w:rPr>
          <w:rFonts w:hint="eastAsia" w:ascii="宋体" w:hAnsi="宋体" w:eastAsia="宋体" w:cs="宋体"/>
          <w:sz w:val="24"/>
          <w:szCs w:val="24"/>
        </w:rPr>
        <w:br w:type="textWrapping"/>
      </w:r>
      <w:r>
        <w:rPr>
          <w:rFonts w:hint="eastAsia" w:ascii="宋体" w:hAnsi="宋体" w:eastAsia="宋体" w:cs="宋体"/>
          <w:sz w:val="24"/>
          <w:szCs w:val="24"/>
        </w:rPr>
        <w:t>2、本项目实行电子招投标，供应商须登录政采云平台申请获取招标文件，并通过政采云电子投标客户端制作投标文件，同时自行承担与投标有关的一切费用。</w:t>
      </w:r>
      <w:r>
        <w:rPr>
          <w:rFonts w:hint="eastAsia" w:ascii="宋体" w:hAnsi="宋体" w:eastAsia="宋体" w:cs="宋体"/>
          <w:sz w:val="24"/>
          <w:szCs w:val="24"/>
        </w:rPr>
        <w:br w:type="textWrapping"/>
      </w:r>
      <w:r>
        <w:rPr>
          <w:rFonts w:hint="eastAsia" w:ascii="宋体" w:hAnsi="宋体" w:eastAsia="宋体" w:cs="宋体"/>
          <w:sz w:val="24"/>
          <w:szCs w:val="24"/>
        </w:rPr>
        <w:t>3、各供应商应在开标前应确保成为政采云平台供应商，并完成 CA 数字证书(符合国密标准) 申领。因未注册入库、未办理CA数字证书等原因造成无法投标或投标失败等后果由供应商自行承担。  </w:t>
      </w:r>
    </w:p>
    <w:p w14:paraId="198971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特别提示：</w:t>
      </w:r>
    </w:p>
    <w:p w14:paraId="3C172B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1、采购限额标准以上，200万元以下的货物和服务采购项目、400万元以下的工程采购项目，适宜由中小企业提供的，采购人应当专门面向中小企业采购。</w:t>
      </w:r>
    </w:p>
    <w:p w14:paraId="541F6C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2、超过200万元的货物和服务采购项目，预留该部分采购项目预算总额的30%以上专门面向中小企业采购，其中预留给小微企业的比例不低于60%。</w:t>
      </w:r>
    </w:p>
    <w:p w14:paraId="042E0A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3、超过400万元的工程采购项目中适宜由中小企业提供的，预留该部分采购项目预算总额的40%以上专门面向中小企业采购，其中预留给小微企业的比例不低于60%。</w:t>
      </w:r>
    </w:p>
    <w:p w14:paraId="777269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F982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43824F">
      <w:pPr>
        <w:spacing w:line="240" w:lineRule="auto"/>
        <w:rPr>
          <w:rFonts w:hint="eastAsia" w:ascii="宋体" w:hAnsi="宋体" w:eastAsia="宋体" w:cs="宋体"/>
          <w:sz w:val="24"/>
          <w:szCs w:val="24"/>
        </w:rPr>
      </w:pPr>
      <w:r>
        <w:rPr>
          <w:rFonts w:hint="eastAsia" w:ascii="宋体" w:hAnsi="宋体" w:eastAsia="宋体" w:cs="宋体"/>
          <w:b/>
          <w:bCs/>
          <w:sz w:val="24"/>
          <w:szCs w:val="24"/>
        </w:rPr>
        <w:t>七、对本次采购提出询问，请按以下方式联系</w:t>
      </w:r>
    </w:p>
    <w:p w14:paraId="05B5D8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E997C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 称：富蕴县住房和城乡建设局</w:t>
      </w:r>
    </w:p>
    <w:p w14:paraId="5003DE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 址：富蕴县住房和城乡建设局</w:t>
      </w:r>
    </w:p>
    <w:p w14:paraId="193D51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联系方式：0906-8722040</w:t>
      </w:r>
    </w:p>
    <w:p w14:paraId="7D09D9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690C5F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 称：新疆智涵德梵项目管理咨询有限公司</w:t>
      </w:r>
    </w:p>
    <w:p w14:paraId="4F1722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 址：富蕴县赛尔江西路1号额河商厦</w:t>
      </w:r>
    </w:p>
    <w:p w14:paraId="2789D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联系方式：15160980411</w:t>
      </w:r>
    </w:p>
    <w:p w14:paraId="7EB0F3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447439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项目联系人：赵工</w:t>
      </w:r>
    </w:p>
    <w:p w14:paraId="17B64F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电 话：15160980411</w:t>
      </w:r>
    </w:p>
    <w:p w14:paraId="4DC215B6">
      <w:pPr>
        <w:ind w:firstLine="210" w:firstLineChars="100"/>
        <w:rPr>
          <w:rFonts w:hint="eastAsia" w:eastAsia="宋体"/>
          <w:highlight w:val="none"/>
          <w:lang w:eastAsia="zh-CN"/>
        </w:rPr>
      </w:pPr>
    </w:p>
    <w:p w14:paraId="31B62A22">
      <w:pPr>
        <w:spacing w:line="360" w:lineRule="auto"/>
        <w:ind w:firstLine="210" w:firstLineChars="100"/>
        <w:rPr>
          <w:rFonts w:ascii="宋体" w:hAnsi="宋体" w:cs="宋体"/>
          <w:szCs w:val="21"/>
        </w:rPr>
      </w:pPr>
    </w:p>
    <w:p w14:paraId="1202F938">
      <w:pPr>
        <w:snapToGrid w:val="0"/>
        <w:spacing w:line="360" w:lineRule="auto"/>
        <w:jc w:val="center"/>
        <w:outlineLvl w:val="0"/>
        <w:rPr>
          <w:rFonts w:ascii="宋体" w:hAnsi="宋体"/>
          <w:b/>
          <w:bCs/>
          <w:sz w:val="32"/>
          <w:szCs w:val="32"/>
        </w:rPr>
      </w:pPr>
      <w:r>
        <w:rPr>
          <w:rFonts w:hint="eastAsia" w:ascii="宋体" w:hAnsi="宋体" w:cs="宋体"/>
          <w:b/>
          <w:bCs/>
          <w:sz w:val="24"/>
          <w:szCs w:val="24"/>
        </w:rPr>
        <w:br w:type="page"/>
      </w:r>
      <w:bookmarkStart w:id="2" w:name="_Toc24415"/>
      <w:bookmarkStart w:id="3" w:name="_Toc9179"/>
      <w:r>
        <w:rPr>
          <w:rFonts w:hint="eastAsia" w:ascii="宋体" w:hAnsi="宋体"/>
          <w:b/>
          <w:bCs/>
          <w:sz w:val="32"/>
          <w:szCs w:val="32"/>
        </w:rPr>
        <w:t>第二部分  供应商须知前附表</w:t>
      </w:r>
      <w:bookmarkEnd w:id="2"/>
      <w:bookmarkEnd w:id="3"/>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5"/>
      </w:tblGrid>
      <w:tr w14:paraId="43E1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688F5A9C">
            <w:pPr>
              <w:snapToGrid w:val="0"/>
              <w:spacing w:line="360" w:lineRule="auto"/>
              <w:ind w:right="105" w:rightChars="50"/>
              <w:jc w:val="center"/>
              <w:rPr>
                <w:rFonts w:ascii="宋体" w:hAnsi="宋体"/>
                <w:b/>
                <w:bCs/>
                <w:sz w:val="24"/>
                <w:szCs w:val="24"/>
              </w:rPr>
            </w:pPr>
            <w:r>
              <w:rPr>
                <w:rFonts w:hint="eastAsia" w:ascii="宋体" w:hAnsi="宋体"/>
                <w:b/>
                <w:bCs/>
                <w:sz w:val="24"/>
                <w:szCs w:val="24"/>
              </w:rPr>
              <w:t>项目</w:t>
            </w:r>
          </w:p>
        </w:tc>
        <w:tc>
          <w:tcPr>
            <w:tcW w:w="8075" w:type="dxa"/>
            <w:vAlign w:val="center"/>
          </w:tcPr>
          <w:p w14:paraId="40AC307C">
            <w:pPr>
              <w:snapToGrid w:val="0"/>
              <w:spacing w:line="360" w:lineRule="auto"/>
              <w:ind w:right="105" w:rightChars="50"/>
              <w:jc w:val="center"/>
              <w:rPr>
                <w:rFonts w:ascii="宋体" w:hAnsi="宋体"/>
                <w:b/>
                <w:bCs/>
                <w:sz w:val="24"/>
                <w:szCs w:val="24"/>
              </w:rPr>
            </w:pPr>
            <w:r>
              <w:rPr>
                <w:rFonts w:hint="eastAsia" w:ascii="宋体" w:hAnsi="宋体"/>
                <w:b/>
                <w:bCs/>
                <w:sz w:val="24"/>
                <w:szCs w:val="24"/>
              </w:rPr>
              <w:t>内    容</w:t>
            </w:r>
          </w:p>
        </w:tc>
      </w:tr>
      <w:tr w14:paraId="3EB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4E561B79">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w:t>
            </w:r>
          </w:p>
        </w:tc>
        <w:tc>
          <w:tcPr>
            <w:tcW w:w="8075" w:type="dxa"/>
            <w:vAlign w:val="center"/>
          </w:tcPr>
          <w:p w14:paraId="71E49C4C">
            <w:pPr>
              <w:autoSpaceDE w:val="0"/>
              <w:autoSpaceDN w:val="0"/>
              <w:adjustRightInd w:val="0"/>
              <w:spacing w:line="360" w:lineRule="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富蕴县市政基础设施维护项目-2025年富蕴县绿化养护服务</w:t>
            </w:r>
          </w:p>
          <w:p w14:paraId="260E41F8">
            <w:pPr>
              <w:autoSpaceDE w:val="0"/>
              <w:autoSpaceDN w:val="0"/>
              <w:adjustRightInd w:val="0"/>
              <w:spacing w:line="360" w:lineRule="auto"/>
              <w:rPr>
                <w:rFonts w:hint="default" w:eastAsia="宋体"/>
                <w:lang w:val="en-US" w:eastAsia="zh-CN"/>
              </w:rPr>
            </w:pPr>
            <w:r>
              <w:rPr>
                <w:rFonts w:hint="eastAsia" w:ascii="宋体" w:hAnsi="宋体" w:cs="宋体"/>
                <w:sz w:val="24"/>
                <w:szCs w:val="24"/>
              </w:rPr>
              <w:t>采购项目编号：</w:t>
            </w:r>
            <w:r>
              <w:rPr>
                <w:rFonts w:hint="eastAsia" w:ascii="宋体" w:hAnsi="宋体" w:cs="宋体"/>
                <w:sz w:val="24"/>
                <w:szCs w:val="24"/>
                <w:lang w:eastAsia="zh-CN"/>
              </w:rPr>
              <w:t>XJZHDF-2025-014-1</w:t>
            </w:r>
          </w:p>
        </w:tc>
      </w:tr>
      <w:tr w14:paraId="1BCC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518302A7">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w:t>
            </w:r>
          </w:p>
        </w:tc>
        <w:tc>
          <w:tcPr>
            <w:tcW w:w="8075" w:type="dxa"/>
            <w:vAlign w:val="center"/>
          </w:tcPr>
          <w:p w14:paraId="4D37C2A5">
            <w:pPr>
              <w:spacing w:line="360" w:lineRule="auto"/>
              <w:rPr>
                <w:rFonts w:ascii="宋体" w:hAnsi="宋体" w:cs="宋体"/>
                <w:sz w:val="24"/>
                <w:szCs w:val="24"/>
              </w:rPr>
            </w:pPr>
            <w:r>
              <w:rPr>
                <w:rFonts w:hint="eastAsia" w:ascii="宋体" w:hAnsi="宋体" w:cs="宋体"/>
                <w:sz w:val="24"/>
                <w:szCs w:val="24"/>
              </w:rPr>
              <w:t>采购内容：包含招标文件、补充答疑文件、采购需求等全部采购及服务内容</w:t>
            </w:r>
          </w:p>
        </w:tc>
      </w:tr>
      <w:tr w14:paraId="2080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51" w:type="dxa"/>
            <w:vAlign w:val="center"/>
          </w:tcPr>
          <w:p w14:paraId="349A7019">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3</w:t>
            </w:r>
          </w:p>
        </w:tc>
        <w:tc>
          <w:tcPr>
            <w:tcW w:w="8075" w:type="dxa"/>
            <w:vAlign w:val="center"/>
          </w:tcPr>
          <w:p w14:paraId="23C5972F">
            <w:pPr>
              <w:spacing w:line="360" w:lineRule="auto"/>
            </w:pPr>
            <w:r>
              <w:rPr>
                <w:rFonts w:hint="eastAsia" w:ascii="宋体" w:hAnsi="宋体" w:cs="宋体"/>
                <w:sz w:val="24"/>
                <w:szCs w:val="24"/>
              </w:rPr>
              <w:t>供应商资格要求：</w:t>
            </w:r>
          </w:p>
          <w:p w14:paraId="1F887337">
            <w:pPr>
              <w:pStyle w:val="22"/>
              <w:spacing w:before="75" w:after="75" w:line="400" w:lineRule="exact"/>
              <w:jc w:val="both"/>
            </w:pPr>
            <w:r>
              <w:rPr>
                <w:rFonts w:hint="eastAsia"/>
              </w:rPr>
              <w:t>1.满足《中华人民共和国政府采购法》第二十二条规定；</w:t>
            </w:r>
          </w:p>
          <w:p w14:paraId="737ACDF1">
            <w:pPr>
              <w:pStyle w:val="22"/>
              <w:spacing w:before="75" w:after="75" w:line="400" w:lineRule="exact"/>
              <w:jc w:val="both"/>
              <w:rPr>
                <w:rFonts w:hint="eastAsia" w:eastAsia="宋体"/>
                <w:highlight w:val="none"/>
                <w:lang w:eastAsia="zh-CN"/>
              </w:rPr>
            </w:pPr>
            <w:r>
              <w:rPr>
                <w:rFonts w:hint="eastAsia"/>
              </w:rPr>
              <w:t>2.落实政府采购政策需满足的资格要求：</w:t>
            </w:r>
            <w:r>
              <w:rPr>
                <w:rFonts w:hint="eastAsia" w:cs="宋体"/>
                <w:sz w:val="24"/>
                <w:szCs w:val="24"/>
                <w:highlight w:val="none"/>
                <w:lang w:eastAsia="zh-CN"/>
              </w:rPr>
              <w:t>本项目为专门面向小微企业</w:t>
            </w:r>
            <w:r>
              <w:rPr>
                <w:rFonts w:hint="eastAsia" w:ascii="宋体" w:hAnsi="宋体" w:cs="宋体"/>
                <w:sz w:val="24"/>
                <w:szCs w:val="24"/>
                <w:highlight w:val="none"/>
              </w:rPr>
              <w:t>采购项目。</w:t>
            </w:r>
          </w:p>
          <w:p w14:paraId="6F8A9D4A">
            <w:pPr>
              <w:pStyle w:val="22"/>
              <w:spacing w:before="75" w:after="75" w:line="400" w:lineRule="exact"/>
              <w:jc w:val="both"/>
            </w:pPr>
            <w:r>
              <w:rPr>
                <w:rFonts w:hint="eastAsia"/>
              </w:rPr>
              <w:t>3.本项目的特定资格要求：</w:t>
            </w:r>
            <w:r>
              <w:rPr>
                <w:rFonts w:hint="eastAsia" w:ascii="宋体" w:hAnsi="宋体" w:cs="宋体"/>
                <w:sz w:val="24"/>
                <w:szCs w:val="24"/>
                <w:lang w:val="en-US" w:eastAsia="zh-CN"/>
              </w:rPr>
              <w:t>无</w:t>
            </w:r>
            <w:r>
              <w:rPr>
                <w:rFonts w:hint="eastAsia" w:ascii="宋体" w:hAnsi="宋体" w:cs="宋体"/>
                <w:sz w:val="24"/>
                <w:szCs w:val="24"/>
              </w:rPr>
              <w:t>。</w:t>
            </w:r>
          </w:p>
        </w:tc>
      </w:tr>
      <w:tr w14:paraId="5DAB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6FCA162F">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4</w:t>
            </w:r>
          </w:p>
        </w:tc>
        <w:tc>
          <w:tcPr>
            <w:tcW w:w="8075" w:type="dxa"/>
            <w:vAlign w:val="center"/>
          </w:tcPr>
          <w:p w14:paraId="48C8674B">
            <w:pPr>
              <w:spacing w:line="360" w:lineRule="auto"/>
              <w:jc w:val="left"/>
              <w:rPr>
                <w:rFonts w:ascii="宋体" w:hAnsi="宋体" w:cs="宋体"/>
                <w:sz w:val="24"/>
                <w:szCs w:val="24"/>
              </w:rPr>
            </w:pPr>
            <w:r>
              <w:rPr>
                <w:rFonts w:hint="eastAsia" w:ascii="宋体" w:hAnsi="宋体" w:cs="宋体"/>
                <w:sz w:val="24"/>
                <w:szCs w:val="24"/>
              </w:rPr>
              <w:t>信用查询时间:招标公告发布之日至投标文件提交截止时间</w:t>
            </w:r>
          </w:p>
        </w:tc>
      </w:tr>
      <w:tr w14:paraId="2CCF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Align w:val="center"/>
          </w:tcPr>
          <w:p w14:paraId="727340A6">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5</w:t>
            </w:r>
          </w:p>
        </w:tc>
        <w:tc>
          <w:tcPr>
            <w:tcW w:w="8075" w:type="dxa"/>
            <w:vAlign w:val="center"/>
          </w:tcPr>
          <w:p w14:paraId="433C4CE7">
            <w:pPr>
              <w:spacing w:line="360" w:lineRule="auto"/>
              <w:jc w:val="left"/>
              <w:rPr>
                <w:rFonts w:ascii="宋体" w:hAnsi="宋体" w:cs="宋体"/>
                <w:sz w:val="24"/>
                <w:szCs w:val="24"/>
              </w:rPr>
            </w:pPr>
            <w:r>
              <w:rPr>
                <w:rFonts w:hint="eastAsia" w:ascii="宋体" w:hAnsi="宋体" w:cs="宋体"/>
                <w:sz w:val="24"/>
                <w:szCs w:val="24"/>
              </w:rPr>
              <w:t>招标文件费用：0</w:t>
            </w:r>
          </w:p>
        </w:tc>
      </w:tr>
      <w:tr w14:paraId="75F3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Align w:val="center"/>
          </w:tcPr>
          <w:p w14:paraId="04C5F4C0">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6</w:t>
            </w:r>
          </w:p>
        </w:tc>
        <w:tc>
          <w:tcPr>
            <w:tcW w:w="8075" w:type="dxa"/>
            <w:vAlign w:val="center"/>
          </w:tcPr>
          <w:p w14:paraId="613A72C5">
            <w:pPr>
              <w:spacing w:line="360" w:lineRule="auto"/>
              <w:jc w:val="left"/>
              <w:rPr>
                <w:rFonts w:ascii="宋体" w:hAnsi="宋体" w:cs="宋体"/>
                <w:bCs/>
                <w:sz w:val="24"/>
                <w:szCs w:val="24"/>
              </w:rPr>
            </w:pPr>
            <w:r>
              <w:rPr>
                <w:rFonts w:hint="eastAsia" w:ascii="宋体" w:hAnsi="宋体" w:cs="宋体"/>
                <w:bCs/>
                <w:sz w:val="24"/>
                <w:szCs w:val="24"/>
              </w:rPr>
              <w:t>投标保证金的金额：</w:t>
            </w:r>
            <w:r>
              <w:rPr>
                <w:rFonts w:hint="eastAsia" w:ascii="宋体" w:hAnsi="宋体" w:cs="宋体"/>
                <w:b/>
                <w:bCs w:val="0"/>
                <w:sz w:val="24"/>
                <w:szCs w:val="24"/>
              </w:rPr>
              <w:t>人民币</w:t>
            </w:r>
            <w:r>
              <w:rPr>
                <w:rFonts w:hint="eastAsia" w:ascii="宋体" w:hAnsi="宋体" w:cs="宋体"/>
                <w:b/>
                <w:bCs w:val="0"/>
                <w:sz w:val="24"/>
                <w:szCs w:val="24"/>
                <w:lang w:val="en-US" w:eastAsia="zh-CN"/>
              </w:rPr>
              <w:t>70</w:t>
            </w:r>
            <w:r>
              <w:rPr>
                <w:rFonts w:hint="eastAsia" w:ascii="宋体" w:hAnsi="宋体" w:cs="宋体"/>
                <w:b/>
                <w:bCs w:val="0"/>
                <w:sz w:val="24"/>
                <w:szCs w:val="24"/>
              </w:rPr>
              <w:t>000元</w:t>
            </w:r>
          </w:p>
          <w:p w14:paraId="38A7496A">
            <w:pPr>
              <w:spacing w:line="360" w:lineRule="auto"/>
              <w:jc w:val="left"/>
              <w:rPr>
                <w:rFonts w:ascii="宋体" w:hAnsi="宋体" w:cs="宋体"/>
                <w:bCs/>
                <w:sz w:val="24"/>
                <w:szCs w:val="24"/>
              </w:rPr>
            </w:pPr>
            <w:r>
              <w:rPr>
                <w:rFonts w:hint="eastAsia" w:ascii="宋体" w:hAnsi="宋体" w:cs="宋体"/>
                <w:bCs/>
                <w:sz w:val="24"/>
                <w:szCs w:val="24"/>
              </w:rPr>
              <w:t>于</w:t>
            </w:r>
            <w:r>
              <w:rPr>
                <w:rFonts w:hint="eastAsia" w:ascii="宋体" w:hAnsi="宋体" w:cs="宋体"/>
                <w:bCs/>
                <w:color w:val="0000FF"/>
                <w:sz w:val="24"/>
                <w:szCs w:val="24"/>
                <w:highlight w:val="none"/>
                <w:lang w:eastAsia="zh-CN"/>
              </w:rPr>
              <w:t>2025年6月</w:t>
            </w:r>
            <w:r>
              <w:rPr>
                <w:rFonts w:hint="eastAsia" w:ascii="宋体" w:hAnsi="宋体" w:cs="宋体"/>
                <w:bCs/>
                <w:color w:val="0000FF"/>
                <w:sz w:val="24"/>
                <w:szCs w:val="24"/>
                <w:highlight w:val="none"/>
                <w:lang w:val="en-US" w:eastAsia="zh-CN"/>
              </w:rPr>
              <w:t>23</w:t>
            </w:r>
            <w:r>
              <w:rPr>
                <w:rFonts w:hint="eastAsia" w:ascii="宋体" w:hAnsi="宋体" w:cs="宋体"/>
                <w:bCs/>
                <w:color w:val="0000FF"/>
                <w:sz w:val="24"/>
                <w:szCs w:val="24"/>
                <w:highlight w:val="none"/>
                <w:lang w:eastAsia="zh-CN"/>
              </w:rPr>
              <w:t>日16点30分</w:t>
            </w:r>
            <w:r>
              <w:rPr>
                <w:rFonts w:hint="eastAsia" w:ascii="宋体" w:hAnsi="宋体" w:cs="宋体"/>
                <w:bCs/>
                <w:sz w:val="24"/>
                <w:szCs w:val="24"/>
              </w:rPr>
              <w:t>（北京时间，以到账时间为准)从供应商基本账户以银行电汇、网银</w:t>
            </w:r>
            <w:r>
              <w:rPr>
                <w:rFonts w:hint="eastAsia" w:ascii="宋体" w:hAnsi="宋体" w:cs="宋体"/>
                <w:bCs/>
                <w:sz w:val="24"/>
                <w:szCs w:val="24"/>
                <w:lang w:eastAsia="zh-CN"/>
              </w:rPr>
              <w:t>、</w:t>
            </w:r>
            <w:r>
              <w:rPr>
                <w:rFonts w:hint="eastAsia" w:ascii="宋体" w:hAnsi="宋体" w:cs="宋体"/>
                <w:bCs/>
                <w:sz w:val="24"/>
                <w:szCs w:val="24"/>
                <w:lang w:val="en-US" w:eastAsia="zh-CN"/>
              </w:rPr>
              <w:t>保函</w:t>
            </w:r>
            <w:r>
              <w:rPr>
                <w:rFonts w:hint="eastAsia" w:ascii="宋体" w:hAnsi="宋体" w:cs="宋体"/>
                <w:bCs/>
                <w:sz w:val="24"/>
                <w:szCs w:val="24"/>
              </w:rPr>
              <w:t>形式汇至指定账户，供应商递交投标保证金应充分考虑资金在途时间。</w:t>
            </w:r>
          </w:p>
          <w:p w14:paraId="6BF16135">
            <w:pPr>
              <w:spacing w:line="24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账户名称：新疆智涵德梵项目管理咨询有限公司</w:t>
            </w:r>
          </w:p>
          <w:p w14:paraId="3038AB8E">
            <w:pPr>
              <w:spacing w:line="24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开户行：中国工商银行股份有限公司乌鲁木齐澎湖路自贸支行</w:t>
            </w:r>
          </w:p>
          <w:p w14:paraId="2349EE86">
            <w:pPr>
              <w:spacing w:line="24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账号：3002019209200211191   </w:t>
            </w:r>
          </w:p>
          <w:p w14:paraId="7344607B">
            <w:p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行号：102881001925</w:t>
            </w:r>
          </w:p>
          <w:p w14:paraId="0ED907E6">
            <w:pPr>
              <w:spacing w:line="360" w:lineRule="auto"/>
              <w:jc w:val="left"/>
              <w:rPr>
                <w:rFonts w:ascii="宋体" w:hAnsi="宋体" w:cs="宋体"/>
                <w:bCs/>
                <w:sz w:val="24"/>
                <w:szCs w:val="24"/>
              </w:rPr>
            </w:pPr>
            <w:r>
              <w:rPr>
                <w:rFonts w:hint="eastAsia" w:ascii="宋体" w:hAnsi="宋体" w:cs="宋体"/>
                <w:bCs/>
                <w:sz w:val="24"/>
                <w:szCs w:val="24"/>
              </w:rPr>
              <w:t>汇款后请把汇款凭证</w:t>
            </w:r>
            <w:r>
              <w:rPr>
                <w:rFonts w:hint="eastAsia" w:ascii="宋体" w:hAnsi="宋体" w:cs="宋体"/>
                <w:bCs/>
                <w:sz w:val="24"/>
                <w:szCs w:val="24"/>
                <w:lang w:val="en-US" w:eastAsia="zh-CN"/>
              </w:rPr>
              <w:t>或保函及缴纳保函费的回单</w:t>
            </w:r>
            <w:r>
              <w:rPr>
                <w:rFonts w:hint="eastAsia" w:ascii="宋体" w:hAnsi="宋体" w:cs="宋体"/>
                <w:bCs/>
                <w:sz w:val="24"/>
                <w:szCs w:val="24"/>
              </w:rPr>
              <w:t>放在投标文件中，无需到公司换取收据。</w:t>
            </w:r>
          </w:p>
          <w:p w14:paraId="694A3DEF">
            <w:pPr>
              <w:spacing w:line="360" w:lineRule="auto"/>
              <w:jc w:val="left"/>
              <w:rPr>
                <w:rFonts w:ascii="宋体" w:hAnsi="宋体" w:cs="宋体"/>
                <w:bCs/>
                <w:sz w:val="24"/>
                <w:szCs w:val="24"/>
              </w:rPr>
            </w:pPr>
            <w:r>
              <w:rPr>
                <w:rFonts w:hint="eastAsia" w:ascii="宋体" w:hAnsi="宋体" w:cs="宋体"/>
                <w:bCs/>
                <w:sz w:val="24"/>
                <w:szCs w:val="24"/>
              </w:rPr>
              <w:t>退还投标保证金找招标文件中的项目负责人办理。</w:t>
            </w:r>
          </w:p>
          <w:p w14:paraId="2EA65CA4">
            <w:pPr>
              <w:spacing w:line="360" w:lineRule="auto"/>
              <w:jc w:val="left"/>
              <w:rPr>
                <w:rFonts w:ascii="宋体" w:hAnsi="宋体" w:cs="宋体"/>
                <w:b/>
                <w:sz w:val="24"/>
                <w:szCs w:val="24"/>
              </w:rPr>
            </w:pPr>
            <w:r>
              <w:rPr>
                <w:rFonts w:hint="eastAsia" w:ascii="宋体" w:hAnsi="宋体" w:cs="宋体"/>
                <w:b/>
                <w:sz w:val="24"/>
                <w:szCs w:val="24"/>
              </w:rPr>
              <w:t>注：供应商递交投标保证金时，须注明所投项目名称及</w:t>
            </w:r>
            <w:r>
              <w:rPr>
                <w:rFonts w:hint="eastAsia" w:ascii="宋体" w:hAnsi="宋体" w:cs="宋体"/>
                <w:b/>
                <w:sz w:val="24"/>
                <w:szCs w:val="24"/>
                <w:lang w:val="en-US" w:eastAsia="zh-CN"/>
              </w:rPr>
              <w:t>用途</w:t>
            </w:r>
            <w:r>
              <w:rPr>
                <w:rFonts w:hint="eastAsia" w:ascii="宋体" w:hAnsi="宋体" w:cs="宋体"/>
                <w:b/>
                <w:sz w:val="24"/>
                <w:szCs w:val="24"/>
              </w:rPr>
              <w:t>。</w:t>
            </w:r>
          </w:p>
        </w:tc>
      </w:tr>
      <w:tr w14:paraId="20F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03764356">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7</w:t>
            </w:r>
          </w:p>
        </w:tc>
        <w:tc>
          <w:tcPr>
            <w:tcW w:w="8075" w:type="dxa"/>
            <w:vAlign w:val="center"/>
          </w:tcPr>
          <w:p w14:paraId="03EABA99">
            <w:pPr>
              <w:spacing w:line="360" w:lineRule="auto"/>
              <w:jc w:val="left"/>
              <w:rPr>
                <w:rFonts w:hint="eastAsia" w:ascii="宋体" w:hAnsi="宋体" w:cs="宋体"/>
                <w:bCs/>
                <w:sz w:val="24"/>
                <w:szCs w:val="24"/>
              </w:rPr>
            </w:pPr>
            <w:r>
              <w:rPr>
                <w:rFonts w:hint="eastAsia" w:ascii="宋体" w:hAnsi="宋体" w:cs="宋体"/>
                <w:bCs/>
                <w:sz w:val="24"/>
                <w:szCs w:val="24"/>
                <w:lang w:val="en-US" w:eastAsia="zh-CN"/>
              </w:rPr>
              <w:t>最高限价</w:t>
            </w:r>
            <w:r>
              <w:rPr>
                <w:rFonts w:hint="eastAsia" w:ascii="宋体" w:hAnsi="宋体" w:cs="宋体"/>
                <w:bCs/>
                <w:sz w:val="24"/>
                <w:szCs w:val="24"/>
              </w:rPr>
              <w:t>：</w:t>
            </w:r>
            <w:r>
              <w:rPr>
                <w:rFonts w:hint="eastAsia" w:ascii="宋体" w:hAnsi="宋体" w:cs="宋体"/>
                <w:b/>
                <w:bCs w:val="0"/>
                <w:sz w:val="24"/>
                <w:szCs w:val="24"/>
                <w:highlight w:val="yellow"/>
                <w:lang w:eastAsia="zh-CN"/>
              </w:rPr>
              <w:t>7142620.33</w:t>
            </w:r>
            <w:r>
              <w:rPr>
                <w:rFonts w:hint="eastAsia" w:ascii="宋体" w:hAnsi="宋体" w:cs="宋体"/>
                <w:bCs/>
                <w:sz w:val="24"/>
                <w:szCs w:val="24"/>
              </w:rPr>
              <w:t>元（供应商的投标</w:t>
            </w:r>
            <w:r>
              <w:rPr>
                <w:rFonts w:hint="eastAsia" w:ascii="宋体" w:hAnsi="宋体" w:cs="宋体"/>
                <w:bCs/>
                <w:sz w:val="24"/>
                <w:szCs w:val="24"/>
                <w:lang w:val="en-US" w:eastAsia="zh-CN"/>
              </w:rPr>
              <w:t>总</w:t>
            </w:r>
            <w:r>
              <w:rPr>
                <w:rFonts w:hint="eastAsia" w:ascii="宋体" w:hAnsi="宋体" w:cs="宋体"/>
                <w:bCs/>
                <w:sz w:val="24"/>
                <w:szCs w:val="24"/>
              </w:rPr>
              <w:t>报价不得高于</w:t>
            </w:r>
            <w:r>
              <w:rPr>
                <w:rFonts w:hint="eastAsia" w:ascii="宋体" w:hAnsi="宋体" w:cs="宋体"/>
                <w:bCs/>
                <w:sz w:val="24"/>
                <w:szCs w:val="24"/>
                <w:lang w:val="en-US" w:eastAsia="zh-CN"/>
              </w:rPr>
              <w:t>最高限价</w:t>
            </w:r>
            <w:r>
              <w:rPr>
                <w:rFonts w:hint="eastAsia" w:ascii="宋体" w:hAnsi="宋体" w:cs="宋体"/>
                <w:bCs/>
                <w:sz w:val="24"/>
                <w:szCs w:val="24"/>
                <w:lang w:eastAsia="zh-CN"/>
              </w:rPr>
              <w:t>，</w:t>
            </w:r>
            <w:r>
              <w:rPr>
                <w:rFonts w:hint="eastAsia" w:ascii="宋体" w:hAnsi="宋体" w:cs="宋体"/>
                <w:bCs/>
                <w:sz w:val="24"/>
                <w:szCs w:val="24"/>
                <w:lang w:val="en-US" w:eastAsia="zh-CN"/>
              </w:rPr>
              <w:t>单价也不得高于各级养护标准单价</w:t>
            </w:r>
            <w:r>
              <w:rPr>
                <w:rFonts w:hint="eastAsia" w:ascii="宋体" w:hAnsi="宋体" w:cs="宋体"/>
                <w:bCs/>
                <w:sz w:val="24"/>
                <w:szCs w:val="24"/>
              </w:rPr>
              <w:t>，否则按</w:t>
            </w:r>
            <w:r>
              <w:rPr>
                <w:rFonts w:hint="eastAsia" w:ascii="宋体" w:hAnsi="宋体" w:cs="宋体"/>
                <w:bCs/>
                <w:sz w:val="24"/>
                <w:szCs w:val="24"/>
                <w:lang w:val="en-US" w:eastAsia="zh-CN"/>
              </w:rPr>
              <w:t>无效投标</w:t>
            </w:r>
            <w:r>
              <w:rPr>
                <w:rFonts w:hint="eastAsia" w:ascii="宋体" w:hAnsi="宋体" w:cs="宋体"/>
                <w:bCs/>
                <w:sz w:val="24"/>
                <w:szCs w:val="24"/>
              </w:rPr>
              <w:t>处理）</w:t>
            </w:r>
          </w:p>
          <w:p w14:paraId="67459113">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一级养护费用：0.0442元/㎡·天</w:t>
            </w:r>
          </w:p>
          <w:p w14:paraId="58F21105">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二级养护费用：0.038元/㎡·天</w:t>
            </w:r>
          </w:p>
          <w:p w14:paraId="1E706048">
            <w:pPr>
              <w:spacing w:line="360" w:lineRule="auto"/>
              <w:jc w:val="left"/>
              <w:rPr>
                <w:rFonts w:hint="default"/>
                <w:lang w:val="en-US"/>
              </w:rPr>
            </w:pPr>
            <w:r>
              <w:rPr>
                <w:rFonts w:hint="eastAsia" w:ascii="宋体" w:hAnsi="宋体" w:cs="宋体"/>
                <w:color w:val="auto"/>
                <w:sz w:val="24"/>
                <w:szCs w:val="24"/>
                <w:highlight w:val="none"/>
                <w:lang w:val="en-US" w:eastAsia="zh-CN"/>
              </w:rPr>
              <w:t>三级养护费用：0.0251元/㎡·天</w:t>
            </w:r>
          </w:p>
        </w:tc>
      </w:tr>
      <w:tr w14:paraId="5CCB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4355F5C1">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8</w:t>
            </w:r>
          </w:p>
        </w:tc>
        <w:tc>
          <w:tcPr>
            <w:tcW w:w="8075" w:type="dxa"/>
            <w:vAlign w:val="center"/>
          </w:tcPr>
          <w:p w14:paraId="1A5A51DB">
            <w:pPr>
              <w:numPr>
                <w:ilvl w:val="0"/>
                <w:numId w:val="3"/>
              </w:numPr>
              <w:spacing w:line="360" w:lineRule="auto"/>
              <w:jc w:val="left"/>
              <w:rPr>
                <w:rFonts w:ascii="宋体" w:hAnsi="宋体" w:cs="宋体"/>
                <w:bCs/>
                <w:sz w:val="24"/>
                <w:szCs w:val="24"/>
              </w:rPr>
            </w:pPr>
            <w:r>
              <w:rPr>
                <w:rFonts w:hint="eastAsia" w:ascii="宋体" w:hAnsi="宋体" w:cs="宋体"/>
                <w:bCs/>
                <w:sz w:val="24"/>
                <w:szCs w:val="24"/>
              </w:rPr>
              <w:t>电子投标文件递交：供应商应于</w:t>
            </w:r>
            <w:r>
              <w:rPr>
                <w:rFonts w:hint="eastAsia" w:ascii="宋体" w:hAnsi="宋体" w:cs="宋体"/>
                <w:bCs/>
                <w:sz w:val="24"/>
                <w:szCs w:val="24"/>
                <w:lang w:eastAsia="zh-CN"/>
              </w:rPr>
              <w:t>2025年6月</w:t>
            </w:r>
            <w:r>
              <w:rPr>
                <w:rFonts w:hint="eastAsia" w:ascii="宋体" w:hAnsi="宋体" w:cs="宋体"/>
                <w:bCs/>
                <w:sz w:val="24"/>
                <w:szCs w:val="24"/>
                <w:lang w:val="en-US" w:eastAsia="zh-CN"/>
              </w:rPr>
              <w:t>23</w:t>
            </w:r>
            <w:r>
              <w:rPr>
                <w:rFonts w:hint="eastAsia" w:ascii="宋体" w:hAnsi="宋体" w:cs="宋体"/>
                <w:bCs/>
                <w:sz w:val="24"/>
                <w:szCs w:val="24"/>
                <w:lang w:eastAsia="zh-CN"/>
              </w:rPr>
              <w:t>日16点30分</w:t>
            </w:r>
            <w:r>
              <w:rPr>
                <w:rFonts w:hint="eastAsia" w:ascii="宋体" w:hAnsi="宋体" w:cs="宋体"/>
                <w:bCs/>
                <w:sz w:val="24"/>
                <w:szCs w:val="24"/>
              </w:rPr>
              <w:t>时之前将电子投标文件上传到“政采云”平台。应按照本项目招标文件和政采云平台的要求编制、加密传输投标文件。</w:t>
            </w:r>
          </w:p>
          <w:p w14:paraId="55419990">
            <w:pPr>
              <w:spacing w:line="360" w:lineRule="auto"/>
              <w:jc w:val="left"/>
              <w:rPr>
                <w:rFonts w:ascii="宋体" w:hAnsi="宋体" w:cs="宋体"/>
                <w:sz w:val="24"/>
                <w:szCs w:val="24"/>
              </w:rPr>
            </w:pPr>
            <w:r>
              <w:rPr>
                <w:rFonts w:hint="eastAsia" w:ascii="宋体" w:hAnsi="宋体" w:cs="宋体"/>
                <w:bCs/>
                <w:sz w:val="24"/>
                <w:szCs w:val="24"/>
              </w:rPr>
              <w:t>（2）投标现场无需递交投标文件，</w:t>
            </w:r>
            <w:r>
              <w:rPr>
                <w:rFonts w:hint="eastAsia" w:ascii="宋体" w:hAnsi="宋体" w:eastAsia="宋体" w:cs="宋体"/>
                <w:sz w:val="24"/>
                <w:szCs w:val="24"/>
                <w:lang w:val="en-US" w:eastAsia="zh-CN"/>
              </w:rPr>
              <w:t>投标</w:t>
            </w:r>
            <w:r>
              <w:rPr>
                <w:rFonts w:hint="eastAsia" w:ascii="宋体" w:hAnsi="宋体" w:eastAsia="宋体" w:cs="宋体"/>
                <w:sz w:val="24"/>
                <w:szCs w:val="24"/>
              </w:rPr>
              <w:t>单位</w:t>
            </w:r>
            <w:r>
              <w:rPr>
                <w:rFonts w:hint="eastAsia" w:ascii="宋体" w:hAnsi="宋体" w:eastAsia="宋体" w:cs="宋体"/>
                <w:sz w:val="24"/>
                <w:szCs w:val="24"/>
                <w:lang w:val="en-US" w:eastAsia="zh-CN"/>
              </w:rPr>
              <w:t>在中标结果公告发布</w:t>
            </w:r>
            <w:r>
              <w:rPr>
                <w:rFonts w:hint="eastAsia" w:ascii="宋体" w:hAnsi="宋体" w:eastAsia="宋体" w:cs="宋体"/>
                <w:sz w:val="24"/>
                <w:szCs w:val="24"/>
              </w:rPr>
              <w:t>之后</w:t>
            </w:r>
            <w:r>
              <w:rPr>
                <w:rFonts w:hint="eastAsia" w:ascii="宋体" w:hAnsi="宋体" w:eastAsia="宋体" w:cs="宋体"/>
                <w:sz w:val="24"/>
                <w:szCs w:val="24"/>
                <w:lang w:val="en-US" w:eastAsia="zh-CN"/>
              </w:rPr>
              <w:t>需提供</w:t>
            </w:r>
            <w:r>
              <w:rPr>
                <w:rFonts w:hint="eastAsia" w:ascii="宋体" w:hAnsi="宋体" w:cs="宋体"/>
                <w:bCs/>
                <w:sz w:val="24"/>
                <w:szCs w:val="24"/>
              </w:rPr>
              <w:t>：纸质版投标文件：正本一份、</w:t>
            </w:r>
            <w:r>
              <w:rPr>
                <w:rFonts w:hint="eastAsia" w:ascii="宋体" w:hAnsi="宋体" w:cs="宋体"/>
                <w:bCs/>
                <w:sz w:val="24"/>
                <w:szCs w:val="24"/>
                <w:lang w:eastAsia="zh-CN"/>
              </w:rPr>
              <w:t>副本</w:t>
            </w:r>
            <w:r>
              <w:rPr>
                <w:rFonts w:hint="eastAsia" w:ascii="宋体" w:hAnsi="宋体" w:cs="宋体"/>
                <w:bCs/>
                <w:sz w:val="24"/>
                <w:szCs w:val="24"/>
                <w:lang w:val="en-US" w:eastAsia="zh-CN"/>
              </w:rPr>
              <w:t>一</w:t>
            </w:r>
            <w:r>
              <w:rPr>
                <w:rFonts w:hint="eastAsia" w:ascii="宋体" w:hAnsi="宋体" w:cs="宋体"/>
                <w:bCs/>
                <w:sz w:val="24"/>
                <w:szCs w:val="24"/>
                <w:lang w:eastAsia="zh-CN"/>
              </w:rPr>
              <w:t>份</w:t>
            </w:r>
            <w:r>
              <w:rPr>
                <w:rFonts w:hint="eastAsia" w:ascii="宋体" w:hAnsi="宋体" w:cs="宋体"/>
                <w:bCs/>
                <w:sz w:val="24"/>
                <w:szCs w:val="24"/>
              </w:rPr>
              <w:t>。投标文件电子版：以u盘为介质的投标文件电子版一份。</w:t>
            </w:r>
          </w:p>
        </w:tc>
      </w:tr>
      <w:tr w14:paraId="3511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1" w:type="dxa"/>
            <w:vAlign w:val="center"/>
          </w:tcPr>
          <w:p w14:paraId="61BB8289">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9</w:t>
            </w:r>
          </w:p>
        </w:tc>
        <w:tc>
          <w:tcPr>
            <w:tcW w:w="8075" w:type="dxa"/>
            <w:vAlign w:val="center"/>
          </w:tcPr>
          <w:p w14:paraId="3E0F9A81">
            <w:pPr>
              <w:spacing w:line="440" w:lineRule="exact"/>
              <w:rPr>
                <w:rFonts w:ascii="宋体" w:hAnsi="宋体" w:cs="宋体"/>
                <w:bCs/>
                <w:sz w:val="24"/>
                <w:szCs w:val="24"/>
              </w:rPr>
            </w:pPr>
            <w:r>
              <w:rPr>
                <w:rFonts w:hint="eastAsia" w:ascii="宋体" w:hAnsi="宋体" w:cs="宋体"/>
                <w:bCs/>
                <w:sz w:val="24"/>
                <w:szCs w:val="24"/>
              </w:rPr>
              <w:t>本项目实行网上投标，采用电子投标文件。若供应商参与投标，自行承担投标一切费用。</w:t>
            </w:r>
          </w:p>
          <w:p w14:paraId="36F6D302">
            <w:pPr>
              <w:spacing w:line="440" w:lineRule="exact"/>
              <w:rPr>
                <w:rFonts w:ascii="宋体" w:hAnsi="宋体" w:cs="宋体"/>
                <w:bCs/>
                <w:sz w:val="24"/>
                <w:szCs w:val="24"/>
              </w:rPr>
            </w:pPr>
            <w:r>
              <w:rPr>
                <w:rFonts w:hint="eastAsia" w:ascii="宋体" w:hAnsi="宋体" w:cs="宋体"/>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539828EF">
            <w:pPr>
              <w:spacing w:line="440" w:lineRule="exact"/>
              <w:rPr>
                <w:rFonts w:ascii="宋体" w:hAnsi="宋体" w:cs="宋体"/>
                <w:b/>
                <w:sz w:val="24"/>
                <w:szCs w:val="24"/>
              </w:rPr>
            </w:pPr>
            <w:r>
              <w:rPr>
                <w:rFonts w:hint="eastAsia" w:ascii="宋体" w:hAnsi="宋体" w:cs="宋体"/>
                <w:bCs/>
                <w:sz w:val="24"/>
                <w:szCs w:val="24"/>
              </w:rPr>
              <w:t>投标供应商应当在投标截止时间前，将生成的“电子加密投标文件”上传递交至“政府采购云平台”。投标截止时间以后上传递交的投标文件将被“政府采购云平台”拒收。</w:t>
            </w:r>
          </w:p>
        </w:tc>
      </w:tr>
      <w:tr w14:paraId="4666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799D664D">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10</w:t>
            </w:r>
          </w:p>
        </w:tc>
        <w:tc>
          <w:tcPr>
            <w:tcW w:w="8075" w:type="dxa"/>
            <w:vAlign w:val="center"/>
          </w:tcPr>
          <w:p w14:paraId="42442B9C">
            <w:pPr>
              <w:spacing w:line="360" w:lineRule="auto"/>
              <w:rPr>
                <w:rFonts w:ascii="宋体" w:hAnsi="宋体" w:cs="宋体"/>
                <w:sz w:val="24"/>
                <w:szCs w:val="24"/>
              </w:rPr>
            </w:pPr>
            <w:r>
              <w:rPr>
                <w:rFonts w:hint="eastAsia" w:ascii="宋体" w:hAnsi="宋体" w:cs="宋体"/>
                <w:sz w:val="24"/>
                <w:szCs w:val="24"/>
              </w:rPr>
              <w:t>投标报价：供应商的报价应为所确定的招标范围内的全部工作内容的价格体现。</w:t>
            </w:r>
          </w:p>
        </w:tc>
      </w:tr>
      <w:tr w14:paraId="6438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0CEF0862">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11</w:t>
            </w:r>
          </w:p>
        </w:tc>
        <w:tc>
          <w:tcPr>
            <w:tcW w:w="8075" w:type="dxa"/>
            <w:vAlign w:val="center"/>
          </w:tcPr>
          <w:p w14:paraId="5C891539">
            <w:pPr>
              <w:spacing w:line="360" w:lineRule="auto"/>
              <w:jc w:val="left"/>
              <w:rPr>
                <w:rFonts w:ascii="宋体" w:hAnsi="宋体" w:cs="宋体"/>
                <w:sz w:val="24"/>
                <w:szCs w:val="24"/>
              </w:rPr>
            </w:pPr>
            <w:r>
              <w:rPr>
                <w:rFonts w:hint="eastAsia" w:ascii="宋体" w:hAnsi="宋体" w:cs="宋体"/>
                <w:sz w:val="24"/>
                <w:szCs w:val="24"/>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宋体" w:hAnsi="宋体" w:cs="宋体"/>
                <w:sz w:val="24"/>
                <w:szCs w:val="24"/>
                <w:lang w:val="en-US" w:eastAsia="zh-CN"/>
              </w:rPr>
              <w:t>招标</w:t>
            </w:r>
            <w:r>
              <w:rPr>
                <w:rFonts w:hint="eastAsia" w:ascii="宋体" w:hAnsi="宋体" w:cs="宋体"/>
                <w:sz w:val="24"/>
                <w:szCs w:val="24"/>
              </w:rPr>
              <w:t>代理机构现场请示项目主管部门处理。</w:t>
            </w:r>
          </w:p>
        </w:tc>
      </w:tr>
      <w:tr w14:paraId="6445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 w:type="dxa"/>
            <w:vAlign w:val="center"/>
          </w:tcPr>
          <w:p w14:paraId="37958CD3">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12</w:t>
            </w:r>
          </w:p>
        </w:tc>
        <w:tc>
          <w:tcPr>
            <w:tcW w:w="8075" w:type="dxa"/>
            <w:vAlign w:val="center"/>
          </w:tcPr>
          <w:p w14:paraId="4893A42D">
            <w:pPr>
              <w:spacing w:line="360" w:lineRule="auto"/>
              <w:jc w:val="left"/>
              <w:rPr>
                <w:rFonts w:hint="eastAsia" w:ascii="宋体" w:hAnsi="宋体" w:cs="宋体"/>
                <w:sz w:val="24"/>
                <w:szCs w:val="24"/>
              </w:rPr>
            </w:pPr>
            <w:r>
              <w:rPr>
                <w:rFonts w:hint="eastAsia" w:ascii="宋体" w:hAnsi="宋体" w:cs="宋体"/>
                <w:sz w:val="24"/>
                <w:szCs w:val="24"/>
              </w:rPr>
              <w:t>投标文件的递交截止时间：</w:t>
            </w:r>
            <w:r>
              <w:rPr>
                <w:rFonts w:hint="eastAsia" w:ascii="宋体" w:hAnsi="宋体" w:cs="宋体"/>
                <w:sz w:val="24"/>
                <w:szCs w:val="24"/>
                <w:lang w:eastAsia="zh-CN"/>
              </w:rPr>
              <w:t>2025年6月</w:t>
            </w:r>
            <w:r>
              <w:rPr>
                <w:rFonts w:hint="eastAsia" w:ascii="宋体" w:hAnsi="宋体" w:cs="宋体"/>
                <w:sz w:val="24"/>
                <w:szCs w:val="24"/>
                <w:lang w:val="en-US" w:eastAsia="zh-CN"/>
              </w:rPr>
              <w:t>23</w:t>
            </w:r>
            <w:r>
              <w:rPr>
                <w:rFonts w:hint="eastAsia" w:ascii="宋体" w:hAnsi="宋体" w:cs="宋体"/>
                <w:sz w:val="24"/>
                <w:szCs w:val="24"/>
                <w:lang w:eastAsia="zh-CN"/>
              </w:rPr>
              <w:t>日16点30分</w:t>
            </w:r>
            <w:r>
              <w:rPr>
                <w:rFonts w:hint="eastAsia" w:ascii="宋体" w:hAnsi="宋体" w:cs="宋体"/>
                <w:sz w:val="24"/>
                <w:szCs w:val="24"/>
              </w:rPr>
              <w:t>（北京时间）</w:t>
            </w:r>
          </w:p>
          <w:p w14:paraId="19AE15AC">
            <w:pPr>
              <w:spacing w:line="360" w:lineRule="auto"/>
              <w:jc w:val="left"/>
              <w:rPr>
                <w:rFonts w:hint="eastAsia" w:ascii="宋体" w:hAnsi="宋体" w:cs="宋体"/>
                <w:sz w:val="24"/>
                <w:szCs w:val="24"/>
              </w:rPr>
            </w:pPr>
            <w:r>
              <w:rPr>
                <w:rFonts w:hint="eastAsia" w:ascii="宋体" w:hAnsi="宋体" w:cs="宋体"/>
                <w:sz w:val="24"/>
                <w:szCs w:val="24"/>
              </w:rPr>
              <w:t>投标文件递交地点：</w:t>
            </w:r>
            <w:r>
              <w:rPr>
                <w:rFonts w:hint="eastAsia" w:ascii="宋体" w:hAnsi="宋体" w:cs="宋体"/>
                <w:kern w:val="0"/>
                <w:sz w:val="24"/>
                <w:szCs w:val="24"/>
              </w:rPr>
              <w:t>政采云平台（https://www.zcygov.cn/）</w:t>
            </w:r>
          </w:p>
        </w:tc>
      </w:tr>
      <w:tr w14:paraId="322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51" w:type="dxa"/>
            <w:vAlign w:val="center"/>
          </w:tcPr>
          <w:p w14:paraId="22A4498C">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13</w:t>
            </w:r>
          </w:p>
        </w:tc>
        <w:tc>
          <w:tcPr>
            <w:tcW w:w="8075" w:type="dxa"/>
            <w:vAlign w:val="center"/>
          </w:tcPr>
          <w:p w14:paraId="3F0EB88D">
            <w:pPr>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2025年6月</w:t>
            </w:r>
            <w:r>
              <w:rPr>
                <w:rFonts w:hint="eastAsia" w:ascii="宋体" w:hAnsi="宋体" w:cs="宋体"/>
                <w:sz w:val="24"/>
                <w:szCs w:val="24"/>
                <w:lang w:val="en-US" w:eastAsia="zh-CN"/>
              </w:rPr>
              <w:t>23</w:t>
            </w:r>
            <w:r>
              <w:rPr>
                <w:rFonts w:hint="eastAsia" w:ascii="宋体" w:hAnsi="宋体" w:cs="宋体"/>
                <w:sz w:val="24"/>
                <w:szCs w:val="24"/>
                <w:lang w:eastAsia="zh-CN"/>
              </w:rPr>
              <w:t>日16点30分</w:t>
            </w:r>
            <w:r>
              <w:rPr>
                <w:rFonts w:hint="eastAsia" w:ascii="宋体" w:hAnsi="宋体" w:cs="宋体"/>
                <w:sz w:val="24"/>
                <w:szCs w:val="24"/>
              </w:rPr>
              <w:t>（北京时间）</w:t>
            </w:r>
          </w:p>
          <w:p w14:paraId="066DC20A">
            <w:pPr>
              <w:spacing w:line="360" w:lineRule="auto"/>
              <w:jc w:val="left"/>
              <w:rPr>
                <w:rFonts w:ascii="宋体" w:hAnsi="宋体" w:eastAsia="宋体" w:cs="宋体"/>
                <w:kern w:val="2"/>
                <w:sz w:val="24"/>
                <w:szCs w:val="24"/>
                <w:lang w:val="en-US" w:eastAsia="zh-CN" w:bidi="ar-SA"/>
              </w:rPr>
            </w:pPr>
            <w:r>
              <w:rPr>
                <w:rFonts w:hint="eastAsia" w:ascii="宋体" w:hAnsi="宋体" w:cs="宋体"/>
                <w:sz w:val="24"/>
                <w:szCs w:val="24"/>
              </w:rPr>
              <w:t>开标地点：</w:t>
            </w:r>
            <w:r>
              <w:rPr>
                <w:rFonts w:hint="eastAsia" w:ascii="宋体" w:hAnsi="宋体" w:cs="宋体"/>
                <w:kern w:val="0"/>
                <w:sz w:val="24"/>
                <w:szCs w:val="24"/>
              </w:rPr>
              <w:t>政采云平台（https://www.zcygov.cn/）</w:t>
            </w:r>
          </w:p>
        </w:tc>
      </w:tr>
      <w:tr w14:paraId="02F1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14:paraId="61F5CA29">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14</w:t>
            </w:r>
          </w:p>
        </w:tc>
        <w:tc>
          <w:tcPr>
            <w:tcW w:w="8075" w:type="dxa"/>
            <w:vAlign w:val="center"/>
          </w:tcPr>
          <w:p w14:paraId="5C16EBC4">
            <w:pPr>
              <w:spacing w:line="360" w:lineRule="auto"/>
              <w:jc w:val="left"/>
              <w:rPr>
                <w:rFonts w:ascii="宋体" w:hAnsi="宋体" w:cs="宋体"/>
                <w:sz w:val="24"/>
                <w:szCs w:val="24"/>
              </w:rPr>
            </w:pPr>
            <w:r>
              <w:rPr>
                <w:rFonts w:hint="eastAsia" w:ascii="宋体" w:hAnsi="宋体" w:cs="宋体"/>
                <w:sz w:val="24"/>
                <w:szCs w:val="24"/>
              </w:rPr>
              <w:t>成交原则：依据供应商提交的投标文件，由评标委员会采用综合评分法对有效报价的供应商的投标文件进行综合评分。</w:t>
            </w:r>
          </w:p>
          <w:p w14:paraId="01C69E3A">
            <w:pPr>
              <w:spacing w:line="360" w:lineRule="auto"/>
              <w:jc w:val="left"/>
              <w:rPr>
                <w:rFonts w:ascii="宋体" w:hAnsi="宋体" w:eastAsia="宋体" w:cs="宋体"/>
                <w:kern w:val="2"/>
                <w:sz w:val="24"/>
                <w:szCs w:val="24"/>
                <w:lang w:val="en-US" w:eastAsia="zh-CN" w:bidi="ar-SA"/>
              </w:rPr>
            </w:pPr>
            <w:r>
              <w:rPr>
                <w:rFonts w:hint="eastAsia" w:ascii="宋体" w:hAnsi="宋体" w:cs="宋体"/>
                <w:sz w:val="24"/>
                <w:szCs w:val="24"/>
              </w:rPr>
              <w:t>综合评分法，是指投标文件满足招标文件全部实质性要求且按评审因素的量化指标评审得分最高的供应商为成交候选供应商的评审方法。</w:t>
            </w:r>
          </w:p>
        </w:tc>
      </w:tr>
      <w:tr w14:paraId="4B2A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21B17010">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15</w:t>
            </w:r>
          </w:p>
        </w:tc>
        <w:tc>
          <w:tcPr>
            <w:tcW w:w="8075" w:type="dxa"/>
            <w:vAlign w:val="center"/>
          </w:tcPr>
          <w:p w14:paraId="2B8709B9">
            <w:pPr>
              <w:snapToGrid w:val="0"/>
              <w:spacing w:line="500" w:lineRule="exact"/>
              <w:rPr>
                <w:rFonts w:ascii="宋体" w:hAnsi="宋体" w:eastAsia="宋体" w:cs="宋体"/>
                <w:kern w:val="2"/>
                <w:sz w:val="24"/>
                <w:szCs w:val="24"/>
                <w:lang w:val="en-US" w:eastAsia="zh-CN" w:bidi="ar-SA"/>
              </w:rPr>
            </w:pPr>
            <w:r>
              <w:rPr>
                <w:rFonts w:hint="eastAsia" w:ascii="宋体" w:hAnsi="宋体" w:cs="宋体"/>
                <w:sz w:val="24"/>
                <w:szCs w:val="24"/>
              </w:rPr>
              <w:t>评标委员会的组建：</w:t>
            </w:r>
            <w:r>
              <w:rPr>
                <w:rFonts w:hint="eastAsia" w:ascii="宋体" w:hAnsi="宋体"/>
                <w:sz w:val="24"/>
                <w:szCs w:val="24"/>
              </w:rPr>
              <w:t>从新疆政府采购网政采云评审专家库中随机抽取组建评标委员会，</w:t>
            </w:r>
            <w:r>
              <w:rPr>
                <w:rFonts w:hint="eastAsia" w:ascii="宋体" w:hAnsi="宋体" w:cs="宋体"/>
                <w:sz w:val="24"/>
                <w:szCs w:val="24"/>
              </w:rPr>
              <w:t>由采购人代表和评审专家共5人以上单数组成，其中评审专家人数不得少于评标委员会成员总数的2/3。采购人代表不得以评审专家身份参加本部门或本单位采购项目的评审。</w:t>
            </w:r>
            <w:r>
              <w:rPr>
                <w:rFonts w:hint="eastAsia" w:ascii="宋体" w:hAnsi="宋体" w:cs="宋体"/>
                <w:sz w:val="24"/>
                <w:szCs w:val="24"/>
                <w:lang w:eastAsia="zh-CN"/>
              </w:rPr>
              <w:t>招标代理机构</w:t>
            </w:r>
            <w:r>
              <w:rPr>
                <w:rFonts w:hint="eastAsia" w:ascii="宋体" w:hAnsi="宋体" w:cs="宋体"/>
                <w:sz w:val="24"/>
                <w:szCs w:val="24"/>
              </w:rPr>
              <w:t>人员不得参加本机构代理的采购项目的评审。</w:t>
            </w:r>
          </w:p>
        </w:tc>
      </w:tr>
      <w:tr w14:paraId="624A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51" w:type="dxa"/>
            <w:vAlign w:val="center"/>
          </w:tcPr>
          <w:p w14:paraId="00619177">
            <w:pPr>
              <w:snapToGrid w:val="0"/>
              <w:spacing w:line="360" w:lineRule="auto"/>
              <w:ind w:right="105" w:rightChars="50"/>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6</w:t>
            </w:r>
          </w:p>
        </w:tc>
        <w:tc>
          <w:tcPr>
            <w:tcW w:w="8075" w:type="dxa"/>
            <w:vAlign w:val="center"/>
          </w:tcPr>
          <w:p w14:paraId="2D96AA1C">
            <w:pPr>
              <w:tabs>
                <w:tab w:val="left" w:pos="6857"/>
              </w:tabs>
              <w:spacing w:line="360" w:lineRule="auto"/>
              <w:jc w:val="left"/>
              <w:rPr>
                <w:rFonts w:ascii="宋体" w:hAnsi="宋体" w:cs="宋体"/>
                <w:color w:val="auto"/>
                <w:sz w:val="24"/>
                <w:szCs w:val="24"/>
                <w:highlight w:val="none"/>
              </w:rPr>
            </w:pPr>
            <w:r>
              <w:rPr>
                <w:rFonts w:hint="eastAsia" w:ascii="宋体" w:hAnsi="宋体" w:cs="宋体"/>
                <w:sz w:val="24"/>
                <w:szCs w:val="24"/>
                <w:highlight w:val="none"/>
                <w:lang w:eastAsia="zh-CN"/>
              </w:rPr>
              <w:t>服务</w:t>
            </w:r>
            <w:r>
              <w:rPr>
                <w:rFonts w:hint="eastAsia" w:ascii="宋体" w:hAnsi="宋体" w:cs="宋体"/>
                <w:sz w:val="24"/>
                <w:szCs w:val="24"/>
                <w:highlight w:val="none"/>
              </w:rPr>
              <w:t>期：</w:t>
            </w:r>
            <w:r>
              <w:rPr>
                <w:rFonts w:hint="eastAsia" w:ascii="宋体" w:hAnsi="宋体" w:cs="宋体"/>
                <w:b/>
                <w:bCs/>
                <w:sz w:val="24"/>
                <w:szCs w:val="24"/>
                <w:highlight w:val="none"/>
                <w:lang w:val="en-US" w:eastAsia="zh-CN"/>
              </w:rPr>
              <w:t>1年</w:t>
            </w:r>
          </w:p>
          <w:p w14:paraId="0FFA6AF3">
            <w:pPr>
              <w:tabs>
                <w:tab w:val="left" w:pos="6857"/>
              </w:tabs>
              <w:spacing w:line="360" w:lineRule="auto"/>
              <w:jc w:val="left"/>
              <w:rPr>
                <w:rFonts w:ascii="Times New Roman" w:hAnsi="Times New Roman" w:eastAsia="宋体" w:cs="Times New Roman"/>
                <w:kern w:val="2"/>
                <w:sz w:val="21"/>
                <w:szCs w:val="22"/>
                <w:highlight w:val="none"/>
                <w:lang w:val="en-US" w:eastAsia="zh-CN" w:bidi="ar-SA"/>
              </w:rPr>
            </w:pPr>
            <w:r>
              <w:rPr>
                <w:rFonts w:hint="eastAsia" w:ascii="宋体" w:hAnsi="宋体" w:cs="宋体"/>
                <w:sz w:val="24"/>
                <w:szCs w:val="24"/>
                <w:highlight w:val="none"/>
                <w:lang w:eastAsia="zh-CN"/>
              </w:rPr>
              <w:t>服务</w:t>
            </w:r>
            <w:r>
              <w:rPr>
                <w:rFonts w:hint="eastAsia" w:ascii="宋体" w:hAnsi="宋体" w:cs="宋体"/>
                <w:sz w:val="24"/>
                <w:szCs w:val="24"/>
                <w:highlight w:val="none"/>
              </w:rPr>
              <w:t>地点：采购人指定地点</w:t>
            </w:r>
          </w:p>
        </w:tc>
      </w:tr>
      <w:tr w14:paraId="02A3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41D99F88">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17</w:t>
            </w:r>
          </w:p>
        </w:tc>
        <w:tc>
          <w:tcPr>
            <w:tcW w:w="8075" w:type="dxa"/>
            <w:vAlign w:val="center"/>
          </w:tcPr>
          <w:p w14:paraId="5C044952">
            <w:pPr>
              <w:tabs>
                <w:tab w:val="left" w:pos="6857"/>
              </w:tabs>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付款方式：</w:t>
            </w:r>
            <w:r>
              <w:rPr>
                <w:rFonts w:hint="eastAsia" w:ascii="宋体" w:hAnsi="宋体" w:cs="宋体"/>
                <w:sz w:val="24"/>
                <w:szCs w:val="24"/>
                <w:highlight w:val="none"/>
                <w:lang w:val="en-US" w:eastAsia="zh-CN"/>
              </w:rPr>
              <w:t>根据养护进度按月支付合同款，第二个月支付30%的养护进度款，第四个月再支付30%养护进度款，第六个月再支付30%养护进度款，最终按实际养护面积、养护周期结算完支付剩余尾款</w:t>
            </w:r>
            <w:r>
              <w:rPr>
                <w:rFonts w:hint="eastAsia" w:cs="仿宋" w:asciiTheme="minorEastAsia" w:hAnsiTheme="minorEastAsia" w:eastAsiaTheme="minorEastAsia"/>
                <w:sz w:val="24"/>
                <w:szCs w:val="24"/>
                <w:highlight w:val="none"/>
              </w:rPr>
              <w:t>。</w:t>
            </w:r>
          </w:p>
        </w:tc>
      </w:tr>
      <w:tr w14:paraId="6EF7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20EB985A">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18</w:t>
            </w:r>
          </w:p>
        </w:tc>
        <w:tc>
          <w:tcPr>
            <w:tcW w:w="8075" w:type="dxa"/>
            <w:vAlign w:val="center"/>
          </w:tcPr>
          <w:p w14:paraId="4289E024">
            <w:pPr>
              <w:spacing w:line="360" w:lineRule="auto"/>
              <w:jc w:val="left"/>
              <w:rPr>
                <w:rFonts w:ascii="宋体" w:hAnsi="宋体" w:eastAsia="宋体" w:cs="宋体"/>
                <w:kern w:val="2"/>
                <w:sz w:val="24"/>
                <w:szCs w:val="24"/>
                <w:lang w:val="en-US" w:eastAsia="zh-CN" w:bidi="ar-SA"/>
              </w:rPr>
            </w:pPr>
            <w:r>
              <w:rPr>
                <w:rFonts w:hint="eastAsia" w:ascii="宋体" w:hAnsi="宋体" w:cs="宋体"/>
                <w:sz w:val="24"/>
                <w:szCs w:val="24"/>
              </w:rPr>
              <w:t>踏勘现场：采购人不组织踏勘现场，供应商可自行踏勘</w:t>
            </w:r>
          </w:p>
        </w:tc>
      </w:tr>
      <w:tr w14:paraId="1BB7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14:paraId="6258BC6C">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19</w:t>
            </w:r>
          </w:p>
        </w:tc>
        <w:tc>
          <w:tcPr>
            <w:tcW w:w="8075" w:type="dxa"/>
            <w:vAlign w:val="center"/>
          </w:tcPr>
          <w:p w14:paraId="00A71324">
            <w:pPr>
              <w:spacing w:line="360" w:lineRule="auto"/>
              <w:jc w:val="left"/>
              <w:rPr>
                <w:rFonts w:ascii="宋体" w:hAnsi="宋体" w:eastAsia="宋体" w:cs="宋体"/>
                <w:kern w:val="2"/>
                <w:sz w:val="24"/>
                <w:szCs w:val="24"/>
                <w:lang w:val="en-US" w:eastAsia="zh-CN" w:bidi="ar-SA"/>
              </w:rPr>
            </w:pPr>
            <w:r>
              <w:rPr>
                <w:rFonts w:hint="eastAsia" w:ascii="宋体" w:hAnsi="宋体" w:cs="宋体"/>
                <w:sz w:val="24"/>
                <w:szCs w:val="24"/>
              </w:rPr>
              <w:t>公告发布媒体：新疆政府采购网</w:t>
            </w:r>
          </w:p>
        </w:tc>
      </w:tr>
      <w:tr w14:paraId="478A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764067FC">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20</w:t>
            </w:r>
          </w:p>
        </w:tc>
        <w:tc>
          <w:tcPr>
            <w:tcW w:w="8075" w:type="dxa"/>
            <w:vAlign w:val="center"/>
          </w:tcPr>
          <w:p w14:paraId="45A26352">
            <w:pPr>
              <w:spacing w:line="360" w:lineRule="auto"/>
              <w:jc w:val="left"/>
              <w:rPr>
                <w:rFonts w:ascii="宋体" w:hAnsi="宋体" w:cs="宋体"/>
                <w:sz w:val="24"/>
                <w:szCs w:val="24"/>
              </w:rPr>
            </w:pPr>
            <w:r>
              <w:rPr>
                <w:rFonts w:hint="eastAsia" w:ascii="宋体" w:hAnsi="宋体" w:cs="宋体"/>
                <w:sz w:val="24"/>
                <w:szCs w:val="24"/>
              </w:rPr>
              <w:t>招标文件的澄清和修改：</w:t>
            </w:r>
          </w:p>
          <w:p w14:paraId="79017CA1">
            <w:pPr>
              <w:spacing w:line="360" w:lineRule="auto"/>
              <w:ind w:firstLine="480" w:firstLineChars="200"/>
              <w:jc w:val="left"/>
              <w:rPr>
                <w:rFonts w:ascii="Times New Roman" w:hAnsi="Times New Roman" w:eastAsia="宋体" w:cs="Times New Roman"/>
                <w:kern w:val="2"/>
                <w:sz w:val="21"/>
                <w:szCs w:val="22"/>
                <w:lang w:val="en-US" w:eastAsia="zh-CN" w:bidi="ar-SA"/>
              </w:rPr>
            </w:pPr>
            <w:r>
              <w:rPr>
                <w:rFonts w:hint="eastAsia" w:ascii="宋体" w:hAnsi="宋体" w:cs="宋体"/>
                <w:sz w:val="24"/>
                <w:szCs w:val="24"/>
              </w:rPr>
              <w:t>提交首次投标文件截止之日前，采购人、</w:t>
            </w:r>
            <w:r>
              <w:rPr>
                <w:rFonts w:hint="eastAsia" w:ascii="宋体" w:hAnsi="宋体" w:cs="宋体"/>
                <w:sz w:val="24"/>
                <w:szCs w:val="24"/>
                <w:lang w:eastAsia="zh-CN"/>
              </w:rPr>
              <w:t>招标代理机构</w:t>
            </w:r>
            <w:r>
              <w:rPr>
                <w:rFonts w:hint="eastAsia" w:ascii="宋体" w:hAnsi="宋体" w:cs="宋体"/>
                <w:sz w:val="24"/>
                <w:szCs w:val="24"/>
              </w:rPr>
              <w:t>或者评标委员会可以对已发出的招标文件进行必要的澄清或者修改，澄清或者修改的内容作为招标文件的组成部分。澄清或者修改的内容可能影响招</w:t>
            </w:r>
            <w:r>
              <w:rPr>
                <w:rFonts w:hint="eastAsia" w:ascii="宋体" w:hAnsi="宋体" w:cs="宋体"/>
                <w:sz w:val="24"/>
                <w:szCs w:val="24"/>
                <w:highlight w:val="none"/>
              </w:rPr>
              <w:t>标文件编制的，采购人、</w:t>
            </w:r>
            <w:r>
              <w:rPr>
                <w:rFonts w:hint="eastAsia" w:ascii="宋体" w:hAnsi="宋体" w:cs="宋体"/>
                <w:sz w:val="24"/>
                <w:szCs w:val="24"/>
                <w:highlight w:val="none"/>
                <w:lang w:eastAsia="zh-CN"/>
              </w:rPr>
              <w:t>招标代理机构</w:t>
            </w:r>
            <w:r>
              <w:rPr>
                <w:rFonts w:hint="eastAsia" w:ascii="宋体" w:hAnsi="宋体" w:cs="宋体"/>
                <w:sz w:val="24"/>
                <w:szCs w:val="24"/>
                <w:highlight w:val="none"/>
              </w:rPr>
              <w:t>应当在提交首次投标文件截止时间至少</w:t>
            </w:r>
            <w:r>
              <w:rPr>
                <w:rFonts w:hint="eastAsia" w:ascii="宋体" w:hAnsi="宋体" w:cs="宋体"/>
                <w:sz w:val="24"/>
                <w:szCs w:val="24"/>
                <w:highlight w:val="none"/>
                <w:lang w:eastAsia="zh-CN"/>
              </w:rPr>
              <w:t>15日</w:t>
            </w:r>
            <w:r>
              <w:rPr>
                <w:rFonts w:hint="eastAsia" w:ascii="宋体" w:hAnsi="宋体" w:cs="宋体"/>
                <w:sz w:val="24"/>
                <w:szCs w:val="24"/>
                <w:highlight w:val="none"/>
              </w:rPr>
              <w:t>前，以书面形式通知所有获取招标文件的供应商；不足</w:t>
            </w:r>
            <w:r>
              <w:rPr>
                <w:rFonts w:hint="eastAsia" w:ascii="宋体" w:hAnsi="宋体" w:cs="宋体"/>
                <w:sz w:val="24"/>
                <w:szCs w:val="24"/>
                <w:highlight w:val="none"/>
                <w:lang w:eastAsia="zh-CN"/>
              </w:rPr>
              <w:t>15日</w:t>
            </w:r>
            <w:r>
              <w:rPr>
                <w:rFonts w:hint="eastAsia" w:ascii="宋体" w:hAnsi="宋体" w:cs="宋体"/>
                <w:sz w:val="24"/>
                <w:szCs w:val="24"/>
                <w:highlight w:val="none"/>
              </w:rPr>
              <w:t>的，采购人、</w:t>
            </w:r>
            <w:r>
              <w:rPr>
                <w:rFonts w:hint="eastAsia" w:ascii="宋体" w:hAnsi="宋体" w:cs="宋体"/>
                <w:sz w:val="24"/>
                <w:szCs w:val="24"/>
                <w:highlight w:val="none"/>
                <w:lang w:eastAsia="zh-CN"/>
              </w:rPr>
              <w:t>招标代理机构</w:t>
            </w:r>
            <w:r>
              <w:rPr>
                <w:rFonts w:hint="eastAsia" w:ascii="宋体" w:hAnsi="宋体" w:cs="宋体"/>
                <w:sz w:val="24"/>
                <w:szCs w:val="24"/>
                <w:highlight w:val="none"/>
              </w:rPr>
              <w:t>应当顺延提交首次投标文件截止时间。</w:t>
            </w:r>
          </w:p>
        </w:tc>
      </w:tr>
      <w:tr w14:paraId="13F0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79C58274">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21</w:t>
            </w:r>
          </w:p>
        </w:tc>
        <w:tc>
          <w:tcPr>
            <w:tcW w:w="8075" w:type="dxa"/>
            <w:vAlign w:val="center"/>
          </w:tcPr>
          <w:p w14:paraId="116FEEC9">
            <w:pPr>
              <w:spacing w:line="360" w:lineRule="auto"/>
              <w:jc w:val="left"/>
              <w:rPr>
                <w:rFonts w:ascii="宋体" w:hAnsi="宋体" w:eastAsia="宋体" w:cs="宋体"/>
                <w:kern w:val="2"/>
                <w:sz w:val="24"/>
                <w:szCs w:val="24"/>
                <w:lang w:val="en-US" w:eastAsia="zh-CN" w:bidi="ar-SA"/>
              </w:rPr>
            </w:pPr>
            <w:r>
              <w:rPr>
                <w:rFonts w:hint="eastAsia" w:ascii="宋体" w:hAnsi="宋体" w:eastAsia="宋体" w:cs="宋体"/>
                <w:sz w:val="24"/>
                <w:szCs w:val="24"/>
              </w:rPr>
              <w:t>采购代理服务费：由成交供应商在领取中标（成交）通知书时，一次性向</w:t>
            </w:r>
            <w:r>
              <w:rPr>
                <w:rFonts w:hint="eastAsia" w:ascii="宋体" w:hAnsi="宋体" w:eastAsia="宋体" w:cs="宋体"/>
                <w:sz w:val="24"/>
                <w:szCs w:val="24"/>
                <w:lang w:val="en-US" w:eastAsia="zh-CN"/>
              </w:rPr>
              <w:t>代理</w:t>
            </w:r>
            <w:r>
              <w:rPr>
                <w:rFonts w:hint="eastAsia" w:ascii="宋体" w:hAnsi="宋体" w:eastAsia="宋体" w:cs="宋体"/>
                <w:sz w:val="24"/>
                <w:szCs w:val="24"/>
              </w:rPr>
              <w:t>公司支付。参照招标代理服务收费标准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详见附表</w:t>
            </w:r>
            <w:r>
              <w:rPr>
                <w:rFonts w:hint="eastAsia" w:ascii="宋体" w:hAnsi="宋体" w:eastAsia="宋体" w:cs="宋体"/>
                <w:sz w:val="24"/>
                <w:szCs w:val="24"/>
                <w:lang w:eastAsia="zh-CN"/>
              </w:rPr>
              <w:t>），</w:t>
            </w:r>
            <w:r>
              <w:rPr>
                <w:rFonts w:hint="eastAsia" w:ascii="宋体" w:hAnsi="宋体" w:eastAsia="宋体" w:cs="宋体"/>
                <w:sz w:val="24"/>
                <w:szCs w:val="24"/>
              </w:rPr>
              <w:t>以</w:t>
            </w:r>
            <w:r>
              <w:rPr>
                <w:rFonts w:hint="eastAsia" w:ascii="宋体" w:hAnsi="宋体" w:eastAsia="宋体" w:cs="宋体"/>
                <w:sz w:val="24"/>
                <w:szCs w:val="24"/>
                <w:lang w:val="en-US" w:eastAsia="zh-CN"/>
              </w:rPr>
              <w:t>预算</w:t>
            </w:r>
            <w:r>
              <w:rPr>
                <w:rFonts w:hint="eastAsia" w:ascii="宋体" w:hAnsi="宋体" w:eastAsia="宋体" w:cs="宋体"/>
                <w:sz w:val="24"/>
                <w:szCs w:val="24"/>
              </w:rPr>
              <w:t>金额为基数计取。</w:t>
            </w:r>
          </w:p>
        </w:tc>
      </w:tr>
      <w:tr w14:paraId="67BB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vAlign w:val="center"/>
          </w:tcPr>
          <w:p w14:paraId="508BD44D">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22</w:t>
            </w:r>
          </w:p>
        </w:tc>
        <w:tc>
          <w:tcPr>
            <w:tcW w:w="8075" w:type="dxa"/>
            <w:vAlign w:val="center"/>
          </w:tcPr>
          <w:p w14:paraId="3262D0B9">
            <w:pPr>
              <w:spacing w:line="360" w:lineRule="auto"/>
              <w:jc w:val="left"/>
              <w:rPr>
                <w:rFonts w:ascii="宋体" w:hAnsi="宋体" w:eastAsia="宋体" w:cs="宋体"/>
                <w:kern w:val="2"/>
                <w:sz w:val="24"/>
                <w:szCs w:val="24"/>
                <w:lang w:val="en-US" w:eastAsia="zh-CN" w:bidi="ar-SA"/>
              </w:rPr>
            </w:pPr>
            <w:r>
              <w:rPr>
                <w:rFonts w:hint="eastAsia" w:ascii="宋体" w:hAnsi="宋体" w:cs="宋体"/>
                <w:sz w:val="24"/>
                <w:szCs w:val="24"/>
              </w:rPr>
              <w:t>无论竞标结果如何，供应商均应自行承担竞标所需一切费用。</w:t>
            </w:r>
          </w:p>
        </w:tc>
      </w:tr>
      <w:tr w14:paraId="6B02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1C116536">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23</w:t>
            </w:r>
          </w:p>
        </w:tc>
        <w:tc>
          <w:tcPr>
            <w:tcW w:w="8075" w:type="dxa"/>
            <w:vAlign w:val="center"/>
          </w:tcPr>
          <w:p w14:paraId="7F7A001B">
            <w:pPr>
              <w:spacing w:line="360" w:lineRule="auto"/>
              <w:jc w:val="left"/>
              <w:rPr>
                <w:rFonts w:ascii="宋体" w:hAnsi="宋体" w:eastAsia="宋体" w:cs="宋体"/>
                <w:kern w:val="2"/>
                <w:sz w:val="24"/>
                <w:szCs w:val="24"/>
                <w:lang w:val="en-US" w:eastAsia="zh-CN" w:bidi="ar-SA"/>
              </w:rPr>
            </w:pPr>
            <w:r>
              <w:rPr>
                <w:rFonts w:hint="eastAsia" w:ascii="宋体" w:hAnsi="宋体" w:cs="宋体"/>
                <w:sz w:val="24"/>
                <w:szCs w:val="24"/>
              </w:rPr>
              <w:t>投标有效期：</w:t>
            </w:r>
            <w:r>
              <w:rPr>
                <w:rFonts w:hint="eastAsia" w:ascii="宋体" w:hAnsi="宋体"/>
                <w:sz w:val="24"/>
                <w:szCs w:val="24"/>
              </w:rPr>
              <w:t>投标文件截止之日起</w:t>
            </w:r>
            <w:r>
              <w:rPr>
                <w:rFonts w:ascii="宋体" w:hAnsi="宋体"/>
                <w:sz w:val="24"/>
                <w:szCs w:val="24"/>
              </w:rPr>
              <w:t>9</w:t>
            </w:r>
            <w:r>
              <w:rPr>
                <w:rFonts w:hint="eastAsia" w:ascii="宋体" w:hAnsi="宋体"/>
                <w:sz w:val="24"/>
                <w:szCs w:val="24"/>
              </w:rPr>
              <w:t>0天</w:t>
            </w:r>
            <w:r>
              <w:rPr>
                <w:rFonts w:hint="eastAsia" w:ascii="宋体" w:hAnsi="宋体" w:cs="宋体"/>
                <w:sz w:val="24"/>
                <w:szCs w:val="24"/>
              </w:rPr>
              <w:t>。</w:t>
            </w:r>
          </w:p>
        </w:tc>
      </w:tr>
      <w:tr w14:paraId="2D6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14:paraId="1D1C4CF4">
            <w:pPr>
              <w:snapToGrid w:val="0"/>
              <w:spacing w:line="360" w:lineRule="auto"/>
              <w:ind w:right="105" w:rightChars="50"/>
              <w:jc w:val="center"/>
              <w:rPr>
                <w:rFonts w:ascii="宋体" w:hAnsi="宋体" w:cs="宋体"/>
                <w:sz w:val="24"/>
                <w:szCs w:val="24"/>
              </w:rPr>
            </w:pPr>
            <w:r>
              <w:rPr>
                <w:rFonts w:hint="eastAsia" w:ascii="宋体" w:hAnsi="宋体" w:cs="宋体"/>
                <w:sz w:val="24"/>
                <w:szCs w:val="24"/>
              </w:rPr>
              <w:t>24</w:t>
            </w:r>
          </w:p>
        </w:tc>
        <w:tc>
          <w:tcPr>
            <w:tcW w:w="8075" w:type="dxa"/>
            <w:vAlign w:val="center"/>
          </w:tcPr>
          <w:p w14:paraId="00A250E6">
            <w:pPr>
              <w:spacing w:line="360" w:lineRule="auto"/>
              <w:jc w:val="left"/>
              <w:rPr>
                <w:rFonts w:ascii="宋体" w:hAnsi="宋体" w:cs="宋体"/>
                <w:sz w:val="24"/>
                <w:szCs w:val="24"/>
              </w:rPr>
            </w:pPr>
            <w:r>
              <w:rPr>
                <w:rFonts w:hint="eastAsia" w:ascii="宋体" w:hAnsi="宋体" w:cs="宋体"/>
                <w:sz w:val="24"/>
                <w:szCs w:val="24"/>
              </w:rPr>
              <w:t>备注：</w:t>
            </w:r>
          </w:p>
          <w:p w14:paraId="778815E3">
            <w:pPr>
              <w:spacing w:line="360" w:lineRule="auto"/>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）供应商所报服务等同或不得低于招标文件要求的服务要求。任何对招标文件的忽略或误解不能作为响应文件存在缺陷或瑕疵的理由，其风险由供应商承担。</w:t>
            </w:r>
          </w:p>
          <w:p w14:paraId="2349E305">
            <w:pPr>
              <w:spacing w:line="360" w:lineRule="auto"/>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）供应商应保证，在中华人民共和国境内使用投标成果、服务或其任何一部分时，不会产生因第三方提出侵犯其专利权或其它知识产权而引起的法律和经济纠纷。</w:t>
            </w:r>
          </w:p>
          <w:p w14:paraId="391752B5">
            <w:pPr>
              <w:spacing w:line="360" w:lineRule="auto"/>
              <w:jc w:val="left"/>
              <w:rPr>
                <w:rFonts w:hint="eastAsia" w:ascii="宋体" w:hAnsi="宋体" w:cs="宋体"/>
                <w:kern w:val="0"/>
                <w:sz w:val="24"/>
                <w:szCs w:val="24"/>
                <w:u w:val="none"/>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lang w:val="en-US" w:eastAsia="zh-CN"/>
              </w:rPr>
              <w:t>本项目所属行业：</w:t>
            </w:r>
            <w:r>
              <w:rPr>
                <w:rFonts w:hint="eastAsia" w:ascii="宋体" w:hAnsi="宋体" w:cs="宋体"/>
                <w:kern w:val="0"/>
                <w:sz w:val="24"/>
                <w:szCs w:val="24"/>
                <w:u w:val="none"/>
              </w:rPr>
              <w:t>其他未列明行业</w:t>
            </w:r>
          </w:p>
          <w:p w14:paraId="3B3E26E4">
            <w:pPr>
              <w:spacing w:line="360" w:lineRule="auto"/>
              <w:jc w:val="left"/>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eastAsia="zh-CN"/>
              </w:rPr>
              <w:t>（</w:t>
            </w:r>
            <w:r>
              <w:rPr>
                <w:rFonts w:hint="eastAsia" w:ascii="宋体" w:hAnsi="宋体" w:cs="宋体"/>
                <w:kern w:val="0"/>
                <w:sz w:val="24"/>
                <w:szCs w:val="24"/>
                <w:u w:val="none"/>
                <w:lang w:val="en-US" w:eastAsia="zh-CN"/>
              </w:rPr>
              <w:t>4</w:t>
            </w:r>
            <w:r>
              <w:rPr>
                <w:rFonts w:hint="eastAsia" w:ascii="宋体" w:hAnsi="宋体" w:cs="宋体"/>
                <w:kern w:val="0"/>
                <w:sz w:val="24"/>
                <w:szCs w:val="24"/>
                <w:u w:val="none"/>
                <w:lang w:eastAsia="zh-CN"/>
              </w:rPr>
              <w:t>）养护期为2025年6月13日-2025年10月15日为夏季养护（计124日），10月15日-次年4月14日为冬季养护，2026年4月15日-2026年5月31日为夏季养护（计46日），冬季养护费用450000元（</w:t>
            </w:r>
            <w:r>
              <w:rPr>
                <w:rFonts w:hint="eastAsia" w:ascii="宋体" w:hAnsi="宋体" w:cs="宋体"/>
                <w:kern w:val="0"/>
                <w:sz w:val="24"/>
                <w:szCs w:val="24"/>
                <w:highlight w:val="red"/>
                <w:u w:val="none"/>
                <w:lang w:val="en-US" w:eastAsia="zh-CN"/>
              </w:rPr>
              <w:t>养护期具体时间以实际签订合同为准</w:t>
            </w:r>
            <w:r>
              <w:rPr>
                <w:rFonts w:hint="eastAsia" w:ascii="宋体" w:hAnsi="宋体" w:cs="宋体"/>
                <w:kern w:val="0"/>
                <w:sz w:val="24"/>
                <w:szCs w:val="24"/>
                <w:highlight w:val="red"/>
                <w:u w:val="none"/>
                <w:lang w:eastAsia="zh-CN"/>
              </w:rPr>
              <w:t>）。</w:t>
            </w:r>
          </w:p>
        </w:tc>
      </w:tr>
    </w:tbl>
    <w:p w14:paraId="10931301">
      <w:pPr>
        <w:pageBreakBefore/>
        <w:snapToGrid w:val="0"/>
        <w:spacing w:line="500" w:lineRule="exact"/>
        <w:jc w:val="center"/>
        <w:outlineLvl w:val="1"/>
        <w:rPr>
          <w:rFonts w:ascii="宋体" w:hAnsi="宋体" w:cs="Arial"/>
          <w:sz w:val="24"/>
          <w:szCs w:val="24"/>
        </w:rPr>
      </w:pPr>
      <w:bookmarkStart w:id="4" w:name="_Toc27351"/>
      <w:r>
        <w:rPr>
          <w:rFonts w:hint="eastAsia" w:ascii="宋体" w:hAnsi="宋体"/>
          <w:b/>
          <w:sz w:val="24"/>
          <w:szCs w:val="24"/>
        </w:rPr>
        <w:t>一、总则</w:t>
      </w:r>
      <w:bookmarkEnd w:id="4"/>
    </w:p>
    <w:p w14:paraId="0E8A6275">
      <w:pPr>
        <w:snapToGrid w:val="0"/>
        <w:spacing w:line="500" w:lineRule="exact"/>
        <w:ind w:firstLine="480" w:firstLineChars="200"/>
        <w:rPr>
          <w:rFonts w:ascii="宋体" w:hAnsi="宋体"/>
          <w:sz w:val="24"/>
          <w:szCs w:val="24"/>
        </w:rPr>
      </w:pPr>
      <w:r>
        <w:rPr>
          <w:rFonts w:hint="eastAsia" w:ascii="宋体" w:hAnsi="宋体"/>
          <w:sz w:val="24"/>
          <w:szCs w:val="24"/>
        </w:rPr>
        <w:t>（一）总则</w:t>
      </w:r>
    </w:p>
    <w:p w14:paraId="42E1EDB5">
      <w:pPr>
        <w:snapToGrid w:val="0"/>
        <w:spacing w:line="500" w:lineRule="exact"/>
        <w:ind w:firstLine="480" w:firstLineChars="200"/>
        <w:rPr>
          <w:rFonts w:ascii="宋体" w:hAnsi="宋体"/>
          <w:sz w:val="24"/>
          <w:szCs w:val="24"/>
        </w:rPr>
      </w:pPr>
      <w:r>
        <w:rPr>
          <w:rFonts w:hint="eastAsia" w:ascii="宋体" w:hAnsi="宋体"/>
          <w:sz w:val="24"/>
          <w:szCs w:val="24"/>
        </w:rPr>
        <w:t>1.  项目说明</w:t>
      </w:r>
    </w:p>
    <w:p w14:paraId="06902DD9">
      <w:pPr>
        <w:snapToGrid w:val="0"/>
        <w:spacing w:line="500" w:lineRule="exact"/>
        <w:ind w:firstLine="480" w:firstLineChars="200"/>
        <w:rPr>
          <w:rFonts w:ascii="宋体" w:hAnsi="宋体"/>
          <w:sz w:val="24"/>
          <w:szCs w:val="24"/>
        </w:rPr>
      </w:pPr>
      <w:r>
        <w:rPr>
          <w:rFonts w:hint="eastAsia" w:ascii="宋体" w:hAnsi="宋体"/>
          <w:sz w:val="24"/>
          <w:szCs w:val="24"/>
        </w:rPr>
        <w:t>1.1 本项目的说明详见供应商须知前附表（以下简称“前附表”）所述。</w:t>
      </w:r>
    </w:p>
    <w:p w14:paraId="269CB80E">
      <w:pPr>
        <w:snapToGrid w:val="0"/>
        <w:spacing w:line="500" w:lineRule="exact"/>
        <w:ind w:firstLine="480" w:firstLineChars="200"/>
        <w:rPr>
          <w:rFonts w:ascii="宋体" w:hAnsi="宋体"/>
          <w:sz w:val="24"/>
          <w:szCs w:val="24"/>
        </w:rPr>
      </w:pPr>
      <w:r>
        <w:rPr>
          <w:rFonts w:hint="eastAsia" w:ascii="宋体" w:hAnsi="宋体"/>
          <w:sz w:val="24"/>
          <w:szCs w:val="24"/>
        </w:rPr>
        <w:t>1.2 本招标项目已经批准，采购单位为</w:t>
      </w:r>
      <w:r>
        <w:rPr>
          <w:rFonts w:hint="eastAsia" w:ascii="宋体" w:hAnsi="宋体"/>
          <w:sz w:val="24"/>
          <w:szCs w:val="24"/>
          <w:u w:val="single"/>
          <w:lang w:eastAsia="zh-CN"/>
        </w:rPr>
        <w:t>富蕴县住房和城乡建设局</w:t>
      </w:r>
      <w:r>
        <w:rPr>
          <w:rFonts w:hint="eastAsia" w:ascii="宋体" w:hAnsi="宋体"/>
          <w:sz w:val="24"/>
          <w:szCs w:val="24"/>
        </w:rPr>
        <w:t>，该项目已具备招标条件。</w:t>
      </w:r>
    </w:p>
    <w:p w14:paraId="391CFE7B">
      <w:pPr>
        <w:snapToGrid w:val="0"/>
        <w:spacing w:line="500" w:lineRule="exact"/>
        <w:ind w:firstLine="480" w:firstLineChars="200"/>
        <w:rPr>
          <w:rFonts w:ascii="宋体" w:hAnsi="宋体"/>
          <w:sz w:val="24"/>
          <w:szCs w:val="24"/>
        </w:rPr>
      </w:pPr>
      <w:r>
        <w:rPr>
          <w:rFonts w:hint="eastAsia" w:ascii="宋体" w:hAnsi="宋体"/>
          <w:sz w:val="24"/>
          <w:szCs w:val="24"/>
        </w:rPr>
        <w:t>1.3参加竞标的供应商必须符合供应商须知前附表说明，通过资格后审的供应商为合格的供应商。合格的供应商必须符合招标文件中对供应商的规定，且具备独立完成本项目的能力。</w:t>
      </w:r>
    </w:p>
    <w:p w14:paraId="053C1FA8">
      <w:pPr>
        <w:snapToGrid w:val="0"/>
        <w:spacing w:line="500" w:lineRule="exact"/>
        <w:ind w:firstLine="480" w:firstLineChars="200"/>
        <w:rPr>
          <w:rFonts w:ascii="宋体" w:hAnsi="宋体"/>
          <w:sz w:val="24"/>
          <w:szCs w:val="24"/>
        </w:rPr>
      </w:pPr>
      <w:r>
        <w:rPr>
          <w:rFonts w:hint="eastAsia" w:ascii="宋体" w:hAnsi="宋体"/>
          <w:sz w:val="24"/>
          <w:szCs w:val="24"/>
        </w:rPr>
        <w:t>1.4 资格后审包括下列的内容</w:t>
      </w:r>
    </w:p>
    <w:p w14:paraId="7EB7C260">
      <w:pPr>
        <w:snapToGrid w:val="0"/>
        <w:spacing w:line="500" w:lineRule="exact"/>
        <w:ind w:firstLine="480" w:firstLineChars="200"/>
        <w:rPr>
          <w:rFonts w:ascii="宋体" w:hAnsi="宋体"/>
          <w:sz w:val="24"/>
          <w:szCs w:val="24"/>
        </w:rPr>
      </w:pPr>
      <w:r>
        <w:rPr>
          <w:rFonts w:hint="eastAsia" w:ascii="宋体" w:hAnsi="宋体"/>
          <w:sz w:val="24"/>
          <w:szCs w:val="24"/>
        </w:rPr>
        <w:t>1.4.1 供应商</w:t>
      </w:r>
      <w:r>
        <w:rPr>
          <w:rFonts w:hint="eastAsia" w:ascii="宋体" w:hAnsi="宋体"/>
          <w:sz w:val="24"/>
          <w:szCs w:val="24"/>
          <w:lang w:val="en-US" w:eastAsia="zh-CN"/>
        </w:rPr>
        <w:t>须</w:t>
      </w:r>
      <w:r>
        <w:rPr>
          <w:rFonts w:hint="eastAsia" w:ascii="宋体" w:hAnsi="宋体"/>
          <w:sz w:val="24"/>
          <w:szCs w:val="24"/>
        </w:rPr>
        <w:t>满足“前附表”规定的资格要求 ；</w:t>
      </w:r>
    </w:p>
    <w:p w14:paraId="512F9023">
      <w:pPr>
        <w:snapToGrid w:val="0"/>
        <w:spacing w:line="500" w:lineRule="exact"/>
        <w:ind w:firstLine="480" w:firstLineChars="200"/>
        <w:rPr>
          <w:rFonts w:ascii="宋体" w:hAnsi="宋体"/>
          <w:sz w:val="24"/>
          <w:szCs w:val="24"/>
        </w:rPr>
      </w:pPr>
      <w:r>
        <w:rPr>
          <w:rFonts w:hint="eastAsia" w:ascii="宋体" w:hAnsi="宋体"/>
          <w:sz w:val="24"/>
          <w:szCs w:val="24"/>
        </w:rPr>
        <w:t>1.4.2 投标文件有要求供应商法定代表人或其授权代表签字或盖章和加盖供应商公章要求的，供应商须按要求盖章或签字；</w:t>
      </w:r>
    </w:p>
    <w:p w14:paraId="0E6A45FF">
      <w:pPr>
        <w:snapToGrid w:val="0"/>
        <w:spacing w:line="500" w:lineRule="exact"/>
        <w:ind w:firstLine="480" w:firstLineChars="200"/>
        <w:rPr>
          <w:rFonts w:ascii="宋体" w:hAnsi="宋体"/>
          <w:sz w:val="24"/>
          <w:szCs w:val="24"/>
        </w:rPr>
      </w:pPr>
      <w:r>
        <w:rPr>
          <w:rFonts w:hint="eastAsia" w:ascii="宋体" w:hAnsi="宋体"/>
          <w:sz w:val="24"/>
          <w:szCs w:val="24"/>
        </w:rPr>
        <w:t>1.4.3</w:t>
      </w:r>
      <w:r>
        <w:rPr>
          <w:rFonts w:hint="eastAsia" w:ascii="宋体" w:hAnsi="宋体"/>
          <w:sz w:val="24"/>
          <w:szCs w:val="24"/>
          <w:lang w:val="en-US" w:eastAsia="zh-CN"/>
        </w:rPr>
        <w:t xml:space="preserve"> </w:t>
      </w:r>
      <w:r>
        <w:rPr>
          <w:rFonts w:hint="eastAsia" w:ascii="宋体" w:hAnsi="宋体"/>
          <w:sz w:val="24"/>
          <w:szCs w:val="24"/>
          <w:lang w:eastAsia="zh-CN"/>
        </w:rPr>
        <w:t>服务期</w:t>
      </w:r>
      <w:r>
        <w:rPr>
          <w:rFonts w:hint="eastAsia" w:ascii="宋体" w:hAnsi="宋体"/>
          <w:sz w:val="24"/>
          <w:szCs w:val="24"/>
        </w:rPr>
        <w:t>符合招标文件要求；</w:t>
      </w:r>
    </w:p>
    <w:p w14:paraId="3A03F98B">
      <w:pPr>
        <w:snapToGrid w:val="0"/>
        <w:spacing w:line="500" w:lineRule="exact"/>
        <w:ind w:firstLine="480" w:firstLineChars="200"/>
        <w:rPr>
          <w:rFonts w:ascii="宋体" w:hAnsi="宋体"/>
          <w:sz w:val="24"/>
          <w:szCs w:val="24"/>
        </w:rPr>
      </w:pPr>
      <w:r>
        <w:rPr>
          <w:rFonts w:hint="eastAsia" w:ascii="宋体" w:hAnsi="宋体"/>
          <w:sz w:val="24"/>
          <w:szCs w:val="24"/>
        </w:rPr>
        <w:t xml:space="preserve">1.4.4 </w:t>
      </w:r>
      <w:r>
        <w:rPr>
          <w:rFonts w:hint="eastAsia" w:ascii="宋体" w:hAnsi="宋体"/>
          <w:sz w:val="24"/>
          <w:szCs w:val="24"/>
          <w:lang w:eastAsia="zh-CN"/>
        </w:rPr>
        <w:t>服务</w:t>
      </w:r>
      <w:r>
        <w:rPr>
          <w:rFonts w:hint="eastAsia" w:ascii="宋体" w:hAnsi="宋体"/>
          <w:sz w:val="24"/>
          <w:szCs w:val="24"/>
        </w:rPr>
        <w:t>地点符合招标文件规定；</w:t>
      </w:r>
    </w:p>
    <w:p w14:paraId="789C9045">
      <w:pPr>
        <w:snapToGrid w:val="0"/>
        <w:spacing w:line="500" w:lineRule="exact"/>
        <w:ind w:firstLine="480" w:firstLineChars="200"/>
        <w:rPr>
          <w:rFonts w:ascii="宋体" w:hAnsi="宋体"/>
          <w:sz w:val="24"/>
          <w:szCs w:val="24"/>
        </w:rPr>
      </w:pPr>
      <w:r>
        <w:rPr>
          <w:rFonts w:hint="eastAsia" w:ascii="宋体" w:hAnsi="宋体"/>
          <w:sz w:val="24"/>
          <w:szCs w:val="24"/>
        </w:rPr>
        <w:t>1.4.5 投标内容、质量满足招标文件要求；</w:t>
      </w:r>
    </w:p>
    <w:p w14:paraId="02A09BBF">
      <w:pPr>
        <w:snapToGrid w:val="0"/>
        <w:spacing w:line="500" w:lineRule="exact"/>
        <w:ind w:firstLine="480" w:firstLineChars="200"/>
        <w:rPr>
          <w:rFonts w:ascii="宋体" w:hAnsi="宋体"/>
          <w:sz w:val="24"/>
          <w:szCs w:val="24"/>
        </w:rPr>
      </w:pPr>
      <w:r>
        <w:rPr>
          <w:rFonts w:hint="eastAsia" w:ascii="宋体" w:hAnsi="宋体"/>
          <w:sz w:val="24"/>
          <w:szCs w:val="24"/>
        </w:rPr>
        <w:t>1.4.6 投标文件中所提条件均符合采购人的要求；</w:t>
      </w:r>
    </w:p>
    <w:p w14:paraId="20FFB3A4">
      <w:pPr>
        <w:snapToGrid w:val="0"/>
        <w:spacing w:line="500" w:lineRule="exact"/>
        <w:ind w:firstLine="480" w:firstLineChars="200"/>
        <w:rPr>
          <w:rFonts w:ascii="宋体" w:hAnsi="宋体"/>
          <w:sz w:val="24"/>
          <w:szCs w:val="24"/>
        </w:rPr>
      </w:pPr>
      <w:r>
        <w:rPr>
          <w:rFonts w:hint="eastAsia" w:ascii="宋体" w:hAnsi="宋体"/>
          <w:sz w:val="24"/>
          <w:szCs w:val="24"/>
        </w:rPr>
        <w:t>1.4.7 符合招标文件中规定的其他实质性要求；</w:t>
      </w:r>
    </w:p>
    <w:p w14:paraId="0222A4BB">
      <w:pPr>
        <w:snapToGrid w:val="0"/>
        <w:spacing w:line="500" w:lineRule="exact"/>
        <w:ind w:firstLine="480" w:firstLineChars="200"/>
        <w:rPr>
          <w:rFonts w:ascii="宋体" w:hAnsi="宋体"/>
          <w:sz w:val="24"/>
          <w:szCs w:val="24"/>
        </w:rPr>
      </w:pPr>
      <w:r>
        <w:rPr>
          <w:rFonts w:hint="eastAsia" w:ascii="宋体" w:hAnsi="宋体"/>
          <w:sz w:val="24"/>
          <w:szCs w:val="24"/>
        </w:rPr>
        <w:t>1.4.8 无法律、法规和规章禁止的其他情况。</w:t>
      </w:r>
    </w:p>
    <w:p w14:paraId="6DABB7F3">
      <w:pPr>
        <w:snapToGrid w:val="0"/>
        <w:spacing w:line="500" w:lineRule="exact"/>
        <w:ind w:firstLine="482" w:firstLineChars="200"/>
        <w:jc w:val="left"/>
        <w:rPr>
          <w:rFonts w:ascii="宋体" w:hAnsi="宋体"/>
          <w:sz w:val="24"/>
          <w:szCs w:val="24"/>
        </w:rPr>
      </w:pPr>
      <w:r>
        <w:rPr>
          <w:rFonts w:hint="eastAsia" w:ascii="宋体" w:hAnsi="宋体"/>
          <w:b/>
          <w:bCs/>
          <w:sz w:val="24"/>
          <w:szCs w:val="24"/>
        </w:rPr>
        <w:t>（二）采购方式</w:t>
      </w:r>
    </w:p>
    <w:p w14:paraId="4D04DB00">
      <w:pPr>
        <w:snapToGrid w:val="0"/>
        <w:spacing w:line="500" w:lineRule="exact"/>
        <w:ind w:firstLine="480" w:firstLineChars="200"/>
        <w:rPr>
          <w:rFonts w:ascii="宋体" w:hAnsi="宋体"/>
          <w:sz w:val="24"/>
          <w:szCs w:val="24"/>
        </w:rPr>
      </w:pPr>
      <w:r>
        <w:rPr>
          <w:rFonts w:hint="eastAsia" w:ascii="宋体" w:hAnsi="宋体"/>
          <w:sz w:val="24"/>
          <w:szCs w:val="24"/>
        </w:rPr>
        <w:t>2.1</w:t>
      </w:r>
      <w:r>
        <w:rPr>
          <w:rFonts w:ascii="宋体" w:hAnsi="宋体"/>
          <w:sz w:val="24"/>
          <w:szCs w:val="24"/>
        </w:rPr>
        <w:t xml:space="preserve"> </w:t>
      </w:r>
      <w:r>
        <w:rPr>
          <w:rFonts w:hint="eastAsia" w:ascii="宋体" w:hAnsi="宋体"/>
          <w:sz w:val="24"/>
          <w:szCs w:val="24"/>
        </w:rPr>
        <w:t>本项目采取</w:t>
      </w:r>
      <w:r>
        <w:rPr>
          <w:rFonts w:hint="eastAsia" w:ascii="宋体" w:hAnsi="宋体"/>
          <w:sz w:val="24"/>
          <w:szCs w:val="24"/>
          <w:u w:val="single"/>
        </w:rPr>
        <w:t>公开招标方式</w:t>
      </w:r>
      <w:r>
        <w:rPr>
          <w:rFonts w:hint="eastAsia" w:ascii="宋体" w:hAnsi="宋体"/>
          <w:sz w:val="24"/>
          <w:szCs w:val="24"/>
        </w:rPr>
        <w:t>采购。</w:t>
      </w:r>
    </w:p>
    <w:p w14:paraId="34F022AB">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（三）合格的供应商</w:t>
      </w:r>
    </w:p>
    <w:p w14:paraId="462250E2">
      <w:pPr>
        <w:snapToGrid w:val="0"/>
        <w:spacing w:line="50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 合格的供应商必须是有能力按照本招标文件规定的要求提供服务，且具有独立承担民事等法律责任的法人或其它经济组织，本次招标不接受联合体投标。</w:t>
      </w:r>
    </w:p>
    <w:p w14:paraId="335C783F">
      <w:pPr>
        <w:snapToGrid w:val="0"/>
        <w:spacing w:line="500" w:lineRule="exact"/>
        <w:ind w:firstLine="480" w:firstLineChars="200"/>
        <w:rPr>
          <w:rFonts w:ascii="宋体" w:hAnsi="宋体"/>
          <w:sz w:val="24"/>
          <w:szCs w:val="24"/>
        </w:rPr>
      </w:pPr>
      <w:r>
        <w:rPr>
          <w:rFonts w:hint="eastAsia" w:ascii="宋体" w:hAnsi="宋体"/>
          <w:sz w:val="24"/>
          <w:szCs w:val="24"/>
        </w:rPr>
        <w:t>3.2 供应商应按照招标文件的要求编制投标文件。投标文件应当对招标文件提出的要求和条件做出实质性响应。</w:t>
      </w:r>
    </w:p>
    <w:p w14:paraId="70BE3C7C">
      <w:pPr>
        <w:snapToGrid w:val="0"/>
        <w:spacing w:line="500" w:lineRule="exact"/>
        <w:ind w:firstLine="480" w:firstLineChars="200"/>
        <w:rPr>
          <w:rFonts w:ascii="宋体" w:hAnsi="宋体"/>
          <w:sz w:val="24"/>
          <w:szCs w:val="24"/>
        </w:rPr>
      </w:pPr>
      <w:r>
        <w:rPr>
          <w:rFonts w:hint="eastAsia" w:ascii="宋体" w:hAnsi="宋体"/>
          <w:sz w:val="24"/>
          <w:szCs w:val="24"/>
        </w:rPr>
        <w:t>3.3已按规定交纳投标保证金。</w:t>
      </w:r>
    </w:p>
    <w:p w14:paraId="029538AD">
      <w:pPr>
        <w:snapToGrid w:val="0"/>
        <w:spacing w:line="500" w:lineRule="exact"/>
        <w:ind w:firstLine="480" w:firstLineChars="200"/>
        <w:rPr>
          <w:rFonts w:ascii="宋体" w:hAnsi="宋体"/>
          <w:sz w:val="24"/>
          <w:szCs w:val="24"/>
        </w:rPr>
      </w:pPr>
      <w:r>
        <w:rPr>
          <w:rFonts w:hint="eastAsia" w:ascii="宋体" w:hAnsi="宋体"/>
          <w:sz w:val="24"/>
          <w:szCs w:val="24"/>
        </w:rPr>
        <w:t>3.4单位负责人为同一人或者存在直接控股、管理关系的不同供应商，不得参加同一合同项下的政府采购活动。</w:t>
      </w:r>
    </w:p>
    <w:p w14:paraId="3E3C668D">
      <w:pPr>
        <w:snapToGrid w:val="0"/>
        <w:spacing w:line="500" w:lineRule="exact"/>
        <w:ind w:firstLine="480" w:firstLineChars="200"/>
        <w:rPr>
          <w:rFonts w:ascii="宋体" w:hAnsi="宋体"/>
          <w:sz w:val="24"/>
          <w:szCs w:val="24"/>
        </w:rPr>
      </w:pPr>
      <w:r>
        <w:rPr>
          <w:rFonts w:hint="eastAsia" w:ascii="宋体" w:hAnsi="宋体"/>
          <w:sz w:val="24"/>
          <w:szCs w:val="24"/>
        </w:rPr>
        <w:t>3.5 为采购项目提供整体设计、规范编制或者项目管理、监理、检测等服务的供应商，不得再参加本项目的采购活动。</w:t>
      </w:r>
    </w:p>
    <w:p w14:paraId="7E36C7A3">
      <w:pPr>
        <w:snapToGrid w:val="0"/>
        <w:spacing w:line="500" w:lineRule="exact"/>
        <w:ind w:firstLine="482" w:firstLineChars="200"/>
        <w:jc w:val="left"/>
        <w:rPr>
          <w:rFonts w:ascii="宋体" w:hAnsi="宋体"/>
          <w:sz w:val="24"/>
          <w:szCs w:val="24"/>
        </w:rPr>
      </w:pPr>
      <w:r>
        <w:rPr>
          <w:rFonts w:hint="eastAsia" w:ascii="宋体" w:hAnsi="宋体"/>
          <w:b/>
          <w:bCs/>
          <w:sz w:val="24"/>
          <w:szCs w:val="24"/>
        </w:rPr>
        <w:t>（四）适用法律</w:t>
      </w:r>
    </w:p>
    <w:p w14:paraId="787EC657">
      <w:pPr>
        <w:pStyle w:val="16"/>
        <w:snapToGrid w:val="0"/>
        <w:spacing w:line="500" w:lineRule="exact"/>
        <w:ind w:left="0" w:leftChars="0" w:firstLine="240" w:firstLineChars="100"/>
        <w:rPr>
          <w:rFonts w:ascii="宋体" w:hAnsi="宋体"/>
          <w:szCs w:val="24"/>
        </w:rPr>
      </w:pPr>
      <w:r>
        <w:rPr>
          <w:rFonts w:hint="eastAsia" w:ascii="宋体" w:hAnsi="宋体"/>
          <w:b w:val="0"/>
          <w:szCs w:val="24"/>
          <w:u w:val="none"/>
        </w:rPr>
        <w:t>4.1</w:t>
      </w:r>
      <w:r>
        <w:rPr>
          <w:rFonts w:hint="eastAsia" w:ascii="宋体" w:hAnsi="宋体"/>
          <w:szCs w:val="24"/>
          <w:u w:val="none"/>
        </w:rPr>
        <w:t xml:space="preserve"> </w:t>
      </w:r>
      <w:r>
        <w:rPr>
          <w:rFonts w:hint="eastAsia" w:ascii="宋体" w:hAnsi="宋体"/>
          <w:b w:val="0"/>
          <w:bCs/>
          <w:szCs w:val="24"/>
          <w:u w:val="none"/>
        </w:rPr>
        <w:t>本次招标及由本次招标产生的合同受中华人民共和国的相关法律、法规制约和保护。</w:t>
      </w:r>
    </w:p>
    <w:p w14:paraId="6CED5DC9">
      <w:pPr>
        <w:snapToGrid w:val="0"/>
        <w:spacing w:line="500" w:lineRule="exact"/>
        <w:ind w:firstLine="482" w:firstLineChars="200"/>
        <w:jc w:val="left"/>
        <w:rPr>
          <w:rFonts w:ascii="宋体" w:hAnsi="宋体"/>
          <w:sz w:val="24"/>
          <w:szCs w:val="24"/>
        </w:rPr>
      </w:pPr>
      <w:r>
        <w:rPr>
          <w:rFonts w:hint="eastAsia" w:ascii="宋体" w:hAnsi="宋体"/>
          <w:b/>
          <w:bCs/>
          <w:sz w:val="24"/>
          <w:szCs w:val="24"/>
        </w:rPr>
        <w:t>（五）招标费用</w:t>
      </w:r>
    </w:p>
    <w:p w14:paraId="0BC12971">
      <w:pPr>
        <w:snapToGrid w:val="0"/>
        <w:spacing w:line="500" w:lineRule="exact"/>
        <w:ind w:firstLine="480" w:firstLineChars="200"/>
        <w:jc w:val="left"/>
        <w:rPr>
          <w:rFonts w:ascii="宋体" w:hAnsi="宋体"/>
          <w:sz w:val="24"/>
          <w:szCs w:val="24"/>
        </w:rPr>
      </w:pPr>
      <w:r>
        <w:rPr>
          <w:rFonts w:hint="eastAsia" w:ascii="宋体" w:hAnsi="宋体"/>
          <w:sz w:val="24"/>
          <w:szCs w:val="24"/>
        </w:rPr>
        <w:t>5.1 供应商应自行承担所有参加投标有关的费用。</w:t>
      </w:r>
    </w:p>
    <w:p w14:paraId="7DB4B27D">
      <w:pPr>
        <w:snapToGrid w:val="0"/>
        <w:spacing w:line="500" w:lineRule="exact"/>
        <w:ind w:firstLine="482" w:firstLineChars="200"/>
        <w:jc w:val="left"/>
        <w:rPr>
          <w:rFonts w:ascii="宋体" w:hAnsi="宋体"/>
          <w:sz w:val="24"/>
          <w:szCs w:val="24"/>
        </w:rPr>
      </w:pPr>
      <w:r>
        <w:rPr>
          <w:rFonts w:hint="eastAsia" w:ascii="宋体" w:hAnsi="宋体"/>
          <w:b/>
          <w:bCs/>
          <w:sz w:val="24"/>
          <w:szCs w:val="24"/>
        </w:rPr>
        <w:t>（六）招标文件的约束力</w:t>
      </w:r>
    </w:p>
    <w:p w14:paraId="10F97C07">
      <w:pPr>
        <w:snapToGrid w:val="0"/>
        <w:spacing w:line="500" w:lineRule="exact"/>
        <w:ind w:firstLine="480" w:firstLineChars="200"/>
        <w:rPr>
          <w:rFonts w:ascii="宋体" w:hAnsi="宋体"/>
          <w:b/>
          <w:sz w:val="24"/>
          <w:szCs w:val="24"/>
        </w:rPr>
      </w:pPr>
      <w:r>
        <w:rPr>
          <w:rFonts w:hint="eastAsia" w:ascii="宋体" w:hAnsi="宋体"/>
          <w:sz w:val="24"/>
          <w:szCs w:val="24"/>
        </w:rPr>
        <w:t>6.1 供应商一旦报名参加本项目竞标，即被认为接受了本招标文件中的所有条件和规定。</w:t>
      </w:r>
    </w:p>
    <w:p w14:paraId="0AB5C722">
      <w:pPr>
        <w:snapToGrid w:val="0"/>
        <w:spacing w:line="500" w:lineRule="exact"/>
        <w:ind w:firstLine="200"/>
        <w:jc w:val="center"/>
        <w:outlineLvl w:val="1"/>
        <w:rPr>
          <w:rFonts w:ascii="宋体" w:hAnsi="宋体"/>
          <w:b/>
          <w:sz w:val="24"/>
          <w:szCs w:val="24"/>
        </w:rPr>
      </w:pPr>
      <w:bookmarkStart w:id="5" w:name="_Toc31468"/>
      <w:r>
        <w:rPr>
          <w:rFonts w:hint="eastAsia" w:ascii="宋体" w:hAnsi="宋体"/>
          <w:b/>
          <w:sz w:val="24"/>
          <w:szCs w:val="24"/>
        </w:rPr>
        <w:t>二、</w:t>
      </w:r>
      <w:bookmarkEnd w:id="5"/>
      <w:r>
        <w:rPr>
          <w:rFonts w:hint="eastAsia" w:ascii="宋体" w:hAnsi="宋体"/>
          <w:b/>
          <w:sz w:val="24"/>
          <w:szCs w:val="24"/>
        </w:rPr>
        <w:t>招标文件</w:t>
      </w:r>
    </w:p>
    <w:p w14:paraId="2AA9A1EF">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（七）招标文件构成</w:t>
      </w:r>
    </w:p>
    <w:p w14:paraId="4DC342D8">
      <w:pPr>
        <w:snapToGrid w:val="0"/>
        <w:spacing w:line="500" w:lineRule="exact"/>
        <w:ind w:firstLine="480" w:firstLineChars="200"/>
        <w:jc w:val="left"/>
        <w:rPr>
          <w:rFonts w:ascii="宋体" w:hAnsi="宋体"/>
          <w:sz w:val="24"/>
          <w:szCs w:val="24"/>
        </w:rPr>
      </w:pPr>
      <w:r>
        <w:rPr>
          <w:rFonts w:hint="eastAsia" w:ascii="宋体" w:hAnsi="宋体"/>
          <w:bCs/>
          <w:sz w:val="24"/>
          <w:szCs w:val="24"/>
        </w:rPr>
        <w:t>7.1</w:t>
      </w:r>
      <w:r>
        <w:rPr>
          <w:rFonts w:ascii="宋体" w:hAnsi="宋体"/>
          <w:bCs/>
          <w:sz w:val="24"/>
          <w:szCs w:val="24"/>
        </w:rPr>
        <w:t xml:space="preserve"> </w:t>
      </w:r>
      <w:r>
        <w:rPr>
          <w:rFonts w:hint="eastAsia" w:ascii="宋体" w:hAnsi="宋体"/>
          <w:bCs/>
          <w:sz w:val="24"/>
          <w:szCs w:val="24"/>
        </w:rPr>
        <w:t>招标文件包括内容：</w:t>
      </w:r>
    </w:p>
    <w:p w14:paraId="7AE3C550">
      <w:pPr>
        <w:snapToGrid w:val="0"/>
        <w:spacing w:line="500" w:lineRule="exact"/>
        <w:ind w:firstLine="480" w:firstLineChars="200"/>
        <w:jc w:val="left"/>
        <w:rPr>
          <w:rFonts w:ascii="宋体" w:hAnsi="宋体"/>
          <w:sz w:val="24"/>
          <w:szCs w:val="24"/>
        </w:rPr>
      </w:pPr>
      <w:r>
        <w:rPr>
          <w:rFonts w:hint="eastAsia" w:ascii="宋体" w:hAnsi="宋体"/>
          <w:sz w:val="24"/>
          <w:szCs w:val="24"/>
        </w:rPr>
        <w:t>7.1.1招标公告；</w:t>
      </w:r>
    </w:p>
    <w:p w14:paraId="57AB4F49">
      <w:pPr>
        <w:snapToGrid w:val="0"/>
        <w:spacing w:line="500" w:lineRule="exact"/>
        <w:ind w:firstLine="480" w:firstLineChars="200"/>
        <w:jc w:val="left"/>
        <w:rPr>
          <w:rFonts w:ascii="宋体" w:hAnsi="宋体"/>
          <w:sz w:val="24"/>
          <w:szCs w:val="24"/>
        </w:rPr>
      </w:pPr>
      <w:r>
        <w:rPr>
          <w:rFonts w:hint="eastAsia" w:ascii="宋体" w:hAnsi="宋体"/>
          <w:sz w:val="24"/>
          <w:szCs w:val="24"/>
        </w:rPr>
        <w:t>7.1.2供应商须知前附表及须知；</w:t>
      </w:r>
    </w:p>
    <w:p w14:paraId="02B985FD">
      <w:pPr>
        <w:snapToGrid w:val="0"/>
        <w:spacing w:line="500" w:lineRule="exact"/>
        <w:ind w:firstLine="480" w:firstLineChars="200"/>
        <w:jc w:val="left"/>
        <w:rPr>
          <w:rFonts w:ascii="宋体" w:hAnsi="宋体"/>
          <w:sz w:val="24"/>
          <w:szCs w:val="24"/>
        </w:rPr>
      </w:pPr>
      <w:r>
        <w:rPr>
          <w:rFonts w:hint="eastAsia" w:ascii="宋体" w:hAnsi="宋体"/>
          <w:sz w:val="24"/>
          <w:szCs w:val="24"/>
        </w:rPr>
        <w:t>7.1.3采购合同（参考）；</w:t>
      </w:r>
    </w:p>
    <w:p w14:paraId="5F105EBC">
      <w:pPr>
        <w:snapToGrid w:val="0"/>
        <w:spacing w:line="500" w:lineRule="exact"/>
        <w:ind w:firstLine="480" w:firstLineChars="200"/>
        <w:jc w:val="left"/>
        <w:rPr>
          <w:rFonts w:ascii="宋体" w:hAnsi="宋体"/>
          <w:sz w:val="24"/>
          <w:szCs w:val="24"/>
        </w:rPr>
      </w:pPr>
      <w:r>
        <w:rPr>
          <w:rFonts w:hint="eastAsia" w:ascii="宋体" w:hAnsi="宋体"/>
          <w:sz w:val="24"/>
          <w:szCs w:val="24"/>
        </w:rPr>
        <w:t>7.1.4采购需求 ；</w:t>
      </w:r>
    </w:p>
    <w:p w14:paraId="15DA1C6C">
      <w:pPr>
        <w:snapToGrid w:val="0"/>
        <w:spacing w:line="500" w:lineRule="exact"/>
        <w:ind w:firstLine="480" w:firstLineChars="200"/>
        <w:jc w:val="left"/>
        <w:rPr>
          <w:rFonts w:ascii="宋体" w:hAnsi="宋体"/>
          <w:sz w:val="24"/>
          <w:szCs w:val="24"/>
        </w:rPr>
      </w:pPr>
      <w:r>
        <w:rPr>
          <w:rFonts w:hint="eastAsia" w:ascii="宋体" w:hAnsi="宋体"/>
          <w:sz w:val="24"/>
          <w:szCs w:val="24"/>
        </w:rPr>
        <w:t>7.1.5投标文件格式。</w:t>
      </w:r>
    </w:p>
    <w:p w14:paraId="115C1C20">
      <w:pPr>
        <w:snapToGrid w:val="0"/>
        <w:spacing w:line="500" w:lineRule="exact"/>
        <w:ind w:firstLine="480" w:firstLineChars="200"/>
        <w:jc w:val="left"/>
        <w:rPr>
          <w:rFonts w:ascii="宋体" w:hAnsi="宋体"/>
          <w:sz w:val="24"/>
          <w:szCs w:val="24"/>
        </w:rPr>
      </w:pPr>
      <w:r>
        <w:rPr>
          <w:rFonts w:hint="eastAsia" w:ascii="宋体" w:hAnsi="宋体"/>
          <w:sz w:val="24"/>
          <w:szCs w:val="24"/>
        </w:rPr>
        <w:t>7.2 供应商获取招标文件后，应仔细检查招标文件页数和附件数量，如发现有缺漏，请即时与</w:t>
      </w:r>
      <w:r>
        <w:rPr>
          <w:rFonts w:hint="eastAsia" w:ascii="宋体" w:hAnsi="宋体"/>
          <w:sz w:val="24"/>
          <w:szCs w:val="24"/>
          <w:lang w:eastAsia="zh-CN"/>
        </w:rPr>
        <w:t>招标代理机构</w:t>
      </w:r>
      <w:r>
        <w:rPr>
          <w:rFonts w:hint="eastAsia" w:ascii="宋体" w:hAnsi="宋体"/>
          <w:sz w:val="24"/>
          <w:szCs w:val="24"/>
        </w:rPr>
        <w:t>联系补全。如果供应商不按上述要求操作而造成不良后果，采购人及</w:t>
      </w:r>
      <w:r>
        <w:rPr>
          <w:rFonts w:hint="eastAsia" w:ascii="宋体" w:hAnsi="宋体"/>
          <w:sz w:val="24"/>
          <w:szCs w:val="24"/>
          <w:lang w:eastAsia="zh-CN"/>
        </w:rPr>
        <w:t>招标代理机构</w:t>
      </w:r>
      <w:r>
        <w:rPr>
          <w:rFonts w:hint="eastAsia" w:ascii="宋体" w:hAnsi="宋体"/>
          <w:sz w:val="24"/>
          <w:szCs w:val="24"/>
        </w:rPr>
        <w:t>不承担责任。</w:t>
      </w:r>
    </w:p>
    <w:p w14:paraId="246C9223">
      <w:pPr>
        <w:snapToGrid w:val="0"/>
        <w:spacing w:line="500" w:lineRule="exact"/>
        <w:ind w:firstLine="482" w:firstLineChars="200"/>
        <w:rPr>
          <w:rFonts w:ascii="宋体" w:hAnsi="宋体"/>
          <w:sz w:val="24"/>
          <w:szCs w:val="24"/>
        </w:rPr>
      </w:pPr>
      <w:r>
        <w:rPr>
          <w:rFonts w:hint="eastAsia" w:ascii="宋体" w:hAnsi="宋体"/>
          <w:b/>
          <w:bCs/>
          <w:sz w:val="24"/>
          <w:szCs w:val="24"/>
        </w:rPr>
        <w:t>（八）招标文件的澄清</w:t>
      </w:r>
    </w:p>
    <w:p w14:paraId="135A633C">
      <w:pPr>
        <w:snapToGrid w:val="0"/>
        <w:spacing w:line="500" w:lineRule="exact"/>
        <w:ind w:firstLine="480" w:firstLineChars="200"/>
        <w:jc w:val="left"/>
        <w:rPr>
          <w:rFonts w:ascii="宋体" w:hAnsi="宋体"/>
          <w:sz w:val="24"/>
          <w:szCs w:val="24"/>
        </w:rPr>
      </w:pPr>
      <w:r>
        <w:rPr>
          <w:rFonts w:hint="eastAsia" w:ascii="宋体" w:hAnsi="宋体"/>
          <w:sz w:val="24"/>
          <w:szCs w:val="24"/>
        </w:rPr>
        <w:t>8.1 任何要求对招标文件澄清的供应商，均应当在提交首次响应文件截止时间</w:t>
      </w:r>
      <w:r>
        <w:rPr>
          <w:rFonts w:hint="eastAsia" w:ascii="宋体" w:hAnsi="宋体"/>
          <w:sz w:val="24"/>
          <w:szCs w:val="24"/>
          <w:lang w:eastAsia="zh-CN"/>
        </w:rPr>
        <w:t>1</w:t>
      </w:r>
      <w:r>
        <w:rPr>
          <w:rFonts w:hint="eastAsia" w:ascii="宋体" w:hAnsi="宋体"/>
          <w:sz w:val="24"/>
          <w:szCs w:val="24"/>
          <w:lang w:val="en-US" w:eastAsia="zh-CN"/>
        </w:rPr>
        <w:t>0</w:t>
      </w:r>
      <w:r>
        <w:rPr>
          <w:rFonts w:hint="eastAsia" w:ascii="宋体" w:hAnsi="宋体"/>
          <w:sz w:val="24"/>
          <w:szCs w:val="24"/>
          <w:lang w:eastAsia="zh-CN"/>
        </w:rPr>
        <w:t>日</w:t>
      </w:r>
      <w:r>
        <w:rPr>
          <w:rFonts w:hint="eastAsia" w:ascii="宋体" w:hAnsi="宋体"/>
          <w:sz w:val="24"/>
          <w:szCs w:val="24"/>
        </w:rPr>
        <w:t>前按公告中的通讯地址，以书面形式（加盖公章）递交给</w:t>
      </w:r>
      <w:r>
        <w:rPr>
          <w:rFonts w:hint="eastAsia" w:ascii="宋体" w:hAnsi="宋体"/>
          <w:sz w:val="24"/>
          <w:szCs w:val="24"/>
          <w:lang w:eastAsia="zh-CN"/>
        </w:rPr>
        <w:t>招标代理机构</w:t>
      </w:r>
      <w:r>
        <w:rPr>
          <w:rFonts w:hint="eastAsia" w:ascii="宋体" w:hAnsi="宋体"/>
          <w:sz w:val="24"/>
          <w:szCs w:val="24"/>
        </w:rPr>
        <w:t>，</w:t>
      </w:r>
      <w:r>
        <w:rPr>
          <w:rFonts w:hint="eastAsia" w:ascii="宋体" w:hAnsi="宋体"/>
          <w:sz w:val="24"/>
          <w:szCs w:val="24"/>
          <w:lang w:eastAsia="zh-CN"/>
        </w:rPr>
        <w:t>招标代理机构</w:t>
      </w:r>
      <w:r>
        <w:rPr>
          <w:rFonts w:hint="eastAsia" w:ascii="宋体" w:hAnsi="宋体"/>
          <w:sz w:val="24"/>
          <w:szCs w:val="24"/>
        </w:rPr>
        <w:t>对规定时间内收到的澄清要求以书面形式予以答复。</w:t>
      </w:r>
    </w:p>
    <w:p w14:paraId="601F97F1">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（九）招标文件的修改</w:t>
      </w:r>
    </w:p>
    <w:p w14:paraId="29245FDB">
      <w:pPr>
        <w:snapToGrid w:val="0"/>
        <w:spacing w:line="500" w:lineRule="exact"/>
        <w:ind w:firstLine="480" w:firstLineChars="200"/>
        <w:jc w:val="left"/>
        <w:rPr>
          <w:rFonts w:ascii="宋体" w:hAnsi="宋体"/>
          <w:sz w:val="24"/>
          <w:szCs w:val="24"/>
        </w:rPr>
      </w:pPr>
      <w:r>
        <w:rPr>
          <w:rFonts w:ascii="宋体" w:hAnsi="宋体"/>
          <w:sz w:val="24"/>
          <w:szCs w:val="24"/>
        </w:rPr>
        <w:t xml:space="preserve">9.1 </w:t>
      </w:r>
      <w:r>
        <w:rPr>
          <w:rFonts w:hint="eastAsia" w:ascii="宋体" w:hAnsi="宋体"/>
          <w:sz w:val="24"/>
          <w:szCs w:val="24"/>
        </w:rPr>
        <w:t>提交首次投标文件截止之日前，采购人、</w:t>
      </w:r>
      <w:r>
        <w:rPr>
          <w:rFonts w:hint="eastAsia" w:ascii="宋体" w:hAnsi="宋体"/>
          <w:sz w:val="24"/>
          <w:szCs w:val="24"/>
          <w:lang w:eastAsia="zh-CN"/>
        </w:rPr>
        <w:t>招标代理机构</w:t>
      </w:r>
      <w:r>
        <w:rPr>
          <w:rFonts w:hint="eastAsia" w:ascii="宋体" w:hAnsi="宋体"/>
          <w:sz w:val="24"/>
          <w:szCs w:val="24"/>
        </w:rPr>
        <w:t>可以对已发出的招标文件进行必要的澄清或者修改，澄清或者修改的内容作为招标文件的组成部分。澄清或者修改的内容可</w:t>
      </w:r>
      <w:r>
        <w:rPr>
          <w:rFonts w:hint="eastAsia" w:ascii="宋体" w:hAnsi="宋体"/>
          <w:sz w:val="24"/>
          <w:szCs w:val="24"/>
          <w:highlight w:val="none"/>
        </w:rPr>
        <w:t>能影响招标文件编制的，采购人、</w:t>
      </w:r>
      <w:r>
        <w:rPr>
          <w:rFonts w:hint="eastAsia" w:ascii="宋体" w:hAnsi="宋体"/>
          <w:sz w:val="24"/>
          <w:szCs w:val="24"/>
          <w:highlight w:val="none"/>
          <w:lang w:eastAsia="zh-CN"/>
        </w:rPr>
        <w:t>招标代理机构</w:t>
      </w:r>
      <w:r>
        <w:rPr>
          <w:rFonts w:hint="eastAsia" w:ascii="宋体" w:hAnsi="宋体"/>
          <w:sz w:val="24"/>
          <w:szCs w:val="24"/>
          <w:highlight w:val="none"/>
        </w:rPr>
        <w:t>应当在提交首次投标文件截止时间至少</w:t>
      </w:r>
      <w:r>
        <w:rPr>
          <w:rFonts w:hint="eastAsia" w:ascii="宋体" w:hAnsi="宋体"/>
          <w:sz w:val="24"/>
          <w:szCs w:val="24"/>
          <w:highlight w:val="none"/>
          <w:lang w:eastAsia="zh-CN"/>
        </w:rPr>
        <w:t>15日</w:t>
      </w:r>
      <w:r>
        <w:rPr>
          <w:rFonts w:hint="eastAsia" w:ascii="宋体" w:hAnsi="宋体"/>
          <w:sz w:val="24"/>
          <w:szCs w:val="24"/>
          <w:highlight w:val="none"/>
        </w:rPr>
        <w:t>前，以书面形式通知所有获取招标文件的供应商；不足</w:t>
      </w:r>
      <w:r>
        <w:rPr>
          <w:rFonts w:hint="eastAsia" w:ascii="宋体" w:hAnsi="宋体"/>
          <w:sz w:val="24"/>
          <w:szCs w:val="24"/>
          <w:highlight w:val="none"/>
          <w:lang w:eastAsia="zh-CN"/>
        </w:rPr>
        <w:t>15日</w:t>
      </w:r>
      <w:r>
        <w:rPr>
          <w:rFonts w:hint="eastAsia" w:ascii="宋体" w:hAnsi="宋体"/>
          <w:sz w:val="24"/>
          <w:szCs w:val="24"/>
          <w:highlight w:val="none"/>
        </w:rPr>
        <w:t>的，采购人、</w:t>
      </w:r>
      <w:r>
        <w:rPr>
          <w:rFonts w:hint="eastAsia" w:ascii="宋体" w:hAnsi="宋体"/>
          <w:sz w:val="24"/>
          <w:szCs w:val="24"/>
          <w:highlight w:val="none"/>
          <w:lang w:eastAsia="zh-CN"/>
        </w:rPr>
        <w:t>招标代</w:t>
      </w:r>
      <w:r>
        <w:rPr>
          <w:rFonts w:hint="eastAsia" w:ascii="宋体" w:hAnsi="宋体"/>
          <w:sz w:val="24"/>
          <w:szCs w:val="24"/>
          <w:lang w:eastAsia="zh-CN"/>
        </w:rPr>
        <w:t>理机构</w:t>
      </w:r>
      <w:r>
        <w:rPr>
          <w:rFonts w:hint="eastAsia" w:ascii="宋体" w:hAnsi="宋体"/>
          <w:sz w:val="24"/>
          <w:szCs w:val="24"/>
        </w:rPr>
        <w:t>应当顺延提交首次投标文件截止时间。</w:t>
      </w:r>
    </w:p>
    <w:p w14:paraId="17D44460">
      <w:pPr>
        <w:snapToGrid w:val="0"/>
        <w:spacing w:line="500" w:lineRule="exact"/>
        <w:ind w:firstLine="480" w:firstLineChars="200"/>
        <w:jc w:val="left"/>
        <w:rPr>
          <w:rFonts w:ascii="宋体" w:hAnsi="宋体"/>
          <w:sz w:val="24"/>
          <w:szCs w:val="24"/>
        </w:rPr>
      </w:pPr>
      <w:r>
        <w:rPr>
          <w:rFonts w:ascii="宋体" w:hAnsi="宋体"/>
          <w:sz w:val="24"/>
          <w:szCs w:val="24"/>
        </w:rPr>
        <w:t xml:space="preserve">9.2 </w:t>
      </w:r>
      <w:r>
        <w:rPr>
          <w:rFonts w:hint="eastAsia" w:ascii="宋体" w:hAnsi="宋体"/>
          <w:sz w:val="24"/>
          <w:szCs w:val="24"/>
        </w:rPr>
        <w:t>招标文件的修改将以书面形式通知所有已报名供应商，并对竞标供应商具有约束力。</w:t>
      </w:r>
    </w:p>
    <w:p w14:paraId="3DCFCA23">
      <w:pPr>
        <w:snapToGrid w:val="0"/>
        <w:spacing w:line="500" w:lineRule="exact"/>
        <w:ind w:firstLine="480" w:firstLineChars="200"/>
        <w:jc w:val="left"/>
        <w:rPr>
          <w:rFonts w:ascii="宋体" w:hAnsi="宋体"/>
          <w:sz w:val="24"/>
          <w:szCs w:val="24"/>
        </w:rPr>
      </w:pPr>
      <w:r>
        <w:rPr>
          <w:rFonts w:ascii="宋体" w:hAnsi="宋体"/>
          <w:sz w:val="24"/>
          <w:szCs w:val="24"/>
        </w:rPr>
        <w:t xml:space="preserve">9.3 </w:t>
      </w:r>
      <w:r>
        <w:rPr>
          <w:rFonts w:hint="eastAsia" w:ascii="宋体" w:hAnsi="宋体"/>
          <w:sz w:val="24"/>
          <w:szCs w:val="24"/>
        </w:rPr>
        <w:t>为使供应商有充分的时间对招标文件的修改部分进行分析、研究，采购人有权推迟投标文件接收截止日期和开标时间，并将此变更通知所有</w:t>
      </w:r>
      <w:r>
        <w:rPr>
          <w:rFonts w:hint="eastAsia" w:ascii="宋体" w:hAnsi="宋体"/>
          <w:sz w:val="24"/>
          <w:szCs w:val="24"/>
          <w:lang w:val="en-US" w:eastAsia="zh-CN"/>
        </w:rPr>
        <w:t>获取</w:t>
      </w:r>
      <w:r>
        <w:rPr>
          <w:rFonts w:hint="eastAsia" w:ascii="宋体" w:hAnsi="宋体"/>
          <w:sz w:val="24"/>
          <w:szCs w:val="24"/>
        </w:rPr>
        <w:t>招标文件的供应商。</w:t>
      </w:r>
    </w:p>
    <w:p w14:paraId="444B166D">
      <w:pPr>
        <w:snapToGrid w:val="0"/>
        <w:spacing w:line="500" w:lineRule="exact"/>
        <w:ind w:firstLine="480" w:firstLineChars="200"/>
        <w:jc w:val="left"/>
        <w:rPr>
          <w:rFonts w:ascii="宋体" w:hAnsi="宋体"/>
          <w:sz w:val="24"/>
          <w:szCs w:val="24"/>
        </w:rPr>
      </w:pPr>
      <w:r>
        <w:rPr>
          <w:rFonts w:ascii="宋体" w:hAnsi="宋体"/>
          <w:sz w:val="24"/>
          <w:szCs w:val="24"/>
        </w:rPr>
        <w:t xml:space="preserve">9.4 </w:t>
      </w:r>
      <w:r>
        <w:rPr>
          <w:rFonts w:hint="eastAsia" w:ascii="宋体" w:hAnsi="宋体"/>
          <w:sz w:val="24"/>
          <w:szCs w:val="24"/>
        </w:rPr>
        <w:t>采购人发出的所有补充、修改和变更文件均作为招标文件的组成部分，与招标文件具有同等法律效力。</w:t>
      </w:r>
    </w:p>
    <w:p w14:paraId="0AEFF91A">
      <w:pPr>
        <w:snapToGrid w:val="0"/>
        <w:spacing w:line="500" w:lineRule="exact"/>
        <w:ind w:firstLine="200"/>
        <w:jc w:val="center"/>
        <w:outlineLvl w:val="1"/>
        <w:rPr>
          <w:rFonts w:ascii="宋体" w:hAnsi="宋体"/>
          <w:b/>
          <w:sz w:val="24"/>
          <w:szCs w:val="24"/>
        </w:rPr>
      </w:pPr>
      <w:bookmarkStart w:id="6" w:name="_Toc1863"/>
      <w:r>
        <w:rPr>
          <w:rFonts w:hint="eastAsia" w:ascii="宋体" w:hAnsi="宋体"/>
          <w:b/>
          <w:sz w:val="24"/>
          <w:szCs w:val="24"/>
        </w:rPr>
        <w:t>三、投标文件的编制</w:t>
      </w:r>
      <w:bookmarkEnd w:id="6"/>
    </w:p>
    <w:p w14:paraId="6DD8735C">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（十）投标文件的编制要求</w:t>
      </w:r>
    </w:p>
    <w:p w14:paraId="2879EC23">
      <w:pPr>
        <w:snapToGrid w:val="0"/>
        <w:spacing w:line="500" w:lineRule="exact"/>
        <w:ind w:firstLine="480" w:firstLineChars="200"/>
        <w:rPr>
          <w:rFonts w:ascii="宋体" w:hAnsi="宋体" w:cs="Arial"/>
          <w:sz w:val="24"/>
          <w:szCs w:val="24"/>
        </w:rPr>
      </w:pPr>
      <w:r>
        <w:rPr>
          <w:rFonts w:hint="eastAsia" w:ascii="宋体" w:hAnsi="宋体" w:cs="Arial"/>
          <w:sz w:val="24"/>
          <w:szCs w:val="24"/>
        </w:rPr>
        <w:t>10.1 供应商应仔细阅读“招标文件”的所有内容，按“招标文件”的要求编制“投标文件”，并保证所提供的全部资料的真实性、完整性及有效性，并对“招标文件”做出实质性响应。否则，可能被拒绝。</w:t>
      </w:r>
    </w:p>
    <w:p w14:paraId="68CC77A1">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（十一）投标文件构成</w:t>
      </w:r>
    </w:p>
    <w:p w14:paraId="1B56C23D">
      <w:pPr>
        <w:spacing w:line="500" w:lineRule="exact"/>
        <w:ind w:firstLine="480" w:firstLineChars="200"/>
        <w:rPr>
          <w:rFonts w:ascii="宋体" w:hAnsi="宋体"/>
          <w:bCs/>
          <w:kern w:val="0"/>
          <w:sz w:val="24"/>
          <w:szCs w:val="24"/>
        </w:rPr>
      </w:pPr>
      <w:r>
        <w:rPr>
          <w:rFonts w:hint="eastAsia" w:ascii="宋体" w:hAnsi="宋体"/>
          <w:bCs/>
          <w:kern w:val="0"/>
          <w:sz w:val="24"/>
          <w:szCs w:val="24"/>
        </w:rPr>
        <w:t xml:space="preserve">11.1 </w:t>
      </w:r>
      <w:r>
        <w:rPr>
          <w:rFonts w:hint="eastAsia" w:ascii="宋体" w:hAnsi="宋体"/>
          <w:sz w:val="24"/>
          <w:szCs w:val="24"/>
        </w:rPr>
        <w:t>响应书</w:t>
      </w:r>
    </w:p>
    <w:p w14:paraId="7764A0AD">
      <w:pPr>
        <w:spacing w:line="500" w:lineRule="exact"/>
        <w:ind w:firstLine="480" w:firstLineChars="200"/>
        <w:rPr>
          <w:rFonts w:ascii="宋体" w:hAnsi="宋体"/>
          <w:bCs/>
          <w:kern w:val="0"/>
          <w:sz w:val="24"/>
          <w:szCs w:val="24"/>
        </w:rPr>
      </w:pPr>
      <w:r>
        <w:rPr>
          <w:rFonts w:hint="eastAsia" w:ascii="宋体" w:hAnsi="宋体"/>
          <w:bCs/>
          <w:kern w:val="0"/>
          <w:sz w:val="24"/>
          <w:szCs w:val="24"/>
        </w:rPr>
        <w:t>11.2 开标一览表（2-1、2-2）</w:t>
      </w:r>
    </w:p>
    <w:p w14:paraId="30C21307">
      <w:pPr>
        <w:spacing w:line="500" w:lineRule="exact"/>
        <w:ind w:firstLine="480" w:firstLineChars="200"/>
        <w:rPr>
          <w:rFonts w:ascii="宋体" w:hAnsi="宋体"/>
          <w:bCs/>
          <w:kern w:val="0"/>
          <w:sz w:val="24"/>
          <w:szCs w:val="24"/>
        </w:rPr>
      </w:pPr>
      <w:r>
        <w:rPr>
          <w:rFonts w:hint="eastAsia" w:ascii="宋体" w:hAnsi="宋体"/>
          <w:bCs/>
          <w:kern w:val="0"/>
          <w:sz w:val="24"/>
          <w:szCs w:val="24"/>
        </w:rPr>
        <w:t>11.3 供应商基本情况表</w:t>
      </w:r>
    </w:p>
    <w:p w14:paraId="6DC78AD4">
      <w:pPr>
        <w:spacing w:line="500" w:lineRule="exact"/>
        <w:ind w:firstLine="480" w:firstLineChars="200"/>
        <w:rPr>
          <w:rFonts w:ascii="宋体" w:hAnsi="宋体"/>
          <w:bCs/>
          <w:kern w:val="0"/>
          <w:sz w:val="24"/>
          <w:szCs w:val="24"/>
        </w:rPr>
      </w:pPr>
      <w:r>
        <w:rPr>
          <w:rFonts w:hint="eastAsia" w:ascii="宋体" w:hAnsi="宋体"/>
          <w:bCs/>
          <w:kern w:val="0"/>
          <w:sz w:val="24"/>
          <w:szCs w:val="24"/>
        </w:rPr>
        <w:t>11.4 法定代表人身份证明书</w:t>
      </w:r>
    </w:p>
    <w:p w14:paraId="1B6CE2C7">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11.5 法定代表人授权委托书</w:t>
      </w:r>
    </w:p>
    <w:p w14:paraId="4BD14377">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11.6 关于《中华人民共和国政府采购法》第二十二条的承诺书</w:t>
      </w:r>
    </w:p>
    <w:p w14:paraId="3ECF97EB">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11.7 供应商的资格声明</w:t>
      </w:r>
    </w:p>
    <w:p w14:paraId="5A4BAF1E">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11.8 供应商资格要求</w:t>
      </w:r>
    </w:p>
    <w:p w14:paraId="7C2EE410">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11.9 采购需求响应偏离表</w:t>
      </w:r>
    </w:p>
    <w:p w14:paraId="41A56329">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11.10 供应商（2020年1月1日-至今）完成类似项目实施情况一览表</w:t>
      </w:r>
    </w:p>
    <w:p w14:paraId="0A121F2A">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11.1</w:t>
      </w:r>
      <w:r>
        <w:rPr>
          <w:rFonts w:hint="eastAsia" w:ascii="宋体" w:hAnsi="宋体"/>
          <w:sz w:val="24"/>
          <w:szCs w:val="24"/>
          <w:lang w:val="en-US" w:eastAsia="zh-CN"/>
        </w:rPr>
        <w:t>1</w:t>
      </w:r>
      <w:r>
        <w:rPr>
          <w:rFonts w:hint="eastAsia" w:ascii="宋体" w:hAnsi="宋体"/>
          <w:sz w:val="24"/>
          <w:szCs w:val="24"/>
        </w:rPr>
        <w:t xml:space="preserve"> </w:t>
      </w:r>
      <w:r>
        <w:rPr>
          <w:rFonts w:hint="eastAsia" w:ascii="宋体" w:hAnsi="宋体"/>
          <w:sz w:val="24"/>
          <w:szCs w:val="24"/>
          <w:lang w:eastAsia="zh-CN"/>
        </w:rPr>
        <w:t>中小企业声明函</w:t>
      </w:r>
      <w:r>
        <w:rPr>
          <w:rFonts w:hint="eastAsia" w:ascii="宋体" w:hAnsi="宋体"/>
          <w:sz w:val="24"/>
          <w:szCs w:val="24"/>
        </w:rPr>
        <w:t>（符合本声明函填写）</w:t>
      </w:r>
    </w:p>
    <w:p w14:paraId="5846B214">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11.1</w:t>
      </w:r>
      <w:r>
        <w:rPr>
          <w:rFonts w:hint="eastAsia" w:ascii="宋体" w:hAnsi="宋体"/>
          <w:sz w:val="24"/>
          <w:szCs w:val="24"/>
          <w:lang w:val="en-US" w:eastAsia="zh-CN"/>
        </w:rPr>
        <w:t>2</w:t>
      </w:r>
      <w:r>
        <w:rPr>
          <w:rFonts w:hint="eastAsia" w:ascii="宋体" w:hAnsi="宋体"/>
          <w:sz w:val="24"/>
          <w:szCs w:val="24"/>
        </w:rPr>
        <w:t xml:space="preserve"> 监狱企业声明函（符合本声明函填写）</w:t>
      </w:r>
    </w:p>
    <w:p w14:paraId="1CDD54BA">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11.1</w:t>
      </w:r>
      <w:r>
        <w:rPr>
          <w:rFonts w:hint="eastAsia" w:ascii="宋体" w:hAnsi="宋体"/>
          <w:sz w:val="24"/>
          <w:szCs w:val="24"/>
          <w:lang w:val="en-US" w:eastAsia="zh-CN"/>
        </w:rPr>
        <w:t>3</w:t>
      </w:r>
      <w:r>
        <w:rPr>
          <w:rFonts w:hint="eastAsia" w:ascii="宋体" w:hAnsi="宋体"/>
          <w:sz w:val="24"/>
          <w:szCs w:val="24"/>
        </w:rPr>
        <w:t xml:space="preserve"> 残疾人福利性单位声明函（符合本声明函填写）</w:t>
      </w:r>
    </w:p>
    <w:p w14:paraId="72BD5080">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11.1</w:t>
      </w:r>
      <w:r>
        <w:rPr>
          <w:rFonts w:hint="eastAsia" w:ascii="宋体" w:hAnsi="宋体"/>
          <w:sz w:val="24"/>
          <w:szCs w:val="24"/>
          <w:lang w:val="en-US" w:eastAsia="zh-CN"/>
        </w:rPr>
        <w:t>4</w:t>
      </w:r>
      <w:r>
        <w:rPr>
          <w:rFonts w:hint="eastAsia" w:ascii="宋体" w:hAnsi="宋体"/>
          <w:sz w:val="24"/>
          <w:szCs w:val="24"/>
        </w:rPr>
        <w:t xml:space="preserve"> 评审中所需资料</w:t>
      </w:r>
    </w:p>
    <w:p w14:paraId="7C54F113">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11.1</w:t>
      </w:r>
      <w:r>
        <w:rPr>
          <w:rFonts w:hint="eastAsia" w:ascii="宋体" w:hAnsi="宋体"/>
          <w:sz w:val="24"/>
          <w:szCs w:val="24"/>
          <w:lang w:val="en-US" w:eastAsia="zh-CN"/>
        </w:rPr>
        <w:t>5</w:t>
      </w:r>
      <w:r>
        <w:rPr>
          <w:rFonts w:hint="eastAsia" w:ascii="宋体" w:hAnsi="宋体"/>
          <w:sz w:val="24"/>
          <w:szCs w:val="24"/>
        </w:rPr>
        <w:t xml:space="preserve"> 供应商认为有必要提供的其他资料</w:t>
      </w:r>
    </w:p>
    <w:p w14:paraId="31CB4A23">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（十二）投标文件格式</w:t>
      </w:r>
    </w:p>
    <w:p w14:paraId="35D26ED8">
      <w:pPr>
        <w:snapToGrid w:val="0"/>
        <w:spacing w:line="500" w:lineRule="exact"/>
        <w:ind w:firstLine="480" w:firstLineChars="200"/>
        <w:jc w:val="left"/>
        <w:rPr>
          <w:rFonts w:ascii="宋体" w:hAnsi="宋体"/>
          <w:sz w:val="24"/>
          <w:szCs w:val="24"/>
        </w:rPr>
      </w:pPr>
      <w:r>
        <w:rPr>
          <w:rFonts w:hint="eastAsia" w:ascii="宋体" w:hAnsi="宋体"/>
          <w:sz w:val="24"/>
          <w:szCs w:val="24"/>
        </w:rPr>
        <w:t>12.1 供应商需按照上述投标文件构成顺序编制投标文件，并编制目录、页码，并按招标文件中提供的格式填写、签署。措施文件未提供格式的，供应商可自行拓展。</w:t>
      </w:r>
    </w:p>
    <w:p w14:paraId="0007A659">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（十三）竞标报价</w:t>
      </w:r>
    </w:p>
    <w:p w14:paraId="37A63CA9">
      <w:pPr>
        <w:snapToGrid w:val="0"/>
        <w:spacing w:line="500" w:lineRule="exact"/>
        <w:ind w:firstLine="480" w:firstLineChars="200"/>
        <w:jc w:val="left"/>
        <w:rPr>
          <w:rFonts w:ascii="宋体" w:hAnsi="宋体"/>
          <w:sz w:val="24"/>
          <w:szCs w:val="24"/>
        </w:rPr>
      </w:pPr>
      <w:r>
        <w:rPr>
          <w:rFonts w:ascii="宋体" w:hAnsi="宋体"/>
          <w:sz w:val="24"/>
          <w:szCs w:val="24"/>
        </w:rPr>
        <w:t xml:space="preserve">13.1 </w:t>
      </w:r>
      <w:r>
        <w:rPr>
          <w:rFonts w:hint="eastAsia" w:ascii="宋体" w:hAnsi="宋体"/>
          <w:sz w:val="24"/>
          <w:szCs w:val="24"/>
        </w:rPr>
        <w:t>本招标项目使用的货币为</w:t>
      </w:r>
      <w:r>
        <w:rPr>
          <w:rFonts w:hint="eastAsia" w:ascii="宋体" w:hAnsi="宋体"/>
          <w:sz w:val="24"/>
          <w:szCs w:val="24"/>
          <w:u w:val="single"/>
        </w:rPr>
        <w:t xml:space="preserve"> 人民币 </w:t>
      </w:r>
      <w:r>
        <w:rPr>
          <w:rFonts w:hint="eastAsia" w:ascii="宋体" w:hAnsi="宋体"/>
          <w:sz w:val="24"/>
          <w:szCs w:val="24"/>
        </w:rPr>
        <w:t xml:space="preserve">，实施时亦以 </w:t>
      </w:r>
      <w:r>
        <w:rPr>
          <w:rFonts w:hint="eastAsia" w:ascii="宋体" w:hAnsi="宋体"/>
          <w:sz w:val="24"/>
          <w:szCs w:val="24"/>
          <w:u w:val="single"/>
        </w:rPr>
        <w:t xml:space="preserve">人民币 </w:t>
      </w:r>
      <w:r>
        <w:rPr>
          <w:rFonts w:hint="eastAsia" w:ascii="宋体" w:hAnsi="宋体"/>
          <w:sz w:val="24"/>
          <w:szCs w:val="24"/>
        </w:rPr>
        <w:t>支付。</w:t>
      </w:r>
    </w:p>
    <w:p w14:paraId="24E311A9">
      <w:pPr>
        <w:snapToGrid w:val="0"/>
        <w:spacing w:line="500" w:lineRule="exact"/>
        <w:ind w:firstLine="480" w:firstLineChars="200"/>
        <w:jc w:val="left"/>
        <w:rPr>
          <w:rFonts w:ascii="宋体" w:hAnsi="宋体"/>
          <w:sz w:val="24"/>
          <w:szCs w:val="24"/>
        </w:rPr>
      </w:pPr>
      <w:r>
        <w:rPr>
          <w:rFonts w:ascii="宋体" w:hAnsi="宋体"/>
          <w:sz w:val="24"/>
          <w:szCs w:val="24"/>
        </w:rPr>
        <w:t xml:space="preserve">13.2 </w:t>
      </w:r>
      <w:r>
        <w:rPr>
          <w:rFonts w:hint="eastAsia" w:ascii="宋体" w:hAnsi="宋体"/>
          <w:sz w:val="24"/>
          <w:szCs w:val="24"/>
        </w:rPr>
        <w:t>竞标报价为</w:t>
      </w:r>
      <w:r>
        <w:rPr>
          <w:rFonts w:hint="eastAsia" w:ascii="宋体" w:hAnsi="宋体" w:cs="宋体"/>
          <w:sz w:val="24"/>
          <w:szCs w:val="24"/>
        </w:rPr>
        <w:t>供应商的报价应为所确定的招标范围内的全部工作内容的价格体现。</w:t>
      </w:r>
      <w:r>
        <w:rPr>
          <w:rFonts w:hint="eastAsia" w:ascii="宋体" w:hAnsi="宋体"/>
          <w:sz w:val="24"/>
          <w:szCs w:val="24"/>
        </w:rPr>
        <w:t>任何有选择的报价将不予接受（除非采购人另有约定），否则，在评标时将其视为无效投标。</w:t>
      </w:r>
    </w:p>
    <w:p w14:paraId="31550F18">
      <w:pPr>
        <w:snapToGrid w:val="0"/>
        <w:spacing w:line="500" w:lineRule="exact"/>
        <w:ind w:firstLine="480" w:firstLineChars="200"/>
        <w:jc w:val="left"/>
        <w:rPr>
          <w:rFonts w:ascii="宋体" w:hAnsi="宋体"/>
          <w:sz w:val="24"/>
          <w:szCs w:val="24"/>
        </w:rPr>
      </w:pPr>
      <w:r>
        <w:rPr>
          <w:rFonts w:hint="eastAsia" w:ascii="宋体" w:hAnsi="宋体"/>
          <w:sz w:val="24"/>
          <w:szCs w:val="24"/>
        </w:rPr>
        <w:t>13.3 开标一览表（报价表）及分项报价表中标明的价格在签订合同及合同执行过程中是固定不变的，不得以任何理由予以变更（除非采购人另有约定）。</w:t>
      </w:r>
    </w:p>
    <w:p w14:paraId="3F4B2CD6">
      <w:pPr>
        <w:snapToGrid w:val="0"/>
        <w:spacing w:line="500" w:lineRule="exact"/>
        <w:ind w:firstLine="480" w:firstLineChars="200"/>
        <w:jc w:val="left"/>
        <w:rPr>
          <w:rFonts w:ascii="宋体" w:hAnsi="宋体"/>
          <w:sz w:val="24"/>
          <w:szCs w:val="24"/>
        </w:rPr>
      </w:pPr>
      <w:r>
        <w:rPr>
          <w:rFonts w:ascii="宋体" w:hAnsi="宋体"/>
          <w:sz w:val="24"/>
          <w:szCs w:val="24"/>
        </w:rPr>
        <w:t xml:space="preserve">13.4 </w:t>
      </w:r>
      <w:r>
        <w:rPr>
          <w:rFonts w:hint="eastAsia" w:ascii="宋体" w:hAnsi="宋体"/>
          <w:sz w:val="24"/>
          <w:szCs w:val="24"/>
        </w:rPr>
        <w:t>开标时，投标文件中开标一览表（报价表）内容与投标文件中分项报价表内容不一致的，以开标一览表（报价表）为准。投标文件的大小写金额不一致的，以大写金额为准；总价金额与按单价金额汇总金额不一致的，以单价金额计算结果为准；单价金额小数点有明显错位的，以总价为准，并修改单价；对不同文字文本投标文件的解释发生异议的，以中文文本为准。若供应商拒不接受前述修正，将有可能导致投标无效。</w:t>
      </w:r>
    </w:p>
    <w:p w14:paraId="0A2CBFF9">
      <w:pPr>
        <w:snapToGrid w:val="0"/>
        <w:spacing w:line="500" w:lineRule="exact"/>
        <w:ind w:firstLine="482" w:firstLineChars="200"/>
        <w:rPr>
          <w:rFonts w:ascii="宋体" w:hAnsi="宋体"/>
          <w:sz w:val="24"/>
          <w:szCs w:val="24"/>
        </w:rPr>
      </w:pPr>
      <w:r>
        <w:rPr>
          <w:rFonts w:hint="eastAsia" w:ascii="宋体" w:hAnsi="宋体"/>
          <w:b/>
          <w:bCs/>
          <w:sz w:val="24"/>
          <w:szCs w:val="24"/>
        </w:rPr>
        <w:t>（十四）投标保证金</w:t>
      </w:r>
    </w:p>
    <w:p w14:paraId="208E4F14">
      <w:pPr>
        <w:snapToGrid w:val="0"/>
        <w:spacing w:line="500" w:lineRule="exact"/>
        <w:ind w:firstLine="480" w:firstLineChars="200"/>
        <w:jc w:val="left"/>
        <w:rPr>
          <w:rFonts w:ascii="宋体" w:hAnsi="宋体"/>
          <w:sz w:val="24"/>
          <w:szCs w:val="24"/>
        </w:rPr>
      </w:pPr>
      <w:r>
        <w:rPr>
          <w:rFonts w:ascii="宋体" w:hAnsi="宋体"/>
          <w:sz w:val="24"/>
          <w:szCs w:val="24"/>
        </w:rPr>
        <w:t xml:space="preserve">14.1 </w:t>
      </w:r>
      <w:r>
        <w:rPr>
          <w:rFonts w:hint="eastAsia" w:ascii="宋体" w:hAnsi="宋体"/>
          <w:sz w:val="24"/>
          <w:szCs w:val="24"/>
        </w:rPr>
        <w:t>投标保证金是为了保护采购人和招标机构免遭因供应商的违规、违约行为而引起的风险，采购人/招标代理机构在受到损害时可根据本须知的有关规定没收供应商的投标保证金。成交供应商如未能按招标文件要求与采购人签署项目合同并提交履约担保的，视为成交供应商违约，则采购人有权提取成交供应商投标保证金。</w:t>
      </w:r>
    </w:p>
    <w:p w14:paraId="40BCC202">
      <w:pPr>
        <w:snapToGrid w:val="0"/>
        <w:spacing w:line="500" w:lineRule="exact"/>
        <w:ind w:firstLine="480" w:firstLineChars="200"/>
        <w:jc w:val="left"/>
        <w:rPr>
          <w:rFonts w:ascii="宋体" w:hAnsi="宋体"/>
          <w:sz w:val="24"/>
          <w:szCs w:val="24"/>
        </w:rPr>
      </w:pPr>
      <w:r>
        <w:rPr>
          <w:rFonts w:ascii="宋体" w:hAnsi="宋体"/>
          <w:sz w:val="24"/>
          <w:szCs w:val="24"/>
        </w:rPr>
        <w:t xml:space="preserve">14.2 </w:t>
      </w:r>
      <w:r>
        <w:rPr>
          <w:rFonts w:hint="eastAsia" w:ascii="宋体" w:hAnsi="宋体"/>
          <w:sz w:val="24"/>
          <w:szCs w:val="24"/>
        </w:rPr>
        <w:t>供应商应提交投标保证金，并作为其竞标的一部分。招标文件前附表规定交纳投标保证金的，供应商应按招标文件前附表规定的要求提交保证金，投标保证金有效期应与招标文件规定的投标有效期一致。供应商未按照招标文件要求提交投标保证金的，政府</w:t>
      </w:r>
      <w:r>
        <w:rPr>
          <w:rFonts w:hint="eastAsia" w:ascii="宋体" w:hAnsi="宋体"/>
          <w:sz w:val="24"/>
          <w:szCs w:val="24"/>
          <w:lang w:eastAsia="zh-CN"/>
        </w:rPr>
        <w:t>招标代理机构</w:t>
      </w:r>
      <w:r>
        <w:rPr>
          <w:rFonts w:hint="eastAsia" w:ascii="宋体" w:hAnsi="宋体"/>
          <w:sz w:val="24"/>
          <w:szCs w:val="24"/>
        </w:rPr>
        <w:t>应当拒绝接收供应商的投标文件或评标委员会在评标时将其视为无效竞标。</w:t>
      </w:r>
    </w:p>
    <w:p w14:paraId="50254973">
      <w:pPr>
        <w:snapToGrid w:val="0"/>
        <w:spacing w:line="500" w:lineRule="exact"/>
        <w:ind w:firstLine="480" w:firstLineChars="200"/>
        <w:jc w:val="left"/>
        <w:rPr>
          <w:rFonts w:ascii="宋体" w:hAnsi="宋体"/>
          <w:sz w:val="24"/>
          <w:szCs w:val="24"/>
        </w:rPr>
      </w:pPr>
      <w:r>
        <w:rPr>
          <w:rFonts w:ascii="宋体" w:hAnsi="宋体"/>
          <w:sz w:val="24"/>
          <w:szCs w:val="24"/>
        </w:rPr>
        <w:t xml:space="preserve">14.3 </w:t>
      </w:r>
      <w:r>
        <w:rPr>
          <w:rFonts w:hint="eastAsia" w:ascii="宋体" w:hAnsi="宋体"/>
          <w:sz w:val="24"/>
          <w:szCs w:val="24"/>
        </w:rPr>
        <w:t>投标保证金不接受银行保函。凡未提交投标保证金的投标，将被视为非实质性响应性投标而被拒绝。</w:t>
      </w:r>
    </w:p>
    <w:p w14:paraId="00907DD8">
      <w:pPr>
        <w:snapToGrid w:val="0"/>
        <w:spacing w:line="50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未成交供应商的投标保证金，将在成交通知书发出5个工作日内退还。因违反规定被没收的投标保证金不予退回。</w:t>
      </w:r>
    </w:p>
    <w:p w14:paraId="48E12A39">
      <w:pPr>
        <w:snapToGrid w:val="0"/>
        <w:spacing w:line="500" w:lineRule="exact"/>
        <w:ind w:firstLine="480" w:firstLineChars="200"/>
        <w:jc w:val="left"/>
        <w:rPr>
          <w:rFonts w:ascii="宋体" w:hAnsi="宋体"/>
          <w:sz w:val="24"/>
          <w:szCs w:val="24"/>
        </w:rPr>
      </w:pPr>
      <w:r>
        <w:rPr>
          <w:rFonts w:ascii="宋体" w:hAnsi="宋体"/>
          <w:sz w:val="24"/>
          <w:szCs w:val="24"/>
        </w:rPr>
        <w:t xml:space="preserve">14.6 </w:t>
      </w:r>
      <w:r>
        <w:rPr>
          <w:rFonts w:hint="eastAsia" w:ascii="宋体" w:hAnsi="宋体"/>
          <w:sz w:val="24"/>
          <w:szCs w:val="24"/>
        </w:rPr>
        <w:t>成交供应商的投标保证金，须按招标要求与采购人签订合同并缴纳履约担保，提供与采购签署的合同复印件（须加盖成交供应商公章）、及按招标要求向采购人提交履约担保证明资料（加盖成交供应商公章），向招标机构付清政府采购代理服务费后5个工作日内予以退还。</w:t>
      </w:r>
    </w:p>
    <w:p w14:paraId="3269121D">
      <w:pPr>
        <w:snapToGrid w:val="0"/>
        <w:spacing w:line="500" w:lineRule="exact"/>
        <w:ind w:firstLine="480" w:firstLineChars="200"/>
        <w:jc w:val="left"/>
        <w:rPr>
          <w:rFonts w:ascii="宋体" w:hAnsi="宋体"/>
          <w:sz w:val="24"/>
          <w:szCs w:val="24"/>
        </w:rPr>
      </w:pPr>
      <w:r>
        <w:rPr>
          <w:rFonts w:ascii="宋体" w:hAnsi="宋体"/>
          <w:sz w:val="24"/>
          <w:szCs w:val="24"/>
        </w:rPr>
        <w:t xml:space="preserve">14.7 </w:t>
      </w:r>
      <w:r>
        <w:rPr>
          <w:rFonts w:hint="eastAsia" w:ascii="宋体" w:hAnsi="宋体"/>
          <w:sz w:val="24"/>
          <w:szCs w:val="24"/>
        </w:rPr>
        <w:t>下列任何情况发生时，投标保证金将可能被没收：</w:t>
      </w:r>
    </w:p>
    <w:p w14:paraId="1BB1D1C3">
      <w:pPr>
        <w:snapToGrid w:val="0"/>
        <w:spacing w:line="50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7.1 供应商在规定的投标有效期内撤回其投标；</w:t>
      </w:r>
    </w:p>
    <w:p w14:paraId="4B6A2C34">
      <w:pPr>
        <w:snapToGrid w:val="0"/>
        <w:spacing w:line="500" w:lineRule="exact"/>
        <w:ind w:firstLine="480" w:firstLineChars="200"/>
        <w:jc w:val="left"/>
        <w:rPr>
          <w:rFonts w:hint="eastAsia" w:ascii="宋体" w:hAnsi="宋体" w:eastAsia="宋体"/>
          <w:sz w:val="24"/>
          <w:szCs w:val="24"/>
          <w:lang w:eastAsia="zh-CN"/>
        </w:rPr>
      </w:pPr>
      <w:r>
        <w:rPr>
          <w:rFonts w:ascii="宋体" w:hAnsi="宋体"/>
          <w:sz w:val="24"/>
          <w:szCs w:val="24"/>
        </w:rPr>
        <w:t>14.</w:t>
      </w:r>
      <w:r>
        <w:rPr>
          <w:rFonts w:hint="eastAsia" w:ascii="宋体" w:hAnsi="宋体"/>
          <w:sz w:val="24"/>
          <w:szCs w:val="24"/>
        </w:rPr>
        <w:t>7.2 成交供应商无正当理由拒绝按规定与采购人签订合同或未能在规定期限内签署合同的或未按</w:t>
      </w:r>
      <w:r>
        <w:rPr>
          <w:rFonts w:hint="eastAsia" w:ascii="宋体" w:hAnsi="宋体"/>
          <w:sz w:val="24"/>
          <w:szCs w:val="24"/>
          <w:lang w:eastAsia="zh-CN"/>
        </w:rPr>
        <w:t>招标文件</w:t>
      </w:r>
      <w:r>
        <w:rPr>
          <w:rFonts w:hint="eastAsia" w:ascii="宋体" w:hAnsi="宋体"/>
          <w:sz w:val="24"/>
          <w:szCs w:val="24"/>
        </w:rPr>
        <w:t>要求提交履约保证金的</w:t>
      </w:r>
      <w:r>
        <w:rPr>
          <w:rFonts w:hint="eastAsia" w:ascii="宋体" w:hAnsi="宋体"/>
          <w:sz w:val="24"/>
          <w:szCs w:val="24"/>
          <w:lang w:eastAsia="zh-CN"/>
        </w:rPr>
        <w:t>。</w:t>
      </w:r>
    </w:p>
    <w:p w14:paraId="6725CC60">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（十五）投标有效期</w:t>
      </w:r>
    </w:p>
    <w:p w14:paraId="0206B745">
      <w:pPr>
        <w:snapToGrid w:val="0"/>
        <w:spacing w:line="500" w:lineRule="exact"/>
        <w:ind w:firstLine="480" w:firstLineChars="200"/>
        <w:jc w:val="left"/>
        <w:rPr>
          <w:rFonts w:ascii="宋体" w:hAnsi="宋体"/>
          <w:sz w:val="24"/>
          <w:szCs w:val="24"/>
        </w:rPr>
      </w:pPr>
      <w:r>
        <w:rPr>
          <w:rFonts w:ascii="宋体" w:hAnsi="宋体"/>
          <w:sz w:val="24"/>
          <w:szCs w:val="24"/>
        </w:rPr>
        <w:t>15.</w:t>
      </w:r>
      <w:r>
        <w:rPr>
          <w:rFonts w:hint="eastAsia" w:ascii="宋体" w:hAnsi="宋体"/>
          <w:sz w:val="24"/>
          <w:szCs w:val="24"/>
        </w:rPr>
        <w:t>1 投标有效期为招标文件规定的供应商提交投标文件截止之日起</w:t>
      </w:r>
      <w:r>
        <w:rPr>
          <w:rFonts w:ascii="宋体" w:hAnsi="宋体"/>
          <w:sz w:val="24"/>
          <w:szCs w:val="24"/>
          <w:u w:val="single"/>
        </w:rPr>
        <w:t>9</w:t>
      </w:r>
      <w:r>
        <w:rPr>
          <w:rFonts w:hint="eastAsia" w:ascii="宋体" w:hAnsi="宋体"/>
          <w:sz w:val="24"/>
          <w:szCs w:val="24"/>
          <w:u w:val="single"/>
        </w:rPr>
        <w:t>0</w:t>
      </w:r>
      <w:r>
        <w:rPr>
          <w:rFonts w:hint="eastAsia" w:ascii="宋体" w:hAnsi="宋体"/>
          <w:sz w:val="24"/>
          <w:szCs w:val="24"/>
        </w:rPr>
        <w:t>天。投标有效期不满足招标文件要求的将视为非响应性文件而予以拒绝。</w:t>
      </w:r>
    </w:p>
    <w:p w14:paraId="438C7806">
      <w:pPr>
        <w:snapToGrid w:val="0"/>
        <w:spacing w:line="500" w:lineRule="exact"/>
        <w:ind w:firstLine="480" w:firstLineChars="200"/>
        <w:jc w:val="left"/>
        <w:rPr>
          <w:rFonts w:ascii="宋体" w:hAnsi="宋体"/>
          <w:sz w:val="24"/>
          <w:szCs w:val="24"/>
        </w:rPr>
      </w:pPr>
      <w:r>
        <w:rPr>
          <w:rFonts w:ascii="宋体" w:hAnsi="宋体"/>
          <w:sz w:val="24"/>
          <w:szCs w:val="24"/>
        </w:rPr>
        <w:t xml:space="preserve">15.2 </w:t>
      </w:r>
      <w:r>
        <w:rPr>
          <w:rFonts w:hint="eastAsia" w:ascii="宋体" w:hAnsi="宋体"/>
          <w:sz w:val="24"/>
          <w:szCs w:val="24"/>
        </w:rPr>
        <w:t>在特殊情况下，采购人于原投标有效期满之前，可向供应商提出延长投标有效期的要求，这种要求与答复均应采用书面形式（如信件、传真或电报等），供应商可以拒绝采购人的这一要求而放弃投标，投标保证金予以退回；同意延长的供应商既不能要求也不允许修改其投标文件。第十四条有关投标保证金的没收和退还的规定在延长期内继续有效。</w:t>
      </w:r>
    </w:p>
    <w:p w14:paraId="2E502932">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（十六）投标文件份数和签署</w:t>
      </w:r>
    </w:p>
    <w:p w14:paraId="14EE4562">
      <w:pPr>
        <w:snapToGrid w:val="0"/>
        <w:spacing w:line="500" w:lineRule="exact"/>
        <w:ind w:firstLine="480" w:firstLineChars="200"/>
        <w:jc w:val="left"/>
        <w:rPr>
          <w:rFonts w:ascii="宋体" w:hAnsi="宋体"/>
          <w:sz w:val="24"/>
          <w:szCs w:val="24"/>
        </w:rPr>
      </w:pPr>
      <w:r>
        <w:rPr>
          <w:rFonts w:hint="eastAsia" w:ascii="宋体" w:hAnsi="宋体"/>
          <w:sz w:val="24"/>
          <w:szCs w:val="24"/>
        </w:rPr>
        <w:t>16.1 响应文件的组成（投标现场无需递交投标文件，中标单位公示完之后需提供）:</w:t>
      </w:r>
    </w:p>
    <w:p w14:paraId="44CE9662">
      <w:pPr>
        <w:snapToGrid w:val="0"/>
        <w:spacing w:line="500" w:lineRule="exact"/>
        <w:ind w:firstLine="480" w:firstLineChars="200"/>
        <w:jc w:val="left"/>
        <w:rPr>
          <w:rFonts w:ascii="宋体" w:hAnsi="宋体"/>
          <w:sz w:val="24"/>
          <w:szCs w:val="24"/>
        </w:rPr>
      </w:pPr>
      <w:r>
        <w:rPr>
          <w:rFonts w:hint="eastAsia" w:ascii="宋体" w:hAnsi="宋体"/>
          <w:sz w:val="24"/>
          <w:szCs w:val="24"/>
        </w:rPr>
        <w:t>纸质版投标文件：</w:t>
      </w:r>
      <w:r>
        <w:rPr>
          <w:rFonts w:hint="eastAsia" w:ascii="宋体" w:hAnsi="宋体"/>
          <w:sz w:val="24"/>
          <w:szCs w:val="24"/>
          <w:lang w:eastAsia="zh-CN"/>
        </w:rPr>
        <w:t>一式三份</w:t>
      </w:r>
      <w:r>
        <w:rPr>
          <w:rFonts w:hint="eastAsia" w:ascii="宋体" w:hAnsi="宋体"/>
          <w:sz w:val="24"/>
          <w:szCs w:val="24"/>
        </w:rPr>
        <w:t>，</w:t>
      </w:r>
      <w:r>
        <w:rPr>
          <w:rFonts w:hint="eastAsia" w:ascii="宋体" w:hAnsi="宋体"/>
          <w:sz w:val="24"/>
          <w:szCs w:val="24"/>
          <w:highlight w:val="none"/>
        </w:rPr>
        <w:t>其中正本一份，</w:t>
      </w:r>
      <w:r>
        <w:rPr>
          <w:rFonts w:hint="eastAsia" w:ascii="宋体" w:hAnsi="宋体"/>
          <w:sz w:val="24"/>
          <w:szCs w:val="24"/>
          <w:highlight w:val="none"/>
          <w:lang w:eastAsia="zh-CN"/>
        </w:rPr>
        <w:t>副本二份</w:t>
      </w:r>
      <w:r>
        <w:rPr>
          <w:rFonts w:hint="eastAsia" w:ascii="宋体" w:hAnsi="宋体"/>
          <w:sz w:val="24"/>
          <w:szCs w:val="24"/>
          <w:highlight w:val="none"/>
        </w:rPr>
        <w:t>，</w:t>
      </w:r>
      <w:r>
        <w:rPr>
          <w:rFonts w:hint="eastAsia" w:ascii="宋体" w:hAnsi="宋体"/>
          <w:sz w:val="24"/>
          <w:szCs w:val="24"/>
        </w:rPr>
        <w:t>需编制目录及页码，响应文件上要明确注明“正本”或“副本”字样，如正、副本之间有差异，以正本为准。</w:t>
      </w:r>
    </w:p>
    <w:p w14:paraId="50F9F0CE">
      <w:pPr>
        <w:snapToGrid w:val="0"/>
        <w:spacing w:line="500" w:lineRule="exact"/>
        <w:ind w:firstLine="480" w:firstLineChars="200"/>
        <w:jc w:val="left"/>
        <w:rPr>
          <w:rFonts w:ascii="宋体" w:hAnsi="宋体"/>
          <w:sz w:val="24"/>
          <w:szCs w:val="24"/>
        </w:rPr>
      </w:pPr>
      <w:r>
        <w:rPr>
          <w:rFonts w:hint="eastAsia" w:ascii="宋体" w:hAnsi="宋体"/>
          <w:sz w:val="24"/>
          <w:szCs w:val="24"/>
        </w:rPr>
        <w:t>投标文件电子版：以u盘为介质投标文件的电子版一份。</w:t>
      </w:r>
    </w:p>
    <w:p w14:paraId="2D559026">
      <w:pPr>
        <w:snapToGrid w:val="0"/>
        <w:spacing w:line="500" w:lineRule="exact"/>
        <w:ind w:firstLine="482" w:firstLineChars="200"/>
        <w:jc w:val="left"/>
        <w:rPr>
          <w:rFonts w:ascii="宋体" w:hAnsi="宋体"/>
          <w:b/>
          <w:sz w:val="24"/>
          <w:szCs w:val="24"/>
        </w:rPr>
      </w:pPr>
      <w:r>
        <w:rPr>
          <w:rFonts w:hint="eastAsia" w:ascii="宋体" w:hAnsi="宋体"/>
          <w:b/>
          <w:sz w:val="24"/>
          <w:szCs w:val="24"/>
        </w:rPr>
        <w:t>说明：上传证件、证书等资料须是原件的扫描件，供应商应如实提供资料，并保证真实可靠，不得弄虚作假。如供应商隐瞒事实真相、弄虚作假，一经查实，取消该供应商的投标资格，若成交的，取消其成交资格。</w:t>
      </w:r>
    </w:p>
    <w:p w14:paraId="46A163C8">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（十七）投标文件格式</w:t>
      </w:r>
    </w:p>
    <w:p w14:paraId="5D92C3D4">
      <w:pPr>
        <w:snapToGrid w:val="0"/>
        <w:spacing w:line="500" w:lineRule="exact"/>
        <w:ind w:firstLine="480" w:firstLineChars="200"/>
        <w:rPr>
          <w:rFonts w:ascii="宋体" w:hAnsi="宋体" w:cs="Arial"/>
          <w:b/>
          <w:sz w:val="24"/>
          <w:szCs w:val="24"/>
        </w:rPr>
      </w:pPr>
      <w:bookmarkStart w:id="7" w:name="_Toc10581"/>
      <w:r>
        <w:rPr>
          <w:rFonts w:ascii="宋体" w:hAnsi="宋体" w:cs="Arial"/>
          <w:sz w:val="24"/>
          <w:szCs w:val="24"/>
        </w:rPr>
        <w:t xml:space="preserve">17.1 </w:t>
      </w:r>
      <w:r>
        <w:rPr>
          <w:rFonts w:hint="eastAsia" w:ascii="宋体" w:hAnsi="宋体" w:cs="宋体"/>
          <w:sz w:val="24"/>
          <w:szCs w:val="24"/>
        </w:rPr>
        <w:t>供应商应按</w:t>
      </w:r>
      <w:r>
        <w:rPr>
          <w:rFonts w:hint="eastAsia" w:ascii="宋体" w:hAnsi="宋体" w:cs="宋体"/>
          <w:sz w:val="24"/>
          <w:szCs w:val="24"/>
          <w:lang w:val="en-US" w:eastAsia="zh-CN"/>
        </w:rPr>
        <w:t>招标</w:t>
      </w:r>
      <w:r>
        <w:rPr>
          <w:rFonts w:hint="eastAsia" w:ascii="宋体" w:hAnsi="宋体" w:cs="宋体"/>
          <w:sz w:val="24"/>
          <w:szCs w:val="24"/>
        </w:rPr>
        <w:t>文件提供的格式编写。</w:t>
      </w:r>
    </w:p>
    <w:p w14:paraId="5ED0068E">
      <w:pPr>
        <w:snapToGrid w:val="0"/>
        <w:spacing w:line="500" w:lineRule="exact"/>
        <w:ind w:firstLine="200"/>
        <w:jc w:val="center"/>
        <w:outlineLvl w:val="1"/>
        <w:rPr>
          <w:rFonts w:ascii="宋体" w:hAnsi="宋体"/>
          <w:b/>
          <w:sz w:val="24"/>
          <w:szCs w:val="24"/>
        </w:rPr>
      </w:pPr>
      <w:r>
        <w:rPr>
          <w:rFonts w:hint="eastAsia" w:ascii="宋体" w:hAnsi="宋体"/>
          <w:b/>
          <w:sz w:val="24"/>
          <w:szCs w:val="24"/>
        </w:rPr>
        <w:t>四、投标文件的递交</w:t>
      </w:r>
      <w:bookmarkEnd w:id="7"/>
    </w:p>
    <w:p w14:paraId="7D08FE14">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（十八）投标文件递交截止日期及方式</w:t>
      </w:r>
    </w:p>
    <w:p w14:paraId="14937DAB">
      <w:pPr>
        <w:snapToGrid w:val="0"/>
        <w:spacing w:line="500" w:lineRule="exact"/>
        <w:ind w:firstLine="480" w:firstLineChars="200"/>
        <w:rPr>
          <w:rFonts w:ascii="宋体" w:hAnsi="宋体" w:cs="Arial"/>
          <w:sz w:val="24"/>
          <w:szCs w:val="24"/>
        </w:rPr>
      </w:pPr>
      <w:r>
        <w:rPr>
          <w:rFonts w:ascii="宋体" w:hAnsi="宋体" w:cs="Arial"/>
          <w:sz w:val="24"/>
          <w:szCs w:val="24"/>
        </w:rPr>
        <w:t xml:space="preserve">18.1 </w:t>
      </w:r>
      <w:r>
        <w:rPr>
          <w:rFonts w:hint="eastAsia" w:ascii="宋体" w:hAnsi="宋体" w:cs="Arial"/>
          <w:sz w:val="24"/>
          <w:szCs w:val="24"/>
        </w:rPr>
        <w:t>所有投标文件都必须在招标文件规定的递交截止时间前上传政采云平台。</w:t>
      </w:r>
    </w:p>
    <w:p w14:paraId="3ED754F7">
      <w:pPr>
        <w:snapToGrid w:val="0"/>
        <w:spacing w:line="500" w:lineRule="exact"/>
        <w:ind w:firstLine="480" w:firstLineChars="200"/>
        <w:rPr>
          <w:rFonts w:ascii="宋体" w:hAnsi="宋体" w:cs="Arial"/>
          <w:b/>
          <w:sz w:val="24"/>
          <w:szCs w:val="24"/>
        </w:rPr>
      </w:pPr>
      <w:r>
        <w:rPr>
          <w:rFonts w:ascii="宋体" w:hAnsi="宋体" w:cs="Arial"/>
          <w:sz w:val="24"/>
          <w:szCs w:val="24"/>
        </w:rPr>
        <w:t xml:space="preserve">18.2 </w:t>
      </w:r>
      <w:r>
        <w:rPr>
          <w:rFonts w:hint="eastAsia" w:ascii="宋体" w:hAnsi="宋体"/>
          <w:sz w:val="24"/>
          <w:szCs w:val="24"/>
          <w:lang w:eastAsia="zh-CN"/>
        </w:rPr>
        <w:t>招标代理机构</w:t>
      </w:r>
      <w:r>
        <w:rPr>
          <w:rFonts w:hint="eastAsia" w:ascii="宋体" w:hAnsi="宋体"/>
          <w:sz w:val="24"/>
          <w:szCs w:val="24"/>
        </w:rPr>
        <w:t>将</w:t>
      </w:r>
      <w:r>
        <w:rPr>
          <w:rFonts w:hint="eastAsia" w:ascii="宋体" w:hAnsi="宋体" w:cs="Arial"/>
          <w:sz w:val="24"/>
          <w:szCs w:val="24"/>
        </w:rPr>
        <w:t>在招标文件规定的时间和地点组织评审会议。</w:t>
      </w:r>
    </w:p>
    <w:p w14:paraId="71E71EB1">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（十九）迟交的投标文件</w:t>
      </w:r>
    </w:p>
    <w:p w14:paraId="5D033151">
      <w:pPr>
        <w:snapToGrid w:val="0"/>
        <w:spacing w:line="500" w:lineRule="exact"/>
        <w:ind w:firstLine="480" w:firstLineChars="200"/>
        <w:rPr>
          <w:rFonts w:ascii="宋体" w:hAnsi="宋体" w:cs="Arial"/>
          <w:sz w:val="24"/>
          <w:szCs w:val="24"/>
        </w:rPr>
      </w:pPr>
      <w:r>
        <w:rPr>
          <w:rFonts w:ascii="宋体" w:hAnsi="宋体" w:cs="Arial"/>
          <w:sz w:val="24"/>
          <w:szCs w:val="24"/>
        </w:rPr>
        <w:t xml:space="preserve">19.1 </w:t>
      </w:r>
      <w:r>
        <w:rPr>
          <w:rFonts w:hint="eastAsia" w:ascii="宋体" w:hAnsi="宋体" w:cs="Arial"/>
          <w:sz w:val="24"/>
          <w:szCs w:val="24"/>
        </w:rPr>
        <w:t>采购人将拒绝接收在规定的截止日期后递交的任何投标文件。</w:t>
      </w:r>
      <w:bookmarkStart w:id="8" w:name="_Toc213839733"/>
    </w:p>
    <w:p w14:paraId="506C1DD7">
      <w:pPr>
        <w:snapToGrid w:val="0"/>
        <w:spacing w:line="500" w:lineRule="exact"/>
        <w:ind w:firstLine="482" w:firstLineChars="200"/>
        <w:rPr>
          <w:rFonts w:ascii="宋体" w:hAnsi="宋体" w:cs="Arial"/>
          <w:b/>
          <w:sz w:val="24"/>
          <w:szCs w:val="24"/>
        </w:rPr>
      </w:pPr>
      <w:r>
        <w:rPr>
          <w:rFonts w:hint="eastAsia" w:ascii="宋体" w:hAnsi="宋体" w:cs="Arial"/>
          <w:b/>
          <w:sz w:val="24"/>
          <w:szCs w:val="24"/>
        </w:rPr>
        <w:t>（二十）投标文件的修改</w:t>
      </w:r>
      <w:bookmarkEnd w:id="8"/>
    </w:p>
    <w:p w14:paraId="77DDEA63">
      <w:pPr>
        <w:snapToGrid w:val="0"/>
        <w:spacing w:line="500" w:lineRule="exact"/>
        <w:ind w:firstLine="480" w:firstLineChars="200"/>
        <w:rPr>
          <w:rFonts w:ascii="宋体" w:hAnsi="宋体" w:cs="Arial"/>
          <w:sz w:val="24"/>
          <w:szCs w:val="24"/>
        </w:rPr>
      </w:pPr>
      <w:r>
        <w:rPr>
          <w:rFonts w:hint="eastAsia" w:ascii="宋体" w:hAnsi="宋体" w:cs="Arial"/>
          <w:sz w:val="24"/>
          <w:szCs w:val="24"/>
        </w:rPr>
        <w:t>20.1 供应商在递交投标文件截止时间之前，对所递交的投标文件可以以书面形式补充、修改或撤回已提交的投标文件，补充、修改的内容为投标文件的组成部分，对供应商具有约束力。</w:t>
      </w:r>
      <w:bookmarkStart w:id="9" w:name="_Toc213839734"/>
    </w:p>
    <w:p w14:paraId="12B48523">
      <w:pPr>
        <w:snapToGrid w:val="0"/>
        <w:spacing w:line="500" w:lineRule="exact"/>
        <w:ind w:firstLine="480" w:firstLineChars="200"/>
        <w:rPr>
          <w:rFonts w:ascii="宋体" w:hAnsi="宋体" w:cs="Arial"/>
          <w:sz w:val="24"/>
          <w:szCs w:val="24"/>
        </w:rPr>
      </w:pPr>
      <w:r>
        <w:rPr>
          <w:rFonts w:hint="eastAsia" w:ascii="宋体" w:hAnsi="宋体" w:cs="Arial"/>
          <w:sz w:val="24"/>
          <w:szCs w:val="24"/>
        </w:rPr>
        <w:t>20.2供应商对投标文件的补充、修改或撤回，应按本招标文件的规定编制、密封、标识和提交。</w:t>
      </w:r>
    </w:p>
    <w:p w14:paraId="74C6101D">
      <w:pPr>
        <w:snapToGrid w:val="0"/>
        <w:spacing w:line="500" w:lineRule="exact"/>
        <w:ind w:firstLine="200"/>
        <w:jc w:val="center"/>
        <w:outlineLvl w:val="1"/>
        <w:rPr>
          <w:rFonts w:ascii="宋体" w:hAnsi="宋体"/>
          <w:b/>
          <w:sz w:val="24"/>
          <w:szCs w:val="24"/>
        </w:rPr>
      </w:pPr>
      <w:bookmarkStart w:id="10" w:name="_Toc14072"/>
      <w:r>
        <w:rPr>
          <w:rFonts w:hint="eastAsia" w:ascii="宋体" w:hAnsi="宋体"/>
          <w:b/>
          <w:sz w:val="24"/>
          <w:szCs w:val="24"/>
        </w:rPr>
        <w:t>五、无效标、废标条款</w:t>
      </w:r>
      <w:bookmarkEnd w:id="10"/>
    </w:p>
    <w:p w14:paraId="5E316ED3">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（二十一）无效竞标条款</w:t>
      </w:r>
    </w:p>
    <w:p w14:paraId="280DC523">
      <w:pPr>
        <w:snapToGrid w:val="0"/>
        <w:spacing w:line="500" w:lineRule="exact"/>
        <w:ind w:firstLine="480" w:firstLineChars="200"/>
        <w:jc w:val="left"/>
        <w:rPr>
          <w:rFonts w:ascii="宋体" w:hAnsi="宋体"/>
          <w:sz w:val="24"/>
          <w:szCs w:val="24"/>
          <w:lang w:val="zh-CN"/>
        </w:rPr>
      </w:pPr>
      <w:bookmarkStart w:id="11" w:name="_Toc520282245"/>
      <w:r>
        <w:rPr>
          <w:rFonts w:hint="eastAsia" w:ascii="宋体" w:hAnsi="宋体"/>
          <w:sz w:val="24"/>
          <w:szCs w:val="24"/>
        </w:rPr>
        <w:t>21.1</w:t>
      </w:r>
      <w:r>
        <w:rPr>
          <w:rFonts w:hint="eastAsia" w:ascii="宋体" w:hAnsi="宋体"/>
          <w:sz w:val="24"/>
          <w:szCs w:val="24"/>
          <w:lang w:val="zh-CN"/>
        </w:rPr>
        <w:t>未按招标文件规定的形式和金额交纳投标保证金的；</w:t>
      </w:r>
      <w:bookmarkEnd w:id="11"/>
    </w:p>
    <w:p w14:paraId="1D0E4449">
      <w:pPr>
        <w:snapToGrid w:val="0"/>
        <w:spacing w:line="500" w:lineRule="exact"/>
        <w:ind w:firstLine="480" w:firstLineChars="200"/>
        <w:jc w:val="left"/>
        <w:rPr>
          <w:rFonts w:ascii="宋体" w:hAnsi="宋体"/>
          <w:sz w:val="24"/>
          <w:szCs w:val="24"/>
          <w:lang w:val="zh-CN"/>
        </w:rPr>
      </w:pPr>
      <w:bookmarkStart w:id="12" w:name="_Toc520282246"/>
      <w:r>
        <w:rPr>
          <w:rFonts w:hint="eastAsia" w:ascii="宋体" w:hAnsi="宋体"/>
          <w:sz w:val="24"/>
          <w:szCs w:val="24"/>
        </w:rPr>
        <w:t>21.2</w:t>
      </w:r>
      <w:r>
        <w:rPr>
          <w:rFonts w:hint="eastAsia" w:ascii="宋体" w:hAnsi="宋体"/>
          <w:sz w:val="24"/>
          <w:szCs w:val="24"/>
          <w:lang w:val="zh-CN"/>
        </w:rPr>
        <w:t>未按照招标文件规定要求签署、盖章的；</w:t>
      </w:r>
      <w:bookmarkEnd w:id="12"/>
    </w:p>
    <w:p w14:paraId="2612D3C9">
      <w:pPr>
        <w:snapToGrid w:val="0"/>
        <w:spacing w:line="500" w:lineRule="exact"/>
        <w:ind w:firstLine="480" w:firstLineChars="200"/>
        <w:jc w:val="left"/>
        <w:rPr>
          <w:rFonts w:ascii="宋体" w:hAnsi="宋体"/>
          <w:sz w:val="24"/>
          <w:szCs w:val="24"/>
        </w:rPr>
      </w:pPr>
      <w:bookmarkStart w:id="13" w:name="_Toc520282247"/>
      <w:r>
        <w:rPr>
          <w:rFonts w:hint="eastAsia" w:ascii="宋体" w:hAnsi="宋体"/>
          <w:sz w:val="24"/>
          <w:szCs w:val="24"/>
        </w:rPr>
        <w:t>21.3</w:t>
      </w:r>
      <w:r>
        <w:rPr>
          <w:rFonts w:hint="eastAsia" w:ascii="宋体" w:hAnsi="宋体"/>
          <w:sz w:val="24"/>
          <w:szCs w:val="24"/>
          <w:lang w:val="zh-CN"/>
        </w:rPr>
        <w:t>未满足</w:t>
      </w:r>
      <w:r>
        <w:rPr>
          <w:rFonts w:hint="eastAsia" w:ascii="宋体" w:hAnsi="宋体"/>
          <w:sz w:val="24"/>
          <w:szCs w:val="24"/>
        </w:rPr>
        <w:t>招标文件规定资格要求的；</w:t>
      </w:r>
    </w:p>
    <w:p w14:paraId="02355D16">
      <w:pPr>
        <w:snapToGrid w:val="0"/>
        <w:spacing w:line="500" w:lineRule="exact"/>
        <w:ind w:firstLine="480" w:firstLineChars="200"/>
        <w:jc w:val="left"/>
        <w:rPr>
          <w:rFonts w:ascii="宋体" w:hAnsi="宋体"/>
          <w:sz w:val="24"/>
          <w:szCs w:val="24"/>
        </w:rPr>
      </w:pPr>
      <w:r>
        <w:rPr>
          <w:rFonts w:hint="eastAsia" w:ascii="宋体" w:hAnsi="宋体"/>
          <w:sz w:val="24"/>
          <w:szCs w:val="24"/>
        </w:rPr>
        <w:t>21.4未满足“投标须知”规定的实质性要求的；</w:t>
      </w:r>
    </w:p>
    <w:p w14:paraId="5C339238">
      <w:pPr>
        <w:snapToGrid w:val="0"/>
        <w:spacing w:line="500" w:lineRule="exact"/>
        <w:ind w:firstLine="480" w:firstLineChars="200"/>
        <w:jc w:val="left"/>
        <w:rPr>
          <w:rFonts w:ascii="宋体" w:hAnsi="宋体"/>
          <w:sz w:val="24"/>
          <w:szCs w:val="24"/>
        </w:rPr>
      </w:pPr>
      <w:r>
        <w:rPr>
          <w:rFonts w:hint="eastAsia" w:ascii="宋体" w:hAnsi="宋体"/>
          <w:sz w:val="24"/>
          <w:szCs w:val="24"/>
        </w:rPr>
        <w:t>21.5同一供应商提交两个以上不同的投标文件或者竞标报价的（招标文件要求允许提交备选方案的除外）；</w:t>
      </w:r>
    </w:p>
    <w:p w14:paraId="105920FB">
      <w:pPr>
        <w:snapToGrid w:val="0"/>
        <w:spacing w:line="500" w:lineRule="exact"/>
        <w:ind w:firstLine="480" w:firstLineChars="200"/>
        <w:jc w:val="left"/>
        <w:rPr>
          <w:rFonts w:ascii="宋体" w:hAnsi="宋体"/>
          <w:sz w:val="24"/>
          <w:szCs w:val="24"/>
        </w:rPr>
      </w:pPr>
      <w:r>
        <w:rPr>
          <w:rFonts w:hint="eastAsia" w:ascii="宋体" w:hAnsi="宋体"/>
          <w:sz w:val="24"/>
          <w:szCs w:val="24"/>
        </w:rPr>
        <w:t>21.6投标文件载明的投标文件内容小于招标文件规定的采购内容的(缺漏招标文件所要求的内容)；</w:t>
      </w:r>
    </w:p>
    <w:p w14:paraId="1EC39D9C">
      <w:pPr>
        <w:snapToGrid w:val="0"/>
        <w:spacing w:line="500" w:lineRule="exact"/>
        <w:ind w:firstLine="480" w:firstLineChars="200"/>
        <w:jc w:val="left"/>
        <w:rPr>
          <w:rFonts w:ascii="宋体" w:hAnsi="宋体"/>
          <w:sz w:val="24"/>
          <w:szCs w:val="24"/>
        </w:rPr>
      </w:pPr>
      <w:r>
        <w:rPr>
          <w:rFonts w:hint="eastAsia" w:ascii="宋体" w:hAnsi="宋体"/>
          <w:sz w:val="24"/>
          <w:szCs w:val="24"/>
        </w:rPr>
        <w:t>21.7投标有效期</w:t>
      </w:r>
      <w:r>
        <w:rPr>
          <w:rFonts w:hint="eastAsia" w:ascii="宋体" w:hAnsi="宋体"/>
          <w:sz w:val="24"/>
          <w:szCs w:val="24"/>
          <w:lang w:val="zh-CN"/>
        </w:rPr>
        <w:t>不满足要求</w:t>
      </w:r>
      <w:r>
        <w:rPr>
          <w:rFonts w:hint="eastAsia" w:ascii="宋体" w:hAnsi="宋体"/>
          <w:sz w:val="24"/>
          <w:szCs w:val="24"/>
        </w:rPr>
        <w:t>的；</w:t>
      </w:r>
    </w:p>
    <w:p w14:paraId="3A83315D">
      <w:pPr>
        <w:snapToGrid w:val="0"/>
        <w:spacing w:line="500" w:lineRule="exact"/>
        <w:ind w:firstLine="480" w:firstLineChars="200"/>
        <w:jc w:val="left"/>
        <w:rPr>
          <w:rFonts w:ascii="宋体" w:hAnsi="宋体"/>
          <w:sz w:val="24"/>
          <w:szCs w:val="24"/>
          <w:lang w:val="zh-CN"/>
        </w:rPr>
      </w:pPr>
      <w:r>
        <w:rPr>
          <w:rFonts w:hint="eastAsia" w:ascii="宋体" w:hAnsi="宋体"/>
          <w:sz w:val="24"/>
          <w:szCs w:val="24"/>
        </w:rPr>
        <w:t>21.8</w:t>
      </w:r>
      <w:r>
        <w:rPr>
          <w:rFonts w:hint="eastAsia" w:ascii="宋体" w:hAnsi="宋体"/>
          <w:sz w:val="24"/>
          <w:szCs w:val="24"/>
          <w:lang w:val="zh-CN"/>
        </w:rPr>
        <w:t>未满足招标文件中商务及技术条款的实质性要求；</w:t>
      </w:r>
      <w:bookmarkEnd w:id="13"/>
    </w:p>
    <w:p w14:paraId="7E894D27">
      <w:pPr>
        <w:snapToGrid w:val="0"/>
        <w:spacing w:line="500" w:lineRule="exact"/>
        <w:ind w:firstLine="480" w:firstLineChars="200"/>
        <w:jc w:val="left"/>
        <w:rPr>
          <w:rFonts w:ascii="宋体" w:hAnsi="宋体"/>
          <w:sz w:val="24"/>
          <w:szCs w:val="24"/>
          <w:lang w:val="zh-CN"/>
        </w:rPr>
      </w:pPr>
      <w:bookmarkStart w:id="14" w:name="_Toc520282248"/>
      <w:r>
        <w:rPr>
          <w:rFonts w:hint="eastAsia" w:ascii="宋体" w:hAnsi="宋体"/>
          <w:sz w:val="24"/>
          <w:szCs w:val="24"/>
        </w:rPr>
        <w:t>21.9</w:t>
      </w:r>
      <w:r>
        <w:rPr>
          <w:rFonts w:hint="eastAsia" w:ascii="宋体" w:hAnsi="宋体"/>
          <w:sz w:val="24"/>
          <w:szCs w:val="24"/>
          <w:lang w:val="zh-CN"/>
        </w:rPr>
        <w:t>与其他供应商串通投标，或者与采购人串通投标妨碍其他供应商竞争行为，损害采购人或者其他供应商合法权益的；</w:t>
      </w:r>
      <w:bookmarkEnd w:id="14"/>
    </w:p>
    <w:p w14:paraId="0D95259E">
      <w:pPr>
        <w:snapToGrid w:val="0"/>
        <w:spacing w:line="500" w:lineRule="exact"/>
        <w:ind w:firstLine="480" w:firstLineChars="200"/>
        <w:jc w:val="left"/>
        <w:rPr>
          <w:rFonts w:ascii="宋体" w:hAnsi="宋体"/>
          <w:sz w:val="24"/>
          <w:szCs w:val="24"/>
          <w:lang w:val="zh-CN"/>
        </w:rPr>
      </w:pPr>
      <w:bookmarkStart w:id="15" w:name="_Toc520282249"/>
      <w:r>
        <w:rPr>
          <w:rFonts w:hint="eastAsia" w:ascii="宋体" w:hAnsi="宋体"/>
          <w:sz w:val="24"/>
          <w:szCs w:val="24"/>
        </w:rPr>
        <w:t>21.10</w:t>
      </w:r>
      <w:r>
        <w:rPr>
          <w:rFonts w:hint="eastAsia" w:ascii="宋体" w:hAnsi="宋体"/>
          <w:sz w:val="24"/>
          <w:szCs w:val="24"/>
          <w:lang w:val="zh-CN"/>
        </w:rPr>
        <w:t>属于招标文件规定的其他无效投标情形；</w:t>
      </w:r>
      <w:bookmarkEnd w:id="15"/>
    </w:p>
    <w:p w14:paraId="30F05886">
      <w:pPr>
        <w:snapToGrid w:val="0"/>
        <w:spacing w:line="500" w:lineRule="exact"/>
        <w:ind w:firstLine="480" w:firstLineChars="200"/>
        <w:jc w:val="left"/>
        <w:rPr>
          <w:rFonts w:ascii="宋体" w:hAnsi="宋体"/>
          <w:sz w:val="24"/>
          <w:szCs w:val="24"/>
          <w:lang w:val="zh-CN"/>
        </w:rPr>
      </w:pPr>
      <w:bookmarkStart w:id="16" w:name="_Toc520282250"/>
      <w:r>
        <w:rPr>
          <w:rFonts w:hint="eastAsia" w:ascii="宋体" w:hAnsi="宋体"/>
          <w:sz w:val="24"/>
          <w:szCs w:val="24"/>
        </w:rPr>
        <w:t>21.11</w:t>
      </w:r>
      <w:r>
        <w:rPr>
          <w:rFonts w:hint="eastAsia" w:ascii="宋体" w:hAnsi="宋体"/>
          <w:sz w:val="24"/>
          <w:szCs w:val="24"/>
          <w:lang w:val="zh-CN"/>
        </w:rPr>
        <w:t>评标委员会认为供应商的价格明显低于其他通过符合性检查供应商的按价格，有可能影响履约的，且供应商未按照规定证明其报价合理性的；</w:t>
      </w:r>
      <w:bookmarkEnd w:id="16"/>
    </w:p>
    <w:p w14:paraId="48C861A4">
      <w:pPr>
        <w:snapToGrid w:val="0"/>
        <w:spacing w:line="500" w:lineRule="exact"/>
        <w:ind w:firstLine="480" w:firstLineChars="200"/>
        <w:jc w:val="left"/>
        <w:rPr>
          <w:rFonts w:ascii="宋体" w:hAnsi="宋体"/>
          <w:sz w:val="24"/>
          <w:szCs w:val="24"/>
          <w:lang w:val="zh-CN"/>
        </w:rPr>
      </w:pPr>
      <w:bookmarkStart w:id="17" w:name="_Toc520282251"/>
      <w:r>
        <w:rPr>
          <w:rFonts w:hint="eastAsia" w:ascii="宋体" w:hAnsi="宋体"/>
          <w:sz w:val="24"/>
          <w:szCs w:val="24"/>
        </w:rPr>
        <w:t>21.12</w:t>
      </w:r>
      <w:r>
        <w:rPr>
          <w:rFonts w:hint="eastAsia" w:ascii="宋体" w:hAnsi="宋体"/>
          <w:sz w:val="24"/>
          <w:szCs w:val="24"/>
          <w:lang w:val="zh-CN"/>
        </w:rPr>
        <w:t>投标文件含有采购人不能接受的附加条件的；</w:t>
      </w:r>
      <w:bookmarkEnd w:id="17"/>
    </w:p>
    <w:p w14:paraId="538927DA">
      <w:pPr>
        <w:snapToGrid w:val="0"/>
        <w:spacing w:line="500" w:lineRule="exact"/>
        <w:ind w:firstLine="480" w:firstLineChars="200"/>
        <w:jc w:val="left"/>
        <w:rPr>
          <w:rFonts w:ascii="宋体" w:hAnsi="宋体"/>
          <w:sz w:val="24"/>
          <w:szCs w:val="24"/>
        </w:rPr>
      </w:pPr>
      <w:bookmarkStart w:id="18" w:name="_Toc520282252"/>
      <w:r>
        <w:rPr>
          <w:rFonts w:hint="eastAsia" w:ascii="宋体" w:hAnsi="宋体"/>
          <w:sz w:val="24"/>
          <w:szCs w:val="24"/>
        </w:rPr>
        <w:t>21.13</w:t>
      </w:r>
      <w:r>
        <w:rPr>
          <w:rFonts w:hint="eastAsia" w:ascii="宋体" w:hAnsi="宋体"/>
          <w:sz w:val="24"/>
          <w:szCs w:val="24"/>
          <w:lang w:val="zh-CN"/>
        </w:rPr>
        <w:t>不符合法规和招标文件中规定的其他实质性要求的。</w:t>
      </w:r>
      <w:bookmarkEnd w:id="18"/>
    </w:p>
    <w:p w14:paraId="5E1F342D">
      <w:pPr>
        <w:snapToGrid w:val="0"/>
        <w:spacing w:line="500" w:lineRule="exact"/>
        <w:ind w:firstLine="482" w:firstLineChars="200"/>
        <w:rPr>
          <w:rFonts w:ascii="宋体" w:hAnsi="宋体"/>
          <w:b/>
          <w:sz w:val="24"/>
          <w:szCs w:val="24"/>
        </w:rPr>
      </w:pPr>
      <w:r>
        <w:rPr>
          <w:rFonts w:hint="eastAsia" w:ascii="宋体" w:hAnsi="宋体"/>
          <w:b/>
          <w:sz w:val="24"/>
          <w:szCs w:val="24"/>
        </w:rPr>
        <w:t>（二十二）废标条款</w:t>
      </w:r>
    </w:p>
    <w:p w14:paraId="4ADE7A18">
      <w:pPr>
        <w:snapToGrid w:val="0"/>
        <w:spacing w:line="500" w:lineRule="exact"/>
        <w:ind w:firstLine="480" w:firstLineChars="200"/>
        <w:jc w:val="left"/>
        <w:rPr>
          <w:rFonts w:ascii="宋体" w:hAnsi="宋体"/>
          <w:bCs/>
          <w:sz w:val="24"/>
          <w:szCs w:val="24"/>
        </w:rPr>
      </w:pPr>
      <w:r>
        <w:rPr>
          <w:rFonts w:ascii="宋体" w:hAnsi="宋体"/>
          <w:bCs/>
          <w:sz w:val="24"/>
          <w:szCs w:val="24"/>
        </w:rPr>
        <w:t xml:space="preserve">22.1 </w:t>
      </w:r>
      <w:r>
        <w:rPr>
          <w:rFonts w:hint="eastAsia" w:ascii="宋体" w:hAnsi="宋体"/>
          <w:bCs/>
          <w:sz w:val="24"/>
          <w:szCs w:val="24"/>
        </w:rPr>
        <w:t>开标后，符合专业条件的供应商或者对招标文件作实质响应的供应商不足三家的；</w:t>
      </w:r>
    </w:p>
    <w:p w14:paraId="772D136C">
      <w:pPr>
        <w:snapToGrid w:val="0"/>
        <w:spacing w:line="50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出现影响采购公正的违法、违规行为的；</w:t>
      </w:r>
    </w:p>
    <w:p w14:paraId="6A661B8B">
      <w:pPr>
        <w:snapToGrid w:val="0"/>
        <w:spacing w:line="50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供应商的报价均超过了采购预算，采购人不能支付的；</w:t>
      </w:r>
    </w:p>
    <w:p w14:paraId="1C0CE9F2">
      <w:pPr>
        <w:snapToGrid w:val="0"/>
        <w:spacing w:line="50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因重大变故，采购任务取消的。</w:t>
      </w:r>
    </w:p>
    <w:p w14:paraId="116B7B49">
      <w:pPr>
        <w:snapToGrid w:val="0"/>
        <w:spacing w:line="500" w:lineRule="exact"/>
        <w:ind w:firstLine="482" w:firstLineChars="200"/>
        <w:jc w:val="left"/>
      </w:pPr>
      <w:r>
        <w:rPr>
          <w:rFonts w:hint="eastAsia" w:ascii="宋体" w:hAnsi="宋体"/>
          <w:b/>
          <w:bCs/>
          <w:sz w:val="24"/>
          <w:szCs w:val="24"/>
        </w:rPr>
        <w:t>（二十三）参与供应商不得少于三家</w:t>
      </w:r>
    </w:p>
    <w:p w14:paraId="0B837D75">
      <w:pPr>
        <w:snapToGrid w:val="0"/>
        <w:spacing w:line="500" w:lineRule="exact"/>
        <w:ind w:firstLine="480" w:firstLineChars="200"/>
        <w:rPr>
          <w:rFonts w:ascii="宋体" w:hAnsi="宋体"/>
          <w:sz w:val="24"/>
          <w:szCs w:val="24"/>
        </w:rPr>
      </w:pPr>
      <w:r>
        <w:rPr>
          <w:rFonts w:hint="eastAsia" w:ascii="宋体" w:hAnsi="宋体"/>
          <w:sz w:val="24"/>
          <w:szCs w:val="24"/>
        </w:rPr>
        <w:t>23.1 根据《中华人民共和国政府采购法》的规定，参与项目的供应商不得少于三家。</w:t>
      </w:r>
    </w:p>
    <w:p w14:paraId="55A196DE">
      <w:pPr>
        <w:snapToGrid w:val="0"/>
        <w:spacing w:line="500" w:lineRule="exact"/>
        <w:ind w:firstLine="482" w:firstLineChars="200"/>
        <w:rPr>
          <w:rFonts w:ascii="宋体" w:hAnsi="宋体"/>
          <w:sz w:val="24"/>
          <w:szCs w:val="24"/>
        </w:rPr>
      </w:pPr>
      <w:r>
        <w:rPr>
          <w:rFonts w:hint="eastAsia" w:ascii="宋体" w:hAnsi="宋体"/>
          <w:b/>
          <w:bCs/>
          <w:sz w:val="24"/>
          <w:szCs w:val="24"/>
        </w:rPr>
        <w:t>（二十四）取消成交候选人资格条款</w:t>
      </w:r>
    </w:p>
    <w:p w14:paraId="25BC4752">
      <w:pPr>
        <w:snapToGrid w:val="0"/>
        <w:spacing w:line="500" w:lineRule="exact"/>
        <w:ind w:firstLine="480" w:firstLineChars="200"/>
        <w:rPr>
          <w:rFonts w:ascii="宋体" w:hAnsi="宋体"/>
          <w:sz w:val="24"/>
          <w:szCs w:val="24"/>
        </w:rPr>
      </w:pPr>
      <w:r>
        <w:rPr>
          <w:rFonts w:ascii="宋体" w:hAnsi="宋体"/>
          <w:sz w:val="24"/>
          <w:szCs w:val="24"/>
        </w:rPr>
        <w:t xml:space="preserve">24.1 </w:t>
      </w:r>
      <w:r>
        <w:rPr>
          <w:rFonts w:hint="eastAsia" w:ascii="宋体" w:hAnsi="宋体"/>
          <w:sz w:val="24"/>
          <w:szCs w:val="24"/>
        </w:rPr>
        <w:t>提供虚假材料谋取成交的；</w:t>
      </w:r>
    </w:p>
    <w:p w14:paraId="50DC39F8">
      <w:pPr>
        <w:snapToGrid w:val="0"/>
        <w:spacing w:line="500" w:lineRule="exact"/>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 xml:space="preserve">.2 </w:t>
      </w:r>
      <w:r>
        <w:rPr>
          <w:rFonts w:hint="eastAsia" w:ascii="宋体" w:hAnsi="宋体"/>
          <w:sz w:val="24"/>
          <w:szCs w:val="24"/>
        </w:rPr>
        <w:t>采取不正当手段诋毁、排挤其他供应商的；</w:t>
      </w:r>
    </w:p>
    <w:p w14:paraId="2CCAA360">
      <w:pPr>
        <w:snapToGrid w:val="0"/>
        <w:spacing w:line="500" w:lineRule="exact"/>
        <w:ind w:firstLine="480" w:firstLineChars="200"/>
        <w:rPr>
          <w:rFonts w:ascii="宋体" w:hAnsi="宋体"/>
          <w:sz w:val="24"/>
          <w:szCs w:val="24"/>
        </w:rPr>
      </w:pPr>
      <w:r>
        <w:rPr>
          <w:rFonts w:hint="eastAsia" w:ascii="宋体" w:hAnsi="宋体"/>
          <w:sz w:val="24"/>
          <w:szCs w:val="24"/>
        </w:rPr>
        <w:t>24.3 与采购人、其他供应商或者</w:t>
      </w:r>
      <w:r>
        <w:rPr>
          <w:rFonts w:hint="eastAsia" w:ascii="宋体" w:hAnsi="宋体"/>
          <w:sz w:val="24"/>
          <w:szCs w:val="24"/>
          <w:lang w:eastAsia="zh-CN"/>
        </w:rPr>
        <w:t>招标代理机构</w:t>
      </w:r>
      <w:r>
        <w:rPr>
          <w:rFonts w:hint="eastAsia" w:ascii="宋体" w:hAnsi="宋体"/>
          <w:sz w:val="24"/>
          <w:szCs w:val="24"/>
        </w:rPr>
        <w:t>恶意串通的；</w:t>
      </w:r>
    </w:p>
    <w:p w14:paraId="1BC51734">
      <w:pPr>
        <w:snapToGrid w:val="0"/>
        <w:spacing w:line="500" w:lineRule="exact"/>
        <w:ind w:firstLine="480" w:firstLineChars="200"/>
        <w:rPr>
          <w:rFonts w:ascii="宋体" w:hAnsi="宋体"/>
          <w:sz w:val="24"/>
          <w:szCs w:val="24"/>
        </w:rPr>
      </w:pPr>
      <w:r>
        <w:rPr>
          <w:rFonts w:ascii="宋体" w:hAnsi="宋体"/>
          <w:sz w:val="24"/>
          <w:szCs w:val="24"/>
        </w:rPr>
        <w:t xml:space="preserve">24.4 </w:t>
      </w:r>
      <w:r>
        <w:rPr>
          <w:rFonts w:hint="eastAsia" w:ascii="宋体" w:hAnsi="宋体"/>
          <w:sz w:val="24"/>
          <w:szCs w:val="24"/>
        </w:rPr>
        <w:t>向采购人、</w:t>
      </w:r>
      <w:r>
        <w:rPr>
          <w:rFonts w:hint="eastAsia" w:ascii="宋体" w:hAnsi="宋体"/>
          <w:sz w:val="24"/>
          <w:szCs w:val="24"/>
          <w:lang w:eastAsia="zh-CN"/>
        </w:rPr>
        <w:t>招标代理机构</w:t>
      </w:r>
      <w:r>
        <w:rPr>
          <w:rFonts w:hint="eastAsia" w:ascii="宋体" w:hAnsi="宋体"/>
          <w:sz w:val="24"/>
          <w:szCs w:val="24"/>
        </w:rPr>
        <w:t>行贿或者提供其他不正当利益的；</w:t>
      </w:r>
    </w:p>
    <w:p w14:paraId="722267A6">
      <w:pPr>
        <w:snapToGrid w:val="0"/>
        <w:spacing w:line="500" w:lineRule="exact"/>
        <w:ind w:firstLine="480" w:firstLineChars="200"/>
        <w:rPr>
          <w:rFonts w:ascii="宋体" w:hAnsi="宋体"/>
          <w:sz w:val="24"/>
          <w:szCs w:val="24"/>
        </w:rPr>
      </w:pPr>
      <w:r>
        <w:rPr>
          <w:rFonts w:ascii="宋体" w:hAnsi="宋体"/>
          <w:sz w:val="24"/>
          <w:szCs w:val="24"/>
        </w:rPr>
        <w:t xml:space="preserve">24.5 </w:t>
      </w:r>
      <w:r>
        <w:rPr>
          <w:rFonts w:hint="eastAsia" w:ascii="宋体" w:hAnsi="宋体"/>
          <w:sz w:val="24"/>
          <w:szCs w:val="24"/>
        </w:rPr>
        <w:t>在规定的时间内未按招标要求与采购人签订采购合同或未按</w:t>
      </w:r>
      <w:r>
        <w:rPr>
          <w:rFonts w:hint="eastAsia" w:ascii="宋体" w:hAnsi="宋体"/>
          <w:sz w:val="24"/>
          <w:szCs w:val="24"/>
          <w:lang w:eastAsia="zh-CN"/>
        </w:rPr>
        <w:t>招标文件</w:t>
      </w:r>
      <w:r>
        <w:rPr>
          <w:rFonts w:hint="eastAsia" w:ascii="宋体" w:hAnsi="宋体"/>
          <w:sz w:val="24"/>
          <w:szCs w:val="24"/>
        </w:rPr>
        <w:t>要求提交履约担保的；</w:t>
      </w:r>
    </w:p>
    <w:p w14:paraId="4F69EBC4">
      <w:pPr>
        <w:snapToGrid w:val="0"/>
        <w:spacing w:line="500" w:lineRule="exact"/>
        <w:ind w:firstLine="480" w:firstLineChars="200"/>
        <w:rPr>
          <w:rFonts w:ascii="宋体" w:hAnsi="宋体"/>
          <w:b/>
          <w:sz w:val="24"/>
          <w:szCs w:val="24"/>
        </w:rPr>
      </w:pPr>
      <w:r>
        <w:rPr>
          <w:rFonts w:ascii="宋体" w:hAnsi="宋体"/>
          <w:sz w:val="24"/>
          <w:szCs w:val="24"/>
        </w:rPr>
        <w:t xml:space="preserve">24.6 </w:t>
      </w:r>
      <w:r>
        <w:rPr>
          <w:rFonts w:hint="eastAsia" w:ascii="宋体" w:hAnsi="宋体"/>
          <w:sz w:val="24"/>
          <w:szCs w:val="24"/>
        </w:rPr>
        <w:t>法律、法规规定的其他情况。</w:t>
      </w:r>
      <w:bookmarkStart w:id="19" w:name="_Toc5909"/>
    </w:p>
    <w:p w14:paraId="511E88FF">
      <w:pPr>
        <w:snapToGrid w:val="0"/>
        <w:spacing w:line="500" w:lineRule="exact"/>
        <w:ind w:firstLine="200"/>
        <w:jc w:val="center"/>
        <w:outlineLvl w:val="1"/>
        <w:rPr>
          <w:rFonts w:ascii="宋体" w:hAnsi="宋体"/>
          <w:b/>
          <w:sz w:val="24"/>
          <w:szCs w:val="24"/>
        </w:rPr>
      </w:pPr>
      <w:r>
        <w:rPr>
          <w:rFonts w:hint="eastAsia" w:ascii="宋体" w:hAnsi="宋体"/>
          <w:b/>
          <w:sz w:val="24"/>
          <w:szCs w:val="24"/>
        </w:rPr>
        <w:t>六、</w:t>
      </w:r>
      <w:bookmarkEnd w:id="9"/>
      <w:bookmarkEnd w:id="19"/>
      <w:r>
        <w:rPr>
          <w:rFonts w:hint="eastAsia" w:ascii="宋体" w:hAnsi="宋体"/>
          <w:b/>
          <w:sz w:val="24"/>
          <w:szCs w:val="24"/>
        </w:rPr>
        <w:t>开标程序</w:t>
      </w:r>
    </w:p>
    <w:p w14:paraId="56FD92F8">
      <w:pPr>
        <w:snapToGrid w:val="0"/>
        <w:spacing w:line="500" w:lineRule="exact"/>
        <w:ind w:firstLine="472" w:firstLineChars="196"/>
        <w:rPr>
          <w:rFonts w:ascii="宋体" w:hAnsi="宋体"/>
          <w:b/>
          <w:bCs/>
          <w:sz w:val="24"/>
          <w:szCs w:val="24"/>
        </w:rPr>
      </w:pPr>
      <w:r>
        <w:rPr>
          <w:rFonts w:hint="eastAsia" w:ascii="宋体" w:hAnsi="宋体"/>
          <w:b/>
          <w:bCs/>
          <w:sz w:val="24"/>
          <w:szCs w:val="24"/>
        </w:rPr>
        <w:t>（二十五）评标原则</w:t>
      </w:r>
    </w:p>
    <w:p w14:paraId="1B9FE3D1">
      <w:pPr>
        <w:adjustRightInd w:val="0"/>
        <w:snapToGrid w:val="0"/>
        <w:spacing w:line="500" w:lineRule="exact"/>
        <w:ind w:firstLine="480" w:firstLineChars="200"/>
        <w:rPr>
          <w:rFonts w:ascii="宋体" w:hAnsi="宋体"/>
          <w:sz w:val="24"/>
          <w:szCs w:val="24"/>
        </w:rPr>
      </w:pPr>
      <w:r>
        <w:rPr>
          <w:rFonts w:hint="eastAsia" w:ascii="宋体" w:hAnsi="宋体"/>
          <w:sz w:val="24"/>
          <w:szCs w:val="24"/>
        </w:rPr>
        <w:t>评、定标依据《中华人民共和国政府采购法》等相关规定，遵循公开、公平、公正、竞争的原则。</w:t>
      </w:r>
    </w:p>
    <w:p w14:paraId="61F7DF37">
      <w:pPr>
        <w:adjustRightInd w:val="0"/>
        <w:snapToGrid w:val="0"/>
        <w:spacing w:line="500" w:lineRule="exact"/>
        <w:ind w:firstLine="480" w:firstLineChars="200"/>
        <w:rPr>
          <w:rFonts w:ascii="宋体" w:hAnsi="宋体"/>
          <w:sz w:val="24"/>
          <w:szCs w:val="24"/>
        </w:rPr>
      </w:pPr>
      <w:r>
        <w:rPr>
          <w:rFonts w:ascii="宋体" w:hAnsi="宋体"/>
          <w:sz w:val="24"/>
          <w:szCs w:val="24"/>
        </w:rPr>
        <w:t xml:space="preserve">25.1 </w:t>
      </w:r>
      <w:r>
        <w:rPr>
          <w:rFonts w:hint="eastAsia" w:ascii="宋体" w:hAnsi="宋体"/>
          <w:sz w:val="24"/>
          <w:szCs w:val="24"/>
        </w:rPr>
        <w:t>严格执行《中华人民共和国政府采购法》及自治区有关法规、政策、维护采购人、供应商的合法权益，选择对采购人最为有利的供应商或候选供应商。</w:t>
      </w:r>
    </w:p>
    <w:p w14:paraId="5EBC31CB">
      <w:pPr>
        <w:adjustRightInd w:val="0"/>
        <w:snapToGrid w:val="0"/>
        <w:spacing w:line="500" w:lineRule="exact"/>
        <w:ind w:firstLine="480" w:firstLineChars="200"/>
        <w:rPr>
          <w:rFonts w:ascii="宋体" w:hAnsi="宋体"/>
          <w:sz w:val="24"/>
          <w:szCs w:val="24"/>
        </w:rPr>
      </w:pPr>
      <w:r>
        <w:rPr>
          <w:rFonts w:ascii="宋体" w:hAnsi="宋体"/>
          <w:sz w:val="24"/>
          <w:szCs w:val="24"/>
        </w:rPr>
        <w:t xml:space="preserve">25.2 </w:t>
      </w:r>
      <w:r>
        <w:rPr>
          <w:rFonts w:hint="eastAsia" w:ascii="宋体" w:hAnsi="宋体"/>
          <w:sz w:val="24"/>
          <w:szCs w:val="24"/>
        </w:rPr>
        <w:t>在开标过程中，评标委员会可以根据招标文件和开标情况实质性变动采购需求中的技术、服务要求以及合同草案条款，但不得变动招标文件中的其他内容。实质性变动的内容，须经采购人代表确认。对招标文件做出的实质性变动是招标文件的有效组成部分，评标委员会应当及时以书面形式同时通知所有参加投标的供应商。</w:t>
      </w:r>
    </w:p>
    <w:p w14:paraId="58F3EE2F">
      <w:pPr>
        <w:adjustRightInd w:val="0"/>
        <w:snapToGrid w:val="0"/>
        <w:spacing w:line="500" w:lineRule="exact"/>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坚持价格合理、综合评优的原则，不以最低报价作为中标唯一标准。</w:t>
      </w:r>
    </w:p>
    <w:p w14:paraId="35776775">
      <w:pPr>
        <w:adjustRightInd w:val="0"/>
        <w:snapToGrid w:val="0"/>
        <w:spacing w:line="500" w:lineRule="exact"/>
        <w:ind w:firstLine="482" w:firstLineChars="200"/>
        <w:rPr>
          <w:rFonts w:ascii="宋体" w:hAnsi="宋体"/>
          <w:b/>
          <w:sz w:val="24"/>
          <w:szCs w:val="24"/>
        </w:rPr>
      </w:pPr>
      <w:r>
        <w:rPr>
          <w:rFonts w:hint="eastAsia" w:ascii="宋体" w:hAnsi="宋体"/>
          <w:b/>
          <w:bCs/>
          <w:sz w:val="24"/>
          <w:szCs w:val="24"/>
        </w:rPr>
        <w:t>（二十六）</w:t>
      </w:r>
      <w:r>
        <w:rPr>
          <w:rFonts w:hint="eastAsia" w:ascii="宋体" w:hAnsi="宋体"/>
          <w:b/>
          <w:sz w:val="24"/>
          <w:szCs w:val="24"/>
        </w:rPr>
        <w:t>评标委员会</w:t>
      </w:r>
    </w:p>
    <w:p w14:paraId="1B55612A">
      <w:pPr>
        <w:snapToGrid w:val="0"/>
        <w:spacing w:line="500" w:lineRule="exact"/>
        <w:ind w:firstLine="480" w:firstLineChars="200"/>
        <w:rPr>
          <w:rFonts w:ascii="宋体" w:hAnsi="宋体" w:cs="宋体"/>
          <w:sz w:val="24"/>
          <w:szCs w:val="24"/>
        </w:rPr>
      </w:pPr>
      <w:r>
        <w:rPr>
          <w:rFonts w:hint="eastAsia" w:ascii="宋体" w:hAnsi="宋体"/>
          <w:sz w:val="24"/>
          <w:szCs w:val="24"/>
        </w:rPr>
        <w:t>26.1 采购人根据本项目的特点，于开标前</w:t>
      </w:r>
      <w:r>
        <w:rPr>
          <w:rFonts w:ascii="宋体" w:hAnsi="宋体"/>
          <w:sz w:val="24"/>
          <w:szCs w:val="24"/>
        </w:rPr>
        <w:t>48</w:t>
      </w:r>
      <w:r>
        <w:rPr>
          <w:rFonts w:hint="eastAsia" w:ascii="宋体" w:hAnsi="宋体"/>
          <w:sz w:val="24"/>
          <w:szCs w:val="24"/>
        </w:rPr>
        <w:t>小时内，从新疆政府采购网政采云评审专家库中随机抽取组建评标委员会，</w:t>
      </w:r>
      <w:r>
        <w:rPr>
          <w:rFonts w:hint="eastAsia" w:ascii="宋体" w:hAnsi="宋体" w:cs="宋体"/>
          <w:sz w:val="24"/>
          <w:szCs w:val="24"/>
        </w:rPr>
        <w:t>由采购人代表和评审专家共5人以上单数组成，其中评审专家人数不得少于评标委员会成员总数的2/3。采购人代表不得以评审专家身份参加本部门或本单位采购项目的评审。</w:t>
      </w:r>
      <w:r>
        <w:rPr>
          <w:rFonts w:hint="eastAsia" w:ascii="宋体" w:hAnsi="宋体" w:cs="宋体"/>
          <w:sz w:val="24"/>
          <w:szCs w:val="24"/>
          <w:lang w:eastAsia="zh-CN"/>
        </w:rPr>
        <w:t>招标代理机构</w:t>
      </w:r>
      <w:r>
        <w:rPr>
          <w:rFonts w:hint="eastAsia" w:ascii="宋体" w:hAnsi="宋体" w:cs="宋体"/>
          <w:sz w:val="24"/>
          <w:szCs w:val="24"/>
        </w:rPr>
        <w:t>人员不得参加本机构代理的采购项目的评审。</w:t>
      </w:r>
    </w:p>
    <w:p w14:paraId="103F3B4A">
      <w:pPr>
        <w:snapToGrid w:val="0"/>
        <w:spacing w:line="500" w:lineRule="exact"/>
        <w:ind w:firstLine="480" w:firstLineChars="200"/>
        <w:rPr>
          <w:rFonts w:ascii="宋体" w:hAnsi="宋体"/>
          <w:sz w:val="24"/>
          <w:szCs w:val="24"/>
        </w:rPr>
      </w:pPr>
      <w:r>
        <w:rPr>
          <w:rFonts w:ascii="宋体" w:hAnsi="宋体"/>
          <w:sz w:val="24"/>
          <w:szCs w:val="24"/>
        </w:rPr>
        <w:t xml:space="preserve">26.2 </w:t>
      </w:r>
      <w:r>
        <w:rPr>
          <w:rFonts w:hint="eastAsia" w:ascii="宋体" w:hAnsi="宋体"/>
          <w:sz w:val="24"/>
          <w:szCs w:val="24"/>
        </w:rPr>
        <w:t>评标委员会在监督部门的监督下独立完成评审工作，负责对投标文件进行审查、质询、评审、推选成交候选供应商。</w:t>
      </w:r>
    </w:p>
    <w:p w14:paraId="70AB1AAF">
      <w:pPr>
        <w:tabs>
          <w:tab w:val="left" w:pos="5744"/>
        </w:tabs>
        <w:snapToGrid w:val="0"/>
        <w:spacing w:line="500" w:lineRule="exact"/>
        <w:ind w:firstLine="482" w:firstLineChars="200"/>
        <w:rPr>
          <w:rFonts w:ascii="宋体" w:hAnsi="宋体"/>
          <w:b/>
          <w:bCs/>
          <w:sz w:val="24"/>
          <w:szCs w:val="24"/>
        </w:rPr>
      </w:pPr>
      <w:r>
        <w:rPr>
          <w:rFonts w:hint="eastAsia" w:ascii="宋体" w:hAnsi="宋体"/>
          <w:b/>
          <w:bCs/>
          <w:sz w:val="24"/>
          <w:szCs w:val="24"/>
        </w:rPr>
        <w:t>（二十七）开标程序</w:t>
      </w:r>
      <w:r>
        <w:rPr>
          <w:rFonts w:hint="eastAsia" w:ascii="宋体" w:hAnsi="宋体"/>
          <w:b/>
          <w:bCs/>
          <w:sz w:val="24"/>
          <w:szCs w:val="24"/>
        </w:rPr>
        <w:tab/>
      </w:r>
    </w:p>
    <w:p w14:paraId="638CBA91">
      <w:pPr>
        <w:widowControl/>
        <w:snapToGrid w:val="0"/>
        <w:spacing w:line="500" w:lineRule="exact"/>
        <w:ind w:firstLine="480" w:firstLineChars="200"/>
        <w:rPr>
          <w:rFonts w:ascii="宋体" w:hAnsi="宋体"/>
          <w:sz w:val="24"/>
          <w:szCs w:val="24"/>
        </w:rPr>
      </w:pPr>
      <w:r>
        <w:rPr>
          <w:rFonts w:ascii="宋体" w:hAnsi="宋体"/>
          <w:sz w:val="24"/>
          <w:szCs w:val="24"/>
        </w:rPr>
        <w:t xml:space="preserve">27.1 </w:t>
      </w:r>
      <w:r>
        <w:rPr>
          <w:rFonts w:hint="eastAsia" w:ascii="宋体" w:hAnsi="宋体"/>
          <w:sz w:val="24"/>
          <w:szCs w:val="24"/>
        </w:rPr>
        <w:t>代理机构按招标文件规定的时间、地点组织开标、评标。采购单位代表及有关工作人员参加，政府采购监管部门视情况参与。</w:t>
      </w:r>
    </w:p>
    <w:p w14:paraId="41703BC1">
      <w:pPr>
        <w:widowControl/>
        <w:snapToGrid w:val="0"/>
        <w:spacing w:line="500" w:lineRule="exact"/>
        <w:ind w:firstLine="480" w:firstLineChars="200"/>
        <w:rPr>
          <w:rFonts w:ascii="宋体" w:hAnsi="宋体"/>
          <w:b/>
          <w:sz w:val="24"/>
          <w:szCs w:val="24"/>
          <w:u w:val="single"/>
        </w:rPr>
      </w:pPr>
      <w:r>
        <w:rPr>
          <w:rFonts w:ascii="宋体" w:hAnsi="宋体"/>
          <w:sz w:val="24"/>
          <w:szCs w:val="24"/>
        </w:rPr>
        <w:t xml:space="preserve">27.2 </w:t>
      </w:r>
      <w:r>
        <w:rPr>
          <w:rFonts w:hint="eastAsia" w:ascii="宋体" w:hAnsi="宋体"/>
          <w:sz w:val="24"/>
          <w:szCs w:val="24"/>
        </w:rPr>
        <w:t>开标会将于供应商须知前附表规定的时间和地点召开，邀请供应商参加。评标委员会成员不得参加开标活动。</w:t>
      </w:r>
      <w:r>
        <w:rPr>
          <w:rFonts w:hint="eastAsia" w:ascii="宋体" w:hAnsi="宋体"/>
          <w:bCs/>
          <w:sz w:val="24"/>
          <w:szCs w:val="24"/>
        </w:rPr>
        <w:t>在开标截止时间前不得解密响应文件。</w:t>
      </w:r>
    </w:p>
    <w:p w14:paraId="6FFD3EF1">
      <w:pPr>
        <w:snapToGrid w:val="0"/>
        <w:spacing w:line="500" w:lineRule="exact"/>
        <w:ind w:firstLine="480" w:firstLineChars="200"/>
        <w:rPr>
          <w:rFonts w:ascii="宋体" w:hAnsi="宋体"/>
          <w:sz w:val="24"/>
          <w:szCs w:val="24"/>
        </w:rPr>
      </w:pPr>
      <w:r>
        <w:rPr>
          <w:rFonts w:ascii="宋体" w:hAnsi="宋体"/>
          <w:sz w:val="24"/>
          <w:szCs w:val="24"/>
        </w:rPr>
        <w:t xml:space="preserve">27.3 </w:t>
      </w:r>
      <w:r>
        <w:rPr>
          <w:rFonts w:hint="eastAsia" w:ascii="宋体" w:hAnsi="宋体"/>
          <w:sz w:val="24"/>
          <w:szCs w:val="24"/>
        </w:rPr>
        <w:t>开标会议由代理机构主持。合格供应商不足3家的，不得评标。</w:t>
      </w:r>
    </w:p>
    <w:p w14:paraId="5FBD8087">
      <w:pPr>
        <w:snapToGrid w:val="0"/>
        <w:spacing w:line="500" w:lineRule="exact"/>
        <w:ind w:firstLine="480" w:firstLineChars="200"/>
        <w:rPr>
          <w:rFonts w:ascii="宋体" w:hAnsi="宋体"/>
          <w:sz w:val="24"/>
          <w:szCs w:val="24"/>
        </w:rPr>
      </w:pPr>
      <w:r>
        <w:rPr>
          <w:rFonts w:hint="eastAsia" w:ascii="宋体" w:hAnsi="宋体"/>
          <w:sz w:val="24"/>
          <w:szCs w:val="24"/>
        </w:rPr>
        <w:t>27.4</w:t>
      </w:r>
      <w:r>
        <w:rPr>
          <w:rFonts w:ascii="宋体" w:hAnsi="宋体"/>
          <w:sz w:val="24"/>
          <w:szCs w:val="24"/>
        </w:rPr>
        <w:t xml:space="preserve"> </w:t>
      </w:r>
      <w:r>
        <w:rPr>
          <w:rFonts w:hint="eastAsia" w:ascii="宋体" w:hAnsi="宋体"/>
          <w:sz w:val="24"/>
          <w:szCs w:val="24"/>
        </w:rPr>
        <w:t>供应商代表对开标过程和开标记录有疑义，以及认为采购人、</w:t>
      </w:r>
      <w:r>
        <w:rPr>
          <w:rFonts w:hint="eastAsia" w:ascii="宋体" w:hAnsi="宋体"/>
          <w:sz w:val="24"/>
          <w:szCs w:val="24"/>
          <w:lang w:eastAsia="zh-CN"/>
        </w:rPr>
        <w:t>招标代理机构</w:t>
      </w:r>
      <w:r>
        <w:rPr>
          <w:rFonts w:hint="eastAsia" w:ascii="宋体" w:hAnsi="宋体"/>
          <w:sz w:val="24"/>
          <w:szCs w:val="24"/>
        </w:rPr>
        <w:t>相关工作人员有需要回避的情形的，应当场提出询问或者回避申请。</w:t>
      </w:r>
    </w:p>
    <w:p w14:paraId="5B194389">
      <w:pPr>
        <w:snapToGrid w:val="0"/>
        <w:spacing w:line="500" w:lineRule="exact"/>
        <w:ind w:firstLine="480" w:firstLineChars="200"/>
        <w:rPr>
          <w:rFonts w:ascii="宋体" w:hAnsi="宋体"/>
          <w:sz w:val="24"/>
          <w:szCs w:val="24"/>
        </w:rPr>
      </w:pPr>
      <w:r>
        <w:rPr>
          <w:rFonts w:ascii="宋体" w:hAnsi="宋体"/>
          <w:sz w:val="24"/>
          <w:szCs w:val="24"/>
        </w:rPr>
        <w:t>27.</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评审会议由评标委员会组长主持。评标委员会首先对各投标文件进行初步审查，初步审查包括资格性审查和符合性审查，未通过审查的为无效标。</w:t>
      </w:r>
    </w:p>
    <w:p w14:paraId="2AA82C20">
      <w:pPr>
        <w:snapToGrid w:val="0"/>
        <w:spacing w:line="500" w:lineRule="exact"/>
        <w:ind w:firstLine="480" w:firstLineChars="200"/>
        <w:rPr>
          <w:rFonts w:ascii="宋体" w:hAnsi="宋体" w:cs="Arial"/>
          <w:sz w:val="24"/>
          <w:szCs w:val="24"/>
        </w:rPr>
      </w:pPr>
      <w:r>
        <w:rPr>
          <w:rFonts w:hint="eastAsia" w:ascii="宋体" w:hAnsi="宋体" w:cs="Arial"/>
          <w:sz w:val="24"/>
          <w:szCs w:val="24"/>
        </w:rPr>
        <w:t>⑴资格性检查：评标委员会将根据法律法规和招标文件的规定，对投标文件的资格证明文件等进行审查，以确定供应商是否具备招标资格。</w:t>
      </w:r>
    </w:p>
    <w:p w14:paraId="65FDB8BF">
      <w:pPr>
        <w:widowControl/>
        <w:tabs>
          <w:tab w:val="left" w:pos="540"/>
        </w:tabs>
        <w:snapToGrid w:val="0"/>
        <w:spacing w:line="500" w:lineRule="exact"/>
        <w:ind w:firstLine="480" w:firstLineChars="200"/>
        <w:rPr>
          <w:rFonts w:ascii="宋体" w:hAnsi="宋体" w:cs="Arial"/>
          <w:sz w:val="24"/>
          <w:szCs w:val="24"/>
        </w:rPr>
      </w:pPr>
      <w:r>
        <w:rPr>
          <w:rFonts w:hint="eastAsia" w:ascii="宋体" w:hAnsi="宋体" w:cs="Arial"/>
          <w:sz w:val="24"/>
          <w:szCs w:val="24"/>
        </w:rPr>
        <w:t>⑵符合性检查：依据招标文件的规定，从投标文件的有效性、完整性和对招标文件的响应程度进行审查，以确定是否对招标文件的要求做出了实质性的响应，</w:t>
      </w:r>
      <w:r>
        <w:rPr>
          <w:rFonts w:hint="eastAsia" w:ascii="宋体" w:hAnsi="宋体"/>
          <w:sz w:val="24"/>
          <w:szCs w:val="24"/>
        </w:rPr>
        <w:t>存在重大偏离的投标文件为无效标。所谓重大偏离是指供应商投标文件中所述服务质量、技术、规格、数量、交货时间等和服务明显不能满足招标文件要求。</w:t>
      </w:r>
      <w:r>
        <w:rPr>
          <w:rFonts w:hint="eastAsia" w:ascii="宋体" w:hAnsi="宋体"/>
          <w:sz w:val="24"/>
          <w:szCs w:val="24"/>
          <w:u w:val="single"/>
        </w:rPr>
        <w:t>评标委员会成员对需要共同认定的事项存在争议的，应当按照少数服从多数的原则作出结论。持不同意见的评标委员会成员应当在评标报告上签署不同意见及理由，否则视为同意评标报告。</w:t>
      </w:r>
    </w:p>
    <w:p w14:paraId="3B750527">
      <w:pPr>
        <w:snapToGrid w:val="0"/>
        <w:spacing w:line="500" w:lineRule="exact"/>
        <w:ind w:firstLine="480" w:firstLineChars="200"/>
        <w:rPr>
          <w:rFonts w:ascii="宋体" w:hAnsi="宋体" w:cs="Arial"/>
          <w:sz w:val="24"/>
          <w:szCs w:val="24"/>
        </w:rPr>
      </w:pPr>
      <w:r>
        <w:rPr>
          <w:rFonts w:ascii="宋体" w:hAnsi="宋体" w:cs="Arial"/>
          <w:sz w:val="24"/>
          <w:szCs w:val="24"/>
        </w:rPr>
        <w:t>27.</w:t>
      </w:r>
      <w:r>
        <w:rPr>
          <w:rFonts w:hint="eastAsia" w:ascii="宋体" w:hAnsi="宋体" w:cs="Arial"/>
          <w:sz w:val="24"/>
          <w:szCs w:val="24"/>
        </w:rPr>
        <w:t>6</w:t>
      </w:r>
      <w:r>
        <w:rPr>
          <w:rFonts w:ascii="宋体" w:hAnsi="宋体" w:cs="Arial"/>
          <w:sz w:val="24"/>
          <w:szCs w:val="24"/>
        </w:rPr>
        <w:t xml:space="preserve"> </w:t>
      </w:r>
      <w:r>
        <w:rPr>
          <w:rFonts w:hint="eastAsia" w:ascii="宋体" w:hAnsi="宋体" w:cs="Arial"/>
          <w:sz w:val="24"/>
          <w:szCs w:val="24"/>
        </w:rPr>
        <w:t>评标委员会判断“投标文件”的响应性，仅基于“投标文件”本身而不靠外部证据。对非实质性响应的投标文件，供应商不能通过修正或撤销不符之处，而使其成为实质性响应。</w:t>
      </w:r>
    </w:p>
    <w:p w14:paraId="16C64E75">
      <w:pPr>
        <w:pStyle w:val="14"/>
        <w:tabs>
          <w:tab w:val="left" w:pos="1260"/>
        </w:tabs>
        <w:snapToGrid w:val="0"/>
        <w:spacing w:line="500" w:lineRule="exact"/>
        <w:ind w:firstLine="480" w:firstLineChars="200"/>
        <w:rPr>
          <w:rFonts w:hAnsi="宋体"/>
          <w:sz w:val="24"/>
          <w:szCs w:val="24"/>
        </w:rPr>
      </w:pPr>
      <w:r>
        <w:rPr>
          <w:rFonts w:hAnsi="宋体"/>
          <w:sz w:val="24"/>
          <w:szCs w:val="24"/>
        </w:rPr>
        <w:t>27.</w:t>
      </w:r>
      <w:r>
        <w:rPr>
          <w:rFonts w:hint="eastAsia" w:hAnsi="宋体"/>
          <w:sz w:val="24"/>
          <w:szCs w:val="24"/>
        </w:rPr>
        <w:t>7</w:t>
      </w:r>
      <w:r>
        <w:rPr>
          <w:rFonts w:hAnsi="宋体"/>
          <w:sz w:val="24"/>
          <w:szCs w:val="24"/>
        </w:rPr>
        <w:t xml:space="preserve"> </w:t>
      </w:r>
      <w:r>
        <w:rPr>
          <w:rFonts w:hint="eastAsia" w:hAnsi="宋体"/>
          <w:bCs/>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E247F06">
      <w:pPr>
        <w:snapToGrid w:val="0"/>
        <w:spacing w:line="500" w:lineRule="exact"/>
        <w:ind w:firstLine="472" w:firstLineChars="197"/>
        <w:rPr>
          <w:rFonts w:hAnsi="宋体"/>
          <w:sz w:val="24"/>
          <w:szCs w:val="24"/>
        </w:rPr>
      </w:pPr>
      <w:r>
        <w:rPr>
          <w:rFonts w:ascii="宋体" w:hAnsi="宋体"/>
          <w:bCs/>
          <w:sz w:val="24"/>
          <w:szCs w:val="24"/>
        </w:rPr>
        <w:t>27.</w:t>
      </w:r>
      <w:r>
        <w:rPr>
          <w:rFonts w:hint="eastAsia" w:ascii="宋体" w:hAnsi="宋体"/>
          <w:bCs/>
          <w:sz w:val="24"/>
          <w:szCs w:val="24"/>
        </w:rPr>
        <w:t>8评标委员会发现招标文件存在歧义、重大缺陷导致评标工作无法进行，或者招标文件内容违反国家有关强制性规定的，应当停止评标工作，与采购人或者</w:t>
      </w:r>
      <w:r>
        <w:rPr>
          <w:rFonts w:hint="eastAsia" w:ascii="宋体" w:hAnsi="宋体"/>
          <w:bCs/>
          <w:sz w:val="24"/>
          <w:szCs w:val="24"/>
          <w:lang w:eastAsia="zh-CN"/>
        </w:rPr>
        <w:t>招标代理机构</w:t>
      </w:r>
      <w:r>
        <w:rPr>
          <w:rFonts w:hint="eastAsia" w:ascii="宋体" w:hAnsi="宋体"/>
          <w:bCs/>
          <w:sz w:val="24"/>
          <w:szCs w:val="24"/>
        </w:rPr>
        <w:t>沟通并作书面记录。采购人或者</w:t>
      </w:r>
      <w:r>
        <w:rPr>
          <w:rFonts w:hint="eastAsia" w:ascii="宋体" w:hAnsi="宋体"/>
          <w:bCs/>
          <w:sz w:val="24"/>
          <w:szCs w:val="24"/>
          <w:lang w:eastAsia="zh-CN"/>
        </w:rPr>
        <w:t>招标代理机构</w:t>
      </w:r>
      <w:r>
        <w:rPr>
          <w:rFonts w:hint="eastAsia" w:ascii="宋体" w:hAnsi="宋体"/>
          <w:bCs/>
          <w:sz w:val="24"/>
          <w:szCs w:val="24"/>
        </w:rPr>
        <w:t>确认后，应当修改招标文件，重新组织采购活动。</w:t>
      </w:r>
    </w:p>
    <w:p w14:paraId="360ACC42">
      <w:pPr>
        <w:snapToGrid w:val="0"/>
        <w:spacing w:line="500" w:lineRule="exact"/>
        <w:ind w:firstLine="354" w:firstLineChars="147"/>
        <w:rPr>
          <w:rFonts w:ascii="宋体" w:hAnsi="宋体"/>
          <w:b/>
          <w:sz w:val="24"/>
          <w:szCs w:val="24"/>
        </w:rPr>
      </w:pPr>
      <w:bookmarkStart w:id="20" w:name="_Toc213839741"/>
      <w:r>
        <w:rPr>
          <w:rFonts w:hint="eastAsia" w:ascii="宋体" w:hAnsi="宋体"/>
          <w:b/>
          <w:sz w:val="24"/>
          <w:szCs w:val="24"/>
        </w:rPr>
        <w:t>（二十八）确定成交候选供应商</w:t>
      </w:r>
    </w:p>
    <w:p w14:paraId="77ED0CD1">
      <w:pPr>
        <w:snapToGrid w:val="0"/>
        <w:spacing w:line="500" w:lineRule="exact"/>
        <w:ind w:firstLine="472" w:firstLineChars="197"/>
        <w:rPr>
          <w:rFonts w:ascii="宋体" w:hAnsi="宋体"/>
          <w:sz w:val="24"/>
          <w:szCs w:val="24"/>
        </w:rPr>
      </w:pPr>
      <w:r>
        <w:rPr>
          <w:rFonts w:hint="eastAsia" w:ascii="宋体" w:hAnsi="宋体"/>
          <w:sz w:val="24"/>
          <w:szCs w:val="24"/>
        </w:rPr>
        <w:t>28.1 经评审为有投标的供应商后，由评标委员会采用综合评分法对供应商的投标文件和投标报价进行综合评分。</w:t>
      </w:r>
    </w:p>
    <w:p w14:paraId="6670B300">
      <w:pPr>
        <w:snapToGrid w:val="0"/>
        <w:spacing w:line="500" w:lineRule="exact"/>
        <w:ind w:firstLine="472" w:firstLineChars="197"/>
        <w:rPr>
          <w:rFonts w:ascii="宋体" w:hAnsi="宋体"/>
          <w:bCs/>
          <w:sz w:val="24"/>
          <w:szCs w:val="24"/>
        </w:rPr>
      </w:pPr>
      <w:r>
        <w:rPr>
          <w:rFonts w:hint="eastAsia" w:ascii="宋体" w:hAnsi="宋体"/>
          <w:bCs/>
          <w:sz w:val="24"/>
          <w:szCs w:val="24"/>
        </w:rPr>
        <w:t>评标委员会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74AE94B">
      <w:pPr>
        <w:snapToGrid w:val="0"/>
        <w:spacing w:line="500" w:lineRule="exact"/>
        <w:ind w:firstLine="472" w:firstLineChars="197"/>
        <w:rPr>
          <w:rFonts w:ascii="宋体" w:hAnsi="宋体"/>
          <w:bCs/>
          <w:sz w:val="24"/>
          <w:szCs w:val="24"/>
        </w:rPr>
      </w:pPr>
      <w:r>
        <w:rPr>
          <w:rFonts w:hint="eastAsia" w:ascii="宋体" w:hAnsi="宋体"/>
          <w:bCs/>
          <w:sz w:val="24"/>
          <w:szCs w:val="24"/>
        </w:rPr>
        <w:t>28.2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候选人推荐资格，招标文件未规定的采取随机抽取方式确定，其他同品牌供应商不作为中标候选人。</w:t>
      </w:r>
    </w:p>
    <w:p w14:paraId="61C1100E">
      <w:pPr>
        <w:snapToGrid w:val="0"/>
        <w:spacing w:line="500" w:lineRule="exact"/>
        <w:ind w:firstLine="472" w:firstLineChars="197"/>
        <w:rPr>
          <w:rFonts w:ascii="宋体" w:hAnsi="宋体"/>
          <w:bCs/>
          <w:sz w:val="24"/>
          <w:szCs w:val="24"/>
        </w:rPr>
      </w:pPr>
      <w:r>
        <w:rPr>
          <w:rFonts w:hint="eastAsia" w:ascii="宋体" w:hAnsi="宋体"/>
          <w:bCs/>
          <w:sz w:val="24"/>
          <w:szCs w:val="24"/>
        </w:rPr>
        <w:t>28.3</w:t>
      </w:r>
      <w:r>
        <w:rPr>
          <w:rFonts w:ascii="宋体" w:hAnsi="宋体"/>
          <w:bCs/>
          <w:sz w:val="24"/>
          <w:szCs w:val="24"/>
        </w:rPr>
        <w:t>确定中标人的原则：</w:t>
      </w:r>
      <w:r>
        <w:rPr>
          <w:rFonts w:hint="eastAsia" w:ascii="宋体" w:hAnsi="宋体"/>
          <w:bCs/>
          <w:sz w:val="24"/>
          <w:szCs w:val="24"/>
        </w:rPr>
        <w:t>采购人</w:t>
      </w:r>
      <w:r>
        <w:rPr>
          <w:rFonts w:ascii="宋体" w:hAnsi="宋体"/>
          <w:bCs/>
          <w:sz w:val="24"/>
          <w:szCs w:val="24"/>
        </w:rPr>
        <w:t>应当确定排名第一的中标候选人为中标人。排名第一的中标候选人放弃中标、因不可抗力不能履行合同、或者被查实存在影响中标结果的违法行为等情形，不符合中标条件的，</w:t>
      </w:r>
      <w:r>
        <w:rPr>
          <w:rFonts w:hint="eastAsia" w:ascii="宋体" w:hAnsi="宋体"/>
          <w:bCs/>
          <w:sz w:val="24"/>
          <w:szCs w:val="24"/>
        </w:rPr>
        <w:t>采购人</w:t>
      </w:r>
      <w:r>
        <w:rPr>
          <w:rFonts w:ascii="宋体" w:hAnsi="宋体"/>
          <w:bCs/>
          <w:sz w:val="24"/>
          <w:szCs w:val="24"/>
        </w:rPr>
        <w:t>可以按照评标委员会提出的中标候选人名单排序依次确定其他中标候选人为中标人，也可以重新招标。</w:t>
      </w:r>
    </w:p>
    <w:p w14:paraId="4999DEB6">
      <w:pPr>
        <w:snapToGrid w:val="0"/>
        <w:spacing w:line="500" w:lineRule="exact"/>
        <w:ind w:firstLine="482" w:firstLineChars="200"/>
        <w:rPr>
          <w:rFonts w:ascii="宋体" w:hAnsi="宋体"/>
          <w:b/>
          <w:sz w:val="24"/>
          <w:szCs w:val="24"/>
        </w:rPr>
      </w:pPr>
      <w:r>
        <w:rPr>
          <w:rFonts w:hint="eastAsia" w:ascii="宋体" w:hAnsi="宋体"/>
          <w:b/>
          <w:sz w:val="24"/>
          <w:szCs w:val="24"/>
        </w:rPr>
        <w:t>（二十九）评审过程</w:t>
      </w:r>
      <w:bookmarkEnd w:id="20"/>
      <w:r>
        <w:rPr>
          <w:rFonts w:hint="eastAsia" w:ascii="宋体" w:hAnsi="宋体"/>
          <w:b/>
          <w:sz w:val="24"/>
          <w:szCs w:val="24"/>
        </w:rPr>
        <w:t>保密</w:t>
      </w:r>
    </w:p>
    <w:p w14:paraId="12C649A9">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 xml:space="preserve">.1 </w:t>
      </w:r>
      <w:r>
        <w:rPr>
          <w:rFonts w:hint="eastAsia" w:ascii="宋体" w:hAnsi="宋体"/>
          <w:sz w:val="24"/>
          <w:szCs w:val="24"/>
        </w:rPr>
        <w:t>在宣布成交结果之前，凡属于审查、澄清、评价、比较招标文件等有关信息，相关当事人均不得泄露给任何供应商或与评审工作无关的人员。</w:t>
      </w:r>
    </w:p>
    <w:p w14:paraId="3FCB6E18">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 xml:space="preserve">.2 </w:t>
      </w:r>
      <w:r>
        <w:rPr>
          <w:rFonts w:hint="eastAsia" w:ascii="宋体" w:hAnsi="宋体"/>
          <w:sz w:val="24"/>
          <w:szCs w:val="24"/>
        </w:rPr>
        <w:t>供应商不得探听上述信息，不得以任何行为影响评审过程，否则其投标文件将被作为无效投标文件。</w:t>
      </w:r>
    </w:p>
    <w:p w14:paraId="40103E7F">
      <w:pPr>
        <w:snapToGrid w:val="0"/>
        <w:spacing w:line="500" w:lineRule="exact"/>
        <w:ind w:firstLine="480" w:firstLineChars="200"/>
        <w:rPr>
          <w:rFonts w:ascii="宋体" w:hAnsi="宋体"/>
          <w:sz w:val="24"/>
          <w:szCs w:val="24"/>
        </w:rPr>
      </w:pPr>
      <w:r>
        <w:rPr>
          <w:rFonts w:hint="eastAsia" w:ascii="宋体" w:hAnsi="宋体"/>
          <w:sz w:val="24"/>
          <w:szCs w:val="24"/>
        </w:rPr>
        <w:t>29.3 在评审期间，代理机构有专门工作人员与供应商进行联络。</w:t>
      </w:r>
    </w:p>
    <w:p w14:paraId="71AA69B6">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 xml:space="preserve">.4 </w:t>
      </w:r>
      <w:r>
        <w:rPr>
          <w:rFonts w:hint="eastAsia" w:ascii="宋体" w:hAnsi="宋体"/>
          <w:sz w:val="24"/>
          <w:szCs w:val="24"/>
        </w:rPr>
        <w:t>采购人和评标委员会不向未成交的供应商解释未成交原因，也不对评审过程中的细节问题进行公布。</w:t>
      </w:r>
    </w:p>
    <w:p w14:paraId="569CB408">
      <w:pPr>
        <w:snapToGrid w:val="0"/>
        <w:spacing w:line="500" w:lineRule="exact"/>
        <w:ind w:firstLine="200"/>
        <w:jc w:val="center"/>
        <w:outlineLvl w:val="1"/>
        <w:rPr>
          <w:rFonts w:ascii="宋体" w:hAnsi="宋体"/>
          <w:b/>
          <w:sz w:val="24"/>
          <w:szCs w:val="24"/>
        </w:rPr>
      </w:pPr>
      <w:r>
        <w:rPr>
          <w:rFonts w:hint="eastAsia" w:ascii="宋体" w:hAnsi="宋体"/>
          <w:b/>
          <w:sz w:val="24"/>
          <w:szCs w:val="24"/>
        </w:rPr>
        <w:br w:type="page"/>
      </w:r>
      <w:bookmarkStart w:id="21" w:name="_Toc28256"/>
      <w:r>
        <w:rPr>
          <w:rFonts w:hint="eastAsia" w:ascii="宋体" w:hAnsi="宋体"/>
          <w:b/>
          <w:sz w:val="24"/>
          <w:szCs w:val="24"/>
        </w:rPr>
        <w:t>七、评标办法</w:t>
      </w:r>
      <w:bookmarkEnd w:id="21"/>
    </w:p>
    <w:p w14:paraId="6557D158">
      <w:pPr>
        <w:snapToGrid w:val="0"/>
        <w:spacing w:line="440" w:lineRule="exact"/>
        <w:rPr>
          <w:rFonts w:hint="default" w:ascii="宋体" w:hAnsi="宋体" w:eastAsia="宋体"/>
          <w:b/>
          <w:bCs/>
          <w:sz w:val="24"/>
          <w:szCs w:val="24"/>
          <w:lang w:val="en-US" w:eastAsia="zh-CN"/>
        </w:rPr>
      </w:pPr>
      <w:r>
        <w:rPr>
          <w:rFonts w:hint="eastAsia" w:ascii="宋体" w:hAnsi="宋体"/>
          <w:b/>
          <w:sz w:val="24"/>
          <w:szCs w:val="24"/>
        </w:rPr>
        <w:t>（三十）</w:t>
      </w:r>
      <w:r>
        <w:rPr>
          <w:rFonts w:hint="eastAsia" w:ascii="宋体" w:hAnsi="宋体"/>
          <w:b/>
          <w:bCs/>
          <w:sz w:val="24"/>
          <w:szCs w:val="24"/>
          <w:lang w:val="en-US" w:eastAsia="zh-CN"/>
        </w:rPr>
        <w:t>评审标准表</w:t>
      </w:r>
    </w:p>
    <w:p w14:paraId="4EABBD71">
      <w:pPr>
        <w:snapToGrid w:val="0"/>
        <w:spacing w:line="440" w:lineRule="exact"/>
        <w:jc w:val="center"/>
        <w:rPr>
          <w:rFonts w:ascii="宋体" w:hAnsi="宋体"/>
          <w:b/>
          <w:bCs/>
          <w:sz w:val="24"/>
          <w:szCs w:val="24"/>
        </w:rPr>
      </w:pPr>
      <w:r>
        <w:rPr>
          <w:rFonts w:hint="eastAsia" w:ascii="宋体" w:hAnsi="宋体"/>
          <w:b/>
          <w:bCs/>
          <w:sz w:val="24"/>
          <w:szCs w:val="24"/>
        </w:rPr>
        <w:t>资格审查标准</w:t>
      </w:r>
    </w:p>
    <w:tbl>
      <w:tblPr>
        <w:tblStyle w:val="26"/>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032"/>
        <w:gridCol w:w="4530"/>
        <w:gridCol w:w="631"/>
        <w:gridCol w:w="699"/>
      </w:tblGrid>
      <w:tr w14:paraId="2D7E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9" w:type="dxa"/>
            <w:vMerge w:val="restart"/>
            <w:noWrap w:val="0"/>
            <w:vAlign w:val="center"/>
          </w:tcPr>
          <w:p w14:paraId="776B75A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032" w:type="dxa"/>
            <w:vMerge w:val="restart"/>
            <w:noWrap w:val="0"/>
            <w:vAlign w:val="center"/>
          </w:tcPr>
          <w:p w14:paraId="362C209D">
            <w:pPr>
              <w:jc w:val="center"/>
              <w:rPr>
                <w:rFonts w:hint="eastAsia" w:ascii="宋体" w:hAnsi="宋体" w:eastAsia="宋体" w:cs="宋体"/>
                <w:sz w:val="21"/>
                <w:szCs w:val="21"/>
              </w:rPr>
            </w:pPr>
            <w:r>
              <w:rPr>
                <w:rFonts w:hint="eastAsia" w:ascii="宋体" w:hAnsi="宋体" w:eastAsia="宋体" w:cs="宋体"/>
                <w:sz w:val="21"/>
                <w:szCs w:val="21"/>
                <w:lang w:val="en-US" w:eastAsia="zh-CN"/>
              </w:rPr>
              <w:t>审查要求</w:t>
            </w:r>
          </w:p>
        </w:tc>
        <w:tc>
          <w:tcPr>
            <w:tcW w:w="4530" w:type="dxa"/>
            <w:vMerge w:val="restart"/>
            <w:noWrap w:val="0"/>
            <w:vAlign w:val="center"/>
          </w:tcPr>
          <w:p w14:paraId="4F038772">
            <w:pPr>
              <w:jc w:val="center"/>
              <w:rPr>
                <w:rFonts w:hint="eastAsia" w:ascii="宋体" w:hAnsi="宋体" w:eastAsia="宋体" w:cs="宋体"/>
                <w:sz w:val="21"/>
                <w:szCs w:val="21"/>
              </w:rPr>
            </w:pPr>
            <w:r>
              <w:rPr>
                <w:rFonts w:hint="eastAsia" w:ascii="宋体" w:hAnsi="宋体" w:eastAsia="宋体" w:cs="宋体"/>
                <w:sz w:val="21"/>
                <w:szCs w:val="21"/>
                <w:lang w:val="en-US" w:eastAsia="zh-CN"/>
              </w:rPr>
              <w:t>要求说明</w:t>
            </w:r>
          </w:p>
        </w:tc>
        <w:tc>
          <w:tcPr>
            <w:tcW w:w="1330" w:type="dxa"/>
            <w:gridSpan w:val="2"/>
            <w:noWrap w:val="0"/>
            <w:vAlign w:val="center"/>
          </w:tcPr>
          <w:p w14:paraId="18760228">
            <w:pPr>
              <w:jc w:val="center"/>
              <w:rPr>
                <w:rFonts w:hint="eastAsia" w:ascii="宋体" w:hAnsi="宋体" w:eastAsia="宋体" w:cs="宋体"/>
                <w:sz w:val="21"/>
                <w:szCs w:val="21"/>
              </w:rPr>
            </w:pPr>
            <w:r>
              <w:rPr>
                <w:rFonts w:hint="eastAsia" w:ascii="宋体" w:hAnsi="宋体" w:eastAsia="宋体" w:cs="宋体"/>
                <w:sz w:val="21"/>
                <w:szCs w:val="21"/>
                <w:lang w:val="en-US" w:eastAsia="zh-CN"/>
              </w:rPr>
              <w:t>是否通过评审</w:t>
            </w:r>
          </w:p>
        </w:tc>
      </w:tr>
      <w:tr w14:paraId="1BA9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59" w:type="dxa"/>
            <w:vMerge w:val="continue"/>
            <w:noWrap w:val="0"/>
            <w:textDirection w:val="tbRlV"/>
            <w:vAlign w:val="center"/>
          </w:tcPr>
          <w:p w14:paraId="4F691330">
            <w:pPr>
              <w:jc w:val="center"/>
              <w:rPr>
                <w:rFonts w:hint="eastAsia" w:ascii="宋体" w:hAnsi="宋体" w:eastAsia="宋体" w:cs="宋体"/>
                <w:sz w:val="21"/>
                <w:szCs w:val="21"/>
              </w:rPr>
            </w:pPr>
          </w:p>
        </w:tc>
        <w:tc>
          <w:tcPr>
            <w:tcW w:w="4032" w:type="dxa"/>
            <w:vMerge w:val="continue"/>
            <w:noWrap w:val="0"/>
            <w:vAlign w:val="center"/>
          </w:tcPr>
          <w:p w14:paraId="19763FA3">
            <w:pPr>
              <w:jc w:val="left"/>
              <w:rPr>
                <w:rFonts w:hint="eastAsia" w:ascii="宋体" w:hAnsi="宋体" w:eastAsia="宋体" w:cs="宋体"/>
                <w:sz w:val="21"/>
                <w:szCs w:val="21"/>
              </w:rPr>
            </w:pPr>
          </w:p>
        </w:tc>
        <w:tc>
          <w:tcPr>
            <w:tcW w:w="4530" w:type="dxa"/>
            <w:vMerge w:val="continue"/>
            <w:noWrap w:val="0"/>
            <w:vAlign w:val="center"/>
          </w:tcPr>
          <w:p w14:paraId="142E083B">
            <w:pPr>
              <w:jc w:val="left"/>
              <w:rPr>
                <w:rFonts w:hint="eastAsia" w:ascii="宋体" w:hAnsi="宋体" w:eastAsia="宋体" w:cs="宋体"/>
                <w:sz w:val="21"/>
                <w:szCs w:val="21"/>
              </w:rPr>
            </w:pPr>
          </w:p>
        </w:tc>
        <w:tc>
          <w:tcPr>
            <w:tcW w:w="631" w:type="dxa"/>
            <w:noWrap w:val="0"/>
            <w:vAlign w:val="center"/>
          </w:tcPr>
          <w:p w14:paraId="48FD1B22">
            <w:pPr>
              <w:jc w:val="center"/>
              <w:rPr>
                <w:rFonts w:hint="eastAsia" w:ascii="宋体" w:hAnsi="宋体" w:eastAsia="宋体" w:cs="宋体"/>
                <w:sz w:val="21"/>
                <w:szCs w:val="21"/>
              </w:rPr>
            </w:pPr>
            <w:r>
              <w:rPr>
                <w:rFonts w:hint="eastAsia" w:ascii="宋体" w:hAnsi="宋体" w:eastAsia="宋体" w:cs="宋体"/>
                <w:sz w:val="21"/>
                <w:szCs w:val="21"/>
                <w:lang w:val="en-US" w:eastAsia="zh-CN"/>
              </w:rPr>
              <w:t>符合</w:t>
            </w:r>
          </w:p>
        </w:tc>
        <w:tc>
          <w:tcPr>
            <w:tcW w:w="699" w:type="dxa"/>
            <w:noWrap w:val="0"/>
            <w:vAlign w:val="center"/>
          </w:tcPr>
          <w:p w14:paraId="71814D55">
            <w:pPr>
              <w:jc w:val="center"/>
              <w:rPr>
                <w:rFonts w:hint="eastAsia" w:ascii="宋体" w:hAnsi="宋体" w:eastAsia="宋体" w:cs="宋体"/>
                <w:sz w:val="21"/>
                <w:szCs w:val="21"/>
              </w:rPr>
            </w:pPr>
            <w:r>
              <w:rPr>
                <w:rFonts w:hint="eastAsia" w:ascii="宋体" w:hAnsi="宋体" w:eastAsia="宋体" w:cs="宋体"/>
                <w:sz w:val="21"/>
                <w:szCs w:val="21"/>
                <w:lang w:val="en-US" w:eastAsia="zh-CN"/>
              </w:rPr>
              <w:t>不符合</w:t>
            </w:r>
          </w:p>
        </w:tc>
      </w:tr>
      <w:tr w14:paraId="2C88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59" w:type="dxa"/>
            <w:noWrap w:val="0"/>
            <w:vAlign w:val="center"/>
          </w:tcPr>
          <w:p w14:paraId="16D36CF2">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032" w:type="dxa"/>
            <w:noWrap w:val="0"/>
            <w:vAlign w:val="center"/>
          </w:tcPr>
          <w:p w14:paraId="23403437">
            <w:pPr>
              <w:jc w:val="left"/>
              <w:rPr>
                <w:rFonts w:hint="eastAsia" w:ascii="宋体" w:hAnsi="宋体" w:eastAsia="宋体" w:cs="宋体"/>
                <w:sz w:val="21"/>
                <w:szCs w:val="21"/>
                <w:lang w:val="en-US" w:eastAsia="en-US"/>
              </w:rPr>
            </w:pPr>
            <w:r>
              <w:rPr>
                <w:rFonts w:hint="eastAsia" w:ascii="宋体" w:hAnsi="宋体" w:eastAsia="宋体" w:cs="宋体"/>
                <w:sz w:val="21"/>
                <w:szCs w:val="21"/>
                <w:lang w:eastAsia="zh-CN"/>
              </w:rPr>
              <w:t>具有独立承担民事责任的能力</w:t>
            </w:r>
          </w:p>
        </w:tc>
        <w:tc>
          <w:tcPr>
            <w:tcW w:w="4530" w:type="dxa"/>
            <w:noWrap w:val="0"/>
            <w:vAlign w:val="center"/>
          </w:tcPr>
          <w:p w14:paraId="73227C3E">
            <w:pPr>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提供在中华人民共和国境内注册的有效的法人营业执照</w:t>
            </w:r>
          </w:p>
        </w:tc>
        <w:tc>
          <w:tcPr>
            <w:tcW w:w="631" w:type="dxa"/>
            <w:noWrap w:val="0"/>
            <w:vAlign w:val="center"/>
          </w:tcPr>
          <w:p w14:paraId="252FA430">
            <w:pPr>
              <w:jc w:val="center"/>
              <w:rPr>
                <w:rFonts w:hint="eastAsia" w:ascii="宋体" w:hAnsi="宋体" w:eastAsia="宋体" w:cs="宋体"/>
                <w:sz w:val="21"/>
                <w:szCs w:val="21"/>
              </w:rPr>
            </w:pPr>
          </w:p>
        </w:tc>
        <w:tc>
          <w:tcPr>
            <w:tcW w:w="699" w:type="dxa"/>
            <w:noWrap w:val="0"/>
            <w:vAlign w:val="center"/>
          </w:tcPr>
          <w:p w14:paraId="1FE40BDD">
            <w:pPr>
              <w:jc w:val="center"/>
              <w:rPr>
                <w:rFonts w:hint="eastAsia" w:ascii="宋体" w:hAnsi="宋体" w:eastAsia="宋体" w:cs="宋体"/>
                <w:sz w:val="21"/>
                <w:szCs w:val="21"/>
              </w:rPr>
            </w:pPr>
          </w:p>
        </w:tc>
      </w:tr>
      <w:tr w14:paraId="609F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9" w:type="dxa"/>
            <w:noWrap w:val="0"/>
            <w:vAlign w:val="center"/>
          </w:tcPr>
          <w:p w14:paraId="1EE78973">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032" w:type="dxa"/>
            <w:noWrap w:val="0"/>
            <w:vAlign w:val="center"/>
          </w:tcPr>
          <w:p w14:paraId="253D9122">
            <w:pPr>
              <w:jc w:val="left"/>
              <w:rPr>
                <w:rFonts w:hint="eastAsia" w:ascii="宋体" w:hAnsi="宋体" w:eastAsia="宋体" w:cs="宋体"/>
                <w:sz w:val="21"/>
                <w:szCs w:val="21"/>
                <w:lang w:val="en-US" w:eastAsia="en-US"/>
              </w:rPr>
            </w:pPr>
            <w:r>
              <w:rPr>
                <w:rFonts w:hint="eastAsia" w:ascii="宋体" w:hAnsi="宋体" w:eastAsia="宋体" w:cs="宋体"/>
                <w:sz w:val="21"/>
                <w:szCs w:val="21"/>
                <w:lang w:eastAsia="zh-CN"/>
              </w:rPr>
              <w:t>具有良好的商业信誉和健全的财务会计制度</w:t>
            </w:r>
          </w:p>
        </w:tc>
        <w:tc>
          <w:tcPr>
            <w:tcW w:w="4530" w:type="dxa"/>
            <w:noWrap w:val="0"/>
            <w:vAlign w:val="center"/>
          </w:tcPr>
          <w:p w14:paraId="214F8A79">
            <w:pPr>
              <w:jc w:val="left"/>
              <w:rPr>
                <w:rFonts w:hint="eastAsia" w:ascii="宋体" w:hAnsi="宋体" w:eastAsia="宋体" w:cs="宋体"/>
                <w:sz w:val="21"/>
                <w:szCs w:val="21"/>
              </w:rPr>
            </w:pPr>
            <w:r>
              <w:rPr>
                <w:rFonts w:hint="eastAsia" w:ascii="宋体" w:hAnsi="宋体" w:eastAsia="宋体" w:cs="宋体"/>
                <w:sz w:val="21"/>
                <w:szCs w:val="21"/>
                <w:lang w:eastAsia="zh-CN"/>
              </w:rPr>
              <w:t>供应商需提供2023年度或2024年度第三方审计机构出具的财务审计报告（财务审计报告：会计周期不满一年的提供近三个月银行出具的资信证明）和健全的财务会计制度（健全的财务会计制度需单独提供）</w:t>
            </w:r>
          </w:p>
        </w:tc>
        <w:tc>
          <w:tcPr>
            <w:tcW w:w="631" w:type="dxa"/>
            <w:noWrap w:val="0"/>
            <w:vAlign w:val="center"/>
          </w:tcPr>
          <w:p w14:paraId="72DDFCC0">
            <w:pPr>
              <w:jc w:val="center"/>
              <w:rPr>
                <w:rFonts w:hint="eastAsia" w:ascii="宋体" w:hAnsi="宋体" w:eastAsia="宋体" w:cs="宋体"/>
                <w:sz w:val="21"/>
                <w:szCs w:val="21"/>
              </w:rPr>
            </w:pPr>
          </w:p>
        </w:tc>
        <w:tc>
          <w:tcPr>
            <w:tcW w:w="699" w:type="dxa"/>
            <w:noWrap w:val="0"/>
            <w:vAlign w:val="center"/>
          </w:tcPr>
          <w:p w14:paraId="79AE503C">
            <w:pPr>
              <w:jc w:val="center"/>
              <w:rPr>
                <w:rFonts w:hint="eastAsia" w:ascii="宋体" w:hAnsi="宋体" w:eastAsia="宋体" w:cs="宋体"/>
                <w:sz w:val="21"/>
                <w:szCs w:val="21"/>
              </w:rPr>
            </w:pPr>
          </w:p>
        </w:tc>
      </w:tr>
      <w:tr w14:paraId="120F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459" w:type="dxa"/>
            <w:noWrap w:val="0"/>
            <w:vAlign w:val="center"/>
          </w:tcPr>
          <w:p w14:paraId="72FD5201">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032" w:type="dxa"/>
            <w:noWrap w:val="0"/>
            <w:vAlign w:val="center"/>
          </w:tcPr>
          <w:p w14:paraId="46536872">
            <w:pPr>
              <w:jc w:val="left"/>
              <w:rPr>
                <w:rFonts w:hint="eastAsia" w:ascii="宋体" w:hAnsi="宋体" w:eastAsia="宋体" w:cs="宋体"/>
                <w:sz w:val="21"/>
                <w:szCs w:val="21"/>
                <w:lang w:val="en-US" w:eastAsia="en-US"/>
              </w:rPr>
            </w:pPr>
            <w:r>
              <w:rPr>
                <w:rFonts w:hint="eastAsia" w:ascii="宋体" w:hAnsi="宋体" w:eastAsia="宋体" w:cs="宋体"/>
                <w:sz w:val="21"/>
                <w:szCs w:val="21"/>
                <w:lang w:eastAsia="zh-CN"/>
              </w:rPr>
              <w:t>有依法缴纳税收和社会保障资金的良好记录</w:t>
            </w:r>
          </w:p>
        </w:tc>
        <w:tc>
          <w:tcPr>
            <w:tcW w:w="4530" w:type="dxa"/>
            <w:noWrap w:val="0"/>
            <w:vAlign w:val="center"/>
          </w:tcPr>
          <w:p w14:paraId="102FBFC7">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①有依法缴纳税收的良好记录是指：提供税务部门出具近</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个月依法缴纳税收的完税证明（新成立公司按实际发生提供，如依法不需要缴纳，应提供相应文件证明），注：完税证明以税款所属日期为准，代缴税的完税证明不作为税务缴费凭证（如社保缴费等）；如依法免税的，应提供相应文件证明。</w:t>
            </w:r>
          </w:p>
          <w:p w14:paraId="362CE6B8">
            <w:pPr>
              <w:jc w:val="left"/>
              <w:rPr>
                <w:rFonts w:hint="eastAsia" w:ascii="宋体" w:hAnsi="宋体" w:eastAsia="宋体" w:cs="宋体"/>
                <w:sz w:val="21"/>
                <w:szCs w:val="21"/>
              </w:rPr>
            </w:pPr>
            <w:r>
              <w:rPr>
                <w:rFonts w:hint="eastAsia" w:ascii="宋体" w:hAnsi="宋体" w:eastAsia="宋体" w:cs="宋体"/>
                <w:sz w:val="21"/>
                <w:szCs w:val="21"/>
                <w:lang w:eastAsia="zh-CN"/>
              </w:rPr>
              <w:t>②有依法缴纳社会保障资金的良好记录是指：提供本单位近</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个月的缴纳社保证明材料（社保证明材料须是社保局出具的缴纳证明或社保系统导出的缴纳汇总凭证，新成立的公司按实际发生提供；如依法不需要缴纳社会保障资金的，应提供相应文件证明）</w:t>
            </w:r>
          </w:p>
        </w:tc>
        <w:tc>
          <w:tcPr>
            <w:tcW w:w="631" w:type="dxa"/>
            <w:noWrap w:val="0"/>
            <w:vAlign w:val="center"/>
          </w:tcPr>
          <w:p w14:paraId="26B0A65C">
            <w:pPr>
              <w:jc w:val="center"/>
              <w:rPr>
                <w:rFonts w:hint="eastAsia" w:ascii="宋体" w:hAnsi="宋体" w:eastAsia="宋体" w:cs="宋体"/>
                <w:sz w:val="21"/>
                <w:szCs w:val="21"/>
              </w:rPr>
            </w:pPr>
          </w:p>
        </w:tc>
        <w:tc>
          <w:tcPr>
            <w:tcW w:w="699" w:type="dxa"/>
            <w:noWrap w:val="0"/>
            <w:vAlign w:val="center"/>
          </w:tcPr>
          <w:p w14:paraId="3734FFC1">
            <w:pPr>
              <w:jc w:val="center"/>
              <w:rPr>
                <w:rFonts w:hint="eastAsia" w:ascii="宋体" w:hAnsi="宋体" w:eastAsia="宋体" w:cs="宋体"/>
                <w:sz w:val="21"/>
                <w:szCs w:val="21"/>
              </w:rPr>
            </w:pPr>
          </w:p>
        </w:tc>
      </w:tr>
      <w:tr w14:paraId="6C58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9" w:type="dxa"/>
            <w:noWrap w:val="0"/>
            <w:vAlign w:val="center"/>
          </w:tcPr>
          <w:p w14:paraId="6971FCC2">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032" w:type="dxa"/>
            <w:noWrap w:val="0"/>
            <w:vAlign w:val="center"/>
          </w:tcPr>
          <w:p w14:paraId="7E196D92">
            <w:pPr>
              <w:jc w:val="left"/>
              <w:rPr>
                <w:rFonts w:hint="eastAsia" w:ascii="宋体" w:hAnsi="宋体" w:eastAsia="宋体" w:cs="宋体"/>
                <w:sz w:val="21"/>
                <w:szCs w:val="21"/>
                <w:lang w:val="en-US" w:eastAsia="en-US"/>
              </w:rPr>
            </w:pPr>
            <w:r>
              <w:rPr>
                <w:rFonts w:hint="eastAsia" w:ascii="宋体" w:hAnsi="宋体" w:eastAsia="宋体" w:cs="宋体"/>
                <w:sz w:val="21"/>
                <w:szCs w:val="21"/>
              </w:rPr>
              <w:t>具备履行合同所必需的设备和专业技术能力的书面声明</w:t>
            </w:r>
          </w:p>
        </w:tc>
        <w:tc>
          <w:tcPr>
            <w:tcW w:w="4530" w:type="dxa"/>
            <w:noWrap w:val="0"/>
            <w:vAlign w:val="center"/>
          </w:tcPr>
          <w:p w14:paraId="44E74DFA">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提供承诺函（格式自拟）</w:t>
            </w:r>
          </w:p>
        </w:tc>
        <w:tc>
          <w:tcPr>
            <w:tcW w:w="631" w:type="dxa"/>
            <w:noWrap w:val="0"/>
            <w:vAlign w:val="center"/>
          </w:tcPr>
          <w:p w14:paraId="14ABACA4">
            <w:pPr>
              <w:jc w:val="center"/>
              <w:rPr>
                <w:rFonts w:hint="eastAsia" w:ascii="宋体" w:hAnsi="宋体" w:eastAsia="宋体" w:cs="宋体"/>
                <w:sz w:val="21"/>
                <w:szCs w:val="21"/>
              </w:rPr>
            </w:pPr>
          </w:p>
        </w:tc>
        <w:tc>
          <w:tcPr>
            <w:tcW w:w="699" w:type="dxa"/>
            <w:noWrap w:val="0"/>
            <w:vAlign w:val="center"/>
          </w:tcPr>
          <w:p w14:paraId="4063232C">
            <w:pPr>
              <w:jc w:val="center"/>
              <w:rPr>
                <w:rFonts w:hint="eastAsia" w:ascii="宋体" w:hAnsi="宋体" w:eastAsia="宋体" w:cs="宋体"/>
                <w:sz w:val="21"/>
                <w:szCs w:val="21"/>
              </w:rPr>
            </w:pPr>
          </w:p>
        </w:tc>
      </w:tr>
      <w:tr w14:paraId="15C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9" w:type="dxa"/>
            <w:noWrap w:val="0"/>
            <w:vAlign w:val="center"/>
          </w:tcPr>
          <w:p w14:paraId="0949424B">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032" w:type="dxa"/>
            <w:noWrap w:val="0"/>
            <w:vAlign w:val="center"/>
          </w:tcPr>
          <w:p w14:paraId="10200C3F">
            <w:pPr>
              <w:jc w:val="left"/>
              <w:rPr>
                <w:rFonts w:hint="eastAsia" w:ascii="宋体" w:hAnsi="宋体" w:eastAsia="宋体" w:cs="宋体"/>
                <w:sz w:val="21"/>
                <w:szCs w:val="21"/>
                <w:lang w:val="en-US" w:eastAsia="en-US"/>
              </w:rPr>
            </w:pPr>
            <w:r>
              <w:rPr>
                <w:rFonts w:hint="eastAsia" w:ascii="宋体" w:hAnsi="宋体" w:eastAsia="宋体" w:cs="宋体"/>
                <w:sz w:val="21"/>
                <w:szCs w:val="21"/>
                <w:lang w:eastAsia="zh-CN"/>
              </w:rPr>
              <w:t>参加采购活动前3年内，在经营活动中没有重大违法记录</w:t>
            </w:r>
          </w:p>
        </w:tc>
        <w:tc>
          <w:tcPr>
            <w:tcW w:w="4530" w:type="dxa"/>
            <w:noWrap w:val="0"/>
            <w:vAlign w:val="center"/>
          </w:tcPr>
          <w:p w14:paraId="6E253804">
            <w:pPr>
              <w:jc w:val="left"/>
              <w:rPr>
                <w:rFonts w:hint="eastAsia" w:ascii="宋体" w:hAnsi="宋体" w:eastAsia="宋体" w:cs="宋体"/>
                <w:sz w:val="21"/>
                <w:szCs w:val="21"/>
              </w:rPr>
            </w:pPr>
            <w:r>
              <w:rPr>
                <w:rFonts w:hint="eastAsia" w:ascii="宋体" w:hAnsi="宋体" w:eastAsia="宋体" w:cs="宋体"/>
                <w:sz w:val="21"/>
                <w:szCs w:val="21"/>
                <w:lang w:val="en-US" w:eastAsia="zh-CN"/>
              </w:rPr>
              <w:t>提供承诺函</w:t>
            </w:r>
            <w:r>
              <w:rPr>
                <w:rFonts w:hint="eastAsia" w:ascii="宋体" w:hAnsi="宋体" w:eastAsia="宋体" w:cs="宋体"/>
                <w:sz w:val="21"/>
                <w:szCs w:val="21"/>
                <w:lang w:eastAsia="zh-CN"/>
              </w:rPr>
              <w:t>（重大违法记录，是指供应商因违法经营受到刑事处罚或者责令停产停业、吊销许可证或者执照、较大数额罚款等行政处罚，</w:t>
            </w:r>
            <w:r>
              <w:rPr>
                <w:rFonts w:hint="eastAsia" w:ascii="宋体" w:hAnsi="宋体" w:eastAsia="宋体" w:cs="宋体"/>
                <w:sz w:val="21"/>
                <w:szCs w:val="21"/>
                <w:lang w:val="en-US" w:eastAsia="zh-CN"/>
              </w:rPr>
              <w:t>格式自拟</w:t>
            </w:r>
            <w:r>
              <w:rPr>
                <w:rFonts w:hint="eastAsia" w:ascii="宋体" w:hAnsi="宋体" w:eastAsia="宋体" w:cs="宋体"/>
                <w:sz w:val="21"/>
                <w:szCs w:val="21"/>
                <w:lang w:eastAsia="zh-CN"/>
              </w:rPr>
              <w:t>）</w:t>
            </w:r>
          </w:p>
        </w:tc>
        <w:tc>
          <w:tcPr>
            <w:tcW w:w="631" w:type="dxa"/>
            <w:noWrap w:val="0"/>
            <w:vAlign w:val="center"/>
          </w:tcPr>
          <w:p w14:paraId="0595FBFF">
            <w:pPr>
              <w:jc w:val="center"/>
              <w:rPr>
                <w:rFonts w:hint="eastAsia" w:ascii="宋体" w:hAnsi="宋体" w:eastAsia="宋体" w:cs="宋体"/>
                <w:sz w:val="21"/>
                <w:szCs w:val="21"/>
              </w:rPr>
            </w:pPr>
          </w:p>
        </w:tc>
        <w:tc>
          <w:tcPr>
            <w:tcW w:w="699" w:type="dxa"/>
            <w:noWrap w:val="0"/>
            <w:vAlign w:val="center"/>
          </w:tcPr>
          <w:p w14:paraId="58ABD0F9">
            <w:pPr>
              <w:jc w:val="center"/>
              <w:rPr>
                <w:rFonts w:hint="eastAsia" w:ascii="宋体" w:hAnsi="宋体" w:eastAsia="宋体" w:cs="宋体"/>
                <w:sz w:val="21"/>
                <w:szCs w:val="21"/>
              </w:rPr>
            </w:pPr>
          </w:p>
        </w:tc>
      </w:tr>
      <w:tr w14:paraId="5434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9" w:type="dxa"/>
            <w:noWrap w:val="0"/>
            <w:vAlign w:val="center"/>
          </w:tcPr>
          <w:p w14:paraId="664576F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032" w:type="dxa"/>
            <w:noWrap w:val="0"/>
            <w:vAlign w:val="center"/>
          </w:tcPr>
          <w:p w14:paraId="2D2A8C9A">
            <w:pPr>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凡拟参加本项目的供应商近三年内：</w:t>
            </w:r>
            <w:r>
              <w:rPr>
                <w:rFonts w:hint="eastAsia" w:ascii="宋体" w:hAnsi="宋体" w:eastAsia="宋体" w:cs="宋体"/>
                <w:sz w:val="21"/>
                <w:szCs w:val="21"/>
                <w:lang w:val="en-US" w:eastAsia="zh-CN"/>
              </w:rPr>
              <w:t>未</w:t>
            </w:r>
            <w:r>
              <w:rPr>
                <w:rFonts w:hint="eastAsia" w:ascii="宋体" w:hAnsi="宋体" w:eastAsia="宋体" w:cs="宋体"/>
                <w:sz w:val="21"/>
                <w:szCs w:val="21"/>
                <w:lang w:eastAsia="zh-CN"/>
              </w:rPr>
              <w:t>①在“信用中国（www.creditchina.gov.cn）”被列入失信被执行人、有重大税收违法失信主体的、有政府采购严重违法失信行为记录名单的；②“中国政府采购网（www.ccgp.gov.cn）”被列入政府采购严重违法失信行为记录名单</w:t>
            </w:r>
          </w:p>
        </w:tc>
        <w:tc>
          <w:tcPr>
            <w:tcW w:w="4530" w:type="dxa"/>
            <w:noWrap w:val="0"/>
            <w:vAlign w:val="center"/>
          </w:tcPr>
          <w:p w14:paraId="4C9B0020">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提供查询截图（查询时间不早于采购公告发布之日）</w:t>
            </w:r>
          </w:p>
        </w:tc>
        <w:tc>
          <w:tcPr>
            <w:tcW w:w="631" w:type="dxa"/>
            <w:noWrap w:val="0"/>
            <w:vAlign w:val="center"/>
          </w:tcPr>
          <w:p w14:paraId="1F8D4565">
            <w:pPr>
              <w:jc w:val="center"/>
              <w:rPr>
                <w:rFonts w:hint="eastAsia" w:ascii="宋体" w:hAnsi="宋体" w:eastAsia="宋体" w:cs="宋体"/>
                <w:sz w:val="21"/>
                <w:szCs w:val="21"/>
              </w:rPr>
            </w:pPr>
          </w:p>
        </w:tc>
        <w:tc>
          <w:tcPr>
            <w:tcW w:w="699" w:type="dxa"/>
            <w:noWrap w:val="0"/>
            <w:vAlign w:val="center"/>
          </w:tcPr>
          <w:p w14:paraId="5C48F46A">
            <w:pPr>
              <w:jc w:val="center"/>
              <w:rPr>
                <w:rFonts w:hint="eastAsia" w:ascii="宋体" w:hAnsi="宋体" w:eastAsia="宋体" w:cs="宋体"/>
                <w:sz w:val="21"/>
                <w:szCs w:val="21"/>
              </w:rPr>
            </w:pPr>
          </w:p>
        </w:tc>
      </w:tr>
      <w:tr w14:paraId="19B9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9" w:type="dxa"/>
            <w:noWrap w:val="0"/>
            <w:vAlign w:val="center"/>
          </w:tcPr>
          <w:p w14:paraId="0592345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032" w:type="dxa"/>
            <w:shd w:val="clear" w:color="auto" w:fill="auto"/>
            <w:noWrap w:val="0"/>
            <w:vAlign w:val="center"/>
          </w:tcPr>
          <w:p w14:paraId="57F3C163">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按要求缴纳投标保证金</w:t>
            </w:r>
          </w:p>
        </w:tc>
        <w:tc>
          <w:tcPr>
            <w:tcW w:w="4530" w:type="dxa"/>
            <w:shd w:val="clear" w:color="auto" w:fill="auto"/>
            <w:noWrap w:val="0"/>
            <w:vAlign w:val="center"/>
          </w:tcPr>
          <w:p w14:paraId="2275D303">
            <w:pPr>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银行回执单或保函及缴费的电子件明细，</w:t>
            </w:r>
            <w:r>
              <w:rPr>
                <w:rFonts w:hint="eastAsia" w:ascii="宋体" w:hAnsi="宋体" w:eastAsia="宋体" w:cs="宋体"/>
                <w:sz w:val="21"/>
                <w:szCs w:val="21"/>
                <w:lang w:val="en-US" w:eastAsia="zh-CN"/>
              </w:rPr>
              <w:t>基本账户开户许可证</w:t>
            </w:r>
            <w:r>
              <w:rPr>
                <w:rFonts w:hint="eastAsia" w:ascii="宋体" w:hAnsi="宋体" w:eastAsia="宋体" w:cs="宋体"/>
                <w:sz w:val="21"/>
                <w:szCs w:val="21"/>
                <w:lang w:eastAsia="zh-CN"/>
              </w:rPr>
              <w:t>为准</w:t>
            </w:r>
          </w:p>
        </w:tc>
        <w:tc>
          <w:tcPr>
            <w:tcW w:w="631" w:type="dxa"/>
            <w:noWrap w:val="0"/>
            <w:vAlign w:val="center"/>
          </w:tcPr>
          <w:p w14:paraId="6AC7A4DB">
            <w:pPr>
              <w:jc w:val="center"/>
              <w:rPr>
                <w:rFonts w:hint="eastAsia" w:ascii="宋体" w:hAnsi="宋体" w:eastAsia="宋体" w:cs="宋体"/>
                <w:sz w:val="21"/>
                <w:szCs w:val="21"/>
              </w:rPr>
            </w:pPr>
          </w:p>
        </w:tc>
        <w:tc>
          <w:tcPr>
            <w:tcW w:w="699" w:type="dxa"/>
            <w:noWrap w:val="0"/>
            <w:vAlign w:val="center"/>
          </w:tcPr>
          <w:p w14:paraId="4C101605">
            <w:pPr>
              <w:jc w:val="center"/>
              <w:rPr>
                <w:rFonts w:hint="eastAsia" w:ascii="宋体" w:hAnsi="宋体" w:eastAsia="宋体" w:cs="宋体"/>
                <w:sz w:val="21"/>
                <w:szCs w:val="21"/>
              </w:rPr>
            </w:pPr>
          </w:p>
        </w:tc>
      </w:tr>
      <w:tr w14:paraId="6847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9" w:type="dxa"/>
            <w:noWrap w:val="0"/>
            <w:vAlign w:val="center"/>
          </w:tcPr>
          <w:p w14:paraId="5670262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032" w:type="dxa"/>
            <w:shd w:val="clear" w:color="auto" w:fill="auto"/>
            <w:noWrap w:val="0"/>
            <w:vAlign w:val="center"/>
          </w:tcPr>
          <w:p w14:paraId="250CFA4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供应商应为</w:t>
            </w:r>
            <w:r>
              <w:rPr>
                <w:rFonts w:hint="eastAsia" w:ascii="宋体" w:hAnsi="宋体" w:eastAsia="宋体" w:cs="宋体"/>
                <w:sz w:val="21"/>
                <w:szCs w:val="21"/>
                <w:lang w:val="en-US" w:eastAsia="zh-CN"/>
              </w:rPr>
              <w:t>小微</w:t>
            </w:r>
            <w:r>
              <w:rPr>
                <w:rFonts w:hint="eastAsia" w:ascii="宋体" w:hAnsi="宋体" w:eastAsia="宋体" w:cs="宋体"/>
                <w:sz w:val="21"/>
                <w:szCs w:val="21"/>
                <w:lang w:eastAsia="zh-CN"/>
              </w:rPr>
              <w:t>企业</w:t>
            </w:r>
          </w:p>
        </w:tc>
        <w:tc>
          <w:tcPr>
            <w:tcW w:w="4530" w:type="dxa"/>
            <w:shd w:val="clear" w:color="auto" w:fill="auto"/>
            <w:noWrap w:val="0"/>
            <w:vAlign w:val="center"/>
          </w:tcPr>
          <w:p w14:paraId="11F26790">
            <w:pPr>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提供有效的《中小企业声明函》</w:t>
            </w:r>
          </w:p>
        </w:tc>
        <w:tc>
          <w:tcPr>
            <w:tcW w:w="631" w:type="dxa"/>
            <w:noWrap w:val="0"/>
            <w:vAlign w:val="center"/>
          </w:tcPr>
          <w:p w14:paraId="0FCF666C">
            <w:pPr>
              <w:jc w:val="center"/>
              <w:rPr>
                <w:rFonts w:hint="eastAsia" w:ascii="宋体" w:hAnsi="宋体" w:eastAsia="宋体" w:cs="宋体"/>
                <w:sz w:val="21"/>
                <w:szCs w:val="21"/>
              </w:rPr>
            </w:pPr>
          </w:p>
        </w:tc>
        <w:tc>
          <w:tcPr>
            <w:tcW w:w="699" w:type="dxa"/>
            <w:noWrap w:val="0"/>
            <w:vAlign w:val="center"/>
          </w:tcPr>
          <w:p w14:paraId="50862CDE">
            <w:pPr>
              <w:jc w:val="center"/>
              <w:rPr>
                <w:rFonts w:hint="eastAsia" w:ascii="宋体" w:hAnsi="宋体" w:eastAsia="宋体" w:cs="宋体"/>
                <w:sz w:val="21"/>
                <w:szCs w:val="21"/>
              </w:rPr>
            </w:pPr>
          </w:p>
        </w:tc>
      </w:tr>
      <w:tr w14:paraId="6BA6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1" w:type="dxa"/>
            <w:gridSpan w:val="5"/>
            <w:noWrap w:val="0"/>
            <w:vAlign w:val="center"/>
          </w:tcPr>
          <w:p w14:paraId="45D4A33E">
            <w:pPr>
              <w:jc w:val="left"/>
              <w:rPr>
                <w:rFonts w:hint="eastAsia" w:ascii="宋体" w:hAnsi="宋体" w:eastAsia="宋体" w:cs="宋体"/>
                <w:sz w:val="21"/>
                <w:szCs w:val="21"/>
              </w:rPr>
            </w:pPr>
            <w:r>
              <w:rPr>
                <w:rFonts w:hint="eastAsia" w:ascii="宋体" w:hAnsi="宋体" w:eastAsia="宋体" w:cs="宋体"/>
                <w:sz w:val="21"/>
                <w:szCs w:val="21"/>
              </w:rPr>
              <w:t>备注：1、如果资格评审中有一项不满足审查标准的，</w:t>
            </w:r>
            <w:r>
              <w:rPr>
                <w:rFonts w:hint="eastAsia" w:ascii="宋体" w:hAnsi="宋体" w:eastAsia="宋体" w:cs="宋体"/>
                <w:sz w:val="21"/>
                <w:szCs w:val="21"/>
                <w:lang w:eastAsia="zh-CN"/>
              </w:rPr>
              <w:t>评审小组</w:t>
            </w:r>
            <w:r>
              <w:rPr>
                <w:rFonts w:hint="eastAsia" w:ascii="宋体" w:hAnsi="宋体" w:eastAsia="宋体" w:cs="宋体"/>
                <w:sz w:val="21"/>
                <w:szCs w:val="21"/>
              </w:rPr>
              <w:t>将认定该供应商不通过资格审查，不得进入下一阶段评审。并且不允许供应商通过修改或撤销其不符合要求的差异或保留，使之成为具有响应性的投标。</w:t>
            </w:r>
          </w:p>
        </w:tc>
      </w:tr>
    </w:tbl>
    <w:p w14:paraId="5AA6068E">
      <w:pPr>
        <w:snapToGrid w:val="0"/>
        <w:spacing w:line="44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初步评审（符合性审查）</w:t>
      </w:r>
    </w:p>
    <w:tbl>
      <w:tblPr>
        <w:tblStyle w:val="2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537"/>
        <w:gridCol w:w="6084"/>
        <w:gridCol w:w="840"/>
        <w:gridCol w:w="915"/>
        <w:gridCol w:w="780"/>
      </w:tblGrid>
      <w:tr w14:paraId="1AD0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shd w:val="clear" w:color="auto" w:fill="auto"/>
            <w:vAlign w:val="center"/>
          </w:tcPr>
          <w:p w14:paraId="21912DE5">
            <w:pPr>
              <w:shd w:val="clear" w:color="auto" w:fill="FFFFFF"/>
              <w:spacing w:line="440" w:lineRule="exact"/>
              <w:jc w:val="center"/>
              <w:rPr>
                <w:rFonts w:ascii="宋体" w:hAnsi="宋体"/>
                <w:b/>
                <w:sz w:val="24"/>
                <w:szCs w:val="24"/>
              </w:rPr>
            </w:pPr>
            <w:r>
              <w:rPr>
                <w:rFonts w:hint="eastAsia" w:ascii="宋体" w:hAnsi="宋体"/>
                <w:b/>
                <w:sz w:val="24"/>
                <w:szCs w:val="24"/>
              </w:rPr>
              <w:t>项目</w:t>
            </w:r>
          </w:p>
        </w:tc>
        <w:tc>
          <w:tcPr>
            <w:tcW w:w="6621" w:type="dxa"/>
            <w:gridSpan w:val="2"/>
            <w:tcBorders>
              <w:bottom w:val="single" w:color="auto" w:sz="4" w:space="0"/>
            </w:tcBorders>
            <w:shd w:val="clear" w:color="auto" w:fill="auto"/>
            <w:vAlign w:val="center"/>
          </w:tcPr>
          <w:p w14:paraId="41F874B7">
            <w:pPr>
              <w:shd w:val="clear" w:color="auto" w:fill="FFFFFF"/>
              <w:spacing w:line="440" w:lineRule="exact"/>
              <w:jc w:val="center"/>
              <w:rPr>
                <w:rFonts w:ascii="宋体" w:hAnsi="宋体"/>
                <w:b/>
                <w:sz w:val="24"/>
                <w:szCs w:val="24"/>
              </w:rPr>
            </w:pPr>
            <w:r>
              <w:rPr>
                <w:rFonts w:hint="eastAsia" w:ascii="宋体" w:hAnsi="宋体"/>
                <w:b/>
                <w:sz w:val="24"/>
                <w:szCs w:val="24"/>
              </w:rPr>
              <w:t>评  审  内  容</w:t>
            </w:r>
          </w:p>
        </w:tc>
        <w:tc>
          <w:tcPr>
            <w:tcW w:w="840" w:type="dxa"/>
            <w:tcBorders>
              <w:bottom w:val="single" w:color="auto" w:sz="4" w:space="0"/>
            </w:tcBorders>
            <w:shd w:val="clear" w:color="auto" w:fill="auto"/>
            <w:vAlign w:val="center"/>
          </w:tcPr>
          <w:p w14:paraId="43CEDB8E">
            <w:pPr>
              <w:shd w:val="clear" w:color="auto" w:fill="FFFFFF"/>
              <w:spacing w:line="440" w:lineRule="exact"/>
              <w:jc w:val="center"/>
              <w:rPr>
                <w:rFonts w:ascii="宋体" w:hAnsi="宋体"/>
                <w:sz w:val="24"/>
                <w:szCs w:val="24"/>
              </w:rPr>
            </w:pPr>
            <w:r>
              <w:rPr>
                <w:rFonts w:hint="eastAsia" w:ascii="宋体" w:hAnsi="宋体"/>
                <w:sz w:val="24"/>
                <w:szCs w:val="24"/>
              </w:rPr>
              <w:t>供应商1</w:t>
            </w:r>
          </w:p>
        </w:tc>
        <w:tc>
          <w:tcPr>
            <w:tcW w:w="915" w:type="dxa"/>
            <w:tcBorders>
              <w:bottom w:val="single" w:color="auto" w:sz="4" w:space="0"/>
            </w:tcBorders>
            <w:shd w:val="clear" w:color="auto" w:fill="auto"/>
            <w:vAlign w:val="center"/>
          </w:tcPr>
          <w:p w14:paraId="5E23DF26">
            <w:pPr>
              <w:shd w:val="clear" w:color="auto" w:fill="FFFFFF"/>
              <w:spacing w:line="440" w:lineRule="exact"/>
              <w:jc w:val="center"/>
              <w:rPr>
                <w:rFonts w:ascii="宋体" w:hAnsi="宋体"/>
                <w:sz w:val="24"/>
                <w:szCs w:val="24"/>
              </w:rPr>
            </w:pPr>
            <w:r>
              <w:rPr>
                <w:rFonts w:hint="eastAsia" w:ascii="宋体" w:hAnsi="宋体"/>
                <w:sz w:val="24"/>
                <w:szCs w:val="24"/>
              </w:rPr>
              <w:t>供应商2</w:t>
            </w:r>
          </w:p>
        </w:tc>
        <w:tc>
          <w:tcPr>
            <w:tcW w:w="780" w:type="dxa"/>
            <w:tcBorders>
              <w:bottom w:val="single" w:color="auto" w:sz="4" w:space="0"/>
            </w:tcBorders>
            <w:shd w:val="clear" w:color="auto" w:fill="auto"/>
            <w:vAlign w:val="center"/>
          </w:tcPr>
          <w:p w14:paraId="0A9E38F6">
            <w:pPr>
              <w:shd w:val="clear" w:color="auto" w:fill="FFFFFF"/>
              <w:spacing w:line="440" w:lineRule="exact"/>
              <w:jc w:val="center"/>
              <w:rPr>
                <w:rFonts w:ascii="宋体" w:hAnsi="宋体"/>
                <w:sz w:val="24"/>
                <w:szCs w:val="24"/>
              </w:rPr>
            </w:pPr>
            <w:r>
              <w:rPr>
                <w:rFonts w:hint="eastAsia" w:ascii="宋体" w:hAnsi="宋体"/>
                <w:sz w:val="24"/>
                <w:szCs w:val="24"/>
                <w:lang w:val="en-US" w:eastAsia="zh-CN"/>
              </w:rPr>
              <w:t>...</w:t>
            </w:r>
          </w:p>
        </w:tc>
      </w:tr>
      <w:tr w14:paraId="4528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0" w:hRule="atLeast"/>
        </w:trPr>
        <w:tc>
          <w:tcPr>
            <w:tcW w:w="675" w:type="dxa"/>
            <w:vMerge w:val="restart"/>
            <w:shd w:val="clear" w:color="auto" w:fill="auto"/>
            <w:vAlign w:val="center"/>
          </w:tcPr>
          <w:p w14:paraId="18046861">
            <w:pPr>
              <w:shd w:val="clear" w:color="auto" w:fill="FFFFFF"/>
              <w:spacing w:line="440" w:lineRule="exact"/>
              <w:jc w:val="center"/>
              <w:rPr>
                <w:rFonts w:ascii="宋体" w:hAnsi="宋体"/>
                <w:b/>
                <w:sz w:val="24"/>
                <w:szCs w:val="24"/>
              </w:rPr>
            </w:pPr>
            <w:r>
              <w:rPr>
                <w:rFonts w:hint="eastAsia" w:ascii="宋体" w:hAnsi="宋体"/>
                <w:b/>
                <w:sz w:val="24"/>
                <w:szCs w:val="24"/>
              </w:rPr>
              <w:t>初</w:t>
            </w:r>
          </w:p>
          <w:p w14:paraId="7A4357E5">
            <w:pPr>
              <w:shd w:val="clear" w:color="auto" w:fill="FFFFFF"/>
              <w:spacing w:line="440" w:lineRule="exact"/>
              <w:jc w:val="center"/>
              <w:rPr>
                <w:rFonts w:ascii="宋体" w:hAnsi="宋体"/>
                <w:b/>
                <w:sz w:val="24"/>
                <w:szCs w:val="24"/>
              </w:rPr>
            </w:pPr>
            <w:r>
              <w:rPr>
                <w:rFonts w:hint="eastAsia" w:ascii="宋体" w:hAnsi="宋体"/>
                <w:b/>
                <w:sz w:val="24"/>
                <w:szCs w:val="24"/>
              </w:rPr>
              <w:t>步</w:t>
            </w:r>
          </w:p>
          <w:p w14:paraId="0CF43AEB">
            <w:pPr>
              <w:shd w:val="clear" w:color="auto" w:fill="FFFFFF"/>
              <w:spacing w:line="440" w:lineRule="exact"/>
              <w:jc w:val="center"/>
              <w:rPr>
                <w:rFonts w:ascii="宋体" w:hAnsi="宋体"/>
                <w:b/>
                <w:sz w:val="24"/>
                <w:szCs w:val="24"/>
              </w:rPr>
            </w:pPr>
            <w:r>
              <w:rPr>
                <w:rFonts w:hint="eastAsia" w:ascii="宋体" w:hAnsi="宋体"/>
                <w:b/>
                <w:sz w:val="24"/>
                <w:szCs w:val="24"/>
              </w:rPr>
              <w:t>评</w:t>
            </w:r>
          </w:p>
          <w:p w14:paraId="68D1E986">
            <w:pPr>
              <w:shd w:val="clear" w:color="auto" w:fill="FFFFFF"/>
              <w:spacing w:line="440" w:lineRule="exact"/>
              <w:jc w:val="center"/>
              <w:rPr>
                <w:rFonts w:ascii="宋体" w:hAnsi="宋体"/>
                <w:b/>
                <w:sz w:val="24"/>
                <w:szCs w:val="24"/>
              </w:rPr>
            </w:pPr>
            <w:r>
              <w:rPr>
                <w:rFonts w:hint="eastAsia" w:ascii="宋体" w:hAnsi="宋体"/>
                <w:b/>
                <w:sz w:val="24"/>
                <w:szCs w:val="24"/>
              </w:rPr>
              <w:t>审</w:t>
            </w:r>
          </w:p>
          <w:p w14:paraId="4F4CF6AE">
            <w:pPr>
              <w:shd w:val="clear" w:color="auto" w:fill="FFFFFF"/>
              <w:spacing w:line="440" w:lineRule="exact"/>
              <w:jc w:val="center"/>
              <w:rPr>
                <w:rFonts w:ascii="宋体" w:hAnsi="宋体"/>
                <w:b/>
                <w:sz w:val="24"/>
                <w:szCs w:val="24"/>
              </w:rPr>
            </w:pPr>
            <w:r>
              <w:rPr>
                <w:rFonts w:hint="eastAsia" w:ascii="宋体" w:hAnsi="宋体"/>
                <w:b/>
                <w:sz w:val="24"/>
                <w:szCs w:val="24"/>
              </w:rPr>
              <w:t>︹</w:t>
            </w:r>
          </w:p>
          <w:p w14:paraId="7205E9A5">
            <w:pPr>
              <w:shd w:val="clear" w:color="auto" w:fill="FFFFFF"/>
              <w:spacing w:line="440" w:lineRule="exact"/>
              <w:jc w:val="center"/>
              <w:rPr>
                <w:rFonts w:ascii="宋体" w:hAnsi="宋体"/>
                <w:b/>
                <w:sz w:val="24"/>
                <w:szCs w:val="24"/>
              </w:rPr>
            </w:pPr>
            <w:r>
              <w:rPr>
                <w:rFonts w:hint="eastAsia" w:ascii="宋体" w:hAnsi="宋体"/>
                <w:b/>
                <w:sz w:val="24"/>
                <w:szCs w:val="24"/>
              </w:rPr>
              <w:t>符合性审查</w:t>
            </w:r>
          </w:p>
          <w:p w14:paraId="436A2B5F">
            <w:pPr>
              <w:shd w:val="clear" w:color="auto" w:fill="FFFFFF"/>
              <w:spacing w:line="440" w:lineRule="exact"/>
              <w:jc w:val="center"/>
              <w:rPr>
                <w:rFonts w:ascii="宋体" w:hAnsi="宋体"/>
                <w:sz w:val="24"/>
                <w:szCs w:val="24"/>
              </w:rPr>
            </w:pPr>
            <w:r>
              <w:rPr>
                <w:rFonts w:hint="eastAsia" w:ascii="宋体" w:hAnsi="宋体"/>
                <w:b/>
                <w:sz w:val="24"/>
                <w:szCs w:val="24"/>
              </w:rPr>
              <w:t>︺</w:t>
            </w:r>
          </w:p>
        </w:tc>
        <w:tc>
          <w:tcPr>
            <w:tcW w:w="537" w:type="dxa"/>
            <w:shd w:val="clear" w:color="auto" w:fill="auto"/>
            <w:vAlign w:val="center"/>
          </w:tcPr>
          <w:p w14:paraId="5C5D1147">
            <w:pPr>
              <w:shd w:val="clear" w:color="auto" w:fill="FFFFFF"/>
              <w:jc w:val="center"/>
              <w:rPr>
                <w:rFonts w:hint="eastAsia" w:ascii="宋体" w:hAnsi="宋体" w:eastAsia="宋体"/>
                <w:szCs w:val="21"/>
                <w:lang w:val="en-US" w:eastAsia="zh-CN"/>
              </w:rPr>
            </w:pPr>
            <w:r>
              <w:rPr>
                <w:rFonts w:hint="eastAsia" w:ascii="宋体" w:hAnsi="宋体"/>
                <w:szCs w:val="21"/>
                <w:lang w:val="en-US" w:eastAsia="zh-CN"/>
              </w:rPr>
              <w:t>1</w:t>
            </w:r>
          </w:p>
        </w:tc>
        <w:tc>
          <w:tcPr>
            <w:tcW w:w="6084" w:type="dxa"/>
            <w:shd w:val="clear" w:color="auto" w:fill="auto"/>
            <w:vAlign w:val="center"/>
          </w:tcPr>
          <w:p w14:paraId="0951701C">
            <w:pPr>
              <w:keepNext w:val="0"/>
              <w:keepLines w:val="0"/>
              <w:widowControl/>
              <w:suppressLineNumbers w:val="0"/>
              <w:jc w:val="left"/>
              <w:rPr>
                <w:rFonts w:hint="default" w:ascii="宋体" w:hAnsi="宋体" w:eastAsia="宋体"/>
                <w:szCs w:val="21"/>
                <w:lang w:val="en-US" w:eastAsia="zh-CN"/>
              </w:rPr>
            </w:pPr>
            <w:r>
              <w:rPr>
                <w:rFonts w:hint="eastAsia" w:ascii="宋体" w:hAnsi="宋体"/>
                <w:sz w:val="24"/>
                <w:szCs w:val="24"/>
                <w:lang w:val="en-US" w:eastAsia="zh-CN"/>
              </w:rPr>
              <w:t>投标报价不得超过招标文件最高限价，且</w:t>
            </w:r>
            <w:r>
              <w:rPr>
                <w:rFonts w:hint="eastAsia" w:ascii="宋体" w:hAnsi="宋体" w:eastAsia="宋体" w:cs="宋体"/>
                <w:color w:val="000000"/>
                <w:kern w:val="0"/>
                <w:sz w:val="24"/>
                <w:szCs w:val="24"/>
                <w:lang w:val="en-US" w:eastAsia="zh-CN" w:bidi="ar"/>
              </w:rPr>
              <w:t>只有一个有效报价</w:t>
            </w:r>
          </w:p>
        </w:tc>
        <w:tc>
          <w:tcPr>
            <w:tcW w:w="840" w:type="dxa"/>
            <w:shd w:val="clear" w:color="auto" w:fill="auto"/>
            <w:vAlign w:val="center"/>
          </w:tcPr>
          <w:p w14:paraId="373CEACB">
            <w:pPr>
              <w:shd w:val="clear" w:color="auto" w:fill="FFFFFF"/>
              <w:spacing w:line="440" w:lineRule="exact"/>
              <w:rPr>
                <w:rFonts w:ascii="宋体" w:hAnsi="宋体"/>
                <w:sz w:val="24"/>
                <w:szCs w:val="24"/>
              </w:rPr>
            </w:pPr>
          </w:p>
        </w:tc>
        <w:tc>
          <w:tcPr>
            <w:tcW w:w="915" w:type="dxa"/>
            <w:shd w:val="clear" w:color="auto" w:fill="auto"/>
            <w:vAlign w:val="center"/>
          </w:tcPr>
          <w:p w14:paraId="12D6C6C8">
            <w:pPr>
              <w:shd w:val="clear" w:color="auto" w:fill="FFFFFF"/>
              <w:spacing w:line="440" w:lineRule="exact"/>
              <w:rPr>
                <w:rFonts w:ascii="宋体" w:hAnsi="宋体"/>
                <w:sz w:val="24"/>
                <w:szCs w:val="24"/>
              </w:rPr>
            </w:pPr>
          </w:p>
        </w:tc>
        <w:tc>
          <w:tcPr>
            <w:tcW w:w="780" w:type="dxa"/>
            <w:shd w:val="clear" w:color="auto" w:fill="auto"/>
            <w:vAlign w:val="center"/>
          </w:tcPr>
          <w:p w14:paraId="4EBBB1A1">
            <w:pPr>
              <w:shd w:val="clear" w:color="auto" w:fill="FFFFFF"/>
              <w:spacing w:line="440" w:lineRule="exact"/>
              <w:rPr>
                <w:rFonts w:ascii="宋体" w:hAnsi="宋体"/>
                <w:sz w:val="24"/>
                <w:szCs w:val="24"/>
              </w:rPr>
            </w:pPr>
          </w:p>
        </w:tc>
      </w:tr>
      <w:tr w14:paraId="28AD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675" w:type="dxa"/>
            <w:vMerge w:val="continue"/>
            <w:shd w:val="clear" w:color="auto" w:fill="auto"/>
            <w:vAlign w:val="center"/>
          </w:tcPr>
          <w:p w14:paraId="7928280D">
            <w:pPr>
              <w:shd w:val="clear" w:color="auto" w:fill="FFFFFF"/>
              <w:spacing w:line="440" w:lineRule="exact"/>
              <w:jc w:val="center"/>
              <w:rPr>
                <w:rFonts w:hint="eastAsia" w:ascii="宋体" w:hAnsi="宋体"/>
                <w:b/>
                <w:sz w:val="24"/>
                <w:szCs w:val="24"/>
              </w:rPr>
            </w:pPr>
          </w:p>
        </w:tc>
        <w:tc>
          <w:tcPr>
            <w:tcW w:w="537" w:type="dxa"/>
            <w:shd w:val="clear" w:color="auto" w:fill="auto"/>
            <w:vAlign w:val="center"/>
          </w:tcPr>
          <w:p w14:paraId="073498BE">
            <w:pPr>
              <w:shd w:val="clear" w:color="auto" w:fill="FFFFFF"/>
              <w:jc w:val="center"/>
              <w:rPr>
                <w:rFonts w:hint="eastAsia" w:ascii="宋体" w:hAnsi="宋体"/>
                <w:sz w:val="24"/>
                <w:szCs w:val="24"/>
              </w:rPr>
            </w:pPr>
            <w:r>
              <w:rPr>
                <w:rFonts w:hint="eastAsia" w:ascii="宋体" w:hAnsi="宋体"/>
                <w:sz w:val="24"/>
                <w:szCs w:val="24"/>
              </w:rPr>
              <w:t>2</w:t>
            </w:r>
          </w:p>
        </w:tc>
        <w:tc>
          <w:tcPr>
            <w:tcW w:w="6084" w:type="dxa"/>
            <w:shd w:val="clear" w:color="auto" w:fill="auto"/>
            <w:vAlign w:val="center"/>
          </w:tcPr>
          <w:p w14:paraId="3A376447">
            <w:pPr>
              <w:shd w:val="clear" w:color="auto" w:fill="FFFFFF"/>
              <w:spacing w:line="240" w:lineRule="auto"/>
              <w:rPr>
                <w:rFonts w:hint="eastAsia" w:ascii="宋体" w:hAnsi="宋体"/>
                <w:sz w:val="24"/>
                <w:szCs w:val="24"/>
              </w:rPr>
            </w:pPr>
            <w:r>
              <w:rPr>
                <w:rFonts w:hint="eastAsia" w:ascii="宋体" w:hAnsi="宋体"/>
                <w:sz w:val="24"/>
                <w:szCs w:val="24"/>
                <w:lang w:val="en-US" w:eastAsia="zh-CN"/>
              </w:rPr>
              <w:t>投标文件</w:t>
            </w:r>
            <w:r>
              <w:rPr>
                <w:rFonts w:hint="eastAsia" w:ascii="宋体" w:hAnsi="宋体" w:eastAsia="宋体" w:cs="宋体"/>
                <w:sz w:val="24"/>
                <w:szCs w:val="24"/>
                <w:lang w:val="en-US" w:eastAsia="zh-CN"/>
              </w:rPr>
              <w:t>编制是否</w:t>
            </w:r>
            <w:r>
              <w:rPr>
                <w:rFonts w:hint="eastAsia" w:ascii="宋体" w:hAnsi="宋体" w:eastAsia="宋体" w:cs="宋体"/>
                <w:sz w:val="24"/>
                <w:szCs w:val="24"/>
              </w:rPr>
              <w:t>符合</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文件的要求</w:t>
            </w:r>
          </w:p>
        </w:tc>
        <w:tc>
          <w:tcPr>
            <w:tcW w:w="840" w:type="dxa"/>
            <w:shd w:val="clear" w:color="auto" w:fill="auto"/>
            <w:vAlign w:val="center"/>
          </w:tcPr>
          <w:p w14:paraId="7AE84213">
            <w:pPr>
              <w:shd w:val="clear" w:color="auto" w:fill="FFFFFF"/>
              <w:spacing w:line="440" w:lineRule="exact"/>
              <w:rPr>
                <w:rFonts w:ascii="宋体" w:hAnsi="宋体"/>
                <w:sz w:val="24"/>
                <w:szCs w:val="24"/>
              </w:rPr>
            </w:pPr>
          </w:p>
        </w:tc>
        <w:tc>
          <w:tcPr>
            <w:tcW w:w="915" w:type="dxa"/>
            <w:shd w:val="clear" w:color="auto" w:fill="auto"/>
            <w:vAlign w:val="center"/>
          </w:tcPr>
          <w:p w14:paraId="7A05DA54">
            <w:pPr>
              <w:shd w:val="clear" w:color="auto" w:fill="FFFFFF"/>
              <w:spacing w:line="440" w:lineRule="exact"/>
              <w:rPr>
                <w:rFonts w:ascii="宋体" w:hAnsi="宋体"/>
                <w:sz w:val="24"/>
                <w:szCs w:val="24"/>
              </w:rPr>
            </w:pPr>
          </w:p>
        </w:tc>
        <w:tc>
          <w:tcPr>
            <w:tcW w:w="780" w:type="dxa"/>
            <w:shd w:val="clear" w:color="auto" w:fill="auto"/>
            <w:vAlign w:val="center"/>
          </w:tcPr>
          <w:p w14:paraId="230BBA61">
            <w:pPr>
              <w:shd w:val="clear" w:color="auto" w:fill="FFFFFF"/>
              <w:spacing w:line="440" w:lineRule="exact"/>
              <w:rPr>
                <w:rFonts w:ascii="宋体" w:hAnsi="宋体"/>
                <w:sz w:val="24"/>
                <w:szCs w:val="24"/>
              </w:rPr>
            </w:pPr>
          </w:p>
        </w:tc>
      </w:tr>
      <w:tr w14:paraId="25FC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75" w:type="dxa"/>
            <w:vMerge w:val="continue"/>
            <w:shd w:val="clear" w:color="auto" w:fill="auto"/>
            <w:vAlign w:val="center"/>
          </w:tcPr>
          <w:p w14:paraId="0BD2003C">
            <w:pPr>
              <w:shd w:val="clear" w:color="auto" w:fill="FFFFFF"/>
              <w:spacing w:line="440" w:lineRule="exact"/>
              <w:jc w:val="center"/>
              <w:rPr>
                <w:rFonts w:ascii="宋体" w:hAnsi="宋体"/>
                <w:sz w:val="24"/>
                <w:szCs w:val="24"/>
              </w:rPr>
            </w:pPr>
          </w:p>
        </w:tc>
        <w:tc>
          <w:tcPr>
            <w:tcW w:w="537" w:type="dxa"/>
            <w:shd w:val="clear" w:color="auto" w:fill="auto"/>
            <w:vAlign w:val="center"/>
          </w:tcPr>
          <w:p w14:paraId="22C54492">
            <w:pPr>
              <w:shd w:val="clear" w:color="auto" w:fill="FFFFFF"/>
              <w:jc w:val="center"/>
              <w:rPr>
                <w:rFonts w:ascii="宋体" w:hAnsi="宋体"/>
                <w:sz w:val="24"/>
                <w:szCs w:val="24"/>
              </w:rPr>
            </w:pPr>
            <w:r>
              <w:rPr>
                <w:rFonts w:hint="eastAsia" w:ascii="宋体" w:hAnsi="宋体"/>
                <w:sz w:val="24"/>
                <w:szCs w:val="24"/>
              </w:rPr>
              <w:t>3</w:t>
            </w:r>
          </w:p>
        </w:tc>
        <w:tc>
          <w:tcPr>
            <w:tcW w:w="6084" w:type="dxa"/>
            <w:shd w:val="clear" w:color="auto" w:fill="auto"/>
            <w:vAlign w:val="center"/>
          </w:tcPr>
          <w:p w14:paraId="3E31E1F6">
            <w:pPr>
              <w:shd w:val="clear" w:color="auto" w:fill="FFFFFF"/>
              <w:spacing w:line="240" w:lineRule="auto"/>
              <w:rPr>
                <w:rFonts w:ascii="宋体" w:hAnsi="宋体" w:eastAsia="宋体" w:cs="Times New Roman"/>
                <w:kern w:val="2"/>
                <w:sz w:val="21"/>
                <w:szCs w:val="21"/>
                <w:lang w:val="en-US" w:eastAsia="zh-CN" w:bidi="ar-SA"/>
              </w:rPr>
            </w:pPr>
            <w:r>
              <w:rPr>
                <w:rFonts w:hint="eastAsia" w:ascii="宋体" w:hAnsi="宋体"/>
                <w:sz w:val="24"/>
                <w:szCs w:val="24"/>
              </w:rPr>
              <w:t>投标文件是否按招标文件要求签字或盖章</w:t>
            </w:r>
          </w:p>
        </w:tc>
        <w:tc>
          <w:tcPr>
            <w:tcW w:w="840" w:type="dxa"/>
            <w:shd w:val="clear" w:color="auto" w:fill="auto"/>
            <w:vAlign w:val="center"/>
          </w:tcPr>
          <w:p w14:paraId="6D84E21C">
            <w:pPr>
              <w:shd w:val="clear" w:color="auto" w:fill="FFFFFF"/>
              <w:spacing w:line="440" w:lineRule="exact"/>
              <w:rPr>
                <w:rFonts w:ascii="宋体" w:hAnsi="宋体"/>
                <w:sz w:val="24"/>
                <w:szCs w:val="24"/>
              </w:rPr>
            </w:pPr>
          </w:p>
        </w:tc>
        <w:tc>
          <w:tcPr>
            <w:tcW w:w="915" w:type="dxa"/>
            <w:shd w:val="clear" w:color="auto" w:fill="auto"/>
            <w:vAlign w:val="center"/>
          </w:tcPr>
          <w:p w14:paraId="5B17D439">
            <w:pPr>
              <w:shd w:val="clear" w:color="auto" w:fill="FFFFFF"/>
              <w:spacing w:line="440" w:lineRule="exact"/>
              <w:rPr>
                <w:rFonts w:ascii="宋体" w:hAnsi="宋体"/>
                <w:sz w:val="24"/>
                <w:szCs w:val="24"/>
              </w:rPr>
            </w:pPr>
          </w:p>
        </w:tc>
        <w:tc>
          <w:tcPr>
            <w:tcW w:w="780" w:type="dxa"/>
            <w:shd w:val="clear" w:color="auto" w:fill="auto"/>
            <w:vAlign w:val="center"/>
          </w:tcPr>
          <w:p w14:paraId="45BDCC1C">
            <w:pPr>
              <w:shd w:val="clear" w:color="auto" w:fill="FFFFFF"/>
              <w:spacing w:line="440" w:lineRule="exact"/>
              <w:rPr>
                <w:rFonts w:ascii="宋体" w:hAnsi="宋体"/>
                <w:sz w:val="24"/>
                <w:szCs w:val="24"/>
              </w:rPr>
            </w:pPr>
          </w:p>
        </w:tc>
      </w:tr>
      <w:tr w14:paraId="2F6A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5" w:hRule="atLeast"/>
        </w:trPr>
        <w:tc>
          <w:tcPr>
            <w:tcW w:w="675" w:type="dxa"/>
            <w:vMerge w:val="continue"/>
            <w:shd w:val="clear" w:color="auto" w:fill="auto"/>
            <w:vAlign w:val="center"/>
          </w:tcPr>
          <w:p w14:paraId="70E5053C">
            <w:pPr>
              <w:shd w:val="clear" w:color="auto" w:fill="FFFFFF"/>
              <w:spacing w:line="440" w:lineRule="exact"/>
              <w:jc w:val="center"/>
              <w:rPr>
                <w:rFonts w:ascii="宋体" w:hAnsi="宋体"/>
                <w:sz w:val="24"/>
                <w:szCs w:val="24"/>
              </w:rPr>
            </w:pPr>
          </w:p>
        </w:tc>
        <w:tc>
          <w:tcPr>
            <w:tcW w:w="537" w:type="dxa"/>
            <w:shd w:val="clear" w:color="auto" w:fill="auto"/>
            <w:vAlign w:val="center"/>
          </w:tcPr>
          <w:p w14:paraId="000B95C5">
            <w:pPr>
              <w:shd w:val="clear" w:color="auto" w:fill="FFFFFF"/>
              <w:jc w:val="center"/>
              <w:rPr>
                <w:rFonts w:ascii="宋体" w:hAnsi="宋体"/>
                <w:sz w:val="24"/>
                <w:szCs w:val="24"/>
              </w:rPr>
            </w:pPr>
            <w:r>
              <w:rPr>
                <w:rFonts w:hint="eastAsia" w:ascii="宋体" w:hAnsi="宋体"/>
                <w:sz w:val="24"/>
                <w:szCs w:val="24"/>
              </w:rPr>
              <w:t>4</w:t>
            </w:r>
          </w:p>
        </w:tc>
        <w:tc>
          <w:tcPr>
            <w:tcW w:w="6084" w:type="dxa"/>
            <w:shd w:val="clear" w:color="auto" w:fill="auto"/>
            <w:vAlign w:val="center"/>
          </w:tcPr>
          <w:p w14:paraId="3F243182">
            <w:pPr>
              <w:shd w:val="clear" w:color="auto" w:fill="FFFFFF"/>
              <w:spacing w:line="240" w:lineRule="auto"/>
              <w:rPr>
                <w:rFonts w:ascii="宋体" w:hAnsi="宋体" w:eastAsia="宋体" w:cs="Times New Roman"/>
                <w:kern w:val="2"/>
                <w:sz w:val="21"/>
                <w:szCs w:val="21"/>
                <w:lang w:val="en-US" w:eastAsia="zh-CN" w:bidi="ar-SA"/>
              </w:rPr>
            </w:pPr>
            <w:r>
              <w:rPr>
                <w:rFonts w:hint="eastAsia" w:ascii="宋体" w:hAnsi="宋体"/>
                <w:sz w:val="24"/>
                <w:szCs w:val="24"/>
              </w:rPr>
              <w:t>投标文件的</w:t>
            </w:r>
            <w:r>
              <w:rPr>
                <w:rFonts w:hint="eastAsia" w:ascii="宋体" w:hAnsi="宋体"/>
                <w:sz w:val="24"/>
                <w:szCs w:val="24"/>
                <w:lang w:eastAsia="zh-CN"/>
              </w:rPr>
              <w:t>服务期</w:t>
            </w:r>
            <w:r>
              <w:rPr>
                <w:rFonts w:hint="eastAsia" w:ascii="宋体" w:hAnsi="宋体"/>
                <w:sz w:val="24"/>
                <w:szCs w:val="24"/>
              </w:rPr>
              <w:t>是否满足招标文件规定期限</w:t>
            </w:r>
          </w:p>
        </w:tc>
        <w:tc>
          <w:tcPr>
            <w:tcW w:w="840" w:type="dxa"/>
            <w:shd w:val="clear" w:color="auto" w:fill="auto"/>
            <w:vAlign w:val="center"/>
          </w:tcPr>
          <w:p w14:paraId="0D3CAAEE">
            <w:pPr>
              <w:shd w:val="clear" w:color="auto" w:fill="FFFFFF"/>
              <w:spacing w:line="440" w:lineRule="exact"/>
              <w:rPr>
                <w:rFonts w:ascii="宋体" w:hAnsi="宋体"/>
                <w:sz w:val="24"/>
                <w:szCs w:val="24"/>
              </w:rPr>
            </w:pPr>
          </w:p>
        </w:tc>
        <w:tc>
          <w:tcPr>
            <w:tcW w:w="915" w:type="dxa"/>
            <w:shd w:val="clear" w:color="auto" w:fill="auto"/>
            <w:vAlign w:val="center"/>
          </w:tcPr>
          <w:p w14:paraId="17ECCA1C">
            <w:pPr>
              <w:shd w:val="clear" w:color="auto" w:fill="FFFFFF"/>
              <w:spacing w:line="440" w:lineRule="exact"/>
              <w:rPr>
                <w:rFonts w:ascii="宋体" w:hAnsi="宋体"/>
                <w:sz w:val="24"/>
                <w:szCs w:val="24"/>
              </w:rPr>
            </w:pPr>
          </w:p>
        </w:tc>
        <w:tc>
          <w:tcPr>
            <w:tcW w:w="780" w:type="dxa"/>
            <w:shd w:val="clear" w:color="auto" w:fill="auto"/>
            <w:vAlign w:val="center"/>
          </w:tcPr>
          <w:p w14:paraId="63770406">
            <w:pPr>
              <w:shd w:val="clear" w:color="auto" w:fill="FFFFFF"/>
              <w:spacing w:line="440" w:lineRule="exact"/>
              <w:rPr>
                <w:rFonts w:ascii="宋体" w:hAnsi="宋体"/>
                <w:sz w:val="24"/>
                <w:szCs w:val="24"/>
              </w:rPr>
            </w:pPr>
          </w:p>
        </w:tc>
      </w:tr>
      <w:tr w14:paraId="4DC5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5" w:hRule="atLeast"/>
        </w:trPr>
        <w:tc>
          <w:tcPr>
            <w:tcW w:w="675" w:type="dxa"/>
            <w:vMerge w:val="continue"/>
            <w:shd w:val="clear" w:color="auto" w:fill="auto"/>
            <w:vAlign w:val="center"/>
          </w:tcPr>
          <w:p w14:paraId="01EA6CF5">
            <w:pPr>
              <w:shd w:val="clear" w:color="auto" w:fill="FFFFFF"/>
              <w:spacing w:line="440" w:lineRule="exact"/>
              <w:jc w:val="center"/>
              <w:rPr>
                <w:rFonts w:ascii="宋体" w:hAnsi="宋体"/>
                <w:sz w:val="24"/>
                <w:szCs w:val="24"/>
              </w:rPr>
            </w:pPr>
          </w:p>
        </w:tc>
        <w:tc>
          <w:tcPr>
            <w:tcW w:w="537" w:type="dxa"/>
            <w:shd w:val="clear" w:color="auto" w:fill="auto"/>
            <w:vAlign w:val="center"/>
          </w:tcPr>
          <w:p w14:paraId="1739E0B7">
            <w:pPr>
              <w:shd w:val="clear" w:color="auto" w:fill="FFFFFF"/>
              <w:jc w:val="center"/>
              <w:rPr>
                <w:rFonts w:ascii="宋体" w:hAnsi="宋体"/>
                <w:sz w:val="24"/>
                <w:szCs w:val="24"/>
              </w:rPr>
            </w:pPr>
            <w:r>
              <w:rPr>
                <w:rFonts w:hint="eastAsia" w:ascii="宋体" w:hAnsi="宋体"/>
                <w:sz w:val="24"/>
                <w:szCs w:val="24"/>
              </w:rPr>
              <w:t>5</w:t>
            </w:r>
          </w:p>
        </w:tc>
        <w:tc>
          <w:tcPr>
            <w:tcW w:w="6084" w:type="dxa"/>
            <w:shd w:val="clear" w:color="auto" w:fill="auto"/>
            <w:vAlign w:val="center"/>
          </w:tcPr>
          <w:p w14:paraId="4EE65150">
            <w:pPr>
              <w:shd w:val="clear" w:color="auto" w:fill="FFFFFF"/>
              <w:spacing w:line="240" w:lineRule="auto"/>
              <w:rPr>
                <w:rFonts w:ascii="宋体" w:hAnsi="宋体" w:eastAsia="宋体" w:cs="Times New Roman"/>
                <w:kern w:val="2"/>
                <w:sz w:val="21"/>
                <w:szCs w:val="21"/>
                <w:lang w:val="en-US" w:eastAsia="zh-CN" w:bidi="ar-SA"/>
              </w:rPr>
            </w:pPr>
            <w:r>
              <w:rPr>
                <w:rFonts w:hint="eastAsia" w:ascii="宋体" w:hAnsi="宋体"/>
                <w:sz w:val="24"/>
                <w:szCs w:val="24"/>
              </w:rPr>
              <w:t>投标有效期是否满足招标文件要求</w:t>
            </w:r>
          </w:p>
        </w:tc>
        <w:tc>
          <w:tcPr>
            <w:tcW w:w="840" w:type="dxa"/>
            <w:shd w:val="clear" w:color="auto" w:fill="auto"/>
            <w:vAlign w:val="center"/>
          </w:tcPr>
          <w:p w14:paraId="657174CF">
            <w:pPr>
              <w:shd w:val="clear" w:color="auto" w:fill="FFFFFF"/>
              <w:spacing w:line="440" w:lineRule="exact"/>
              <w:rPr>
                <w:rFonts w:ascii="宋体" w:hAnsi="宋体"/>
                <w:sz w:val="24"/>
                <w:szCs w:val="24"/>
              </w:rPr>
            </w:pPr>
          </w:p>
        </w:tc>
        <w:tc>
          <w:tcPr>
            <w:tcW w:w="915" w:type="dxa"/>
            <w:shd w:val="clear" w:color="auto" w:fill="auto"/>
            <w:vAlign w:val="center"/>
          </w:tcPr>
          <w:p w14:paraId="2CB2BC42">
            <w:pPr>
              <w:shd w:val="clear" w:color="auto" w:fill="FFFFFF"/>
              <w:spacing w:line="440" w:lineRule="exact"/>
              <w:rPr>
                <w:rFonts w:ascii="宋体" w:hAnsi="宋体"/>
                <w:sz w:val="24"/>
                <w:szCs w:val="24"/>
              </w:rPr>
            </w:pPr>
          </w:p>
        </w:tc>
        <w:tc>
          <w:tcPr>
            <w:tcW w:w="780" w:type="dxa"/>
            <w:shd w:val="clear" w:color="auto" w:fill="auto"/>
            <w:vAlign w:val="center"/>
          </w:tcPr>
          <w:p w14:paraId="32DE4FC6">
            <w:pPr>
              <w:shd w:val="clear" w:color="auto" w:fill="FFFFFF"/>
              <w:spacing w:line="440" w:lineRule="exact"/>
              <w:rPr>
                <w:rFonts w:ascii="宋体" w:hAnsi="宋体"/>
                <w:sz w:val="24"/>
                <w:szCs w:val="24"/>
              </w:rPr>
            </w:pPr>
          </w:p>
        </w:tc>
      </w:tr>
      <w:tr w14:paraId="0B01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0" w:hRule="atLeast"/>
        </w:trPr>
        <w:tc>
          <w:tcPr>
            <w:tcW w:w="675" w:type="dxa"/>
            <w:vMerge w:val="continue"/>
            <w:shd w:val="clear" w:color="auto" w:fill="auto"/>
            <w:vAlign w:val="center"/>
          </w:tcPr>
          <w:p w14:paraId="28839123">
            <w:pPr>
              <w:shd w:val="clear" w:color="auto" w:fill="FFFFFF"/>
              <w:spacing w:line="440" w:lineRule="exact"/>
              <w:jc w:val="center"/>
              <w:rPr>
                <w:rFonts w:ascii="宋体" w:hAnsi="宋体"/>
                <w:sz w:val="24"/>
                <w:szCs w:val="24"/>
              </w:rPr>
            </w:pPr>
          </w:p>
        </w:tc>
        <w:tc>
          <w:tcPr>
            <w:tcW w:w="537" w:type="dxa"/>
            <w:shd w:val="clear" w:color="auto" w:fill="auto"/>
            <w:vAlign w:val="center"/>
          </w:tcPr>
          <w:p w14:paraId="159C22E2">
            <w:pPr>
              <w:shd w:val="clear" w:color="auto" w:fill="FFFFFF"/>
              <w:jc w:val="center"/>
              <w:rPr>
                <w:rFonts w:ascii="宋体" w:hAnsi="宋体"/>
                <w:sz w:val="24"/>
                <w:szCs w:val="24"/>
              </w:rPr>
            </w:pPr>
            <w:r>
              <w:rPr>
                <w:rFonts w:hint="eastAsia" w:ascii="宋体" w:hAnsi="宋体"/>
                <w:sz w:val="24"/>
                <w:szCs w:val="24"/>
              </w:rPr>
              <w:t>6</w:t>
            </w:r>
          </w:p>
        </w:tc>
        <w:tc>
          <w:tcPr>
            <w:tcW w:w="6084" w:type="dxa"/>
            <w:shd w:val="clear" w:color="auto" w:fill="auto"/>
            <w:vAlign w:val="center"/>
          </w:tcPr>
          <w:p w14:paraId="1774281E">
            <w:pPr>
              <w:shd w:val="clear" w:color="auto" w:fill="FFFFFF"/>
              <w:spacing w:line="240" w:lineRule="auto"/>
              <w:rPr>
                <w:rFonts w:ascii="宋体" w:hAnsi="宋体" w:eastAsia="宋体" w:cs="Times New Roman"/>
                <w:kern w:val="2"/>
                <w:sz w:val="21"/>
                <w:szCs w:val="21"/>
                <w:lang w:val="en-US" w:eastAsia="zh-CN" w:bidi="ar-SA"/>
              </w:rPr>
            </w:pPr>
            <w:r>
              <w:rPr>
                <w:rFonts w:hint="eastAsia" w:ascii="宋体" w:hAnsi="宋体"/>
                <w:sz w:val="24"/>
                <w:szCs w:val="24"/>
              </w:rPr>
              <w:t>投标文件是否附有采购人不能接受的条件</w:t>
            </w:r>
          </w:p>
        </w:tc>
        <w:tc>
          <w:tcPr>
            <w:tcW w:w="840" w:type="dxa"/>
            <w:shd w:val="clear" w:color="auto" w:fill="auto"/>
            <w:vAlign w:val="center"/>
          </w:tcPr>
          <w:p w14:paraId="02DA9D47">
            <w:pPr>
              <w:shd w:val="clear" w:color="auto" w:fill="FFFFFF"/>
              <w:spacing w:line="440" w:lineRule="exact"/>
              <w:rPr>
                <w:rFonts w:ascii="宋体" w:hAnsi="宋体"/>
                <w:sz w:val="24"/>
                <w:szCs w:val="24"/>
              </w:rPr>
            </w:pPr>
          </w:p>
        </w:tc>
        <w:tc>
          <w:tcPr>
            <w:tcW w:w="915" w:type="dxa"/>
            <w:shd w:val="clear" w:color="auto" w:fill="auto"/>
            <w:vAlign w:val="center"/>
          </w:tcPr>
          <w:p w14:paraId="25B6FB57">
            <w:pPr>
              <w:shd w:val="clear" w:color="auto" w:fill="FFFFFF"/>
              <w:spacing w:line="440" w:lineRule="exact"/>
              <w:rPr>
                <w:rFonts w:ascii="宋体" w:hAnsi="宋体"/>
                <w:sz w:val="24"/>
                <w:szCs w:val="24"/>
              </w:rPr>
            </w:pPr>
          </w:p>
        </w:tc>
        <w:tc>
          <w:tcPr>
            <w:tcW w:w="780" w:type="dxa"/>
            <w:shd w:val="clear" w:color="auto" w:fill="auto"/>
            <w:vAlign w:val="center"/>
          </w:tcPr>
          <w:p w14:paraId="36B2F5B0">
            <w:pPr>
              <w:shd w:val="clear" w:color="auto" w:fill="FFFFFF"/>
              <w:spacing w:line="440" w:lineRule="exact"/>
              <w:rPr>
                <w:rFonts w:ascii="宋体" w:hAnsi="宋体"/>
                <w:sz w:val="24"/>
                <w:szCs w:val="24"/>
              </w:rPr>
            </w:pPr>
          </w:p>
        </w:tc>
      </w:tr>
      <w:tr w14:paraId="47AF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0" w:hRule="atLeast"/>
        </w:trPr>
        <w:tc>
          <w:tcPr>
            <w:tcW w:w="675" w:type="dxa"/>
            <w:vMerge w:val="continue"/>
            <w:shd w:val="clear" w:color="auto" w:fill="auto"/>
            <w:vAlign w:val="center"/>
          </w:tcPr>
          <w:p w14:paraId="363D4003">
            <w:pPr>
              <w:shd w:val="clear" w:color="auto" w:fill="FFFFFF"/>
              <w:spacing w:line="440" w:lineRule="exact"/>
              <w:jc w:val="center"/>
              <w:rPr>
                <w:rFonts w:ascii="宋体" w:hAnsi="宋体"/>
                <w:sz w:val="24"/>
                <w:szCs w:val="24"/>
              </w:rPr>
            </w:pPr>
          </w:p>
        </w:tc>
        <w:tc>
          <w:tcPr>
            <w:tcW w:w="537" w:type="dxa"/>
            <w:shd w:val="clear" w:color="auto" w:fill="auto"/>
            <w:vAlign w:val="center"/>
          </w:tcPr>
          <w:p w14:paraId="64381617">
            <w:pPr>
              <w:shd w:val="clear" w:color="auto" w:fill="FFFFFF"/>
              <w:jc w:val="center"/>
              <w:rPr>
                <w:rFonts w:ascii="宋体" w:hAnsi="宋体"/>
                <w:sz w:val="24"/>
                <w:szCs w:val="24"/>
              </w:rPr>
            </w:pPr>
            <w:r>
              <w:rPr>
                <w:rFonts w:hint="eastAsia" w:ascii="宋体" w:hAnsi="宋体"/>
                <w:sz w:val="24"/>
                <w:szCs w:val="24"/>
              </w:rPr>
              <w:t>7</w:t>
            </w:r>
          </w:p>
        </w:tc>
        <w:tc>
          <w:tcPr>
            <w:tcW w:w="6084" w:type="dxa"/>
            <w:shd w:val="clear" w:color="auto" w:fill="auto"/>
            <w:vAlign w:val="center"/>
          </w:tcPr>
          <w:p w14:paraId="44469C3D">
            <w:pPr>
              <w:shd w:val="clear" w:color="auto" w:fill="FFFFFF"/>
              <w:spacing w:line="240" w:lineRule="auto"/>
              <w:rPr>
                <w:rFonts w:ascii="宋体" w:hAnsi="宋体" w:eastAsia="宋体" w:cs="Times New Roman"/>
                <w:kern w:val="2"/>
                <w:sz w:val="21"/>
                <w:szCs w:val="21"/>
                <w:lang w:val="en-US" w:eastAsia="zh-CN" w:bidi="ar-SA"/>
              </w:rPr>
            </w:pPr>
            <w:r>
              <w:rPr>
                <w:rFonts w:hint="eastAsia" w:ascii="宋体" w:hAnsi="宋体"/>
                <w:sz w:val="24"/>
                <w:szCs w:val="24"/>
              </w:rPr>
              <w:t>是否满足招标文件实质性要求的其他情形</w:t>
            </w:r>
          </w:p>
        </w:tc>
        <w:tc>
          <w:tcPr>
            <w:tcW w:w="840" w:type="dxa"/>
            <w:shd w:val="clear" w:color="auto" w:fill="auto"/>
            <w:vAlign w:val="center"/>
          </w:tcPr>
          <w:p w14:paraId="31393CD2">
            <w:pPr>
              <w:shd w:val="clear" w:color="auto" w:fill="FFFFFF"/>
              <w:spacing w:line="440" w:lineRule="exact"/>
              <w:rPr>
                <w:rFonts w:ascii="宋体" w:hAnsi="宋体"/>
                <w:sz w:val="24"/>
                <w:szCs w:val="24"/>
              </w:rPr>
            </w:pPr>
          </w:p>
        </w:tc>
        <w:tc>
          <w:tcPr>
            <w:tcW w:w="915" w:type="dxa"/>
            <w:shd w:val="clear" w:color="auto" w:fill="auto"/>
            <w:vAlign w:val="center"/>
          </w:tcPr>
          <w:p w14:paraId="1147C4EA">
            <w:pPr>
              <w:shd w:val="clear" w:color="auto" w:fill="FFFFFF"/>
              <w:spacing w:line="440" w:lineRule="exact"/>
              <w:rPr>
                <w:rFonts w:ascii="宋体" w:hAnsi="宋体"/>
                <w:sz w:val="24"/>
                <w:szCs w:val="24"/>
              </w:rPr>
            </w:pPr>
          </w:p>
        </w:tc>
        <w:tc>
          <w:tcPr>
            <w:tcW w:w="780" w:type="dxa"/>
            <w:shd w:val="clear" w:color="auto" w:fill="auto"/>
            <w:vAlign w:val="center"/>
          </w:tcPr>
          <w:p w14:paraId="4D917465">
            <w:pPr>
              <w:shd w:val="clear" w:color="auto" w:fill="FFFFFF"/>
              <w:spacing w:line="440" w:lineRule="exact"/>
              <w:rPr>
                <w:rFonts w:ascii="宋体" w:hAnsi="宋体"/>
                <w:sz w:val="24"/>
                <w:szCs w:val="24"/>
              </w:rPr>
            </w:pPr>
          </w:p>
        </w:tc>
      </w:tr>
      <w:tr w14:paraId="149C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26" w:hRule="atLeast"/>
        </w:trPr>
        <w:tc>
          <w:tcPr>
            <w:tcW w:w="9831" w:type="dxa"/>
            <w:gridSpan w:val="6"/>
            <w:shd w:val="clear" w:color="auto" w:fill="auto"/>
            <w:vAlign w:val="center"/>
          </w:tcPr>
          <w:p w14:paraId="0D766F95">
            <w:pPr>
              <w:shd w:val="clear" w:color="auto" w:fill="FFFFFF"/>
              <w:spacing w:line="440" w:lineRule="exact"/>
              <w:rPr>
                <w:rFonts w:ascii="宋体" w:hAnsi="宋体"/>
                <w:b/>
                <w:sz w:val="24"/>
                <w:szCs w:val="24"/>
              </w:rPr>
            </w:pPr>
            <w:r>
              <w:rPr>
                <w:rFonts w:hint="eastAsia" w:ascii="宋体" w:hAnsi="宋体"/>
                <w:sz w:val="24"/>
                <w:szCs w:val="24"/>
              </w:rPr>
              <w:t>结论：是否通过初步评审</w:t>
            </w:r>
            <w:r>
              <w:rPr>
                <w:rFonts w:hint="eastAsia" w:ascii="宋体" w:hAnsi="宋体"/>
                <w:b/>
                <w:sz w:val="24"/>
                <w:szCs w:val="24"/>
              </w:rPr>
              <w:t>（</w:t>
            </w:r>
            <w:r>
              <w:rPr>
                <w:rFonts w:hint="eastAsia" w:ascii="宋体" w:hAnsi="宋体"/>
                <w:sz w:val="24"/>
                <w:szCs w:val="24"/>
              </w:rPr>
              <w:t>初步评审合格后方可进入详细评审阶段</w:t>
            </w:r>
            <w:r>
              <w:rPr>
                <w:rFonts w:hint="eastAsia" w:ascii="宋体" w:hAnsi="宋体"/>
                <w:b/>
                <w:sz w:val="24"/>
                <w:szCs w:val="24"/>
              </w:rPr>
              <w:t>）</w:t>
            </w:r>
          </w:p>
        </w:tc>
      </w:tr>
      <w:tr w14:paraId="70D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40" w:hRule="atLeast"/>
        </w:trPr>
        <w:tc>
          <w:tcPr>
            <w:tcW w:w="9831" w:type="dxa"/>
            <w:gridSpan w:val="6"/>
            <w:shd w:val="clear" w:color="auto" w:fill="auto"/>
            <w:vAlign w:val="center"/>
          </w:tcPr>
          <w:p w14:paraId="32C1EA9C">
            <w:pPr>
              <w:shd w:val="clear" w:color="auto" w:fill="FFFFFF"/>
              <w:spacing w:line="440" w:lineRule="exact"/>
              <w:rPr>
                <w:rFonts w:ascii="宋体" w:hAnsi="宋体"/>
                <w:b/>
                <w:sz w:val="24"/>
                <w:szCs w:val="24"/>
              </w:rPr>
            </w:pPr>
            <w:r>
              <w:rPr>
                <w:rFonts w:hint="eastAsia" w:ascii="宋体" w:hAnsi="宋体"/>
                <w:sz w:val="24"/>
                <w:szCs w:val="24"/>
              </w:rPr>
              <w:t>备注：如果投标文件中有一项未通过上述审查标准，评标委员会将认定整个投标文件不响应竞磋文件而予以投标无效，并且不允许供应商通过修改或撤销其不符合要求的差异或保留，使之成为具有响应性的投标。</w:t>
            </w:r>
          </w:p>
        </w:tc>
      </w:tr>
    </w:tbl>
    <w:p w14:paraId="6851935A">
      <w:pPr>
        <w:pStyle w:val="71"/>
        <w:numPr>
          <w:ilvl w:val="0"/>
          <w:numId w:val="4"/>
        </w:numPr>
        <w:shd w:val="clear" w:color="auto" w:fill="FFFFFF"/>
        <w:spacing w:line="440" w:lineRule="exact"/>
        <w:ind w:firstLine="482" w:firstLineChars="200"/>
        <w:rPr>
          <w:rFonts w:ascii="宋体" w:hAnsi="宋体"/>
          <w:b/>
          <w:sz w:val="24"/>
          <w:szCs w:val="24"/>
        </w:rPr>
      </w:pPr>
      <w:r>
        <w:rPr>
          <w:rFonts w:hint="eastAsia" w:ascii="宋体" w:hAnsi="宋体"/>
          <w:b/>
          <w:sz w:val="24"/>
          <w:szCs w:val="24"/>
        </w:rPr>
        <w:br w:type="page"/>
      </w:r>
      <w:bookmarkStart w:id="22" w:name="_Hlk521877884"/>
      <w:r>
        <w:rPr>
          <w:rFonts w:hint="eastAsia" w:ascii="宋体" w:hAnsi="宋体"/>
          <w:b/>
          <w:sz w:val="24"/>
          <w:szCs w:val="24"/>
        </w:rPr>
        <w:t>详细评审</w:t>
      </w:r>
      <w:bookmarkEnd w:id="22"/>
      <w:r>
        <w:rPr>
          <w:rFonts w:hint="eastAsia" w:ascii="宋体" w:hAnsi="宋体"/>
          <w:b/>
          <w:sz w:val="24"/>
          <w:szCs w:val="24"/>
        </w:rPr>
        <w:t xml:space="preserve">  </w:t>
      </w:r>
    </w:p>
    <w:tbl>
      <w:tblPr>
        <w:tblStyle w:val="26"/>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993"/>
        <w:gridCol w:w="7098"/>
      </w:tblGrid>
      <w:tr w14:paraId="4A78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vAlign w:val="center"/>
          </w:tcPr>
          <w:p w14:paraId="6754BCCD">
            <w:pPr>
              <w:pStyle w:val="111"/>
              <w:spacing w:before="0" w:after="0" w:line="400" w:lineRule="exact"/>
              <w:ind w:firstLine="0"/>
              <w:jc w:val="center"/>
              <w:rPr>
                <w:rFonts w:asciiTheme="minorEastAsia" w:hAnsiTheme="minorEastAsia" w:eastAsiaTheme="minorEastAsia" w:cstheme="minorEastAsia"/>
                <w:kern w:val="2"/>
                <w:sz w:val="24"/>
                <w:szCs w:val="24"/>
              </w:rPr>
            </w:pPr>
            <w:bookmarkStart w:id="23" w:name="_Toc32023"/>
            <w:r>
              <w:rPr>
                <w:rFonts w:hint="eastAsia" w:asciiTheme="minorEastAsia" w:hAnsiTheme="minorEastAsia" w:eastAsiaTheme="minorEastAsia" w:cstheme="minorEastAsia"/>
                <w:kern w:val="2"/>
                <w:sz w:val="24"/>
                <w:szCs w:val="24"/>
              </w:rPr>
              <w:t>评审项目</w:t>
            </w:r>
          </w:p>
        </w:tc>
        <w:tc>
          <w:tcPr>
            <w:tcW w:w="993" w:type="dxa"/>
            <w:tcBorders>
              <w:top w:val="single" w:color="auto" w:sz="4" w:space="0"/>
              <w:left w:val="single" w:color="auto" w:sz="4" w:space="0"/>
              <w:bottom w:val="single" w:color="auto" w:sz="4" w:space="0"/>
              <w:right w:val="single" w:color="auto" w:sz="4" w:space="0"/>
            </w:tcBorders>
            <w:vAlign w:val="center"/>
          </w:tcPr>
          <w:p w14:paraId="2A397391">
            <w:pPr>
              <w:pStyle w:val="111"/>
              <w:spacing w:before="0" w:after="0" w:line="400" w:lineRule="exact"/>
              <w:ind w:firstLine="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评分值</w:t>
            </w:r>
          </w:p>
        </w:tc>
        <w:tc>
          <w:tcPr>
            <w:tcW w:w="7098" w:type="dxa"/>
            <w:tcBorders>
              <w:top w:val="single" w:color="auto" w:sz="4" w:space="0"/>
              <w:left w:val="single" w:color="auto" w:sz="4" w:space="0"/>
              <w:bottom w:val="single" w:color="auto" w:sz="4" w:space="0"/>
              <w:right w:val="single" w:color="auto" w:sz="4" w:space="0"/>
            </w:tcBorders>
            <w:vAlign w:val="center"/>
          </w:tcPr>
          <w:p w14:paraId="05AE6DAA">
            <w:pPr>
              <w:pStyle w:val="111"/>
              <w:spacing w:before="0" w:after="0" w:line="400" w:lineRule="exact"/>
              <w:ind w:firstLine="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评分标准说明</w:t>
            </w:r>
          </w:p>
        </w:tc>
      </w:tr>
      <w:tr w14:paraId="3288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29" w:type="dxa"/>
            <w:gridSpan w:val="3"/>
            <w:tcBorders>
              <w:top w:val="single" w:color="auto" w:sz="4" w:space="0"/>
              <w:left w:val="single" w:color="auto" w:sz="4" w:space="0"/>
              <w:bottom w:val="single" w:color="auto" w:sz="4" w:space="0"/>
              <w:right w:val="single" w:color="auto" w:sz="4" w:space="0"/>
            </w:tcBorders>
            <w:vAlign w:val="center"/>
          </w:tcPr>
          <w:p w14:paraId="3D6A2B4F">
            <w:pPr>
              <w:pStyle w:val="111"/>
              <w:spacing w:before="0" w:after="0" w:line="400" w:lineRule="exact"/>
              <w:ind w:firstLine="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一、价格部分</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0分</w:t>
            </w:r>
          </w:p>
        </w:tc>
      </w:tr>
      <w:tr w14:paraId="7F63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vAlign w:val="center"/>
          </w:tcPr>
          <w:p w14:paraId="081ECAA8">
            <w:pPr>
              <w:pStyle w:val="111"/>
              <w:spacing w:before="0" w:after="0" w:line="400" w:lineRule="exact"/>
              <w:ind w:firstLine="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价格</w:t>
            </w:r>
          </w:p>
        </w:tc>
        <w:tc>
          <w:tcPr>
            <w:tcW w:w="993" w:type="dxa"/>
            <w:tcBorders>
              <w:top w:val="single" w:color="auto" w:sz="4" w:space="0"/>
              <w:left w:val="single" w:color="auto" w:sz="4" w:space="0"/>
              <w:bottom w:val="single" w:color="auto" w:sz="4" w:space="0"/>
              <w:right w:val="single" w:color="auto" w:sz="4" w:space="0"/>
            </w:tcBorders>
            <w:vAlign w:val="center"/>
          </w:tcPr>
          <w:p w14:paraId="2A2F24EB">
            <w:pPr>
              <w:pStyle w:val="111"/>
              <w:spacing w:before="0" w:after="0" w:line="400" w:lineRule="exact"/>
              <w:ind w:firstLine="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0分</w:t>
            </w:r>
          </w:p>
        </w:tc>
        <w:tc>
          <w:tcPr>
            <w:tcW w:w="7098" w:type="dxa"/>
            <w:tcBorders>
              <w:top w:val="single" w:color="auto" w:sz="4" w:space="0"/>
              <w:left w:val="single" w:color="auto" w:sz="4" w:space="0"/>
              <w:bottom w:val="single" w:color="auto" w:sz="4" w:space="0"/>
              <w:right w:val="single" w:color="auto" w:sz="4" w:space="0"/>
            </w:tcBorders>
            <w:vAlign w:val="center"/>
          </w:tcPr>
          <w:p w14:paraId="042CF2B8">
            <w:pPr>
              <w:pStyle w:val="111"/>
              <w:spacing w:before="0" w:after="0" w:line="400" w:lineRule="exact"/>
              <w:ind w:firstLine="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采用低价优先法计算，即满足招标文件要求且报价最低的价格为基准价，其价格分为满分。</w:t>
            </w:r>
          </w:p>
          <w:p w14:paraId="7799FFD0">
            <w:pPr>
              <w:pStyle w:val="111"/>
              <w:spacing w:before="0" w:after="0" w:line="400" w:lineRule="exact"/>
              <w:ind w:firstLine="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其他供应商的价格分统一按照下列公式计算：</w:t>
            </w:r>
          </w:p>
          <w:p w14:paraId="06C73B57">
            <w:pPr>
              <w:pStyle w:val="111"/>
              <w:spacing w:before="0" w:after="0" w:line="400" w:lineRule="exact"/>
              <w:ind w:firstLine="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投标报价得分=（基准价／投标报价）×价格权值×100（小数点保留两位）</w:t>
            </w:r>
          </w:p>
        </w:tc>
      </w:tr>
      <w:tr w14:paraId="13FE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29" w:type="dxa"/>
            <w:gridSpan w:val="3"/>
            <w:tcBorders>
              <w:top w:val="single" w:color="auto" w:sz="4" w:space="0"/>
              <w:left w:val="single" w:color="auto" w:sz="4" w:space="0"/>
              <w:bottom w:val="single" w:color="auto" w:sz="4" w:space="0"/>
              <w:right w:val="single" w:color="auto" w:sz="4" w:space="0"/>
            </w:tcBorders>
            <w:vAlign w:val="center"/>
          </w:tcPr>
          <w:p w14:paraId="22288FC4">
            <w:pPr>
              <w:pStyle w:val="111"/>
              <w:spacing w:before="0" w:after="0" w:line="400" w:lineRule="exact"/>
              <w:ind w:firstLine="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二、</w:t>
            </w:r>
            <w:r>
              <w:rPr>
                <w:rFonts w:hint="eastAsia" w:asciiTheme="minorEastAsia" w:hAnsiTheme="minorEastAsia" w:eastAsiaTheme="minorEastAsia" w:cstheme="minorEastAsia"/>
                <w:kern w:val="2"/>
                <w:sz w:val="24"/>
                <w:szCs w:val="24"/>
                <w:lang w:val="en-US" w:eastAsia="zh-CN"/>
              </w:rPr>
              <w:t>商务、</w:t>
            </w:r>
            <w:r>
              <w:rPr>
                <w:rFonts w:hint="eastAsia" w:asciiTheme="minorEastAsia" w:hAnsiTheme="minorEastAsia" w:eastAsiaTheme="minorEastAsia" w:cstheme="minorEastAsia"/>
                <w:kern w:val="2"/>
                <w:sz w:val="24"/>
                <w:szCs w:val="24"/>
              </w:rPr>
              <w:t>技术部分</w:t>
            </w:r>
            <w:r>
              <w:rPr>
                <w:rFonts w:hint="eastAsia" w:asciiTheme="minorEastAsia" w:hAnsiTheme="minorEastAsia" w:eastAsiaTheme="minorEastAsia" w:cstheme="minorEastAsia"/>
                <w:kern w:val="2"/>
                <w:sz w:val="24"/>
                <w:szCs w:val="24"/>
                <w:lang w:val="en-US" w:eastAsia="zh-CN"/>
              </w:rPr>
              <w:t>90</w:t>
            </w:r>
            <w:r>
              <w:rPr>
                <w:rFonts w:hint="eastAsia" w:asciiTheme="minorEastAsia" w:hAnsiTheme="minorEastAsia" w:eastAsiaTheme="minorEastAsia" w:cstheme="minorEastAsia"/>
                <w:kern w:val="2"/>
                <w:sz w:val="24"/>
                <w:szCs w:val="24"/>
              </w:rPr>
              <w:t>分</w:t>
            </w:r>
          </w:p>
        </w:tc>
      </w:tr>
      <w:tr w14:paraId="763D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3E4CAEE1">
            <w:pPr>
              <w:pStyle w:val="111"/>
              <w:spacing w:before="0" w:after="0" w:line="40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企业业绩</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2D3838">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9分</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14:paraId="793871E5">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近三年（2022年1月1日至今）承担过同类项目业绩，每具有一个业绩得3分，并附业绩证明资料（中标通知书和合同）；本项最多得9分；不提供不得分。</w:t>
            </w:r>
          </w:p>
        </w:tc>
      </w:tr>
      <w:tr w14:paraId="6554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6BBF740E">
            <w:pPr>
              <w:pStyle w:val="111"/>
              <w:spacing w:before="0" w:after="0" w:line="40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服务承诺</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A72F9D">
            <w:pPr>
              <w:widowControl/>
              <w:numPr>
                <w:ilvl w:val="0"/>
                <w:numId w:val="0"/>
              </w:num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6分</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14:paraId="72B9D8C1">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对服务达到的质量标准拟采取的措施、配合甲方重大活动服务，绿化养护管理、绿化卫生、人员配备、重要养护工作时间节点等，保证达到甲方要求标准做出承诺，全部满足得6分，每缺一项扣1分。</w:t>
            </w:r>
          </w:p>
          <w:p w14:paraId="2050A4DE">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项中每有一处具有缺陷(缺陷是指：存在不适用项目实际情况的情形、凭空编造、内容前后不一致、前后逻辑错误、涉及的规范及标准错误、地点区域错误、内容缺失、不符合采购需求等)的扣0.5分，扣完为止。。</w:t>
            </w:r>
          </w:p>
        </w:tc>
      </w:tr>
      <w:tr w14:paraId="3D1E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vAlign w:val="center"/>
          </w:tcPr>
          <w:p w14:paraId="09F96EC7">
            <w:pPr>
              <w:keepNext w:val="0"/>
              <w:keepLines w:val="0"/>
              <w:pageBreakBefore w:val="0"/>
              <w:widowControl/>
              <w:kinsoku/>
              <w:wordWrap w:val="0"/>
              <w:overflowPunct/>
              <w:topLinePunct w:val="0"/>
              <w:bidi w:val="0"/>
              <w:spacing w:line="240" w:lineRule="auto"/>
              <w:ind w:right="0" w:rightChars="0"/>
              <w:jc w:val="center"/>
              <w:textAlignment w:val="center"/>
              <w:rPr>
                <w:rFonts w:hint="eastAsia" w:ascii="宋体" w:hAnsi="宋体" w:eastAsia="宋体" w:cs="宋体"/>
                <w:kern w:val="2"/>
                <w:sz w:val="24"/>
                <w:szCs w:val="24"/>
              </w:rPr>
            </w:pPr>
            <w:r>
              <w:rPr>
                <w:rFonts w:hint="eastAsia" w:ascii="宋体" w:hAnsi="宋体" w:eastAsia="宋体" w:cs="宋体"/>
                <w:color w:val="auto"/>
                <w:kern w:val="0"/>
                <w:sz w:val="24"/>
                <w:szCs w:val="24"/>
                <w:highlight w:val="none"/>
                <w:lang w:val="en-US" w:eastAsia="zh-CN" w:bidi="ar"/>
              </w:rPr>
              <w:t>养护管理作业方案</w:t>
            </w:r>
          </w:p>
        </w:tc>
        <w:tc>
          <w:tcPr>
            <w:tcW w:w="993" w:type="dxa"/>
            <w:tcBorders>
              <w:top w:val="single" w:color="auto" w:sz="4" w:space="0"/>
              <w:left w:val="single" w:color="auto" w:sz="4" w:space="0"/>
              <w:bottom w:val="single" w:color="auto" w:sz="4" w:space="0"/>
              <w:right w:val="single" w:color="auto" w:sz="4" w:space="0"/>
            </w:tcBorders>
            <w:vAlign w:val="center"/>
          </w:tcPr>
          <w:p w14:paraId="240D09C4">
            <w:pPr>
              <w:pStyle w:val="18"/>
              <w:keepNext w:val="0"/>
              <w:keepLines w:val="0"/>
              <w:pageBreakBefore w:val="0"/>
              <w:kinsoku/>
              <w:wordWrap w:val="0"/>
              <w:overflowPunct/>
              <w:topLinePunct w:val="0"/>
              <w:bidi w:val="0"/>
              <w:spacing w:line="240" w:lineRule="auto"/>
              <w:ind w:right="0" w:rightChars="0"/>
              <w:jc w:val="center"/>
              <w:rPr>
                <w:rFonts w:hint="eastAsia" w:ascii="宋体" w:hAnsi="宋体" w:eastAsia="宋体" w:cs="宋体"/>
                <w:kern w:val="2"/>
                <w:sz w:val="24"/>
                <w:szCs w:val="24"/>
                <w:lang w:val="en-US" w:eastAsia="zh-CN"/>
              </w:rPr>
            </w:pPr>
            <w:r>
              <w:rPr>
                <w:rFonts w:hint="eastAsia" w:ascii="宋体" w:hAnsi="宋体" w:eastAsia="宋体" w:cs="宋体"/>
                <w:color w:val="auto"/>
                <w:kern w:val="0"/>
                <w:sz w:val="24"/>
                <w:szCs w:val="24"/>
                <w:highlight w:val="none"/>
                <w:lang w:val="en-US" w:eastAsia="zh-CN" w:bidi="ar"/>
              </w:rPr>
              <w:t>30</w:t>
            </w:r>
          </w:p>
        </w:tc>
        <w:tc>
          <w:tcPr>
            <w:tcW w:w="7098" w:type="dxa"/>
            <w:tcBorders>
              <w:top w:val="single" w:color="auto" w:sz="4" w:space="0"/>
              <w:left w:val="single" w:color="auto" w:sz="4" w:space="0"/>
              <w:bottom w:val="single" w:color="auto" w:sz="4" w:space="0"/>
              <w:right w:val="single" w:color="auto" w:sz="4" w:space="0"/>
            </w:tcBorders>
            <w:vAlign w:val="center"/>
          </w:tcPr>
          <w:p w14:paraId="640760EA">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投标人需提供养护管理作业方案，包含但不限于以下内容:①养护方案及措施；②虫害防治方案；③苗木补植措施方案；④附属设施维护方案；⑤绿化作业制度管理方案⑥自然灾害应对计划</w:t>
            </w:r>
          </w:p>
          <w:p w14:paraId="56D7D966">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全部满足得30分。每缺一项扣5分。</w:t>
            </w:r>
          </w:p>
          <w:p w14:paraId="62231375">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每项中每有一处具有缺陷(缺陷是指：存在不适用项目实际情况的情形、凭空编造、内容前后不一致、前后逻辑错误、涉及的规范及标准错误、地点区域错误、内容缺失、不符合采购需求等)的扣1分，扣完为止。</w:t>
            </w:r>
          </w:p>
        </w:tc>
      </w:tr>
      <w:tr w14:paraId="0EB6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vAlign w:val="center"/>
          </w:tcPr>
          <w:p w14:paraId="2B007FA4">
            <w:pPr>
              <w:keepNext w:val="0"/>
              <w:keepLines w:val="0"/>
              <w:pageBreakBefore w:val="0"/>
              <w:widowControl/>
              <w:suppressLineNumbers w:val="0"/>
              <w:kinsoku/>
              <w:wordWrap w:val="0"/>
              <w:overflowPunct/>
              <w:topLinePunct w:val="0"/>
              <w:bidi w:val="0"/>
              <w:spacing w:line="240" w:lineRule="auto"/>
              <w:ind w:right="0" w:rightChars="0"/>
              <w:jc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highlight w:val="none"/>
                <w:lang w:val="en-US" w:eastAsia="zh-CN" w:bidi="ar"/>
              </w:rPr>
              <w:t>养护质量保障措施</w:t>
            </w:r>
          </w:p>
        </w:tc>
        <w:tc>
          <w:tcPr>
            <w:tcW w:w="993" w:type="dxa"/>
            <w:tcBorders>
              <w:top w:val="single" w:color="auto" w:sz="4" w:space="0"/>
              <w:left w:val="single" w:color="auto" w:sz="4" w:space="0"/>
              <w:bottom w:val="single" w:color="auto" w:sz="4" w:space="0"/>
              <w:right w:val="single" w:color="auto" w:sz="4" w:space="0"/>
            </w:tcBorders>
            <w:vAlign w:val="center"/>
          </w:tcPr>
          <w:p w14:paraId="6D579990">
            <w:pPr>
              <w:pStyle w:val="18"/>
              <w:keepNext w:val="0"/>
              <w:keepLines w:val="0"/>
              <w:pageBreakBefore w:val="0"/>
              <w:kinsoku/>
              <w:wordWrap w:val="0"/>
              <w:overflowPunct/>
              <w:topLinePunct w:val="0"/>
              <w:bidi w:val="0"/>
              <w:spacing w:line="240"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highlight w:val="none"/>
                <w:lang w:val="en-US" w:eastAsia="zh-CN" w:bidi="ar"/>
              </w:rPr>
              <w:t>20</w:t>
            </w:r>
          </w:p>
        </w:tc>
        <w:tc>
          <w:tcPr>
            <w:tcW w:w="7098" w:type="dxa"/>
            <w:tcBorders>
              <w:top w:val="single" w:color="auto" w:sz="4" w:space="0"/>
              <w:left w:val="single" w:color="auto" w:sz="4" w:space="0"/>
              <w:bottom w:val="single" w:color="auto" w:sz="4" w:space="0"/>
              <w:right w:val="single" w:color="auto" w:sz="4" w:space="0"/>
            </w:tcBorders>
            <w:vAlign w:val="center"/>
          </w:tcPr>
          <w:p w14:paraId="7805C255">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投标人需提供养护质量保障措施，包含但不限于以下内容:①质量保障措施;②)质量管理制度;③养护质量自检制度;④技术工大培训方案；</w:t>
            </w:r>
          </w:p>
          <w:p w14:paraId="790B8113">
            <w:pPr>
              <w:keepNext w:val="0"/>
              <w:keepLines w:val="0"/>
              <w:pageBreakBefore w:val="0"/>
              <w:widowControl/>
              <w:suppressLineNumbers w:val="0"/>
              <w:kinsoku/>
              <w:wordWrap w:val="0"/>
              <w:overflowPunct/>
              <w:topLinePunct w:val="0"/>
              <w:bidi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全部满足得20分。每缺一项扣5分。</w:t>
            </w:r>
          </w:p>
          <w:p w14:paraId="197FC33F">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highlight w:val="none"/>
                <w:lang w:val="en-US" w:eastAsia="zh-CN" w:bidi="ar"/>
              </w:rPr>
              <w:t>每项中每有一处具有缺陷(缺陷是指：存在不适用项目实际情况的情形、凭空编造、内容前后不一致、前后逻辑错误、涉及的规范及标准错误、地点区域错误、内容缺失、不符合采购需求等)的扣1分，扣完为止。</w:t>
            </w:r>
          </w:p>
        </w:tc>
      </w:tr>
      <w:tr w14:paraId="037B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vAlign w:val="center"/>
          </w:tcPr>
          <w:p w14:paraId="7736FA1D">
            <w:pPr>
              <w:keepNext w:val="0"/>
              <w:keepLines w:val="0"/>
              <w:pageBreakBefore w:val="0"/>
              <w:widowControl/>
              <w:kinsoku/>
              <w:wordWrap w:val="0"/>
              <w:overflowPunct/>
              <w:topLinePunct w:val="0"/>
              <w:bidi w:val="0"/>
              <w:spacing w:line="240" w:lineRule="auto"/>
              <w:ind w:right="0" w:rightChars="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highlight w:val="none"/>
                <w:lang w:val="en-US" w:eastAsia="zh-CN" w:bidi="ar"/>
              </w:rPr>
              <w:t>养护材料机械和器具设备配置</w:t>
            </w:r>
          </w:p>
        </w:tc>
        <w:tc>
          <w:tcPr>
            <w:tcW w:w="993" w:type="dxa"/>
            <w:tcBorders>
              <w:top w:val="single" w:color="auto" w:sz="4" w:space="0"/>
              <w:left w:val="single" w:color="auto" w:sz="4" w:space="0"/>
              <w:bottom w:val="single" w:color="auto" w:sz="4" w:space="0"/>
              <w:right w:val="single" w:color="auto" w:sz="4" w:space="0"/>
            </w:tcBorders>
            <w:vAlign w:val="center"/>
          </w:tcPr>
          <w:p w14:paraId="1F9851AC">
            <w:pPr>
              <w:pStyle w:val="18"/>
              <w:keepNext w:val="0"/>
              <w:keepLines w:val="0"/>
              <w:pageBreakBefore w:val="0"/>
              <w:kinsoku/>
              <w:wordWrap w:val="0"/>
              <w:overflowPunct/>
              <w:topLinePunct w:val="0"/>
              <w:bidi w:val="0"/>
              <w:spacing w:line="240" w:lineRule="auto"/>
              <w:ind w:right="0" w:rightChars="0"/>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auto"/>
                <w:kern w:val="0"/>
                <w:sz w:val="24"/>
                <w:szCs w:val="24"/>
                <w:highlight w:val="none"/>
                <w:lang w:val="en-US" w:eastAsia="zh-CN" w:bidi="ar"/>
              </w:rPr>
              <w:t>6</w:t>
            </w:r>
          </w:p>
        </w:tc>
        <w:tc>
          <w:tcPr>
            <w:tcW w:w="7098" w:type="dxa"/>
            <w:tcBorders>
              <w:top w:val="single" w:color="auto" w:sz="4" w:space="0"/>
              <w:left w:val="single" w:color="auto" w:sz="4" w:space="0"/>
              <w:bottom w:val="single" w:color="auto" w:sz="4" w:space="0"/>
              <w:right w:val="single" w:color="auto" w:sz="4" w:space="0"/>
            </w:tcBorders>
            <w:vAlign w:val="center"/>
          </w:tcPr>
          <w:p w14:paraId="174312AD">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投标人需提供养护材料、机械和器具设备配置，包含但不限于以下内容:①养护材料配置方案;②养护机械和器具设备配置方案;</w:t>
            </w:r>
          </w:p>
          <w:p w14:paraId="6D00E90E">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全部满足得6分。每缺一项扣3分。</w:t>
            </w:r>
          </w:p>
          <w:p w14:paraId="16E62632">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每项中每有一处具有缺陷(缺陷是指：存在不适用项目实际情况的情形、凭空编造、内容前后不一致、前后逻辑错误、涉及的规范及标准错误、地点区域错误、内容缺失、不符合采购需求等)的扣1分，扣完为止。</w:t>
            </w:r>
          </w:p>
        </w:tc>
      </w:tr>
      <w:tr w14:paraId="242F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vAlign w:val="center"/>
          </w:tcPr>
          <w:p w14:paraId="2B3F451A">
            <w:pPr>
              <w:keepNext w:val="0"/>
              <w:keepLines w:val="0"/>
              <w:pageBreakBefore w:val="0"/>
              <w:widowControl/>
              <w:suppressLineNumbers w:val="0"/>
              <w:kinsoku/>
              <w:wordWrap w:val="0"/>
              <w:overflowPunct/>
              <w:topLinePunct w:val="0"/>
              <w:bidi w:val="0"/>
              <w:spacing w:line="240" w:lineRule="auto"/>
              <w:ind w:right="0" w:rightChars="0"/>
              <w:jc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highlight w:val="none"/>
                <w:lang w:val="en-US" w:eastAsia="zh-CN" w:bidi="ar"/>
              </w:rPr>
              <w:t>养护现场人员配备方案</w:t>
            </w:r>
          </w:p>
        </w:tc>
        <w:tc>
          <w:tcPr>
            <w:tcW w:w="993" w:type="dxa"/>
            <w:tcBorders>
              <w:top w:val="single" w:color="auto" w:sz="4" w:space="0"/>
              <w:left w:val="single" w:color="auto" w:sz="4" w:space="0"/>
              <w:bottom w:val="single" w:color="auto" w:sz="4" w:space="0"/>
              <w:right w:val="single" w:color="auto" w:sz="4" w:space="0"/>
            </w:tcBorders>
            <w:vAlign w:val="center"/>
          </w:tcPr>
          <w:p w14:paraId="00913C97">
            <w:pPr>
              <w:pStyle w:val="18"/>
              <w:keepNext w:val="0"/>
              <w:keepLines w:val="0"/>
              <w:pageBreakBefore w:val="0"/>
              <w:kinsoku/>
              <w:wordWrap w:val="0"/>
              <w:overflowPunct/>
              <w:topLinePunct w:val="0"/>
              <w:bidi w:val="0"/>
              <w:spacing w:line="240" w:lineRule="auto"/>
              <w:ind w:right="0" w:rightChars="0"/>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auto"/>
                <w:kern w:val="0"/>
                <w:sz w:val="24"/>
                <w:szCs w:val="24"/>
                <w:highlight w:val="none"/>
                <w:lang w:val="en-US" w:eastAsia="zh-CN" w:bidi="ar"/>
              </w:rPr>
              <w:t>9</w:t>
            </w:r>
          </w:p>
        </w:tc>
        <w:tc>
          <w:tcPr>
            <w:tcW w:w="7098" w:type="dxa"/>
            <w:tcBorders>
              <w:top w:val="single" w:color="auto" w:sz="4" w:space="0"/>
              <w:left w:val="single" w:color="auto" w:sz="4" w:space="0"/>
              <w:bottom w:val="single" w:color="auto" w:sz="4" w:space="0"/>
              <w:right w:val="single" w:color="auto" w:sz="4" w:space="0"/>
            </w:tcBorders>
            <w:vAlign w:val="center"/>
          </w:tcPr>
          <w:p w14:paraId="13CF20C5">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投标人需提供养护现场人员配备方案，包含但不限于以下内容:①养护现场组织管理机构人员配置和岗位职责;②劳动力配置计划;③人员稳定性保障措施服务方案;</w:t>
            </w:r>
          </w:p>
          <w:p w14:paraId="03B34826">
            <w:pPr>
              <w:keepNext w:val="0"/>
              <w:keepLines w:val="0"/>
              <w:pageBreakBefore w:val="0"/>
              <w:widowControl/>
              <w:suppressLineNumbers w:val="0"/>
              <w:kinsoku/>
              <w:wordWrap w:val="0"/>
              <w:overflowPunct/>
              <w:topLinePunct w:val="0"/>
              <w:bidi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全部满足得9分。每缺一项扣3分。</w:t>
            </w:r>
          </w:p>
          <w:p w14:paraId="5A283AD1">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auto"/>
                <w:kern w:val="0"/>
                <w:sz w:val="24"/>
                <w:szCs w:val="24"/>
                <w:highlight w:val="none"/>
                <w:lang w:val="en-US" w:eastAsia="zh-CN" w:bidi="ar"/>
              </w:rPr>
              <w:t>每项中每有一处具有缺陷(缺陷是指：存在不适用项目实际情况的情形、凭空编造、内容前后不一致、前后逻辑错误、涉及的规范及标准错误、地点区域错误、内容缺失、不符合采购需求等)的扣1分，扣完为止。</w:t>
            </w:r>
          </w:p>
        </w:tc>
      </w:tr>
      <w:tr w14:paraId="6D2C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72DE67A8">
            <w:pPr>
              <w:pStyle w:val="118"/>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验收工作方案</w:t>
            </w:r>
          </w:p>
          <w:p w14:paraId="35402104">
            <w:pPr>
              <w:pStyle w:val="118"/>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2883EBF">
            <w:pPr>
              <w:pStyle w:val="118"/>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10分</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14:paraId="27BFB157">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针对本项目绿化服务工作服务需求提供验收方案，至少包括：</w:t>
            </w:r>
          </w:p>
          <w:p w14:paraId="27DD7768">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①预验收准备；②环境检查；③绿化服务质量评估；④绿化服务工作验收方案记录和整理；⑤纠正和改进措施。 </w:t>
            </w:r>
          </w:p>
          <w:p w14:paraId="676BE970">
            <w:pPr>
              <w:keepNext w:val="0"/>
              <w:keepLines w:val="0"/>
              <w:pageBreakBefore w:val="0"/>
              <w:widowControl/>
              <w:suppressLineNumbers w:val="0"/>
              <w:kinsoku/>
              <w:wordWrap w:val="0"/>
              <w:overflowPunct/>
              <w:topLinePunct w:val="0"/>
              <w:bidi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w:t>
            </w:r>
            <w:r>
              <w:rPr>
                <w:rFonts w:hint="eastAsia" w:ascii="宋体" w:hAnsi="宋体" w:eastAsia="宋体" w:cs="宋体"/>
                <w:color w:val="auto"/>
                <w:kern w:val="0"/>
                <w:sz w:val="24"/>
                <w:szCs w:val="24"/>
                <w:highlight w:val="none"/>
                <w:lang w:val="en-GB" w:eastAsia="zh-CN" w:bidi="ar"/>
              </w:rPr>
              <w:t>满足得</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GB" w:eastAsia="zh-CN" w:bidi="ar"/>
              </w:rPr>
              <w:t>分；每缺一项扣</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GB" w:eastAsia="zh-CN" w:bidi="ar"/>
              </w:rPr>
              <w:t>分；</w:t>
            </w:r>
          </w:p>
          <w:p w14:paraId="70516387">
            <w:pPr>
              <w:keepNext w:val="0"/>
              <w:keepLines w:val="0"/>
              <w:pageBreakBefore w:val="0"/>
              <w:kinsoku/>
              <w:wordWrap w:val="0"/>
              <w:overflowPunct/>
              <w:topLinePunct w:val="0"/>
              <w:bidi w:val="0"/>
              <w:adjustRightInd w:val="0"/>
              <w:snapToGrid w:val="0"/>
              <w:spacing w:line="240" w:lineRule="auto"/>
              <w:ind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每项中每有一处具有缺陷(缺陷是指：存在不适用项目实际情况的情形、凭空编造、内容前后不一致、前后逻辑错误、涉及的规范及标准错误、地点区域错误、内容缺失、不符合采购需求等)的扣1分，扣完为止。</w:t>
            </w:r>
          </w:p>
        </w:tc>
      </w:tr>
    </w:tbl>
    <w:p w14:paraId="74C56F88">
      <w:pPr>
        <w:snapToGrid w:val="0"/>
        <w:spacing w:line="500" w:lineRule="exact"/>
        <w:ind w:firstLine="482" w:firstLineChars="200"/>
        <w:rPr>
          <w:rFonts w:hint="eastAsia" w:ascii="宋体" w:hAnsi="宋体" w:eastAsia="宋体" w:cs="Times New Roman"/>
          <w:b/>
          <w:sz w:val="24"/>
          <w:szCs w:val="24"/>
          <w:lang w:val="en-US" w:eastAsia="zh-CN"/>
        </w:rPr>
      </w:pPr>
      <w:r>
        <w:rPr>
          <w:rFonts w:hint="eastAsia" w:ascii="宋体" w:hAnsi="宋体"/>
          <w:b/>
          <w:sz w:val="24"/>
          <w:szCs w:val="24"/>
        </w:rPr>
        <w:t>特别提醒：因落实政府采购政策进行价格调整的，以调整后的价格计算评标基准价和投标报价。评标委员会将根据政府采购政策支持对报价进行价格折扣，折扣的价格将作为评审价格。</w:t>
      </w:r>
      <w:r>
        <w:rPr>
          <w:rFonts w:hint="eastAsia" w:ascii="宋体" w:hAnsi="宋体" w:eastAsia="宋体" w:cs="Times New Roman"/>
          <w:b/>
          <w:sz w:val="24"/>
          <w:szCs w:val="24"/>
          <w:lang w:eastAsia="zh-CN"/>
        </w:rPr>
        <w:t>（</w:t>
      </w:r>
      <w:r>
        <w:rPr>
          <w:rFonts w:hint="eastAsia" w:ascii="宋体" w:hAnsi="宋体" w:cs="Times New Roman"/>
          <w:b/>
          <w:sz w:val="24"/>
          <w:szCs w:val="24"/>
          <w:lang w:eastAsia="zh-CN"/>
        </w:rPr>
        <w:t>本项目为专门面向小微企业</w:t>
      </w:r>
      <w:r>
        <w:rPr>
          <w:rFonts w:hint="eastAsia" w:ascii="宋体" w:hAnsi="宋体" w:eastAsia="宋体" w:cs="Times New Roman"/>
          <w:b/>
          <w:sz w:val="24"/>
          <w:szCs w:val="24"/>
        </w:rPr>
        <w:t>采购项目</w:t>
      </w:r>
      <w:r>
        <w:rPr>
          <w:rFonts w:hint="eastAsia" w:ascii="宋体" w:hAnsi="宋体" w:eastAsia="宋体" w:cs="Times New Roman"/>
          <w:b/>
          <w:sz w:val="24"/>
          <w:szCs w:val="24"/>
          <w:lang w:eastAsia="zh-CN"/>
        </w:rPr>
        <w:t>）</w:t>
      </w:r>
    </w:p>
    <w:p w14:paraId="66674134">
      <w:pPr>
        <w:pStyle w:val="12"/>
      </w:pPr>
    </w:p>
    <w:p w14:paraId="0D5166B8">
      <w:pPr>
        <w:rPr>
          <w:rFonts w:hint="eastAsia" w:ascii="宋体" w:hAnsi="宋体"/>
          <w:b/>
          <w:bCs/>
          <w:kern w:val="0"/>
          <w:sz w:val="24"/>
          <w:szCs w:val="24"/>
        </w:rPr>
      </w:pPr>
      <w:r>
        <w:rPr>
          <w:rFonts w:hint="eastAsia" w:ascii="宋体" w:hAnsi="宋体"/>
          <w:b/>
          <w:bCs/>
          <w:kern w:val="0"/>
          <w:sz w:val="24"/>
          <w:szCs w:val="24"/>
        </w:rPr>
        <w:br w:type="page"/>
      </w:r>
    </w:p>
    <w:p w14:paraId="7CA01976">
      <w:pPr>
        <w:tabs>
          <w:tab w:val="left" w:pos="0"/>
        </w:tabs>
        <w:adjustRightInd w:val="0"/>
        <w:snapToGrid w:val="0"/>
        <w:spacing w:line="440" w:lineRule="exact"/>
        <w:rPr>
          <w:rFonts w:ascii="宋体" w:hAnsi="宋体"/>
          <w:b/>
          <w:bCs/>
          <w:kern w:val="0"/>
          <w:sz w:val="24"/>
          <w:szCs w:val="24"/>
        </w:rPr>
      </w:pPr>
      <w:r>
        <w:rPr>
          <w:rFonts w:hint="eastAsia" w:ascii="宋体" w:hAnsi="宋体"/>
          <w:b/>
          <w:bCs/>
          <w:kern w:val="0"/>
          <w:sz w:val="24"/>
          <w:szCs w:val="24"/>
        </w:rPr>
        <w:t>中小企业价格折扣比例及方法</w:t>
      </w:r>
    </w:p>
    <w:tbl>
      <w:tblPr>
        <w:tblStyle w:val="26"/>
        <w:tblpPr w:leftFromText="180" w:rightFromText="180" w:vertAnchor="text" w:horzAnchor="page" w:tblpX="1171" w:tblpY="133"/>
        <w:tblOverlap w:val="never"/>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1"/>
      </w:tblGrid>
      <w:tr w14:paraId="32953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351" w:type="dxa"/>
            <w:tcBorders>
              <w:top w:val="single" w:color="auto" w:sz="4" w:space="0"/>
              <w:bottom w:val="single" w:color="auto" w:sz="4" w:space="0"/>
            </w:tcBorders>
            <w:vAlign w:val="center"/>
          </w:tcPr>
          <w:p w14:paraId="54CCAAE6">
            <w:pPr>
              <w:snapToGrid w:val="0"/>
              <w:spacing w:line="440" w:lineRule="exact"/>
              <w:ind w:firstLine="360" w:firstLineChars="150"/>
              <w:rPr>
                <w:rFonts w:ascii="宋体" w:hAnsi="宋体"/>
                <w:sz w:val="24"/>
                <w:szCs w:val="24"/>
              </w:rPr>
            </w:pPr>
            <w:r>
              <w:rPr>
                <w:rFonts w:hint="eastAsia" w:ascii="宋体" w:hAnsi="宋体"/>
                <w:sz w:val="24"/>
                <w:szCs w:val="24"/>
              </w:rPr>
              <w:t>根据中华人民共和国财政部、中华人民共和国工业和信息化部《政府采购促进中小企业发展</w:t>
            </w:r>
            <w:r>
              <w:rPr>
                <w:rFonts w:hint="eastAsia" w:ascii="宋体" w:hAnsi="宋体"/>
                <w:sz w:val="24"/>
                <w:szCs w:val="24"/>
                <w:lang w:val="en-US" w:eastAsia="zh-CN"/>
              </w:rPr>
              <w:t>管理</w:t>
            </w:r>
            <w:r>
              <w:rPr>
                <w:rFonts w:hint="eastAsia" w:ascii="宋体" w:hAnsi="宋体"/>
                <w:sz w:val="24"/>
                <w:szCs w:val="24"/>
              </w:rPr>
              <w:t>办法》（财库</w:t>
            </w:r>
            <w:r>
              <w:rPr>
                <w:rFonts w:ascii="宋体" w:hAnsi="宋体"/>
                <w:sz w:val="24"/>
                <w:szCs w:val="24"/>
              </w:rPr>
              <w:t>[20</w:t>
            </w:r>
            <w:r>
              <w:rPr>
                <w:rFonts w:hint="eastAsia" w:ascii="宋体" w:hAnsi="宋体"/>
                <w:sz w:val="24"/>
                <w:szCs w:val="24"/>
                <w:lang w:val="en-US" w:eastAsia="zh-CN"/>
              </w:rPr>
              <w:t>20</w:t>
            </w:r>
            <w:r>
              <w:rPr>
                <w:rFonts w:ascii="宋体" w:hAnsi="宋体"/>
                <w:sz w:val="24"/>
                <w:szCs w:val="24"/>
              </w:rPr>
              <w:t>]</w:t>
            </w:r>
            <w:r>
              <w:rPr>
                <w:rFonts w:hint="eastAsia" w:ascii="宋体" w:hAnsi="宋体"/>
                <w:sz w:val="24"/>
                <w:szCs w:val="24"/>
                <w:lang w:val="en-US" w:eastAsia="zh-CN"/>
              </w:rPr>
              <w:t>46</w:t>
            </w:r>
            <w:r>
              <w:rPr>
                <w:rFonts w:hint="eastAsia" w:ascii="宋体" w:hAnsi="宋体"/>
                <w:sz w:val="24"/>
                <w:szCs w:val="24"/>
              </w:rPr>
              <w:t>号）文件的规定，</w:t>
            </w:r>
            <w:r>
              <w:rPr>
                <w:rFonts w:hint="eastAsia" w:ascii="宋体" w:hAnsi="宋体"/>
                <w:bCs/>
                <w:sz w:val="24"/>
                <w:szCs w:val="24"/>
              </w:rPr>
              <w:t>属于中小企业</w:t>
            </w:r>
            <w:r>
              <w:rPr>
                <w:rFonts w:hint="eastAsia" w:ascii="宋体" w:hAnsi="宋体"/>
                <w:sz w:val="24"/>
                <w:szCs w:val="24"/>
              </w:rPr>
              <w:t>评审优惠内容及幅度如下：</w:t>
            </w:r>
          </w:p>
          <w:p w14:paraId="2DF487AD">
            <w:pPr>
              <w:snapToGrid w:val="0"/>
              <w:spacing w:line="440" w:lineRule="exact"/>
              <w:ind w:firstLine="241" w:firstLineChars="100"/>
              <w:rPr>
                <w:rFonts w:ascii="宋体" w:hAnsi="宋体"/>
                <w:sz w:val="24"/>
                <w:szCs w:val="24"/>
              </w:rPr>
            </w:pPr>
            <w:r>
              <w:rPr>
                <w:rFonts w:hint="eastAsia" w:ascii="宋体" w:hAnsi="宋体"/>
                <w:b/>
                <w:sz w:val="24"/>
                <w:szCs w:val="24"/>
              </w:rPr>
              <w:t>（一）</w:t>
            </w:r>
            <w:r>
              <w:rPr>
                <w:rFonts w:hint="eastAsia" w:ascii="宋体" w:hAnsi="宋体"/>
                <w:sz w:val="24"/>
                <w:szCs w:val="24"/>
              </w:rPr>
              <w:t>中小企业应当</w:t>
            </w:r>
            <w:r>
              <w:rPr>
                <w:rFonts w:hint="eastAsia" w:ascii="宋体" w:hAnsi="宋体"/>
                <w:b/>
                <w:sz w:val="24"/>
                <w:szCs w:val="24"/>
              </w:rPr>
              <w:t>同时符合</w:t>
            </w:r>
            <w:r>
              <w:rPr>
                <w:rFonts w:hint="eastAsia" w:ascii="宋体" w:hAnsi="宋体"/>
                <w:sz w:val="24"/>
                <w:szCs w:val="24"/>
              </w:rPr>
              <w:t>以下条件：</w:t>
            </w:r>
          </w:p>
          <w:p w14:paraId="1C6ACC7D">
            <w:pPr>
              <w:pStyle w:val="57"/>
              <w:spacing w:line="440" w:lineRule="exact"/>
              <w:ind w:left="846" w:leftChars="403"/>
              <w:rPr>
                <w:rFonts w:ascii="宋体" w:hAnsi="宋体"/>
                <w:sz w:val="24"/>
              </w:rPr>
            </w:pPr>
            <w:r>
              <w:rPr>
                <w:rFonts w:hint="eastAsia" w:ascii="宋体" w:hAnsi="宋体"/>
                <w:sz w:val="24"/>
              </w:rPr>
              <w:t>①符合中小企业划分标准（按《关于印发中小企业划型标准规定的通知》（工信部联企业〔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号）执行）；</w:t>
            </w:r>
          </w:p>
          <w:p w14:paraId="5D8EB216">
            <w:pPr>
              <w:pStyle w:val="57"/>
              <w:spacing w:line="440" w:lineRule="exact"/>
              <w:ind w:left="846" w:leftChars="403"/>
              <w:rPr>
                <w:rFonts w:ascii="宋体" w:hAnsi="宋体"/>
                <w:sz w:val="24"/>
              </w:rPr>
            </w:pPr>
            <w:r>
              <w:rPr>
                <w:rFonts w:hint="eastAsia" w:ascii="宋体" w:hAnsi="宋体"/>
                <w:sz w:val="24"/>
              </w:rPr>
              <w:t>②提供本企业制造的货物、承担的项目或者服务，或者提供其他中小企业制造的货物。本项所称货物不包括使用大型企业注册商标的货物；</w:t>
            </w:r>
          </w:p>
          <w:p w14:paraId="0C25309F">
            <w:pPr>
              <w:pStyle w:val="57"/>
              <w:spacing w:line="440" w:lineRule="exact"/>
              <w:ind w:left="846" w:leftChars="403"/>
              <w:rPr>
                <w:rFonts w:ascii="宋体" w:hAnsi="宋体"/>
                <w:sz w:val="24"/>
              </w:rPr>
            </w:pPr>
            <w:r>
              <w:rPr>
                <w:rFonts w:hint="eastAsia" w:ascii="宋体" w:hAnsi="宋体"/>
                <w:sz w:val="24"/>
              </w:rPr>
              <w:t>③小型、微型企业提供中型企业制造的货物的，视同为中型企业。</w:t>
            </w:r>
          </w:p>
          <w:p w14:paraId="40DC8BAC">
            <w:pPr>
              <w:snapToGrid w:val="0"/>
              <w:spacing w:line="440" w:lineRule="exact"/>
              <w:ind w:firstLine="361" w:firstLineChars="150"/>
              <w:rPr>
                <w:rFonts w:ascii="宋体" w:hAnsi="宋体"/>
                <w:sz w:val="24"/>
                <w:szCs w:val="24"/>
              </w:rPr>
            </w:pPr>
            <w:r>
              <w:rPr>
                <w:rFonts w:hint="eastAsia" w:ascii="宋体" w:hAnsi="宋体"/>
                <w:b/>
                <w:sz w:val="24"/>
                <w:szCs w:val="24"/>
              </w:rPr>
              <w:t>（二）</w:t>
            </w:r>
            <w:r>
              <w:rPr>
                <w:rFonts w:hint="eastAsia" w:ascii="宋体" w:hAnsi="宋体"/>
                <w:sz w:val="24"/>
                <w:szCs w:val="24"/>
              </w:rPr>
              <w:t>价格扣除办法：</w:t>
            </w:r>
          </w:p>
          <w:p w14:paraId="49C67CCD">
            <w:pPr>
              <w:pStyle w:val="57"/>
              <w:spacing w:line="440" w:lineRule="exact"/>
              <w:ind w:left="657" w:leftChars="313" w:firstLine="240" w:firstLineChars="100"/>
              <w:rPr>
                <w:rFonts w:hint="eastAsia" w:ascii="宋体" w:hAnsi="宋体" w:eastAsia="宋体"/>
                <w:sz w:val="24"/>
                <w:lang w:eastAsia="zh-CN"/>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对于非专门面向中小企业的项目，对小型和微型企业（或联合体各方均为小型、微型企业的，残疾人福利性单位、监狱企业视为小微企业）产品的价格给予</w:t>
            </w:r>
            <w:r>
              <w:rPr>
                <w:rFonts w:hint="eastAsia" w:ascii="宋体" w:hAnsi="宋体"/>
                <w:sz w:val="24"/>
                <w:highlight w:val="none"/>
                <w:lang w:val="en-US" w:eastAsia="zh-CN"/>
              </w:rPr>
              <w:t>10</w:t>
            </w:r>
            <w:r>
              <w:rPr>
                <w:rFonts w:ascii="宋体" w:hAnsi="宋体"/>
                <w:sz w:val="24"/>
              </w:rPr>
              <w:t>%</w:t>
            </w:r>
            <w:r>
              <w:rPr>
                <w:rFonts w:hint="eastAsia" w:ascii="宋体" w:hAnsi="宋体"/>
                <w:sz w:val="24"/>
              </w:rPr>
              <w:t>的扣除，用扣除后的价格参与价格的评审。</w:t>
            </w:r>
            <w:r>
              <w:rPr>
                <w:rFonts w:hint="eastAsia" w:ascii="宋体" w:hAnsi="宋体"/>
                <w:sz w:val="24"/>
                <w:lang w:eastAsia="zh-CN"/>
              </w:rPr>
              <w:t>（</w:t>
            </w:r>
            <w:r>
              <w:rPr>
                <w:rFonts w:hint="eastAsia" w:ascii="宋体" w:hAnsi="宋体"/>
                <w:sz w:val="24"/>
                <w:lang w:val="en-US" w:eastAsia="zh-CN"/>
              </w:rPr>
              <w:t>本项目不适用</w:t>
            </w:r>
            <w:r>
              <w:rPr>
                <w:rFonts w:hint="eastAsia" w:ascii="宋体" w:hAnsi="宋体"/>
                <w:sz w:val="24"/>
                <w:lang w:eastAsia="zh-CN"/>
              </w:rPr>
              <w:t>）</w:t>
            </w:r>
          </w:p>
          <w:p w14:paraId="0D9EBA9B">
            <w:pPr>
              <w:snapToGrid w:val="0"/>
              <w:spacing w:line="440" w:lineRule="exact"/>
              <w:ind w:firstLine="361" w:firstLineChars="150"/>
              <w:rPr>
                <w:rFonts w:ascii="宋体" w:hAnsi="宋体"/>
                <w:sz w:val="24"/>
                <w:szCs w:val="24"/>
              </w:rPr>
            </w:pPr>
            <w:r>
              <w:rPr>
                <w:rFonts w:hint="eastAsia" w:ascii="宋体" w:hAnsi="宋体"/>
                <w:b/>
                <w:sz w:val="24"/>
                <w:szCs w:val="24"/>
              </w:rPr>
              <w:t>（三）</w:t>
            </w:r>
            <w:r>
              <w:rPr>
                <w:rFonts w:hint="eastAsia" w:ascii="宋体" w:hAnsi="宋体"/>
                <w:sz w:val="24"/>
                <w:szCs w:val="24"/>
              </w:rPr>
              <w:t>小型和微型企业适用价格扣除办法时应提供的相关资料：</w:t>
            </w:r>
          </w:p>
          <w:p w14:paraId="4E23DAC1">
            <w:pPr>
              <w:pStyle w:val="57"/>
              <w:spacing w:line="440" w:lineRule="exact"/>
              <w:ind w:left="840"/>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供应商《中小企业声明函》或残疾人福利性单位声明函；</w:t>
            </w:r>
          </w:p>
          <w:p w14:paraId="7D080FA1">
            <w:pPr>
              <w:pStyle w:val="57"/>
              <w:spacing w:line="440" w:lineRule="exact"/>
              <w:ind w:firstLine="480" w:firstLineChars="200"/>
              <w:rPr>
                <w:rFonts w:ascii="宋体" w:hAnsi="宋体"/>
                <w:b/>
                <w:sz w:val="24"/>
              </w:rPr>
            </w:pPr>
            <w:r>
              <w:rPr>
                <w:rFonts w:hint="eastAsia" w:ascii="宋体" w:hAnsi="宋体"/>
                <w:sz w:val="24"/>
              </w:rPr>
              <w:t>供应商应同时提供以上材料，否则将不给予价格扣除。若所供应产品为进口产品的，不适用《政府采购促进中小企业发展暂行办法》。残疾人福利性单位仅需提供声明函，不须要提供其他证明材料。</w:t>
            </w:r>
          </w:p>
        </w:tc>
      </w:tr>
    </w:tbl>
    <w:p w14:paraId="04528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0" w:right="0" w:firstLine="420"/>
        <w:jc w:val="center"/>
        <w:rPr>
          <w:rFonts w:hint="eastAsia" w:ascii="宋体" w:hAnsi="宋体"/>
          <w:b/>
          <w:sz w:val="24"/>
          <w:szCs w:val="24"/>
        </w:rPr>
      </w:pPr>
    </w:p>
    <w:p w14:paraId="01285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0" w:right="0" w:firstLine="420"/>
        <w:jc w:val="center"/>
        <w:rPr>
          <w:rFonts w:hint="eastAsia" w:ascii="宋体" w:hAnsi="宋体"/>
          <w:b/>
          <w:sz w:val="24"/>
          <w:szCs w:val="24"/>
        </w:rPr>
      </w:pPr>
    </w:p>
    <w:p w14:paraId="5C6B29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0" w:right="0" w:firstLine="420"/>
        <w:jc w:val="center"/>
        <w:rPr>
          <w:b/>
          <w:bCs/>
        </w:rPr>
      </w:pPr>
      <w:r>
        <w:rPr>
          <w:rFonts w:hint="eastAsia" w:ascii="宋体" w:hAnsi="宋体"/>
          <w:b/>
          <w:sz w:val="24"/>
          <w:szCs w:val="24"/>
        </w:rPr>
        <w:t>中小企业</w:t>
      </w:r>
      <w:r>
        <w:rPr>
          <w:b/>
          <w:bCs/>
        </w:rPr>
        <w:t>划分标准</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118"/>
        <w:gridCol w:w="1568"/>
        <w:gridCol w:w="1081"/>
        <w:gridCol w:w="1769"/>
        <w:gridCol w:w="1581"/>
        <w:gridCol w:w="1280"/>
      </w:tblGrid>
      <w:tr w14:paraId="1798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shd w:val="clear" w:color="auto" w:fill="auto"/>
            <w:tcMar>
              <w:top w:w="30" w:type="dxa"/>
              <w:left w:w="150" w:type="dxa"/>
              <w:bottom w:w="30" w:type="dxa"/>
              <w:right w:w="150" w:type="dxa"/>
            </w:tcMar>
            <w:vAlign w:val="center"/>
          </w:tcPr>
          <w:p w14:paraId="30811A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行业名称</w:t>
            </w:r>
          </w:p>
        </w:tc>
        <w:tc>
          <w:tcPr>
            <w:tcW w:w="1568" w:type="dxa"/>
            <w:shd w:val="clear" w:color="auto" w:fill="auto"/>
            <w:tcMar>
              <w:top w:w="30" w:type="dxa"/>
              <w:left w:w="150" w:type="dxa"/>
              <w:bottom w:w="30" w:type="dxa"/>
              <w:right w:w="150" w:type="dxa"/>
            </w:tcMar>
            <w:vAlign w:val="center"/>
          </w:tcPr>
          <w:p w14:paraId="084C12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指标名称</w:t>
            </w:r>
          </w:p>
        </w:tc>
        <w:tc>
          <w:tcPr>
            <w:tcW w:w="1081" w:type="dxa"/>
            <w:shd w:val="clear" w:color="auto" w:fill="auto"/>
            <w:tcMar>
              <w:top w:w="30" w:type="dxa"/>
              <w:left w:w="150" w:type="dxa"/>
              <w:bottom w:w="30" w:type="dxa"/>
              <w:right w:w="150" w:type="dxa"/>
            </w:tcMar>
            <w:vAlign w:val="center"/>
          </w:tcPr>
          <w:p w14:paraId="5E14E0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计量单位</w:t>
            </w:r>
          </w:p>
        </w:tc>
        <w:tc>
          <w:tcPr>
            <w:tcW w:w="1769" w:type="dxa"/>
            <w:shd w:val="clear" w:color="auto" w:fill="auto"/>
            <w:tcMar>
              <w:top w:w="30" w:type="dxa"/>
              <w:left w:w="150" w:type="dxa"/>
              <w:bottom w:w="30" w:type="dxa"/>
              <w:right w:w="150" w:type="dxa"/>
            </w:tcMar>
            <w:vAlign w:val="center"/>
          </w:tcPr>
          <w:p w14:paraId="57F8EA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中型</w:t>
            </w:r>
          </w:p>
        </w:tc>
        <w:tc>
          <w:tcPr>
            <w:tcW w:w="1581" w:type="dxa"/>
            <w:shd w:val="clear" w:color="auto" w:fill="auto"/>
            <w:tcMar>
              <w:top w:w="30" w:type="dxa"/>
              <w:left w:w="150" w:type="dxa"/>
              <w:bottom w:w="30" w:type="dxa"/>
              <w:right w:w="150" w:type="dxa"/>
            </w:tcMar>
            <w:vAlign w:val="center"/>
          </w:tcPr>
          <w:p w14:paraId="3F9930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小型</w:t>
            </w:r>
          </w:p>
        </w:tc>
        <w:tc>
          <w:tcPr>
            <w:tcW w:w="1280" w:type="dxa"/>
            <w:shd w:val="clear" w:color="auto" w:fill="auto"/>
            <w:tcMar>
              <w:top w:w="30" w:type="dxa"/>
              <w:left w:w="150" w:type="dxa"/>
              <w:bottom w:w="30" w:type="dxa"/>
              <w:right w:w="150" w:type="dxa"/>
            </w:tcMar>
            <w:vAlign w:val="center"/>
          </w:tcPr>
          <w:p w14:paraId="42FEED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微型</w:t>
            </w:r>
          </w:p>
        </w:tc>
      </w:tr>
      <w:tr w14:paraId="3630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shd w:val="clear" w:color="auto" w:fill="auto"/>
            <w:tcMar>
              <w:top w:w="30" w:type="dxa"/>
              <w:left w:w="150" w:type="dxa"/>
              <w:bottom w:w="30" w:type="dxa"/>
              <w:right w:w="150" w:type="dxa"/>
            </w:tcMar>
            <w:vAlign w:val="center"/>
          </w:tcPr>
          <w:p w14:paraId="2553D1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农、林、牧、渔业</w:t>
            </w:r>
          </w:p>
        </w:tc>
        <w:tc>
          <w:tcPr>
            <w:tcW w:w="1568" w:type="dxa"/>
            <w:shd w:val="clear" w:color="auto" w:fill="auto"/>
            <w:tcMar>
              <w:top w:w="30" w:type="dxa"/>
              <w:left w:w="150" w:type="dxa"/>
              <w:bottom w:w="30" w:type="dxa"/>
              <w:right w:w="150" w:type="dxa"/>
            </w:tcMar>
            <w:vAlign w:val="center"/>
          </w:tcPr>
          <w:p w14:paraId="78CEB3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2EEF1F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579455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500≤Y&lt;20000</w:t>
            </w:r>
          </w:p>
        </w:tc>
        <w:tc>
          <w:tcPr>
            <w:tcW w:w="1581" w:type="dxa"/>
            <w:shd w:val="clear" w:color="auto" w:fill="auto"/>
            <w:tcMar>
              <w:top w:w="30" w:type="dxa"/>
              <w:left w:w="150" w:type="dxa"/>
              <w:bottom w:w="30" w:type="dxa"/>
              <w:right w:w="150" w:type="dxa"/>
            </w:tcMar>
            <w:vAlign w:val="center"/>
          </w:tcPr>
          <w:p w14:paraId="6903B9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50≤Y&lt;500</w:t>
            </w:r>
          </w:p>
        </w:tc>
        <w:tc>
          <w:tcPr>
            <w:tcW w:w="1280" w:type="dxa"/>
            <w:shd w:val="clear" w:color="auto" w:fill="auto"/>
            <w:tcMar>
              <w:top w:w="30" w:type="dxa"/>
              <w:left w:w="150" w:type="dxa"/>
              <w:bottom w:w="30" w:type="dxa"/>
              <w:right w:w="150" w:type="dxa"/>
            </w:tcMar>
            <w:vAlign w:val="center"/>
          </w:tcPr>
          <w:p w14:paraId="7B419C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Y&lt;50</w:t>
            </w:r>
          </w:p>
        </w:tc>
      </w:tr>
      <w:tr w14:paraId="62BC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07DFEF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工业*</w:t>
            </w:r>
          </w:p>
        </w:tc>
        <w:tc>
          <w:tcPr>
            <w:tcW w:w="1568" w:type="dxa"/>
            <w:shd w:val="clear" w:color="auto" w:fill="auto"/>
            <w:tcMar>
              <w:top w:w="30" w:type="dxa"/>
              <w:left w:w="150" w:type="dxa"/>
              <w:bottom w:w="30" w:type="dxa"/>
              <w:right w:w="150" w:type="dxa"/>
            </w:tcMar>
            <w:vAlign w:val="center"/>
          </w:tcPr>
          <w:p w14:paraId="0F5C2A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19BA74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66B7B0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300≤X&lt;1000</w:t>
            </w:r>
          </w:p>
        </w:tc>
        <w:tc>
          <w:tcPr>
            <w:tcW w:w="1581" w:type="dxa"/>
            <w:shd w:val="clear" w:color="auto" w:fill="auto"/>
            <w:tcMar>
              <w:top w:w="30" w:type="dxa"/>
              <w:left w:w="150" w:type="dxa"/>
              <w:bottom w:w="30" w:type="dxa"/>
              <w:right w:w="150" w:type="dxa"/>
            </w:tcMar>
            <w:vAlign w:val="center"/>
          </w:tcPr>
          <w:p w14:paraId="705CD2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20≤X&lt;300</w:t>
            </w:r>
          </w:p>
        </w:tc>
        <w:tc>
          <w:tcPr>
            <w:tcW w:w="1280" w:type="dxa"/>
            <w:shd w:val="clear" w:color="auto" w:fill="auto"/>
            <w:tcMar>
              <w:top w:w="30" w:type="dxa"/>
              <w:left w:w="150" w:type="dxa"/>
              <w:bottom w:w="30" w:type="dxa"/>
              <w:right w:w="150" w:type="dxa"/>
            </w:tcMar>
            <w:vAlign w:val="center"/>
          </w:tcPr>
          <w:p w14:paraId="0C5F50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X&lt;20</w:t>
            </w:r>
          </w:p>
        </w:tc>
      </w:tr>
      <w:tr w14:paraId="5470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71379AC5">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4DA506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0FB01E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343BD1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2000≤Y&lt;40000</w:t>
            </w:r>
          </w:p>
        </w:tc>
        <w:tc>
          <w:tcPr>
            <w:tcW w:w="1581" w:type="dxa"/>
            <w:shd w:val="clear" w:color="auto" w:fill="auto"/>
            <w:tcMar>
              <w:top w:w="30" w:type="dxa"/>
              <w:left w:w="150" w:type="dxa"/>
              <w:bottom w:w="30" w:type="dxa"/>
              <w:right w:w="150" w:type="dxa"/>
            </w:tcMar>
            <w:vAlign w:val="center"/>
          </w:tcPr>
          <w:p w14:paraId="32D1C9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300≤Y&lt;2000</w:t>
            </w:r>
          </w:p>
        </w:tc>
        <w:tc>
          <w:tcPr>
            <w:tcW w:w="1280" w:type="dxa"/>
            <w:shd w:val="clear" w:color="auto" w:fill="auto"/>
            <w:tcMar>
              <w:top w:w="30" w:type="dxa"/>
              <w:left w:w="150" w:type="dxa"/>
              <w:bottom w:w="30" w:type="dxa"/>
              <w:right w:w="150" w:type="dxa"/>
            </w:tcMar>
            <w:vAlign w:val="center"/>
          </w:tcPr>
          <w:p w14:paraId="35BE93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Y&lt;300</w:t>
            </w:r>
          </w:p>
        </w:tc>
      </w:tr>
      <w:tr w14:paraId="2094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58181FF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建筑业</w:t>
            </w:r>
          </w:p>
        </w:tc>
        <w:tc>
          <w:tcPr>
            <w:tcW w:w="1568" w:type="dxa"/>
            <w:shd w:val="clear" w:color="auto" w:fill="auto"/>
            <w:tcMar>
              <w:top w:w="30" w:type="dxa"/>
              <w:left w:w="150" w:type="dxa"/>
              <w:bottom w:w="30" w:type="dxa"/>
              <w:right w:w="150" w:type="dxa"/>
            </w:tcMar>
            <w:vAlign w:val="center"/>
          </w:tcPr>
          <w:p w14:paraId="57AFE5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5C8D51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61DC2E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6000≤Y&lt;80000</w:t>
            </w:r>
          </w:p>
        </w:tc>
        <w:tc>
          <w:tcPr>
            <w:tcW w:w="1581" w:type="dxa"/>
            <w:shd w:val="clear" w:color="auto" w:fill="auto"/>
            <w:tcMar>
              <w:top w:w="30" w:type="dxa"/>
              <w:left w:w="150" w:type="dxa"/>
              <w:bottom w:w="30" w:type="dxa"/>
              <w:right w:w="150" w:type="dxa"/>
            </w:tcMar>
            <w:vAlign w:val="center"/>
          </w:tcPr>
          <w:p w14:paraId="72CFCF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300≤Y&lt;6000</w:t>
            </w:r>
          </w:p>
        </w:tc>
        <w:tc>
          <w:tcPr>
            <w:tcW w:w="1280" w:type="dxa"/>
            <w:shd w:val="clear" w:color="auto" w:fill="auto"/>
            <w:tcMar>
              <w:top w:w="30" w:type="dxa"/>
              <w:left w:w="150" w:type="dxa"/>
              <w:bottom w:w="30" w:type="dxa"/>
              <w:right w:w="150" w:type="dxa"/>
            </w:tcMar>
            <w:vAlign w:val="center"/>
          </w:tcPr>
          <w:p w14:paraId="5CE80B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Y&lt;300</w:t>
            </w:r>
          </w:p>
        </w:tc>
      </w:tr>
      <w:tr w14:paraId="710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55FC897F">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674B9C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资产总额(Z)</w:t>
            </w:r>
          </w:p>
        </w:tc>
        <w:tc>
          <w:tcPr>
            <w:tcW w:w="1081" w:type="dxa"/>
            <w:shd w:val="clear" w:color="auto" w:fill="auto"/>
            <w:tcMar>
              <w:top w:w="30" w:type="dxa"/>
              <w:left w:w="150" w:type="dxa"/>
              <w:bottom w:w="30" w:type="dxa"/>
              <w:right w:w="150" w:type="dxa"/>
            </w:tcMar>
            <w:vAlign w:val="center"/>
          </w:tcPr>
          <w:p w14:paraId="274ADD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783BC6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5000≤Z&lt;80000</w:t>
            </w:r>
          </w:p>
        </w:tc>
        <w:tc>
          <w:tcPr>
            <w:tcW w:w="1581" w:type="dxa"/>
            <w:shd w:val="clear" w:color="auto" w:fill="auto"/>
            <w:tcMar>
              <w:top w:w="30" w:type="dxa"/>
              <w:left w:w="150" w:type="dxa"/>
              <w:bottom w:w="30" w:type="dxa"/>
              <w:right w:w="150" w:type="dxa"/>
            </w:tcMar>
            <w:vAlign w:val="center"/>
          </w:tcPr>
          <w:p w14:paraId="23F975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300≤Z&lt;5000</w:t>
            </w:r>
          </w:p>
        </w:tc>
        <w:tc>
          <w:tcPr>
            <w:tcW w:w="1280" w:type="dxa"/>
            <w:shd w:val="clear" w:color="auto" w:fill="auto"/>
            <w:tcMar>
              <w:top w:w="30" w:type="dxa"/>
              <w:left w:w="150" w:type="dxa"/>
              <w:bottom w:w="30" w:type="dxa"/>
              <w:right w:w="150" w:type="dxa"/>
            </w:tcMar>
            <w:vAlign w:val="center"/>
          </w:tcPr>
          <w:p w14:paraId="16699E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Z&lt;300</w:t>
            </w:r>
          </w:p>
        </w:tc>
      </w:tr>
      <w:tr w14:paraId="64BC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352C14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批发业</w:t>
            </w:r>
          </w:p>
        </w:tc>
        <w:tc>
          <w:tcPr>
            <w:tcW w:w="1568" w:type="dxa"/>
            <w:shd w:val="clear" w:color="auto" w:fill="auto"/>
            <w:tcMar>
              <w:top w:w="30" w:type="dxa"/>
              <w:left w:w="150" w:type="dxa"/>
              <w:bottom w:w="30" w:type="dxa"/>
              <w:right w:w="150" w:type="dxa"/>
            </w:tcMar>
            <w:vAlign w:val="center"/>
          </w:tcPr>
          <w:p w14:paraId="3E8D72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5CD0A2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34FA67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20≤X&lt;200</w:t>
            </w:r>
          </w:p>
        </w:tc>
        <w:tc>
          <w:tcPr>
            <w:tcW w:w="1581" w:type="dxa"/>
            <w:shd w:val="clear" w:color="auto" w:fill="auto"/>
            <w:tcMar>
              <w:top w:w="30" w:type="dxa"/>
              <w:left w:w="150" w:type="dxa"/>
              <w:bottom w:w="30" w:type="dxa"/>
              <w:right w:w="150" w:type="dxa"/>
            </w:tcMar>
            <w:vAlign w:val="center"/>
          </w:tcPr>
          <w:p w14:paraId="7F52AD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5≤X&lt;20</w:t>
            </w:r>
          </w:p>
        </w:tc>
        <w:tc>
          <w:tcPr>
            <w:tcW w:w="1280" w:type="dxa"/>
            <w:shd w:val="clear" w:color="auto" w:fill="auto"/>
            <w:tcMar>
              <w:top w:w="30" w:type="dxa"/>
              <w:left w:w="150" w:type="dxa"/>
              <w:bottom w:w="30" w:type="dxa"/>
              <w:right w:w="150" w:type="dxa"/>
            </w:tcMar>
            <w:vAlign w:val="center"/>
          </w:tcPr>
          <w:p w14:paraId="13BDD9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X&lt;5</w:t>
            </w:r>
          </w:p>
        </w:tc>
      </w:tr>
      <w:tr w14:paraId="6721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07FAFA7A">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5F37FF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7C2395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2A8885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5000≤Y&lt;40000</w:t>
            </w:r>
          </w:p>
        </w:tc>
        <w:tc>
          <w:tcPr>
            <w:tcW w:w="1581" w:type="dxa"/>
            <w:shd w:val="clear" w:color="auto" w:fill="auto"/>
            <w:tcMar>
              <w:top w:w="30" w:type="dxa"/>
              <w:left w:w="150" w:type="dxa"/>
              <w:bottom w:w="30" w:type="dxa"/>
              <w:right w:w="150" w:type="dxa"/>
            </w:tcMar>
            <w:vAlign w:val="center"/>
          </w:tcPr>
          <w:p w14:paraId="58B103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1000≤Y&lt;5000</w:t>
            </w:r>
          </w:p>
        </w:tc>
        <w:tc>
          <w:tcPr>
            <w:tcW w:w="1280" w:type="dxa"/>
            <w:shd w:val="clear" w:color="auto" w:fill="auto"/>
            <w:tcMar>
              <w:top w:w="30" w:type="dxa"/>
              <w:left w:w="150" w:type="dxa"/>
              <w:bottom w:w="30" w:type="dxa"/>
              <w:right w:w="150" w:type="dxa"/>
            </w:tcMar>
            <w:vAlign w:val="center"/>
          </w:tcPr>
          <w:p w14:paraId="646F0E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Y&lt;1000</w:t>
            </w:r>
          </w:p>
        </w:tc>
      </w:tr>
      <w:tr w14:paraId="37D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183987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零售业</w:t>
            </w:r>
          </w:p>
        </w:tc>
        <w:tc>
          <w:tcPr>
            <w:tcW w:w="1568" w:type="dxa"/>
            <w:shd w:val="clear" w:color="auto" w:fill="auto"/>
            <w:tcMar>
              <w:top w:w="30" w:type="dxa"/>
              <w:left w:w="150" w:type="dxa"/>
              <w:bottom w:w="30" w:type="dxa"/>
              <w:right w:w="150" w:type="dxa"/>
            </w:tcMar>
            <w:vAlign w:val="center"/>
          </w:tcPr>
          <w:p w14:paraId="6F6226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0388E7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53DAB5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50≤X&lt;300</w:t>
            </w:r>
          </w:p>
        </w:tc>
        <w:tc>
          <w:tcPr>
            <w:tcW w:w="1581" w:type="dxa"/>
            <w:shd w:val="clear" w:color="auto" w:fill="auto"/>
            <w:tcMar>
              <w:top w:w="30" w:type="dxa"/>
              <w:left w:w="150" w:type="dxa"/>
              <w:bottom w:w="30" w:type="dxa"/>
              <w:right w:w="150" w:type="dxa"/>
            </w:tcMar>
            <w:vAlign w:val="center"/>
          </w:tcPr>
          <w:p w14:paraId="67E725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10≤X&lt;50</w:t>
            </w:r>
          </w:p>
        </w:tc>
        <w:tc>
          <w:tcPr>
            <w:tcW w:w="1280" w:type="dxa"/>
            <w:shd w:val="clear" w:color="auto" w:fill="auto"/>
            <w:tcMar>
              <w:top w:w="30" w:type="dxa"/>
              <w:left w:w="150" w:type="dxa"/>
              <w:bottom w:w="30" w:type="dxa"/>
              <w:right w:w="150" w:type="dxa"/>
            </w:tcMar>
            <w:vAlign w:val="center"/>
          </w:tcPr>
          <w:p w14:paraId="685040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r w14:paraId="454A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0E54883D">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73E77F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222670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47E55B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500≤Y&lt;20000</w:t>
            </w:r>
          </w:p>
        </w:tc>
        <w:tc>
          <w:tcPr>
            <w:tcW w:w="1581" w:type="dxa"/>
            <w:shd w:val="clear" w:color="auto" w:fill="auto"/>
            <w:tcMar>
              <w:top w:w="30" w:type="dxa"/>
              <w:left w:w="150" w:type="dxa"/>
              <w:bottom w:w="30" w:type="dxa"/>
              <w:right w:w="150" w:type="dxa"/>
            </w:tcMar>
            <w:vAlign w:val="center"/>
          </w:tcPr>
          <w:p w14:paraId="530D3F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100≤Y&lt;500</w:t>
            </w:r>
          </w:p>
        </w:tc>
        <w:tc>
          <w:tcPr>
            <w:tcW w:w="1280" w:type="dxa"/>
            <w:shd w:val="clear" w:color="auto" w:fill="auto"/>
            <w:tcMar>
              <w:top w:w="30" w:type="dxa"/>
              <w:left w:w="150" w:type="dxa"/>
              <w:bottom w:w="30" w:type="dxa"/>
              <w:right w:w="150" w:type="dxa"/>
            </w:tcMar>
            <w:vAlign w:val="center"/>
          </w:tcPr>
          <w:p w14:paraId="281231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66E0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5D9661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交通运输业*</w:t>
            </w:r>
          </w:p>
        </w:tc>
        <w:tc>
          <w:tcPr>
            <w:tcW w:w="1568" w:type="dxa"/>
            <w:shd w:val="clear" w:color="auto" w:fill="auto"/>
            <w:tcMar>
              <w:top w:w="30" w:type="dxa"/>
              <w:left w:w="150" w:type="dxa"/>
              <w:bottom w:w="30" w:type="dxa"/>
              <w:right w:w="150" w:type="dxa"/>
            </w:tcMar>
            <w:vAlign w:val="center"/>
          </w:tcPr>
          <w:p w14:paraId="23E049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55387C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27D9D4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300≤X&lt;1000</w:t>
            </w:r>
          </w:p>
        </w:tc>
        <w:tc>
          <w:tcPr>
            <w:tcW w:w="1581" w:type="dxa"/>
            <w:shd w:val="clear" w:color="auto" w:fill="auto"/>
            <w:tcMar>
              <w:top w:w="30" w:type="dxa"/>
              <w:left w:w="150" w:type="dxa"/>
              <w:bottom w:w="30" w:type="dxa"/>
              <w:right w:w="150" w:type="dxa"/>
            </w:tcMar>
            <w:vAlign w:val="center"/>
          </w:tcPr>
          <w:p w14:paraId="43D0EF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20≤X&lt;300</w:t>
            </w:r>
          </w:p>
        </w:tc>
        <w:tc>
          <w:tcPr>
            <w:tcW w:w="1280" w:type="dxa"/>
            <w:shd w:val="clear" w:color="auto" w:fill="auto"/>
            <w:tcMar>
              <w:top w:w="30" w:type="dxa"/>
              <w:left w:w="150" w:type="dxa"/>
              <w:bottom w:w="30" w:type="dxa"/>
              <w:right w:w="150" w:type="dxa"/>
            </w:tcMar>
            <w:vAlign w:val="center"/>
          </w:tcPr>
          <w:p w14:paraId="4EB301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X&lt;20</w:t>
            </w:r>
          </w:p>
        </w:tc>
      </w:tr>
      <w:tr w14:paraId="2403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312C9CDE">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733FFC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005BBD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0550FC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3000≤Y&lt;30000</w:t>
            </w:r>
          </w:p>
        </w:tc>
        <w:tc>
          <w:tcPr>
            <w:tcW w:w="1581" w:type="dxa"/>
            <w:shd w:val="clear" w:color="auto" w:fill="auto"/>
            <w:tcMar>
              <w:top w:w="30" w:type="dxa"/>
              <w:left w:w="150" w:type="dxa"/>
              <w:bottom w:w="30" w:type="dxa"/>
              <w:right w:w="150" w:type="dxa"/>
            </w:tcMar>
            <w:vAlign w:val="center"/>
          </w:tcPr>
          <w:p w14:paraId="7F6A7D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200≤Y&lt;3000</w:t>
            </w:r>
          </w:p>
        </w:tc>
        <w:tc>
          <w:tcPr>
            <w:tcW w:w="1280" w:type="dxa"/>
            <w:shd w:val="clear" w:color="auto" w:fill="auto"/>
            <w:tcMar>
              <w:top w:w="30" w:type="dxa"/>
              <w:left w:w="150" w:type="dxa"/>
              <w:bottom w:w="30" w:type="dxa"/>
              <w:right w:w="150" w:type="dxa"/>
            </w:tcMar>
            <w:vAlign w:val="center"/>
          </w:tcPr>
          <w:p w14:paraId="76EFEF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Y&lt;200</w:t>
            </w:r>
          </w:p>
        </w:tc>
      </w:tr>
      <w:tr w14:paraId="0D3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3C87D3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仓储业</w:t>
            </w:r>
          </w:p>
        </w:tc>
        <w:tc>
          <w:tcPr>
            <w:tcW w:w="1568" w:type="dxa"/>
            <w:shd w:val="clear" w:color="auto" w:fill="auto"/>
            <w:tcMar>
              <w:top w:w="30" w:type="dxa"/>
              <w:left w:w="150" w:type="dxa"/>
              <w:bottom w:w="30" w:type="dxa"/>
              <w:right w:w="150" w:type="dxa"/>
            </w:tcMar>
            <w:vAlign w:val="center"/>
          </w:tcPr>
          <w:p w14:paraId="55C04B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232FCD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50C300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100≤X&lt;200</w:t>
            </w:r>
          </w:p>
        </w:tc>
        <w:tc>
          <w:tcPr>
            <w:tcW w:w="1581" w:type="dxa"/>
            <w:shd w:val="clear" w:color="auto" w:fill="auto"/>
            <w:tcMar>
              <w:top w:w="30" w:type="dxa"/>
              <w:left w:w="150" w:type="dxa"/>
              <w:bottom w:w="30" w:type="dxa"/>
              <w:right w:w="150" w:type="dxa"/>
            </w:tcMar>
            <w:vAlign w:val="center"/>
          </w:tcPr>
          <w:p w14:paraId="7BF33D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20≤X&lt;100</w:t>
            </w:r>
          </w:p>
        </w:tc>
        <w:tc>
          <w:tcPr>
            <w:tcW w:w="1280" w:type="dxa"/>
            <w:shd w:val="clear" w:color="auto" w:fill="auto"/>
            <w:tcMar>
              <w:top w:w="30" w:type="dxa"/>
              <w:left w:w="150" w:type="dxa"/>
              <w:bottom w:w="30" w:type="dxa"/>
              <w:right w:w="150" w:type="dxa"/>
            </w:tcMar>
            <w:vAlign w:val="center"/>
          </w:tcPr>
          <w:p w14:paraId="6641C0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X&lt;20</w:t>
            </w:r>
          </w:p>
        </w:tc>
      </w:tr>
      <w:tr w14:paraId="788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439CD56F">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50149C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739B6A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4A9BC3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1000≤Y&lt;30000</w:t>
            </w:r>
          </w:p>
        </w:tc>
        <w:tc>
          <w:tcPr>
            <w:tcW w:w="1581" w:type="dxa"/>
            <w:shd w:val="clear" w:color="auto" w:fill="auto"/>
            <w:tcMar>
              <w:top w:w="30" w:type="dxa"/>
              <w:left w:w="150" w:type="dxa"/>
              <w:bottom w:w="30" w:type="dxa"/>
              <w:right w:w="150" w:type="dxa"/>
            </w:tcMar>
            <w:vAlign w:val="center"/>
          </w:tcPr>
          <w:p w14:paraId="344A0B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100≤Y&lt;1000</w:t>
            </w:r>
          </w:p>
        </w:tc>
        <w:tc>
          <w:tcPr>
            <w:tcW w:w="1280" w:type="dxa"/>
            <w:shd w:val="clear" w:color="auto" w:fill="auto"/>
            <w:tcMar>
              <w:top w:w="30" w:type="dxa"/>
              <w:left w:w="150" w:type="dxa"/>
              <w:bottom w:w="30" w:type="dxa"/>
              <w:right w:w="150" w:type="dxa"/>
            </w:tcMar>
            <w:vAlign w:val="center"/>
          </w:tcPr>
          <w:p w14:paraId="3C5902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499D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37FEA0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邮政业</w:t>
            </w:r>
          </w:p>
        </w:tc>
        <w:tc>
          <w:tcPr>
            <w:tcW w:w="1568" w:type="dxa"/>
            <w:shd w:val="clear" w:color="auto" w:fill="auto"/>
            <w:tcMar>
              <w:top w:w="30" w:type="dxa"/>
              <w:left w:w="150" w:type="dxa"/>
              <w:bottom w:w="30" w:type="dxa"/>
              <w:right w:w="150" w:type="dxa"/>
            </w:tcMar>
            <w:vAlign w:val="center"/>
          </w:tcPr>
          <w:p w14:paraId="0A7700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5476B6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6E01F3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300≤X&lt;1000</w:t>
            </w:r>
          </w:p>
        </w:tc>
        <w:tc>
          <w:tcPr>
            <w:tcW w:w="1581" w:type="dxa"/>
            <w:shd w:val="clear" w:color="auto" w:fill="auto"/>
            <w:tcMar>
              <w:top w:w="30" w:type="dxa"/>
              <w:left w:w="150" w:type="dxa"/>
              <w:bottom w:w="30" w:type="dxa"/>
              <w:right w:w="150" w:type="dxa"/>
            </w:tcMar>
            <w:vAlign w:val="center"/>
          </w:tcPr>
          <w:p w14:paraId="243A67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20≤X&lt;300</w:t>
            </w:r>
          </w:p>
        </w:tc>
        <w:tc>
          <w:tcPr>
            <w:tcW w:w="1280" w:type="dxa"/>
            <w:shd w:val="clear" w:color="auto" w:fill="auto"/>
            <w:tcMar>
              <w:top w:w="30" w:type="dxa"/>
              <w:left w:w="150" w:type="dxa"/>
              <w:bottom w:w="30" w:type="dxa"/>
              <w:right w:w="150" w:type="dxa"/>
            </w:tcMar>
            <w:vAlign w:val="center"/>
          </w:tcPr>
          <w:p w14:paraId="22EF53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X&lt;20</w:t>
            </w:r>
          </w:p>
        </w:tc>
      </w:tr>
      <w:tr w14:paraId="4503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79CEBEAF">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5A862C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624F74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4E6FF0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2000≤Y&lt;30000</w:t>
            </w:r>
          </w:p>
        </w:tc>
        <w:tc>
          <w:tcPr>
            <w:tcW w:w="1581" w:type="dxa"/>
            <w:shd w:val="clear" w:color="auto" w:fill="auto"/>
            <w:tcMar>
              <w:top w:w="30" w:type="dxa"/>
              <w:left w:w="150" w:type="dxa"/>
              <w:bottom w:w="30" w:type="dxa"/>
              <w:right w:w="150" w:type="dxa"/>
            </w:tcMar>
            <w:vAlign w:val="center"/>
          </w:tcPr>
          <w:p w14:paraId="0AB116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100≤Y&lt;2000</w:t>
            </w:r>
          </w:p>
        </w:tc>
        <w:tc>
          <w:tcPr>
            <w:tcW w:w="1280" w:type="dxa"/>
            <w:shd w:val="clear" w:color="auto" w:fill="auto"/>
            <w:tcMar>
              <w:top w:w="30" w:type="dxa"/>
              <w:left w:w="150" w:type="dxa"/>
              <w:bottom w:w="30" w:type="dxa"/>
              <w:right w:w="150" w:type="dxa"/>
            </w:tcMar>
            <w:vAlign w:val="center"/>
          </w:tcPr>
          <w:p w14:paraId="2F30CE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701A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3346FF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住宿业</w:t>
            </w:r>
          </w:p>
        </w:tc>
        <w:tc>
          <w:tcPr>
            <w:tcW w:w="1568" w:type="dxa"/>
            <w:shd w:val="clear" w:color="auto" w:fill="auto"/>
            <w:tcMar>
              <w:top w:w="30" w:type="dxa"/>
              <w:left w:w="150" w:type="dxa"/>
              <w:bottom w:w="30" w:type="dxa"/>
              <w:right w:w="150" w:type="dxa"/>
            </w:tcMar>
            <w:vAlign w:val="center"/>
          </w:tcPr>
          <w:p w14:paraId="5F84FE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7CAD8F7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51FCE6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100≤X&lt;300</w:t>
            </w:r>
          </w:p>
        </w:tc>
        <w:tc>
          <w:tcPr>
            <w:tcW w:w="1581" w:type="dxa"/>
            <w:shd w:val="clear" w:color="auto" w:fill="auto"/>
            <w:tcMar>
              <w:top w:w="30" w:type="dxa"/>
              <w:left w:w="150" w:type="dxa"/>
              <w:bottom w:w="30" w:type="dxa"/>
              <w:right w:w="150" w:type="dxa"/>
            </w:tcMar>
            <w:vAlign w:val="center"/>
          </w:tcPr>
          <w:p w14:paraId="22C645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10≤X&lt;100</w:t>
            </w:r>
          </w:p>
        </w:tc>
        <w:tc>
          <w:tcPr>
            <w:tcW w:w="1280" w:type="dxa"/>
            <w:shd w:val="clear" w:color="auto" w:fill="auto"/>
            <w:tcMar>
              <w:top w:w="30" w:type="dxa"/>
              <w:left w:w="150" w:type="dxa"/>
              <w:bottom w:w="30" w:type="dxa"/>
              <w:right w:w="150" w:type="dxa"/>
            </w:tcMar>
            <w:vAlign w:val="center"/>
          </w:tcPr>
          <w:p w14:paraId="5B486F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r w14:paraId="1063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7BC8CEDB">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16EAD7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747A62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703205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2000≤Y&lt;10000</w:t>
            </w:r>
          </w:p>
        </w:tc>
        <w:tc>
          <w:tcPr>
            <w:tcW w:w="1581" w:type="dxa"/>
            <w:shd w:val="clear" w:color="auto" w:fill="auto"/>
            <w:tcMar>
              <w:top w:w="30" w:type="dxa"/>
              <w:left w:w="150" w:type="dxa"/>
              <w:bottom w:w="30" w:type="dxa"/>
              <w:right w:w="150" w:type="dxa"/>
            </w:tcMar>
            <w:vAlign w:val="center"/>
          </w:tcPr>
          <w:p w14:paraId="45E192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100≤Y&lt;2000</w:t>
            </w:r>
          </w:p>
        </w:tc>
        <w:tc>
          <w:tcPr>
            <w:tcW w:w="1280" w:type="dxa"/>
            <w:shd w:val="clear" w:color="auto" w:fill="auto"/>
            <w:tcMar>
              <w:top w:w="30" w:type="dxa"/>
              <w:left w:w="150" w:type="dxa"/>
              <w:bottom w:w="30" w:type="dxa"/>
              <w:right w:w="150" w:type="dxa"/>
            </w:tcMar>
            <w:vAlign w:val="center"/>
          </w:tcPr>
          <w:p w14:paraId="379A12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64E1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0B9647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餐饮业</w:t>
            </w:r>
          </w:p>
        </w:tc>
        <w:tc>
          <w:tcPr>
            <w:tcW w:w="1568" w:type="dxa"/>
            <w:shd w:val="clear" w:color="auto" w:fill="auto"/>
            <w:tcMar>
              <w:top w:w="30" w:type="dxa"/>
              <w:left w:w="150" w:type="dxa"/>
              <w:bottom w:w="30" w:type="dxa"/>
              <w:right w:w="150" w:type="dxa"/>
            </w:tcMar>
            <w:vAlign w:val="center"/>
          </w:tcPr>
          <w:p w14:paraId="0D55D6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4C7844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28669B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100≤X&lt;300</w:t>
            </w:r>
          </w:p>
        </w:tc>
        <w:tc>
          <w:tcPr>
            <w:tcW w:w="1581" w:type="dxa"/>
            <w:shd w:val="clear" w:color="auto" w:fill="auto"/>
            <w:tcMar>
              <w:top w:w="30" w:type="dxa"/>
              <w:left w:w="150" w:type="dxa"/>
              <w:bottom w:w="30" w:type="dxa"/>
              <w:right w:w="150" w:type="dxa"/>
            </w:tcMar>
            <w:vAlign w:val="center"/>
          </w:tcPr>
          <w:p w14:paraId="07A191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10≤X&lt;100</w:t>
            </w:r>
          </w:p>
        </w:tc>
        <w:tc>
          <w:tcPr>
            <w:tcW w:w="1280" w:type="dxa"/>
            <w:shd w:val="clear" w:color="auto" w:fill="auto"/>
            <w:tcMar>
              <w:top w:w="30" w:type="dxa"/>
              <w:left w:w="150" w:type="dxa"/>
              <w:bottom w:w="30" w:type="dxa"/>
              <w:right w:w="150" w:type="dxa"/>
            </w:tcMar>
            <w:vAlign w:val="center"/>
          </w:tcPr>
          <w:p w14:paraId="5E2876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r w14:paraId="7B58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398AB5C2">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3DFDB1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33D959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6F63E5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2000≤Y&lt;10000</w:t>
            </w:r>
          </w:p>
        </w:tc>
        <w:tc>
          <w:tcPr>
            <w:tcW w:w="1581" w:type="dxa"/>
            <w:shd w:val="clear" w:color="auto" w:fill="auto"/>
            <w:tcMar>
              <w:top w:w="30" w:type="dxa"/>
              <w:left w:w="150" w:type="dxa"/>
              <w:bottom w:w="30" w:type="dxa"/>
              <w:right w:w="150" w:type="dxa"/>
            </w:tcMar>
            <w:vAlign w:val="center"/>
          </w:tcPr>
          <w:p w14:paraId="10AFE9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100≤Y&lt;2000</w:t>
            </w:r>
          </w:p>
        </w:tc>
        <w:tc>
          <w:tcPr>
            <w:tcW w:w="1280" w:type="dxa"/>
            <w:shd w:val="clear" w:color="auto" w:fill="auto"/>
            <w:tcMar>
              <w:top w:w="30" w:type="dxa"/>
              <w:left w:w="150" w:type="dxa"/>
              <w:bottom w:w="30" w:type="dxa"/>
              <w:right w:w="150" w:type="dxa"/>
            </w:tcMar>
            <w:vAlign w:val="center"/>
          </w:tcPr>
          <w:p w14:paraId="1AD07A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3810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49AA15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信息传输业*</w:t>
            </w:r>
          </w:p>
        </w:tc>
        <w:tc>
          <w:tcPr>
            <w:tcW w:w="1568" w:type="dxa"/>
            <w:shd w:val="clear" w:color="auto" w:fill="auto"/>
            <w:tcMar>
              <w:top w:w="30" w:type="dxa"/>
              <w:left w:w="150" w:type="dxa"/>
              <w:bottom w:w="30" w:type="dxa"/>
              <w:right w:w="150" w:type="dxa"/>
            </w:tcMar>
            <w:vAlign w:val="center"/>
          </w:tcPr>
          <w:p w14:paraId="76BCC8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2C0A31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1461E6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100≤X&lt;2000</w:t>
            </w:r>
          </w:p>
        </w:tc>
        <w:tc>
          <w:tcPr>
            <w:tcW w:w="1581" w:type="dxa"/>
            <w:shd w:val="clear" w:color="auto" w:fill="auto"/>
            <w:tcMar>
              <w:top w:w="30" w:type="dxa"/>
              <w:left w:w="150" w:type="dxa"/>
              <w:bottom w:w="30" w:type="dxa"/>
              <w:right w:w="150" w:type="dxa"/>
            </w:tcMar>
            <w:vAlign w:val="center"/>
          </w:tcPr>
          <w:p w14:paraId="3E9260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10≤X&lt;100</w:t>
            </w:r>
          </w:p>
        </w:tc>
        <w:tc>
          <w:tcPr>
            <w:tcW w:w="1280" w:type="dxa"/>
            <w:shd w:val="clear" w:color="auto" w:fill="auto"/>
            <w:tcMar>
              <w:top w:w="30" w:type="dxa"/>
              <w:left w:w="150" w:type="dxa"/>
              <w:bottom w:w="30" w:type="dxa"/>
              <w:right w:w="150" w:type="dxa"/>
            </w:tcMar>
            <w:vAlign w:val="center"/>
          </w:tcPr>
          <w:p w14:paraId="00F807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r w14:paraId="552E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7FEA9E21">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20B4BF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55515F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5FCA32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1000≤Y&lt;100000</w:t>
            </w:r>
          </w:p>
        </w:tc>
        <w:tc>
          <w:tcPr>
            <w:tcW w:w="1581" w:type="dxa"/>
            <w:shd w:val="clear" w:color="auto" w:fill="auto"/>
            <w:tcMar>
              <w:top w:w="30" w:type="dxa"/>
              <w:left w:w="150" w:type="dxa"/>
              <w:bottom w:w="30" w:type="dxa"/>
              <w:right w:w="150" w:type="dxa"/>
            </w:tcMar>
            <w:vAlign w:val="center"/>
          </w:tcPr>
          <w:p w14:paraId="2F9BAF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100≤Y&lt;1000</w:t>
            </w:r>
          </w:p>
        </w:tc>
        <w:tc>
          <w:tcPr>
            <w:tcW w:w="1280" w:type="dxa"/>
            <w:shd w:val="clear" w:color="auto" w:fill="auto"/>
            <w:tcMar>
              <w:top w:w="30" w:type="dxa"/>
              <w:left w:w="150" w:type="dxa"/>
              <w:bottom w:w="30" w:type="dxa"/>
              <w:right w:w="150" w:type="dxa"/>
            </w:tcMar>
            <w:vAlign w:val="center"/>
          </w:tcPr>
          <w:p w14:paraId="44EE54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15B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581C78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软件和信息技术服务业</w:t>
            </w:r>
          </w:p>
        </w:tc>
        <w:tc>
          <w:tcPr>
            <w:tcW w:w="1568" w:type="dxa"/>
            <w:shd w:val="clear" w:color="auto" w:fill="auto"/>
            <w:tcMar>
              <w:top w:w="30" w:type="dxa"/>
              <w:left w:w="150" w:type="dxa"/>
              <w:bottom w:w="30" w:type="dxa"/>
              <w:right w:w="150" w:type="dxa"/>
            </w:tcMar>
            <w:vAlign w:val="center"/>
          </w:tcPr>
          <w:p w14:paraId="37D14E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778B4C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112C1F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100≤X&lt;300</w:t>
            </w:r>
          </w:p>
        </w:tc>
        <w:tc>
          <w:tcPr>
            <w:tcW w:w="1581" w:type="dxa"/>
            <w:shd w:val="clear" w:color="auto" w:fill="auto"/>
            <w:tcMar>
              <w:top w:w="30" w:type="dxa"/>
              <w:left w:w="150" w:type="dxa"/>
              <w:bottom w:w="30" w:type="dxa"/>
              <w:right w:w="150" w:type="dxa"/>
            </w:tcMar>
            <w:vAlign w:val="center"/>
          </w:tcPr>
          <w:p w14:paraId="012E4B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10≤X&lt;100</w:t>
            </w:r>
          </w:p>
        </w:tc>
        <w:tc>
          <w:tcPr>
            <w:tcW w:w="1280" w:type="dxa"/>
            <w:shd w:val="clear" w:color="auto" w:fill="auto"/>
            <w:tcMar>
              <w:top w:w="30" w:type="dxa"/>
              <w:left w:w="150" w:type="dxa"/>
              <w:bottom w:w="30" w:type="dxa"/>
              <w:right w:w="150" w:type="dxa"/>
            </w:tcMar>
            <w:vAlign w:val="center"/>
          </w:tcPr>
          <w:p w14:paraId="77E429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r w14:paraId="463A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31D75717">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72CF74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26DDDB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66198C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1000≤Y&lt;10000</w:t>
            </w:r>
          </w:p>
        </w:tc>
        <w:tc>
          <w:tcPr>
            <w:tcW w:w="1581" w:type="dxa"/>
            <w:shd w:val="clear" w:color="auto" w:fill="auto"/>
            <w:tcMar>
              <w:top w:w="30" w:type="dxa"/>
              <w:left w:w="150" w:type="dxa"/>
              <w:bottom w:w="30" w:type="dxa"/>
              <w:right w:w="150" w:type="dxa"/>
            </w:tcMar>
            <w:vAlign w:val="center"/>
          </w:tcPr>
          <w:p w14:paraId="0A0282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50≤Y&lt;1000</w:t>
            </w:r>
          </w:p>
        </w:tc>
        <w:tc>
          <w:tcPr>
            <w:tcW w:w="1280" w:type="dxa"/>
            <w:shd w:val="clear" w:color="auto" w:fill="auto"/>
            <w:tcMar>
              <w:top w:w="30" w:type="dxa"/>
              <w:left w:w="150" w:type="dxa"/>
              <w:bottom w:w="30" w:type="dxa"/>
              <w:right w:w="150" w:type="dxa"/>
            </w:tcMar>
            <w:vAlign w:val="center"/>
          </w:tcPr>
          <w:p w14:paraId="6ED833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Y&lt;50</w:t>
            </w:r>
          </w:p>
        </w:tc>
      </w:tr>
      <w:tr w14:paraId="2205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2BFDFD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房地产开发经营</w:t>
            </w:r>
          </w:p>
        </w:tc>
        <w:tc>
          <w:tcPr>
            <w:tcW w:w="1568" w:type="dxa"/>
            <w:shd w:val="clear" w:color="auto" w:fill="auto"/>
            <w:tcMar>
              <w:top w:w="30" w:type="dxa"/>
              <w:left w:w="150" w:type="dxa"/>
              <w:bottom w:w="30" w:type="dxa"/>
              <w:right w:w="150" w:type="dxa"/>
            </w:tcMar>
            <w:vAlign w:val="center"/>
          </w:tcPr>
          <w:p w14:paraId="2E1F5F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7A775B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70315B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1000≤Y&lt;200000</w:t>
            </w:r>
          </w:p>
        </w:tc>
        <w:tc>
          <w:tcPr>
            <w:tcW w:w="1581" w:type="dxa"/>
            <w:shd w:val="clear" w:color="auto" w:fill="auto"/>
            <w:tcMar>
              <w:top w:w="30" w:type="dxa"/>
              <w:left w:w="150" w:type="dxa"/>
              <w:bottom w:w="30" w:type="dxa"/>
              <w:right w:w="150" w:type="dxa"/>
            </w:tcMar>
            <w:vAlign w:val="center"/>
          </w:tcPr>
          <w:p w14:paraId="3E9C10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100≤Y&lt;1000</w:t>
            </w:r>
          </w:p>
        </w:tc>
        <w:tc>
          <w:tcPr>
            <w:tcW w:w="1280" w:type="dxa"/>
            <w:shd w:val="clear" w:color="auto" w:fill="auto"/>
            <w:tcMar>
              <w:top w:w="30" w:type="dxa"/>
              <w:left w:w="150" w:type="dxa"/>
              <w:bottom w:w="30" w:type="dxa"/>
              <w:right w:w="150" w:type="dxa"/>
            </w:tcMar>
            <w:vAlign w:val="center"/>
          </w:tcPr>
          <w:p w14:paraId="2655D9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Y&lt;100</w:t>
            </w:r>
          </w:p>
        </w:tc>
      </w:tr>
      <w:tr w14:paraId="5E8A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297782D1">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6D40F9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资产总额(Z)</w:t>
            </w:r>
          </w:p>
        </w:tc>
        <w:tc>
          <w:tcPr>
            <w:tcW w:w="1081" w:type="dxa"/>
            <w:shd w:val="clear" w:color="auto" w:fill="auto"/>
            <w:tcMar>
              <w:top w:w="30" w:type="dxa"/>
              <w:left w:w="150" w:type="dxa"/>
              <w:bottom w:w="30" w:type="dxa"/>
              <w:right w:w="150" w:type="dxa"/>
            </w:tcMar>
            <w:vAlign w:val="center"/>
          </w:tcPr>
          <w:p w14:paraId="55F72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030CDA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5000≤Z&lt;10000</w:t>
            </w:r>
          </w:p>
        </w:tc>
        <w:tc>
          <w:tcPr>
            <w:tcW w:w="1581" w:type="dxa"/>
            <w:shd w:val="clear" w:color="auto" w:fill="auto"/>
            <w:tcMar>
              <w:top w:w="30" w:type="dxa"/>
              <w:left w:w="150" w:type="dxa"/>
              <w:bottom w:w="30" w:type="dxa"/>
              <w:right w:w="150" w:type="dxa"/>
            </w:tcMar>
            <w:vAlign w:val="center"/>
          </w:tcPr>
          <w:p w14:paraId="57BEFC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2000≤Z&lt;5000</w:t>
            </w:r>
          </w:p>
        </w:tc>
        <w:tc>
          <w:tcPr>
            <w:tcW w:w="1280" w:type="dxa"/>
            <w:shd w:val="clear" w:color="auto" w:fill="auto"/>
            <w:tcMar>
              <w:top w:w="30" w:type="dxa"/>
              <w:left w:w="150" w:type="dxa"/>
              <w:bottom w:w="30" w:type="dxa"/>
              <w:right w:w="150" w:type="dxa"/>
            </w:tcMar>
            <w:vAlign w:val="center"/>
          </w:tcPr>
          <w:p w14:paraId="45BF9F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Z&lt;2000</w:t>
            </w:r>
          </w:p>
        </w:tc>
      </w:tr>
      <w:tr w14:paraId="417A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574C26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物业管理</w:t>
            </w:r>
          </w:p>
        </w:tc>
        <w:tc>
          <w:tcPr>
            <w:tcW w:w="1568" w:type="dxa"/>
            <w:shd w:val="clear" w:color="auto" w:fill="auto"/>
            <w:tcMar>
              <w:top w:w="30" w:type="dxa"/>
              <w:left w:w="150" w:type="dxa"/>
              <w:bottom w:w="30" w:type="dxa"/>
              <w:right w:w="150" w:type="dxa"/>
            </w:tcMar>
            <w:vAlign w:val="center"/>
          </w:tcPr>
          <w:p w14:paraId="313D52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2F5661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563062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300≤X&lt;1000</w:t>
            </w:r>
          </w:p>
        </w:tc>
        <w:tc>
          <w:tcPr>
            <w:tcW w:w="1581" w:type="dxa"/>
            <w:shd w:val="clear" w:color="auto" w:fill="auto"/>
            <w:tcMar>
              <w:top w:w="30" w:type="dxa"/>
              <w:left w:w="150" w:type="dxa"/>
              <w:bottom w:w="30" w:type="dxa"/>
              <w:right w:w="150" w:type="dxa"/>
            </w:tcMar>
            <w:vAlign w:val="center"/>
          </w:tcPr>
          <w:p w14:paraId="177662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100≤X&lt;300</w:t>
            </w:r>
          </w:p>
        </w:tc>
        <w:tc>
          <w:tcPr>
            <w:tcW w:w="1280" w:type="dxa"/>
            <w:shd w:val="clear" w:color="auto" w:fill="auto"/>
            <w:tcMar>
              <w:top w:w="30" w:type="dxa"/>
              <w:left w:w="150" w:type="dxa"/>
              <w:bottom w:w="30" w:type="dxa"/>
              <w:right w:w="150" w:type="dxa"/>
            </w:tcMar>
            <w:vAlign w:val="center"/>
          </w:tcPr>
          <w:p w14:paraId="56DD40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X&lt;100</w:t>
            </w:r>
          </w:p>
        </w:tc>
      </w:tr>
      <w:tr w14:paraId="1E2A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409F1111">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479B3D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营业收入(Y)</w:t>
            </w:r>
          </w:p>
        </w:tc>
        <w:tc>
          <w:tcPr>
            <w:tcW w:w="1081" w:type="dxa"/>
            <w:shd w:val="clear" w:color="auto" w:fill="auto"/>
            <w:tcMar>
              <w:top w:w="30" w:type="dxa"/>
              <w:left w:w="150" w:type="dxa"/>
              <w:bottom w:w="30" w:type="dxa"/>
              <w:right w:w="150" w:type="dxa"/>
            </w:tcMar>
            <w:vAlign w:val="center"/>
          </w:tcPr>
          <w:p w14:paraId="756C7E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463B8C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1000≤Y&lt;5000</w:t>
            </w:r>
          </w:p>
        </w:tc>
        <w:tc>
          <w:tcPr>
            <w:tcW w:w="1581" w:type="dxa"/>
            <w:shd w:val="clear" w:color="auto" w:fill="auto"/>
            <w:tcMar>
              <w:top w:w="30" w:type="dxa"/>
              <w:left w:w="150" w:type="dxa"/>
              <w:bottom w:w="30" w:type="dxa"/>
              <w:right w:w="150" w:type="dxa"/>
            </w:tcMar>
            <w:vAlign w:val="center"/>
          </w:tcPr>
          <w:p w14:paraId="2DC6CB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500≤Y&lt;1000</w:t>
            </w:r>
          </w:p>
        </w:tc>
        <w:tc>
          <w:tcPr>
            <w:tcW w:w="1280" w:type="dxa"/>
            <w:shd w:val="clear" w:color="auto" w:fill="auto"/>
            <w:tcMar>
              <w:top w:w="30" w:type="dxa"/>
              <w:left w:w="150" w:type="dxa"/>
              <w:bottom w:w="30" w:type="dxa"/>
              <w:right w:w="150" w:type="dxa"/>
            </w:tcMar>
            <w:vAlign w:val="center"/>
          </w:tcPr>
          <w:p w14:paraId="086086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Y&lt;500</w:t>
            </w:r>
          </w:p>
        </w:tc>
      </w:tr>
      <w:tr w14:paraId="3BBD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restart"/>
            <w:shd w:val="clear" w:color="auto" w:fill="auto"/>
            <w:tcMar>
              <w:top w:w="30" w:type="dxa"/>
              <w:left w:w="150" w:type="dxa"/>
              <w:bottom w:w="30" w:type="dxa"/>
              <w:right w:w="150" w:type="dxa"/>
            </w:tcMar>
            <w:vAlign w:val="center"/>
          </w:tcPr>
          <w:p w14:paraId="1B9581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租赁和商务服务业</w:t>
            </w:r>
          </w:p>
        </w:tc>
        <w:tc>
          <w:tcPr>
            <w:tcW w:w="1568" w:type="dxa"/>
            <w:shd w:val="clear" w:color="auto" w:fill="auto"/>
            <w:tcMar>
              <w:top w:w="30" w:type="dxa"/>
              <w:left w:w="150" w:type="dxa"/>
              <w:bottom w:w="30" w:type="dxa"/>
              <w:right w:w="150" w:type="dxa"/>
            </w:tcMar>
            <w:vAlign w:val="center"/>
          </w:tcPr>
          <w:p w14:paraId="13234F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403208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3404E2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100≤X&lt;300</w:t>
            </w:r>
          </w:p>
        </w:tc>
        <w:tc>
          <w:tcPr>
            <w:tcW w:w="1581" w:type="dxa"/>
            <w:shd w:val="clear" w:color="auto" w:fill="auto"/>
            <w:tcMar>
              <w:top w:w="30" w:type="dxa"/>
              <w:left w:w="150" w:type="dxa"/>
              <w:bottom w:w="30" w:type="dxa"/>
              <w:right w:w="150" w:type="dxa"/>
            </w:tcMar>
            <w:vAlign w:val="center"/>
          </w:tcPr>
          <w:p w14:paraId="57273C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10≤X&lt;100</w:t>
            </w:r>
          </w:p>
        </w:tc>
        <w:tc>
          <w:tcPr>
            <w:tcW w:w="1280" w:type="dxa"/>
            <w:shd w:val="clear" w:color="auto" w:fill="auto"/>
            <w:tcMar>
              <w:top w:w="30" w:type="dxa"/>
              <w:left w:w="150" w:type="dxa"/>
              <w:bottom w:w="30" w:type="dxa"/>
              <w:right w:w="150" w:type="dxa"/>
            </w:tcMar>
            <w:vAlign w:val="center"/>
          </w:tcPr>
          <w:p w14:paraId="1D1026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r w14:paraId="3BDD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vMerge w:val="continue"/>
            <w:shd w:val="clear" w:color="auto" w:fill="auto"/>
            <w:tcMar>
              <w:top w:w="30" w:type="dxa"/>
              <w:left w:w="150" w:type="dxa"/>
              <w:bottom w:w="30" w:type="dxa"/>
              <w:right w:w="150" w:type="dxa"/>
            </w:tcMar>
            <w:vAlign w:val="center"/>
          </w:tcPr>
          <w:p w14:paraId="38AED66D">
            <w:pPr>
              <w:jc w:val="left"/>
              <w:rPr>
                <w:rFonts w:hint="eastAsia" w:ascii="宋体" w:hAnsi="宋体" w:eastAsia="宋体" w:cs="宋体"/>
                <w:color w:val="333333"/>
                <w:spacing w:val="0"/>
                <w:sz w:val="18"/>
                <w:szCs w:val="18"/>
              </w:rPr>
            </w:pPr>
          </w:p>
        </w:tc>
        <w:tc>
          <w:tcPr>
            <w:tcW w:w="1568" w:type="dxa"/>
            <w:shd w:val="clear" w:color="auto" w:fill="auto"/>
            <w:tcMar>
              <w:top w:w="30" w:type="dxa"/>
              <w:left w:w="150" w:type="dxa"/>
              <w:bottom w:w="30" w:type="dxa"/>
              <w:right w:w="150" w:type="dxa"/>
            </w:tcMar>
            <w:vAlign w:val="center"/>
          </w:tcPr>
          <w:p w14:paraId="096136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资产总额(Z)</w:t>
            </w:r>
          </w:p>
        </w:tc>
        <w:tc>
          <w:tcPr>
            <w:tcW w:w="1081" w:type="dxa"/>
            <w:shd w:val="clear" w:color="auto" w:fill="auto"/>
            <w:tcMar>
              <w:top w:w="30" w:type="dxa"/>
              <w:left w:w="150" w:type="dxa"/>
              <w:bottom w:w="30" w:type="dxa"/>
              <w:right w:w="150" w:type="dxa"/>
            </w:tcMar>
            <w:vAlign w:val="center"/>
          </w:tcPr>
          <w:p w14:paraId="26FFBF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万元</w:t>
            </w:r>
          </w:p>
        </w:tc>
        <w:tc>
          <w:tcPr>
            <w:tcW w:w="1769" w:type="dxa"/>
            <w:shd w:val="clear" w:color="auto" w:fill="auto"/>
            <w:tcMar>
              <w:top w:w="30" w:type="dxa"/>
              <w:left w:w="150" w:type="dxa"/>
              <w:bottom w:w="30" w:type="dxa"/>
              <w:right w:w="150" w:type="dxa"/>
            </w:tcMar>
            <w:vAlign w:val="center"/>
          </w:tcPr>
          <w:p w14:paraId="3F8636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8000≤Z&lt;120000</w:t>
            </w:r>
          </w:p>
        </w:tc>
        <w:tc>
          <w:tcPr>
            <w:tcW w:w="1581" w:type="dxa"/>
            <w:shd w:val="clear" w:color="auto" w:fill="auto"/>
            <w:tcMar>
              <w:top w:w="30" w:type="dxa"/>
              <w:left w:w="150" w:type="dxa"/>
              <w:bottom w:w="30" w:type="dxa"/>
              <w:right w:w="150" w:type="dxa"/>
            </w:tcMar>
            <w:vAlign w:val="center"/>
          </w:tcPr>
          <w:p w14:paraId="2CB7F3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100≤Z&lt;8000</w:t>
            </w:r>
          </w:p>
        </w:tc>
        <w:tc>
          <w:tcPr>
            <w:tcW w:w="1280" w:type="dxa"/>
            <w:shd w:val="clear" w:color="auto" w:fill="auto"/>
            <w:tcMar>
              <w:top w:w="30" w:type="dxa"/>
              <w:left w:w="150" w:type="dxa"/>
              <w:bottom w:w="30" w:type="dxa"/>
              <w:right w:w="150" w:type="dxa"/>
            </w:tcMar>
            <w:vAlign w:val="center"/>
          </w:tcPr>
          <w:p w14:paraId="1EF362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Z&lt;100</w:t>
            </w:r>
          </w:p>
        </w:tc>
      </w:tr>
      <w:tr w14:paraId="5BF1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2118" w:type="dxa"/>
            <w:shd w:val="clear" w:color="auto" w:fill="auto"/>
            <w:tcMar>
              <w:top w:w="30" w:type="dxa"/>
              <w:left w:w="150" w:type="dxa"/>
              <w:bottom w:w="30" w:type="dxa"/>
              <w:right w:w="150" w:type="dxa"/>
            </w:tcMar>
            <w:vAlign w:val="center"/>
          </w:tcPr>
          <w:p w14:paraId="2448AB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b/>
                <w:bCs/>
                <w:color w:val="333333"/>
                <w:spacing w:val="0"/>
                <w:kern w:val="0"/>
                <w:sz w:val="18"/>
                <w:szCs w:val="18"/>
                <w:lang w:val="en-US" w:eastAsia="zh-CN" w:bidi="ar"/>
              </w:rPr>
              <w:t>其他未列明行业*</w:t>
            </w:r>
          </w:p>
        </w:tc>
        <w:tc>
          <w:tcPr>
            <w:tcW w:w="1568" w:type="dxa"/>
            <w:shd w:val="clear" w:color="auto" w:fill="auto"/>
            <w:tcMar>
              <w:top w:w="30" w:type="dxa"/>
              <w:left w:w="150" w:type="dxa"/>
              <w:bottom w:w="30" w:type="dxa"/>
              <w:right w:w="150" w:type="dxa"/>
            </w:tcMar>
            <w:vAlign w:val="center"/>
          </w:tcPr>
          <w:p w14:paraId="58B544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从业人员(X)</w:t>
            </w:r>
          </w:p>
        </w:tc>
        <w:tc>
          <w:tcPr>
            <w:tcW w:w="1081" w:type="dxa"/>
            <w:shd w:val="clear" w:color="auto" w:fill="auto"/>
            <w:tcMar>
              <w:top w:w="30" w:type="dxa"/>
              <w:left w:w="150" w:type="dxa"/>
              <w:bottom w:w="30" w:type="dxa"/>
              <w:right w:w="150" w:type="dxa"/>
            </w:tcMar>
            <w:vAlign w:val="center"/>
          </w:tcPr>
          <w:p w14:paraId="34F887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人</w:t>
            </w:r>
          </w:p>
        </w:tc>
        <w:tc>
          <w:tcPr>
            <w:tcW w:w="1769" w:type="dxa"/>
            <w:shd w:val="clear" w:color="auto" w:fill="auto"/>
            <w:tcMar>
              <w:top w:w="30" w:type="dxa"/>
              <w:left w:w="150" w:type="dxa"/>
              <w:bottom w:w="30" w:type="dxa"/>
              <w:right w:w="150" w:type="dxa"/>
            </w:tcMar>
            <w:vAlign w:val="center"/>
          </w:tcPr>
          <w:p w14:paraId="2506A9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100≤X&lt;300</w:t>
            </w:r>
          </w:p>
        </w:tc>
        <w:tc>
          <w:tcPr>
            <w:tcW w:w="1581" w:type="dxa"/>
            <w:shd w:val="clear" w:color="auto" w:fill="auto"/>
            <w:tcMar>
              <w:top w:w="30" w:type="dxa"/>
              <w:left w:w="150" w:type="dxa"/>
              <w:bottom w:w="30" w:type="dxa"/>
              <w:right w:w="150" w:type="dxa"/>
            </w:tcMar>
            <w:vAlign w:val="center"/>
          </w:tcPr>
          <w:p w14:paraId="49C34A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10≤X&lt;100</w:t>
            </w:r>
          </w:p>
        </w:tc>
        <w:tc>
          <w:tcPr>
            <w:tcW w:w="1280" w:type="dxa"/>
            <w:shd w:val="clear" w:color="auto" w:fill="auto"/>
            <w:tcMar>
              <w:top w:w="30" w:type="dxa"/>
              <w:left w:w="150" w:type="dxa"/>
              <w:bottom w:w="30" w:type="dxa"/>
              <w:right w:w="150" w:type="dxa"/>
            </w:tcMar>
            <w:vAlign w:val="center"/>
          </w:tcPr>
          <w:p w14:paraId="0754CF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宋体" w:hAnsi="宋体" w:eastAsia="宋体" w:cs="宋体"/>
                <w:color w:val="333333"/>
                <w:spacing w:val="0"/>
                <w:sz w:val="18"/>
                <w:szCs w:val="18"/>
              </w:rPr>
            </w:pPr>
            <w:r>
              <w:rPr>
                <w:rFonts w:hint="eastAsia" w:ascii="宋体" w:hAnsi="宋体" w:eastAsia="宋体" w:cs="宋体"/>
                <w:color w:val="333333"/>
                <w:spacing w:val="0"/>
                <w:kern w:val="0"/>
                <w:sz w:val="18"/>
                <w:szCs w:val="18"/>
                <w:lang w:val="en-US" w:eastAsia="zh-CN" w:bidi="ar"/>
              </w:rPr>
              <w:t>X&lt;10</w:t>
            </w:r>
          </w:p>
        </w:tc>
      </w:tr>
    </w:tbl>
    <w:p w14:paraId="2B3606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0" w:right="0" w:firstLine="420"/>
        <w:jc w:val="both"/>
        <w:rPr>
          <w:b/>
          <w:bCs/>
        </w:rPr>
      </w:pPr>
    </w:p>
    <w:p w14:paraId="3F63B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b/>
          <w:bCs/>
        </w:rPr>
      </w:pPr>
      <w:r>
        <w:rPr>
          <w:rFonts w:hint="eastAsia" w:ascii="宋体" w:hAnsi="宋体"/>
          <w:b/>
          <w:sz w:val="24"/>
          <w:szCs w:val="24"/>
        </w:rPr>
        <w:br w:type="page"/>
      </w:r>
    </w:p>
    <w:p w14:paraId="455A37B0">
      <w:pPr>
        <w:rPr>
          <w:rFonts w:hint="eastAsia" w:ascii="宋体" w:hAnsi="宋体"/>
          <w:b/>
          <w:sz w:val="24"/>
          <w:szCs w:val="24"/>
        </w:rPr>
      </w:pPr>
    </w:p>
    <w:p w14:paraId="257AE77B">
      <w:pPr>
        <w:snapToGrid w:val="0"/>
        <w:spacing w:line="500" w:lineRule="exact"/>
        <w:ind w:firstLine="200"/>
        <w:jc w:val="center"/>
        <w:outlineLvl w:val="1"/>
        <w:rPr>
          <w:rFonts w:ascii="宋体" w:hAnsi="宋体"/>
          <w:b/>
          <w:sz w:val="24"/>
          <w:szCs w:val="24"/>
        </w:rPr>
      </w:pPr>
      <w:r>
        <w:rPr>
          <w:rFonts w:hint="eastAsia" w:ascii="宋体" w:hAnsi="宋体"/>
          <w:b/>
          <w:sz w:val="24"/>
          <w:szCs w:val="24"/>
        </w:rPr>
        <w:t>八、成交及合同签订</w:t>
      </w:r>
      <w:bookmarkEnd w:id="23"/>
    </w:p>
    <w:p w14:paraId="2B5B8B10">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（三十一）成交供应商</w:t>
      </w:r>
    </w:p>
    <w:p w14:paraId="40840EA8">
      <w:pPr>
        <w:snapToGrid w:val="0"/>
        <w:spacing w:line="500" w:lineRule="exact"/>
        <w:ind w:firstLine="480" w:firstLineChars="200"/>
        <w:rPr>
          <w:rFonts w:ascii="宋体" w:hAnsi="宋体"/>
          <w:sz w:val="24"/>
          <w:szCs w:val="24"/>
        </w:rPr>
      </w:pPr>
      <w:r>
        <w:rPr>
          <w:rFonts w:hint="eastAsia" w:ascii="宋体" w:hAnsi="宋体"/>
          <w:sz w:val="24"/>
          <w:szCs w:val="24"/>
        </w:rPr>
        <w:t>31.1 根据评标委员会对各供应商满足招标文件实质性响应（所谓实质性响应，是指文件应与招标文件的所有实质性条款、条件和要求相符，无显著差异或保留（由评标委员会确定）；经评审确定最终采购需求和提交有效报价的供应商中由评标委员会采用综合评分法对提交最后报价的供应商的投标文件和最后报价进行综合评分，并以综合评分由高到低选取三名成交候选人推荐给采购人（评分相同时，按最后报价由低到高的顺序推荐；评审得分和最后报价相同的，按照技术指标优劣顺序推荐）。</w:t>
      </w:r>
    </w:p>
    <w:p w14:paraId="580327BE">
      <w:pPr>
        <w:snapToGrid w:val="0"/>
        <w:spacing w:line="500" w:lineRule="exact"/>
        <w:ind w:firstLine="482" w:firstLineChars="200"/>
        <w:rPr>
          <w:rFonts w:ascii="宋体" w:hAnsi="宋体" w:cs="Arial"/>
          <w:sz w:val="24"/>
          <w:szCs w:val="24"/>
        </w:rPr>
      </w:pPr>
      <w:r>
        <w:rPr>
          <w:rFonts w:hint="eastAsia" w:ascii="宋体" w:hAnsi="宋体"/>
          <w:b/>
          <w:bCs/>
          <w:sz w:val="24"/>
          <w:szCs w:val="24"/>
        </w:rPr>
        <w:t>（三十二）资格条件</w:t>
      </w:r>
    </w:p>
    <w:p w14:paraId="3FFE87B3">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采购人将在签订合同前对成交候选供应商是否能圆满地履行合同进行审查。审查包括成交候选供应商投标文件中提供的所有资格证明材料，成交候选供应商投标文件及补充承诺中涉及的其他相关资料，以及对本项目实施可能存在风险的其他因素。</w:t>
      </w:r>
    </w:p>
    <w:p w14:paraId="5AE319A9">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.2 </w:t>
      </w:r>
      <w:r>
        <w:rPr>
          <w:rFonts w:hint="eastAsia" w:ascii="宋体" w:hAnsi="宋体"/>
          <w:sz w:val="24"/>
          <w:szCs w:val="24"/>
        </w:rPr>
        <w:t>采购人若发现成交候选供应商在竞标过程中提供虚假证明文件，故意隐瞒公司不良信誉和财务状况，以及存在可能对合同圆满履行造成风险的其他因素等，则按规定取消其成交资格，监管部门依法进行处理。</w:t>
      </w:r>
    </w:p>
    <w:p w14:paraId="51DA6959">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.3 </w:t>
      </w:r>
      <w:r>
        <w:rPr>
          <w:rFonts w:hint="eastAsia" w:ascii="宋体" w:hAnsi="宋体"/>
          <w:sz w:val="24"/>
          <w:szCs w:val="24"/>
        </w:rPr>
        <w:t>如果成交候选供应商被确认为不具备执行合同的能力，采购人将考虑按同样的程序审查下一个成交候选供应商。</w:t>
      </w:r>
    </w:p>
    <w:p w14:paraId="749794E9">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（三十三）成交通知书</w:t>
      </w:r>
    </w:p>
    <w:p w14:paraId="4E4E2B14">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.1 </w:t>
      </w:r>
      <w:r>
        <w:rPr>
          <w:rFonts w:hint="eastAsia" w:ascii="宋体" w:hAnsi="宋体"/>
          <w:sz w:val="24"/>
          <w:szCs w:val="24"/>
        </w:rPr>
        <w:t>成交结果在原招标公告发布媒体上发布后，公示期1个工作日，采购人将同时向成交供应商发出成交通知书。</w:t>
      </w:r>
    </w:p>
    <w:p w14:paraId="4A235C79">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.2 </w:t>
      </w:r>
      <w:r>
        <w:rPr>
          <w:rFonts w:hint="eastAsia" w:ascii="宋体" w:hAnsi="宋体"/>
          <w:sz w:val="24"/>
          <w:szCs w:val="24"/>
        </w:rPr>
        <w:t>成交人应及时到政府采购人领取成交通知书，成交通知书是签订合同的依据和组成部分。</w:t>
      </w:r>
    </w:p>
    <w:p w14:paraId="76067ECE">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（三十四）签订合同</w:t>
      </w:r>
    </w:p>
    <w:p w14:paraId="5091DCD3">
      <w:pPr>
        <w:snapToGrid w:val="0"/>
        <w:spacing w:line="500" w:lineRule="exact"/>
        <w:ind w:firstLine="480" w:firstLineChars="200"/>
        <w:jc w:val="left"/>
        <w:rPr>
          <w:rFonts w:ascii="宋体" w:hAnsi="宋体"/>
          <w:b/>
          <w:sz w:val="24"/>
          <w:szCs w:val="24"/>
        </w:rPr>
      </w:pPr>
      <w:r>
        <w:rPr>
          <w:rFonts w:hint="eastAsia" w:ascii="宋体" w:hAnsi="宋体"/>
          <w:sz w:val="24"/>
          <w:szCs w:val="24"/>
        </w:rPr>
        <w:t>34.1 成交供应商应在规定的时间、地点与采购人签订合同，招标文件、成交人的投标文件、分次报价及服务承诺文件以及评标过程中有关澄清文件均作为合同附件，</w:t>
      </w:r>
      <w:r>
        <w:rPr>
          <w:rFonts w:hint="eastAsia" w:ascii="宋体" w:hAnsi="宋体"/>
          <w:b/>
          <w:sz w:val="24"/>
          <w:szCs w:val="24"/>
        </w:rPr>
        <w:t>合同经采购人、成交供应商双方审核盖章后实施</w:t>
      </w:r>
      <w:r>
        <w:rPr>
          <w:rFonts w:hint="eastAsia" w:ascii="宋体" w:hAnsi="宋体"/>
          <w:sz w:val="24"/>
          <w:szCs w:val="24"/>
        </w:rPr>
        <w:t>。</w:t>
      </w:r>
    </w:p>
    <w:p w14:paraId="7767A2F4">
      <w:pPr>
        <w:snapToGrid w:val="0"/>
        <w:spacing w:line="500" w:lineRule="exact"/>
        <w:ind w:firstLine="480" w:firstLineChars="200"/>
        <w:jc w:val="left"/>
        <w:rPr>
          <w:rFonts w:ascii="宋体" w:hAnsi="宋体"/>
          <w:sz w:val="24"/>
          <w:szCs w:val="24"/>
        </w:rPr>
      </w:pPr>
      <w:r>
        <w:rPr>
          <w:rFonts w:hint="eastAsia" w:ascii="宋体" w:hAnsi="宋体"/>
          <w:sz w:val="24"/>
          <w:szCs w:val="24"/>
        </w:rPr>
        <w:t>34.2 成交供应商无正当理由未在规定时间内与采购人签订合同的或未按招标文件要求提交履约担保的，采购人有权建议取消其成交资格，并报请监管部门将对其依法处理。</w:t>
      </w:r>
    </w:p>
    <w:p w14:paraId="55D557BF">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（三十五）政府采购代理服务费和履约保证金</w:t>
      </w:r>
    </w:p>
    <w:p w14:paraId="678AE3EF">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.1</w:t>
      </w:r>
      <w:r>
        <w:rPr>
          <w:rFonts w:hint="eastAsia" w:ascii="宋体" w:hAnsi="宋体"/>
          <w:sz w:val="24"/>
          <w:szCs w:val="24"/>
        </w:rPr>
        <w:t>成交供应商应向政府</w:t>
      </w:r>
      <w:r>
        <w:rPr>
          <w:rFonts w:hint="eastAsia" w:ascii="宋体" w:hAnsi="宋体"/>
          <w:sz w:val="24"/>
          <w:szCs w:val="24"/>
          <w:lang w:eastAsia="zh-CN"/>
        </w:rPr>
        <w:t>招标代理机构</w:t>
      </w:r>
      <w:r>
        <w:rPr>
          <w:rFonts w:hint="eastAsia" w:ascii="宋体" w:hAnsi="宋体"/>
          <w:sz w:val="24"/>
          <w:szCs w:val="24"/>
        </w:rPr>
        <w:t>缴纳代理服务费，政府采购代理服务费按国家发改委计价格[</w:t>
      </w:r>
      <w:r>
        <w:rPr>
          <w:rFonts w:ascii="宋体" w:hAnsi="宋体"/>
          <w:sz w:val="24"/>
          <w:szCs w:val="24"/>
        </w:rPr>
        <w:t>2002</w:t>
      </w:r>
      <w:r>
        <w:rPr>
          <w:rFonts w:hint="eastAsia" w:ascii="宋体" w:hAnsi="宋体"/>
          <w:sz w:val="24"/>
          <w:szCs w:val="24"/>
        </w:rPr>
        <w:t>]</w:t>
      </w:r>
      <w:r>
        <w:rPr>
          <w:rFonts w:ascii="宋体" w:hAnsi="宋体"/>
          <w:sz w:val="24"/>
          <w:szCs w:val="24"/>
        </w:rPr>
        <w:t>1980号文</w:t>
      </w:r>
      <w:r>
        <w:rPr>
          <w:rFonts w:hint="eastAsia" w:ascii="宋体" w:hAnsi="宋体"/>
          <w:sz w:val="24"/>
          <w:szCs w:val="24"/>
        </w:rPr>
        <w:t>计取。</w:t>
      </w:r>
    </w:p>
    <w:tbl>
      <w:tblPr>
        <w:tblStyle w:val="2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29"/>
        <w:gridCol w:w="2116"/>
        <w:gridCol w:w="1990"/>
        <w:gridCol w:w="2085"/>
      </w:tblGrid>
      <w:tr w14:paraId="17FB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jc w:val="center"/>
        </w:trPr>
        <w:tc>
          <w:tcPr>
            <w:tcW w:w="8620" w:type="dxa"/>
            <w:gridSpan w:val="4"/>
            <w:noWrap w:val="0"/>
            <w:vAlign w:val="center"/>
          </w:tcPr>
          <w:p w14:paraId="3AE68BD2">
            <w:pPr>
              <w:keepNext w:val="0"/>
              <w:keepLines w:val="0"/>
              <w:widowControl/>
              <w:suppressLineNumbers w:val="0"/>
              <w:jc w:val="center"/>
              <w:textAlignment w:val="center"/>
              <w:rPr>
                <w:rFonts w:hint="eastAsia" w:ascii="宋体" w:hAnsi="宋体" w:eastAsia="宋体" w:cs="宋体"/>
                <w:i w:val="0"/>
                <w:color w:val="auto"/>
                <w:sz w:val="36"/>
                <w:szCs w:val="36"/>
                <w:u w:val="none"/>
                <w:lang w:val="en-US"/>
              </w:rPr>
            </w:pPr>
            <w:r>
              <w:rPr>
                <w:rFonts w:hint="eastAsia" w:ascii="宋体" w:hAnsi="宋体" w:eastAsia="宋体" w:cs="宋体"/>
                <w:bCs/>
                <w:color w:val="auto"/>
                <w:kern w:val="0"/>
                <w:sz w:val="24"/>
                <w:szCs w:val="24"/>
                <w:highlight w:val="none"/>
                <w:lang w:val="en-US" w:eastAsia="zh-CN" w:bidi="ar-SA"/>
              </w:rPr>
              <w:t>代理服务费收费标准</w:t>
            </w:r>
          </w:p>
        </w:tc>
      </w:tr>
      <w:tr w14:paraId="3A73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jc w:val="center"/>
        </w:trPr>
        <w:tc>
          <w:tcPr>
            <w:tcW w:w="2429" w:type="dxa"/>
            <w:vMerge w:val="restart"/>
            <w:tcBorders>
              <w:tl2br w:val="single" w:color="A6A6A6" w:sz="4" w:space="0"/>
            </w:tcBorders>
            <w:noWrap w:val="0"/>
            <w:vAlign w:val="center"/>
          </w:tcPr>
          <w:p w14:paraId="7C67F603">
            <w:pPr>
              <w:keepNext w:val="0"/>
              <w:keepLines w:val="0"/>
              <w:widowControl/>
              <w:suppressLineNumbers w:val="0"/>
              <w:jc w:val="center"/>
              <w:textAlignment w:val="center"/>
              <w:rPr>
                <w:rFonts w:hint="eastAsia"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 xml:space="preserve">         </w:t>
            </w:r>
            <w:r>
              <w:rPr>
                <w:rFonts w:hint="eastAsia" w:ascii="宋体" w:hAnsi="宋体" w:eastAsia="宋体" w:cs="宋体"/>
                <w:i w:val="0"/>
                <w:color w:val="auto"/>
                <w:sz w:val="20"/>
                <w:szCs w:val="20"/>
                <w:u w:val="none"/>
                <w:lang w:val="en-US" w:eastAsia="zh-CN"/>
              </w:rPr>
              <w:t>费率</w:t>
            </w:r>
          </w:p>
          <w:p w14:paraId="3DA5204E">
            <w:pPr>
              <w:keepNext w:val="0"/>
              <w:keepLines w:val="0"/>
              <w:widowControl/>
              <w:suppressLineNumbers w:val="0"/>
              <w:jc w:val="both"/>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0"/>
                <w:szCs w:val="20"/>
                <w:u w:val="none"/>
                <w:lang w:val="en-US" w:eastAsia="zh-CN"/>
              </w:rPr>
              <w:t>投资</w:t>
            </w:r>
            <w:r>
              <w:rPr>
                <w:rFonts w:hint="eastAsia" w:ascii="宋体" w:hAnsi="宋体" w:eastAsia="宋体" w:cs="宋体"/>
                <w:i w:val="0"/>
                <w:color w:val="auto"/>
                <w:sz w:val="20"/>
                <w:szCs w:val="20"/>
                <w:u w:val="none"/>
                <w:lang w:val="en-US" w:eastAsia="zh-CN"/>
              </w:rPr>
              <w:t>额（万元）</w:t>
            </w:r>
          </w:p>
        </w:tc>
        <w:tc>
          <w:tcPr>
            <w:tcW w:w="6191" w:type="dxa"/>
            <w:gridSpan w:val="3"/>
            <w:noWrap w:val="0"/>
            <w:vAlign w:val="center"/>
          </w:tcPr>
          <w:p w14:paraId="1B3067CA">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项目类型</w:t>
            </w:r>
          </w:p>
        </w:tc>
      </w:tr>
      <w:tr w14:paraId="404A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2429" w:type="dxa"/>
            <w:vMerge w:val="continue"/>
            <w:tcBorders>
              <w:tl2br w:val="single" w:color="A6A6A6" w:sz="4" w:space="0"/>
            </w:tcBorders>
            <w:noWrap w:val="0"/>
            <w:vAlign w:val="center"/>
          </w:tcPr>
          <w:p w14:paraId="58F27050">
            <w:pPr>
              <w:jc w:val="center"/>
              <w:rPr>
                <w:rFonts w:hint="eastAsia" w:ascii="宋体" w:hAnsi="宋体" w:eastAsia="宋体" w:cs="宋体"/>
                <w:i w:val="0"/>
                <w:color w:val="auto"/>
                <w:sz w:val="22"/>
                <w:szCs w:val="22"/>
                <w:u w:val="none"/>
              </w:rPr>
            </w:pPr>
          </w:p>
        </w:tc>
        <w:tc>
          <w:tcPr>
            <w:tcW w:w="2116" w:type="dxa"/>
            <w:noWrap w:val="0"/>
            <w:vAlign w:val="center"/>
          </w:tcPr>
          <w:p w14:paraId="3F3C2CE8">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工程</w:t>
            </w:r>
          </w:p>
        </w:tc>
        <w:tc>
          <w:tcPr>
            <w:tcW w:w="1990" w:type="dxa"/>
            <w:noWrap w:val="0"/>
            <w:vAlign w:val="center"/>
          </w:tcPr>
          <w:p w14:paraId="73E476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货物</w:t>
            </w:r>
          </w:p>
        </w:tc>
        <w:tc>
          <w:tcPr>
            <w:tcW w:w="2085" w:type="dxa"/>
            <w:noWrap w:val="0"/>
            <w:vAlign w:val="center"/>
          </w:tcPr>
          <w:p w14:paraId="49E73B7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w:t>
            </w:r>
          </w:p>
        </w:tc>
      </w:tr>
      <w:tr w14:paraId="0235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429" w:type="dxa"/>
            <w:noWrap w:val="0"/>
            <w:vAlign w:val="center"/>
          </w:tcPr>
          <w:p w14:paraId="75DEEB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100以下</w:t>
            </w:r>
          </w:p>
        </w:tc>
        <w:tc>
          <w:tcPr>
            <w:tcW w:w="2116" w:type="dxa"/>
            <w:noWrap w:val="0"/>
            <w:vAlign w:val="center"/>
          </w:tcPr>
          <w:p w14:paraId="39F2707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1990" w:type="dxa"/>
            <w:noWrap w:val="0"/>
            <w:vAlign w:val="center"/>
          </w:tcPr>
          <w:p w14:paraId="632A5A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1.50%</w:t>
            </w:r>
          </w:p>
        </w:tc>
        <w:tc>
          <w:tcPr>
            <w:tcW w:w="2085" w:type="dxa"/>
            <w:noWrap w:val="0"/>
            <w:vAlign w:val="center"/>
          </w:tcPr>
          <w:p w14:paraId="2460A13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1.50%</w:t>
            </w:r>
          </w:p>
        </w:tc>
      </w:tr>
      <w:tr w14:paraId="47B2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429" w:type="dxa"/>
            <w:noWrap w:val="0"/>
            <w:vAlign w:val="center"/>
          </w:tcPr>
          <w:p w14:paraId="741C56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100-500</w:t>
            </w:r>
          </w:p>
        </w:tc>
        <w:tc>
          <w:tcPr>
            <w:tcW w:w="2116" w:type="dxa"/>
            <w:noWrap w:val="0"/>
            <w:vAlign w:val="center"/>
          </w:tcPr>
          <w:p w14:paraId="23542A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0.70%</w:t>
            </w:r>
          </w:p>
        </w:tc>
        <w:tc>
          <w:tcPr>
            <w:tcW w:w="1990" w:type="dxa"/>
            <w:noWrap w:val="0"/>
            <w:vAlign w:val="center"/>
          </w:tcPr>
          <w:p w14:paraId="04B62CD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1.10%</w:t>
            </w:r>
          </w:p>
        </w:tc>
        <w:tc>
          <w:tcPr>
            <w:tcW w:w="2085" w:type="dxa"/>
            <w:noWrap w:val="0"/>
            <w:vAlign w:val="center"/>
          </w:tcPr>
          <w:p w14:paraId="7A63A8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0.80%</w:t>
            </w:r>
          </w:p>
        </w:tc>
      </w:tr>
      <w:tr w14:paraId="123A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429" w:type="dxa"/>
            <w:noWrap w:val="0"/>
            <w:vAlign w:val="center"/>
          </w:tcPr>
          <w:p w14:paraId="5DC80D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500-1000</w:t>
            </w:r>
          </w:p>
        </w:tc>
        <w:tc>
          <w:tcPr>
            <w:tcW w:w="2116" w:type="dxa"/>
            <w:noWrap w:val="0"/>
            <w:vAlign w:val="center"/>
          </w:tcPr>
          <w:p w14:paraId="2E7881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0.55%</w:t>
            </w:r>
          </w:p>
        </w:tc>
        <w:tc>
          <w:tcPr>
            <w:tcW w:w="1990" w:type="dxa"/>
            <w:noWrap w:val="0"/>
            <w:vAlign w:val="center"/>
          </w:tcPr>
          <w:p w14:paraId="2962B0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0.80%</w:t>
            </w:r>
          </w:p>
        </w:tc>
        <w:tc>
          <w:tcPr>
            <w:tcW w:w="2085" w:type="dxa"/>
            <w:noWrap w:val="0"/>
            <w:vAlign w:val="center"/>
          </w:tcPr>
          <w:p w14:paraId="1D25A3C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0.45%</w:t>
            </w:r>
          </w:p>
        </w:tc>
      </w:tr>
      <w:tr w14:paraId="0586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429" w:type="dxa"/>
            <w:noWrap w:val="0"/>
            <w:vAlign w:val="center"/>
          </w:tcPr>
          <w:p w14:paraId="226EE9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1000-5000</w:t>
            </w:r>
          </w:p>
        </w:tc>
        <w:tc>
          <w:tcPr>
            <w:tcW w:w="2116" w:type="dxa"/>
            <w:noWrap w:val="0"/>
            <w:vAlign w:val="center"/>
          </w:tcPr>
          <w:p w14:paraId="3A5A465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0.35%</w:t>
            </w:r>
          </w:p>
        </w:tc>
        <w:tc>
          <w:tcPr>
            <w:tcW w:w="1990" w:type="dxa"/>
            <w:noWrap w:val="0"/>
            <w:vAlign w:val="center"/>
          </w:tcPr>
          <w:p w14:paraId="4A3883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0.50%</w:t>
            </w:r>
          </w:p>
        </w:tc>
        <w:tc>
          <w:tcPr>
            <w:tcW w:w="2085" w:type="dxa"/>
            <w:noWrap w:val="0"/>
            <w:vAlign w:val="center"/>
          </w:tcPr>
          <w:p w14:paraId="6E7DFC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0.25%</w:t>
            </w:r>
          </w:p>
        </w:tc>
      </w:tr>
      <w:tr w14:paraId="1F48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429" w:type="dxa"/>
            <w:noWrap w:val="0"/>
            <w:vAlign w:val="center"/>
          </w:tcPr>
          <w:p w14:paraId="3A9ABE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5000-10000</w:t>
            </w:r>
          </w:p>
        </w:tc>
        <w:tc>
          <w:tcPr>
            <w:tcW w:w="2116" w:type="dxa"/>
            <w:noWrap w:val="0"/>
            <w:vAlign w:val="center"/>
          </w:tcPr>
          <w:p w14:paraId="3D2887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0.20%</w:t>
            </w:r>
          </w:p>
        </w:tc>
        <w:tc>
          <w:tcPr>
            <w:tcW w:w="1990" w:type="dxa"/>
            <w:noWrap w:val="0"/>
            <w:vAlign w:val="center"/>
          </w:tcPr>
          <w:p w14:paraId="059AD0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0.25%</w:t>
            </w:r>
          </w:p>
        </w:tc>
        <w:tc>
          <w:tcPr>
            <w:tcW w:w="2085" w:type="dxa"/>
            <w:noWrap w:val="0"/>
            <w:vAlign w:val="center"/>
          </w:tcPr>
          <w:p w14:paraId="1A8B7A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0.10%</w:t>
            </w:r>
          </w:p>
        </w:tc>
      </w:tr>
      <w:tr w14:paraId="3C4E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429" w:type="dxa"/>
            <w:noWrap w:val="0"/>
            <w:vAlign w:val="center"/>
          </w:tcPr>
          <w:p w14:paraId="1FAFA0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10000-100000</w:t>
            </w:r>
          </w:p>
        </w:tc>
        <w:tc>
          <w:tcPr>
            <w:tcW w:w="2116" w:type="dxa"/>
            <w:noWrap w:val="0"/>
            <w:vAlign w:val="center"/>
          </w:tcPr>
          <w:p w14:paraId="30FEFA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0.05%</w:t>
            </w:r>
          </w:p>
        </w:tc>
        <w:tc>
          <w:tcPr>
            <w:tcW w:w="1990" w:type="dxa"/>
            <w:noWrap w:val="0"/>
            <w:vAlign w:val="center"/>
          </w:tcPr>
          <w:p w14:paraId="67AAC2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0.05%</w:t>
            </w:r>
          </w:p>
        </w:tc>
        <w:tc>
          <w:tcPr>
            <w:tcW w:w="2085" w:type="dxa"/>
            <w:noWrap w:val="0"/>
            <w:vAlign w:val="center"/>
          </w:tcPr>
          <w:p w14:paraId="1384B6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0.05%</w:t>
            </w:r>
          </w:p>
        </w:tc>
      </w:tr>
      <w:tr w14:paraId="0FED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2429" w:type="dxa"/>
            <w:noWrap w:val="0"/>
            <w:vAlign w:val="center"/>
          </w:tcPr>
          <w:p w14:paraId="1D5ECD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100000以上</w:t>
            </w:r>
          </w:p>
        </w:tc>
        <w:tc>
          <w:tcPr>
            <w:tcW w:w="2116" w:type="dxa"/>
            <w:noWrap w:val="0"/>
            <w:vAlign w:val="center"/>
          </w:tcPr>
          <w:p w14:paraId="0D5C1A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0.01%</w:t>
            </w:r>
          </w:p>
        </w:tc>
        <w:tc>
          <w:tcPr>
            <w:tcW w:w="1990" w:type="dxa"/>
            <w:noWrap w:val="0"/>
            <w:vAlign w:val="center"/>
          </w:tcPr>
          <w:p w14:paraId="36A5BE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0.01%</w:t>
            </w:r>
          </w:p>
        </w:tc>
        <w:tc>
          <w:tcPr>
            <w:tcW w:w="2085" w:type="dxa"/>
            <w:noWrap w:val="0"/>
            <w:vAlign w:val="center"/>
          </w:tcPr>
          <w:p w14:paraId="682DD8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0.01%</w:t>
            </w:r>
          </w:p>
        </w:tc>
      </w:tr>
    </w:tbl>
    <w:p w14:paraId="3F16F44D">
      <w:pPr>
        <w:snapToGrid w:val="0"/>
        <w:spacing w:line="500" w:lineRule="exact"/>
        <w:ind w:firstLine="480" w:firstLineChars="200"/>
        <w:jc w:val="left"/>
        <w:rPr>
          <w:rFonts w:ascii="宋体" w:hAnsi="宋体"/>
          <w:sz w:val="24"/>
          <w:szCs w:val="24"/>
        </w:rPr>
      </w:pPr>
    </w:p>
    <w:p w14:paraId="6ABBA578">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成交供应商需在签订合同时需按招标文件要求向采购人提交履约担保。</w:t>
      </w:r>
    </w:p>
    <w:p w14:paraId="294A323D">
      <w:pPr>
        <w:snapToGrid w:val="0"/>
        <w:spacing w:line="500" w:lineRule="exact"/>
        <w:ind w:firstLine="200"/>
        <w:jc w:val="center"/>
        <w:outlineLvl w:val="1"/>
        <w:rPr>
          <w:rFonts w:ascii="宋体" w:hAnsi="宋体"/>
          <w:b/>
          <w:sz w:val="24"/>
          <w:szCs w:val="24"/>
        </w:rPr>
      </w:pPr>
      <w:bookmarkStart w:id="24" w:name="_Toc6848"/>
      <w:r>
        <w:rPr>
          <w:rFonts w:hint="eastAsia" w:ascii="宋体" w:hAnsi="宋体"/>
          <w:b/>
          <w:sz w:val="24"/>
          <w:szCs w:val="24"/>
        </w:rPr>
        <w:t>九、验收及付款</w:t>
      </w:r>
      <w:bookmarkEnd w:id="24"/>
    </w:p>
    <w:p w14:paraId="2FC0AE10">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（三十六）验收</w:t>
      </w:r>
    </w:p>
    <w:p w14:paraId="5BBB62E3">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采购单位组建验收小组，验收小组由采购单位三人以上组成，按</w:t>
      </w:r>
      <w:r>
        <w:rPr>
          <w:rFonts w:hint="eastAsia" w:ascii="宋体" w:hAnsi="宋体"/>
          <w:bCs/>
          <w:sz w:val="24"/>
          <w:szCs w:val="24"/>
        </w:rPr>
        <w:t>采购合同约定的时间组织验收。</w:t>
      </w:r>
    </w:p>
    <w:p w14:paraId="289406D8">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（三十七）项目办结及付款</w:t>
      </w:r>
    </w:p>
    <w:p w14:paraId="135F66AC">
      <w:pPr>
        <w:snapToGrid w:val="0"/>
        <w:spacing w:line="480" w:lineRule="exact"/>
        <w:ind w:firstLine="480" w:firstLineChars="200"/>
        <w:jc w:val="left"/>
        <w:rPr>
          <w:rFonts w:ascii="宋体" w:hAnsi="宋体"/>
          <w:b/>
          <w:bCs/>
          <w:sz w:val="24"/>
          <w:szCs w:val="24"/>
        </w:rPr>
      </w:pPr>
      <w:r>
        <w:rPr>
          <w:rFonts w:hint="eastAsia" w:ascii="宋体" w:hAnsi="宋体"/>
          <w:sz w:val="24"/>
          <w:szCs w:val="24"/>
        </w:rPr>
        <w:t>37.1 采购人凭项目合同、验收报告和提供采购人要求的发票原件后，在合同约定的时间内办理采购款支付手续。</w:t>
      </w:r>
    </w:p>
    <w:p w14:paraId="578BB3C7">
      <w:pPr>
        <w:snapToGrid w:val="0"/>
        <w:spacing w:line="480" w:lineRule="exact"/>
        <w:ind w:firstLine="200"/>
        <w:jc w:val="center"/>
        <w:outlineLvl w:val="1"/>
        <w:rPr>
          <w:rFonts w:ascii="宋体" w:hAnsi="宋体"/>
          <w:b/>
          <w:sz w:val="24"/>
          <w:szCs w:val="24"/>
        </w:rPr>
      </w:pPr>
      <w:bookmarkStart w:id="25" w:name="_Toc17033"/>
      <w:r>
        <w:rPr>
          <w:rFonts w:hint="eastAsia" w:ascii="宋体" w:hAnsi="宋体"/>
          <w:b/>
          <w:sz w:val="24"/>
          <w:szCs w:val="24"/>
        </w:rPr>
        <w:t>十、质疑与投诉</w:t>
      </w:r>
      <w:bookmarkEnd w:id="25"/>
    </w:p>
    <w:p w14:paraId="23AD41AD">
      <w:pPr>
        <w:snapToGrid w:val="0"/>
        <w:spacing w:line="500" w:lineRule="exact"/>
        <w:ind w:firstLine="482" w:firstLineChars="200"/>
        <w:jc w:val="left"/>
        <w:rPr>
          <w:rFonts w:ascii="宋体" w:hAnsi="宋体"/>
          <w:b/>
          <w:bCs/>
          <w:sz w:val="24"/>
          <w:szCs w:val="24"/>
        </w:rPr>
      </w:pPr>
      <w:bookmarkStart w:id="26" w:name="_Toc19410"/>
      <w:bookmarkStart w:id="27" w:name="_Toc8717"/>
      <w:r>
        <w:rPr>
          <w:rFonts w:hint="eastAsia" w:ascii="宋体" w:hAnsi="宋体"/>
          <w:b/>
          <w:bCs/>
          <w:sz w:val="24"/>
          <w:szCs w:val="24"/>
        </w:rPr>
        <w:t>（三十八）质疑与投诉</w:t>
      </w:r>
      <w:bookmarkEnd w:id="26"/>
      <w:bookmarkEnd w:id="27"/>
    </w:p>
    <w:p w14:paraId="69EA9362">
      <w:pPr>
        <w:snapToGrid w:val="0"/>
        <w:spacing w:line="480" w:lineRule="exact"/>
        <w:ind w:firstLine="480" w:firstLineChars="200"/>
        <w:jc w:val="left"/>
        <w:rPr>
          <w:rFonts w:ascii="宋体" w:hAnsi="宋体"/>
          <w:sz w:val="24"/>
          <w:szCs w:val="24"/>
        </w:rPr>
      </w:pPr>
      <w:bookmarkStart w:id="28" w:name="_Toc30957"/>
      <w:bookmarkStart w:id="29" w:name="_Toc25914"/>
      <w:r>
        <w:rPr>
          <w:rFonts w:ascii="宋体" w:hAnsi="宋体"/>
          <w:sz w:val="24"/>
          <w:szCs w:val="24"/>
        </w:rPr>
        <w:t>3</w:t>
      </w:r>
      <w:r>
        <w:rPr>
          <w:rFonts w:hint="eastAsia" w:ascii="宋体" w:hAnsi="宋体"/>
          <w:sz w:val="24"/>
          <w:szCs w:val="24"/>
        </w:rPr>
        <w:t>8</w:t>
      </w:r>
      <w:r>
        <w:rPr>
          <w:rFonts w:ascii="宋体" w:hAnsi="宋体"/>
          <w:sz w:val="24"/>
          <w:szCs w:val="24"/>
        </w:rPr>
        <w:t xml:space="preserve">.1 </w:t>
      </w:r>
      <w:r>
        <w:rPr>
          <w:rFonts w:hint="eastAsia" w:ascii="宋体" w:hAnsi="宋体"/>
          <w:sz w:val="24"/>
          <w:szCs w:val="24"/>
        </w:rPr>
        <w:t>质疑的提出</w:t>
      </w:r>
      <w:bookmarkEnd w:id="28"/>
      <w:bookmarkEnd w:id="29"/>
    </w:p>
    <w:p w14:paraId="5408C243">
      <w:pPr>
        <w:snapToGrid w:val="0"/>
        <w:spacing w:line="480" w:lineRule="exact"/>
        <w:ind w:firstLine="480" w:firstLineChars="200"/>
        <w:jc w:val="left"/>
        <w:rPr>
          <w:rFonts w:ascii="宋体" w:hAnsi="宋体"/>
          <w:sz w:val="24"/>
          <w:szCs w:val="24"/>
        </w:rPr>
      </w:pPr>
      <w:r>
        <w:rPr>
          <w:rFonts w:hint="eastAsia" w:ascii="宋体" w:hAnsi="宋体"/>
          <w:sz w:val="24"/>
          <w:szCs w:val="24"/>
        </w:rPr>
        <w:t>1）供应商认为竞磋文件、招标过程和中标、成交结果使自己的权益受到损害的，可以在知道或者应知其权益受到损害之日起七个工作日内，以书面形式向采购人提出质疑。</w:t>
      </w:r>
    </w:p>
    <w:p w14:paraId="508E9AB4">
      <w:pPr>
        <w:snapToGrid w:val="0"/>
        <w:spacing w:line="480" w:lineRule="exact"/>
        <w:ind w:firstLine="480" w:firstLineChars="200"/>
        <w:jc w:val="left"/>
        <w:rPr>
          <w:rFonts w:ascii="宋体" w:hAnsi="宋体"/>
          <w:sz w:val="24"/>
          <w:szCs w:val="24"/>
        </w:rPr>
      </w:pPr>
      <w:r>
        <w:rPr>
          <w:rFonts w:hint="eastAsia" w:ascii="宋体" w:hAnsi="宋体"/>
          <w:sz w:val="24"/>
          <w:szCs w:val="24"/>
        </w:rPr>
        <w:t>2）质疑函的必备内容</w:t>
      </w:r>
    </w:p>
    <w:p w14:paraId="1130DFB3">
      <w:pPr>
        <w:snapToGrid w:val="0"/>
        <w:spacing w:line="480" w:lineRule="exact"/>
        <w:ind w:firstLine="480" w:firstLineChars="200"/>
        <w:jc w:val="left"/>
        <w:rPr>
          <w:rFonts w:ascii="宋体" w:hAnsi="宋体"/>
          <w:sz w:val="24"/>
          <w:szCs w:val="24"/>
        </w:rPr>
      </w:pPr>
      <w:r>
        <w:rPr>
          <w:rFonts w:hint="eastAsia" w:ascii="宋体" w:hAnsi="宋体"/>
          <w:sz w:val="24"/>
          <w:szCs w:val="24"/>
        </w:rPr>
        <w:t>①供应商提交的质疑函必须注明单位名称、详细地址、可供查询的单位和法定代表人的电话号码；</w:t>
      </w:r>
    </w:p>
    <w:p w14:paraId="088BA1AB">
      <w:pPr>
        <w:snapToGrid w:val="0"/>
        <w:spacing w:line="480" w:lineRule="exact"/>
        <w:ind w:firstLine="480" w:firstLineChars="200"/>
        <w:jc w:val="left"/>
        <w:rPr>
          <w:rFonts w:ascii="宋体" w:hAnsi="宋体"/>
          <w:sz w:val="24"/>
          <w:szCs w:val="24"/>
        </w:rPr>
      </w:pPr>
      <w:r>
        <w:rPr>
          <w:rFonts w:hint="eastAsia" w:ascii="宋体" w:hAnsi="宋体"/>
          <w:sz w:val="24"/>
          <w:szCs w:val="24"/>
        </w:rPr>
        <w:t>②所参加项目的具体质疑事项及事实依据；</w:t>
      </w:r>
    </w:p>
    <w:p w14:paraId="609712B6">
      <w:pPr>
        <w:snapToGrid w:val="0"/>
        <w:spacing w:line="480" w:lineRule="exact"/>
        <w:ind w:firstLine="480" w:firstLineChars="200"/>
        <w:jc w:val="left"/>
        <w:rPr>
          <w:rFonts w:ascii="宋体" w:hAnsi="宋体"/>
          <w:sz w:val="24"/>
          <w:szCs w:val="24"/>
        </w:rPr>
      </w:pPr>
      <w:r>
        <w:rPr>
          <w:rFonts w:hint="eastAsia" w:ascii="宋体" w:hAnsi="宋体"/>
          <w:sz w:val="24"/>
          <w:szCs w:val="24"/>
        </w:rPr>
        <w:t>③提起质疑的日期；</w:t>
      </w:r>
    </w:p>
    <w:p w14:paraId="606B5D5E">
      <w:pPr>
        <w:snapToGrid w:val="0"/>
        <w:spacing w:line="480" w:lineRule="exact"/>
        <w:ind w:firstLine="480" w:firstLineChars="200"/>
        <w:jc w:val="left"/>
        <w:rPr>
          <w:rFonts w:ascii="宋体" w:hAnsi="宋体"/>
          <w:sz w:val="24"/>
          <w:szCs w:val="24"/>
        </w:rPr>
      </w:pPr>
      <w:r>
        <w:rPr>
          <w:rFonts w:hint="eastAsia" w:ascii="宋体" w:hAnsi="宋体"/>
          <w:sz w:val="24"/>
          <w:szCs w:val="24"/>
        </w:rPr>
        <w:t>④质疑函须加盖单位公章和法定代表人签章。</w:t>
      </w:r>
    </w:p>
    <w:p w14:paraId="0E385A1B">
      <w:pPr>
        <w:snapToGrid w:val="0"/>
        <w:spacing w:line="480" w:lineRule="exact"/>
        <w:ind w:firstLine="480" w:firstLineChars="200"/>
        <w:jc w:val="left"/>
        <w:rPr>
          <w:rFonts w:ascii="宋体" w:hAnsi="宋体"/>
          <w:sz w:val="24"/>
          <w:szCs w:val="24"/>
        </w:rPr>
      </w:pPr>
      <w:r>
        <w:rPr>
          <w:rFonts w:hint="eastAsia" w:ascii="宋体" w:hAnsi="宋体"/>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7232970A">
      <w:pPr>
        <w:snapToGrid w:val="0"/>
        <w:spacing w:line="48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）质疑应符合下列条件：</w:t>
      </w:r>
    </w:p>
    <w:p w14:paraId="145F5384">
      <w:pPr>
        <w:snapToGrid w:val="0"/>
        <w:spacing w:line="480" w:lineRule="exact"/>
        <w:ind w:firstLine="480" w:firstLineChars="200"/>
        <w:jc w:val="left"/>
        <w:rPr>
          <w:rFonts w:ascii="宋体" w:hAnsi="宋体"/>
          <w:sz w:val="24"/>
          <w:szCs w:val="24"/>
        </w:rPr>
      </w:pPr>
      <w:r>
        <w:rPr>
          <w:rFonts w:hint="eastAsia" w:ascii="宋体" w:hAnsi="宋体"/>
          <w:sz w:val="24"/>
          <w:szCs w:val="24"/>
        </w:rPr>
        <w:t>①质疑人是参与所质疑项目的招标活动供应商；</w:t>
      </w:r>
    </w:p>
    <w:p w14:paraId="59FD1919">
      <w:pPr>
        <w:snapToGrid w:val="0"/>
        <w:spacing w:line="480" w:lineRule="exact"/>
        <w:ind w:firstLine="480" w:firstLineChars="200"/>
        <w:jc w:val="left"/>
        <w:rPr>
          <w:rFonts w:ascii="宋体" w:hAnsi="宋体"/>
          <w:sz w:val="24"/>
          <w:szCs w:val="24"/>
        </w:rPr>
      </w:pPr>
      <w:r>
        <w:rPr>
          <w:rFonts w:hint="eastAsia" w:ascii="宋体" w:hAnsi="宋体"/>
          <w:sz w:val="24"/>
          <w:szCs w:val="24"/>
        </w:rPr>
        <w:t>②质疑函内容符合相关的规定；</w:t>
      </w:r>
    </w:p>
    <w:p w14:paraId="3719C001">
      <w:pPr>
        <w:snapToGrid w:val="0"/>
        <w:spacing w:line="480" w:lineRule="exact"/>
        <w:ind w:firstLine="480" w:firstLineChars="200"/>
        <w:jc w:val="left"/>
        <w:rPr>
          <w:rFonts w:ascii="宋体" w:hAnsi="宋体"/>
          <w:sz w:val="24"/>
          <w:szCs w:val="24"/>
        </w:rPr>
      </w:pPr>
      <w:r>
        <w:rPr>
          <w:rFonts w:hint="eastAsia" w:ascii="宋体" w:hAnsi="宋体"/>
          <w:sz w:val="24"/>
          <w:szCs w:val="24"/>
        </w:rPr>
        <w:t>③在规定的有效期限内提起质疑；</w:t>
      </w:r>
    </w:p>
    <w:p w14:paraId="18CE8A04">
      <w:pPr>
        <w:snapToGrid w:val="0"/>
        <w:spacing w:line="480" w:lineRule="exact"/>
        <w:ind w:firstLine="480" w:firstLineChars="200"/>
        <w:jc w:val="left"/>
        <w:rPr>
          <w:rFonts w:ascii="宋体" w:hAnsi="宋体"/>
          <w:sz w:val="24"/>
          <w:szCs w:val="24"/>
        </w:rPr>
      </w:pPr>
      <w:r>
        <w:rPr>
          <w:rFonts w:hint="eastAsia" w:ascii="宋体" w:hAnsi="宋体"/>
          <w:sz w:val="24"/>
          <w:szCs w:val="24"/>
        </w:rPr>
        <w:t>④招投标监管部门规定的其他条件。</w:t>
      </w:r>
    </w:p>
    <w:p w14:paraId="220EF30A">
      <w:pPr>
        <w:snapToGrid w:val="0"/>
        <w:spacing w:line="480" w:lineRule="exact"/>
        <w:ind w:firstLine="480" w:firstLineChars="200"/>
        <w:jc w:val="left"/>
        <w:rPr>
          <w:rFonts w:ascii="宋体" w:hAnsi="宋体"/>
          <w:sz w:val="24"/>
          <w:szCs w:val="24"/>
        </w:rPr>
      </w:pPr>
      <w:r>
        <w:rPr>
          <w:rFonts w:hint="eastAsia" w:ascii="宋体" w:hAnsi="宋体"/>
          <w:sz w:val="24"/>
          <w:szCs w:val="24"/>
        </w:rPr>
        <w:t>4）采购人在收到供应商的书面质疑后七个工作日内作出答复，并以书面形式通知质疑供应商和其他有关供应商，但答复的内容不涉及商业秘密。</w:t>
      </w:r>
    </w:p>
    <w:p w14:paraId="29041583">
      <w:pPr>
        <w:snapToGrid w:val="0"/>
        <w:spacing w:line="480" w:lineRule="exact"/>
        <w:ind w:firstLine="480" w:firstLineChars="200"/>
        <w:jc w:val="left"/>
        <w:rPr>
          <w:rFonts w:ascii="宋体" w:hAnsi="宋体"/>
          <w:sz w:val="24"/>
          <w:szCs w:val="24"/>
        </w:rPr>
      </w:pPr>
      <w:r>
        <w:rPr>
          <w:rFonts w:hint="eastAsia" w:ascii="宋体" w:hAnsi="宋体"/>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5FB41FFB">
      <w:pPr>
        <w:snapToGrid w:val="0"/>
        <w:spacing w:line="500" w:lineRule="exact"/>
        <w:jc w:val="lef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附表一</w:t>
      </w:r>
    </w:p>
    <w:p w14:paraId="5183B76E">
      <w:pPr>
        <w:snapToGrid w:val="0"/>
        <w:spacing w:line="440" w:lineRule="exact"/>
        <w:jc w:val="center"/>
        <w:rPr>
          <w:rFonts w:ascii="宋体" w:hAnsi="宋体"/>
          <w:b/>
          <w:bCs/>
          <w:sz w:val="24"/>
          <w:szCs w:val="24"/>
        </w:rPr>
      </w:pPr>
      <w:r>
        <w:rPr>
          <w:rFonts w:hint="eastAsia" w:ascii="宋体" w:hAnsi="宋体"/>
          <w:b/>
          <w:bCs/>
          <w:sz w:val="24"/>
          <w:szCs w:val="24"/>
        </w:rPr>
        <w:t>质 疑 书</w:t>
      </w:r>
    </w:p>
    <w:p w14:paraId="5D993CEC">
      <w:pPr>
        <w:snapToGrid w:val="0"/>
        <w:spacing w:line="440" w:lineRule="exact"/>
        <w:rPr>
          <w:rFonts w:ascii="宋体" w:hAnsi="宋体"/>
          <w:bCs/>
          <w:sz w:val="24"/>
          <w:szCs w:val="24"/>
        </w:rPr>
      </w:pPr>
      <w:r>
        <w:rPr>
          <w:rFonts w:hint="eastAsia" w:ascii="宋体" w:hAnsi="宋体"/>
          <w:bCs/>
          <w:sz w:val="24"/>
          <w:szCs w:val="24"/>
          <w:u w:val="single"/>
        </w:rPr>
        <w:t xml:space="preserve">               </w:t>
      </w:r>
      <w:r>
        <w:rPr>
          <w:rFonts w:hint="eastAsia" w:ascii="宋体" w:hAnsi="宋体"/>
          <w:bCs/>
          <w:sz w:val="24"/>
          <w:szCs w:val="24"/>
        </w:rPr>
        <w:t>(政府</w:t>
      </w:r>
      <w:r>
        <w:rPr>
          <w:rFonts w:hint="eastAsia" w:ascii="宋体" w:hAnsi="宋体"/>
          <w:bCs/>
          <w:sz w:val="24"/>
          <w:szCs w:val="24"/>
          <w:lang w:eastAsia="zh-CN"/>
        </w:rPr>
        <w:t>招标代理机构</w:t>
      </w:r>
      <w:r>
        <w:rPr>
          <w:rFonts w:hint="eastAsia" w:ascii="宋体" w:hAnsi="宋体"/>
          <w:bCs/>
          <w:sz w:val="24"/>
          <w:szCs w:val="24"/>
        </w:rPr>
        <w:t>名称)：</w:t>
      </w:r>
    </w:p>
    <w:p w14:paraId="7FFD5EA6">
      <w:pPr>
        <w:snapToGrid w:val="0"/>
        <w:spacing w:line="440" w:lineRule="exact"/>
        <w:rPr>
          <w:rFonts w:ascii="宋体" w:hAnsi="宋体"/>
          <w:bCs/>
          <w:sz w:val="24"/>
          <w:szCs w:val="24"/>
        </w:rPr>
      </w:pPr>
      <w:r>
        <w:rPr>
          <w:rFonts w:hint="eastAsia" w:ascii="宋体" w:hAnsi="宋体"/>
          <w:bCs/>
          <w:sz w:val="24"/>
          <w:szCs w:val="24"/>
        </w:rPr>
        <w:t>依据《中华人民共和国政府采购法》第五十二条规定，认为</w:t>
      </w:r>
      <w:r>
        <w:rPr>
          <w:rFonts w:hint="eastAsia" w:ascii="宋体" w:hAnsi="宋体"/>
          <w:bCs/>
          <w:sz w:val="24"/>
          <w:szCs w:val="24"/>
          <w:u w:val="single"/>
        </w:rPr>
        <w:t xml:space="preserve">          </w:t>
      </w:r>
      <w:r>
        <w:rPr>
          <w:rFonts w:hint="eastAsia" w:ascii="宋体" w:hAnsi="宋体"/>
          <w:bCs/>
          <w:sz w:val="24"/>
          <w:szCs w:val="24"/>
        </w:rPr>
        <w:t>项目的采购活动中有几个内容损害了我公司的权益，现以书面原件形式提出质疑。并根据《中华人民共和国政府采购法实施条例》第五十五条规定，提出以下请求和提供必要的证明材料。质疑的事实和理由：</w:t>
      </w:r>
    </w:p>
    <w:p w14:paraId="10956309">
      <w:pPr>
        <w:snapToGrid w:val="0"/>
        <w:spacing w:line="440" w:lineRule="exact"/>
        <w:rPr>
          <w:rFonts w:ascii="宋体" w:hAnsi="宋体"/>
          <w:bCs/>
          <w:sz w:val="24"/>
          <w:szCs w:val="24"/>
        </w:rPr>
      </w:pPr>
      <w:r>
        <w:rPr>
          <w:rFonts w:hint="eastAsia" w:ascii="宋体" w:hAnsi="宋体"/>
          <w:bCs/>
          <w:sz w:val="24"/>
          <w:szCs w:val="24"/>
        </w:rPr>
        <w:t>1、</w:t>
      </w:r>
      <w:r>
        <w:rPr>
          <w:rFonts w:hint="eastAsia" w:ascii="宋体" w:hAnsi="宋体"/>
          <w:bCs/>
          <w:sz w:val="24"/>
          <w:szCs w:val="24"/>
          <w:u w:val="single"/>
        </w:rPr>
        <w:t xml:space="preserve">  (事宜经过)            </w:t>
      </w:r>
      <w:r>
        <w:rPr>
          <w:rFonts w:hint="eastAsia" w:ascii="宋体" w:hAnsi="宋体"/>
          <w:bCs/>
          <w:sz w:val="24"/>
          <w:szCs w:val="24"/>
        </w:rPr>
        <w:t>；2、</w:t>
      </w:r>
      <w:r>
        <w:rPr>
          <w:rFonts w:hint="eastAsia" w:ascii="宋体" w:hAnsi="宋体"/>
          <w:bCs/>
          <w:sz w:val="24"/>
          <w:szCs w:val="24"/>
          <w:u w:val="single"/>
        </w:rPr>
        <w:t xml:space="preserve">  (事宜经过)            </w:t>
      </w:r>
      <w:r>
        <w:rPr>
          <w:rFonts w:hint="eastAsia" w:ascii="宋体" w:hAnsi="宋体"/>
          <w:bCs/>
          <w:sz w:val="24"/>
          <w:szCs w:val="24"/>
        </w:rPr>
        <w:t>；……</w:t>
      </w:r>
    </w:p>
    <w:p w14:paraId="20FD2561">
      <w:pPr>
        <w:snapToGrid w:val="0"/>
        <w:spacing w:line="440" w:lineRule="exact"/>
        <w:rPr>
          <w:rFonts w:ascii="宋体" w:hAnsi="宋体"/>
          <w:bCs/>
          <w:sz w:val="24"/>
          <w:szCs w:val="24"/>
        </w:rPr>
      </w:pPr>
      <w:r>
        <w:rPr>
          <w:rFonts w:hint="eastAsia" w:ascii="宋体" w:hAnsi="宋体"/>
          <w:bCs/>
          <w:sz w:val="24"/>
          <w:szCs w:val="24"/>
        </w:rPr>
        <w:t>我们认为，以上几项，违背了政府采购法规的有关规定，其中第1项</w:t>
      </w:r>
      <w:r>
        <w:rPr>
          <w:rFonts w:hint="eastAsia" w:ascii="宋体" w:hAnsi="宋体"/>
          <w:bCs/>
          <w:sz w:val="24"/>
          <w:szCs w:val="24"/>
          <w:u w:val="single"/>
        </w:rPr>
        <w:t xml:space="preserve">            </w:t>
      </w:r>
      <w:r>
        <w:rPr>
          <w:rFonts w:hint="eastAsia" w:ascii="宋体" w:hAnsi="宋体"/>
          <w:bCs/>
          <w:sz w:val="24"/>
          <w:szCs w:val="24"/>
        </w:rPr>
        <w:t>违背《</w:t>
      </w:r>
      <w:r>
        <w:rPr>
          <w:rFonts w:hint="eastAsia" w:ascii="宋体" w:hAnsi="宋体"/>
          <w:bCs/>
          <w:sz w:val="24"/>
          <w:szCs w:val="24"/>
          <w:u w:val="single"/>
        </w:rPr>
        <w:t xml:space="preserve">           法</w:t>
      </w:r>
      <w:r>
        <w:rPr>
          <w:rFonts w:hint="eastAsia" w:ascii="宋体" w:hAnsi="宋体"/>
          <w:bCs/>
          <w:sz w:val="24"/>
          <w:szCs w:val="24"/>
        </w:rPr>
        <w:t>》第</w:t>
      </w:r>
      <w:r>
        <w:rPr>
          <w:rFonts w:hint="eastAsia" w:ascii="宋体" w:hAnsi="宋体"/>
          <w:bCs/>
          <w:sz w:val="24"/>
          <w:szCs w:val="24"/>
          <w:u w:val="single"/>
        </w:rPr>
        <w:t xml:space="preserve">      </w:t>
      </w:r>
      <w:r>
        <w:rPr>
          <w:rFonts w:hint="eastAsia" w:ascii="宋体" w:hAnsi="宋体"/>
          <w:bCs/>
          <w:sz w:val="24"/>
          <w:szCs w:val="24"/>
        </w:rPr>
        <w:t>条的“</w:t>
      </w:r>
      <w:r>
        <w:rPr>
          <w:rFonts w:hint="eastAsia" w:ascii="宋体" w:hAnsi="宋体"/>
          <w:bCs/>
          <w:sz w:val="24"/>
          <w:szCs w:val="24"/>
          <w:u w:val="single"/>
        </w:rPr>
        <w:t xml:space="preserve">                      </w:t>
      </w:r>
      <w:r>
        <w:rPr>
          <w:rFonts w:hint="eastAsia" w:ascii="宋体" w:hAnsi="宋体"/>
          <w:bCs/>
          <w:sz w:val="24"/>
          <w:szCs w:val="24"/>
        </w:rPr>
        <w:t>”规定，第2项</w:t>
      </w:r>
      <w:r>
        <w:rPr>
          <w:rFonts w:hint="eastAsia" w:ascii="宋体" w:hAnsi="宋体"/>
          <w:bCs/>
          <w:sz w:val="24"/>
          <w:szCs w:val="24"/>
          <w:u w:val="single"/>
        </w:rPr>
        <w:t xml:space="preserve">          </w:t>
      </w:r>
      <w:r>
        <w:rPr>
          <w:rFonts w:hint="eastAsia" w:ascii="宋体" w:hAnsi="宋体"/>
          <w:bCs/>
          <w:sz w:val="24"/>
          <w:szCs w:val="24"/>
        </w:rPr>
        <w:t>违背《</w:t>
      </w:r>
      <w:r>
        <w:rPr>
          <w:rFonts w:hint="eastAsia" w:ascii="宋体" w:hAnsi="宋体"/>
          <w:bCs/>
          <w:sz w:val="24"/>
          <w:szCs w:val="24"/>
          <w:u w:val="single"/>
        </w:rPr>
        <w:t xml:space="preserve">              法</w:t>
      </w:r>
      <w:r>
        <w:rPr>
          <w:rFonts w:hint="eastAsia" w:ascii="宋体" w:hAnsi="宋体"/>
          <w:bCs/>
          <w:sz w:val="24"/>
          <w:szCs w:val="24"/>
        </w:rPr>
        <w:t>》第</w:t>
      </w:r>
      <w:r>
        <w:rPr>
          <w:rFonts w:hint="eastAsia" w:ascii="宋体" w:hAnsi="宋体"/>
          <w:bCs/>
          <w:sz w:val="24"/>
          <w:szCs w:val="24"/>
          <w:u w:val="single"/>
        </w:rPr>
        <w:t xml:space="preserve">   </w:t>
      </w:r>
      <w:r>
        <w:rPr>
          <w:rFonts w:hint="eastAsia" w:ascii="宋体" w:hAnsi="宋体"/>
          <w:bCs/>
          <w:sz w:val="24"/>
          <w:szCs w:val="24"/>
        </w:rPr>
        <w:t>条的规定，请予审查纠正为盼。</w:t>
      </w:r>
    </w:p>
    <w:p w14:paraId="2F9EC00D">
      <w:pPr>
        <w:snapToGrid w:val="0"/>
        <w:spacing w:line="440" w:lineRule="exact"/>
        <w:rPr>
          <w:rFonts w:ascii="宋体" w:hAnsi="宋体"/>
          <w:bCs/>
          <w:sz w:val="24"/>
          <w:szCs w:val="24"/>
        </w:rPr>
      </w:pPr>
      <w:r>
        <w:rPr>
          <w:rFonts w:hint="eastAsia" w:ascii="宋体" w:hAnsi="宋体"/>
          <w:bCs/>
          <w:sz w:val="24"/>
          <w:szCs w:val="24"/>
        </w:rPr>
        <w:t xml:space="preserve">                             质疑人(全称并加</w:t>
      </w:r>
      <w:r>
        <w:rPr>
          <w:rFonts w:hint="eastAsia" w:ascii="宋体" w:hAnsi="宋体"/>
          <w:bCs/>
          <w:sz w:val="24"/>
          <w:szCs w:val="24"/>
          <w:u w:val="single"/>
        </w:rPr>
        <w:t>盖</w:t>
      </w:r>
      <w:r>
        <w:rPr>
          <w:rFonts w:hint="eastAsia" w:ascii="宋体" w:hAnsi="宋体"/>
          <w:bCs/>
          <w:sz w:val="24"/>
          <w:szCs w:val="24"/>
        </w:rPr>
        <w:t>公章)：</w:t>
      </w:r>
      <w:r>
        <w:rPr>
          <w:rFonts w:hint="eastAsia" w:ascii="宋体" w:hAnsi="宋体"/>
          <w:bCs/>
          <w:sz w:val="24"/>
          <w:szCs w:val="24"/>
          <w:u w:val="single"/>
        </w:rPr>
        <w:t xml:space="preserve">          </w:t>
      </w:r>
    </w:p>
    <w:p w14:paraId="1DD9C390">
      <w:pPr>
        <w:snapToGrid w:val="0"/>
        <w:spacing w:line="440" w:lineRule="exact"/>
        <w:rPr>
          <w:rFonts w:ascii="宋体" w:hAnsi="宋体"/>
          <w:bCs/>
          <w:sz w:val="24"/>
          <w:szCs w:val="24"/>
        </w:rPr>
      </w:pPr>
      <w:r>
        <w:rPr>
          <w:rFonts w:hint="eastAsia" w:ascii="宋体" w:hAnsi="宋体"/>
          <w:bCs/>
          <w:sz w:val="24"/>
          <w:szCs w:val="24"/>
        </w:rPr>
        <w:t xml:space="preserve">                             法定代表人签字：</w:t>
      </w:r>
      <w:r>
        <w:rPr>
          <w:rFonts w:hint="eastAsia" w:ascii="宋体" w:hAnsi="宋体"/>
          <w:bCs/>
          <w:sz w:val="24"/>
          <w:szCs w:val="24"/>
          <w:u w:val="single"/>
        </w:rPr>
        <w:t xml:space="preserve">          </w:t>
      </w:r>
    </w:p>
    <w:p w14:paraId="5B8B892B">
      <w:pPr>
        <w:snapToGrid w:val="0"/>
        <w:spacing w:line="440" w:lineRule="exact"/>
        <w:rPr>
          <w:rFonts w:ascii="宋体" w:hAnsi="宋体"/>
          <w:bCs/>
          <w:sz w:val="24"/>
          <w:szCs w:val="24"/>
        </w:rPr>
      </w:pPr>
      <w:r>
        <w:rPr>
          <w:rFonts w:hint="eastAsia" w:ascii="宋体" w:hAnsi="宋体"/>
          <w:bCs/>
          <w:sz w:val="24"/>
          <w:szCs w:val="24"/>
        </w:rPr>
        <w:t xml:space="preserve">                             委托人签字：</w:t>
      </w:r>
      <w:r>
        <w:rPr>
          <w:rFonts w:hint="eastAsia" w:ascii="宋体" w:hAnsi="宋体"/>
          <w:bCs/>
          <w:sz w:val="24"/>
          <w:szCs w:val="24"/>
          <w:u w:val="single"/>
        </w:rPr>
        <w:t xml:space="preserve">          </w:t>
      </w:r>
    </w:p>
    <w:p w14:paraId="658D576F">
      <w:pPr>
        <w:snapToGrid w:val="0"/>
        <w:spacing w:line="440" w:lineRule="exact"/>
        <w:rPr>
          <w:rFonts w:ascii="宋体" w:hAnsi="宋体"/>
          <w:bCs/>
          <w:sz w:val="24"/>
          <w:szCs w:val="24"/>
          <w:u w:val="single"/>
        </w:rPr>
      </w:pPr>
      <w:r>
        <w:rPr>
          <w:rFonts w:hint="eastAsia" w:ascii="宋体" w:hAnsi="宋体"/>
          <w:bCs/>
          <w:sz w:val="24"/>
          <w:szCs w:val="24"/>
        </w:rPr>
        <w:t xml:space="preserve">                             地址：</w:t>
      </w:r>
      <w:r>
        <w:rPr>
          <w:rFonts w:hint="eastAsia" w:ascii="宋体" w:hAnsi="宋体"/>
          <w:bCs/>
          <w:sz w:val="24"/>
          <w:szCs w:val="24"/>
          <w:u w:val="single"/>
        </w:rPr>
        <w:t xml:space="preserve">      </w:t>
      </w:r>
      <w:r>
        <w:rPr>
          <w:rFonts w:hint="eastAsia" w:ascii="宋体" w:hAnsi="宋体"/>
          <w:bCs/>
          <w:sz w:val="24"/>
          <w:szCs w:val="24"/>
        </w:rPr>
        <w:t>联系电话：</w:t>
      </w:r>
      <w:r>
        <w:rPr>
          <w:rFonts w:hint="eastAsia" w:ascii="宋体" w:hAnsi="宋体"/>
          <w:bCs/>
          <w:sz w:val="24"/>
          <w:szCs w:val="24"/>
          <w:u w:val="single"/>
        </w:rPr>
        <w:t xml:space="preserve">     </w:t>
      </w:r>
    </w:p>
    <w:p w14:paraId="5B18B0EB">
      <w:pPr>
        <w:snapToGrid w:val="0"/>
        <w:spacing w:line="440" w:lineRule="exact"/>
        <w:rPr>
          <w:rFonts w:ascii="宋体" w:hAnsi="宋体"/>
          <w:bCs/>
          <w:sz w:val="24"/>
          <w:szCs w:val="24"/>
          <w:u w:val="single"/>
        </w:rPr>
      </w:pPr>
      <w:r>
        <w:rPr>
          <w:rFonts w:hint="eastAsia" w:ascii="宋体" w:hAnsi="宋体"/>
          <w:bCs/>
          <w:sz w:val="24"/>
          <w:szCs w:val="24"/>
        </w:rPr>
        <w:t xml:space="preserve">                             邮编：</w:t>
      </w:r>
      <w:r>
        <w:rPr>
          <w:rFonts w:hint="eastAsia" w:ascii="宋体" w:hAnsi="宋体"/>
          <w:bCs/>
          <w:sz w:val="24"/>
          <w:szCs w:val="24"/>
          <w:u w:val="single"/>
        </w:rPr>
        <w:t xml:space="preserve">      </w:t>
      </w:r>
      <w:r>
        <w:rPr>
          <w:rFonts w:hint="eastAsia" w:ascii="宋体" w:hAnsi="宋体"/>
          <w:bCs/>
          <w:sz w:val="24"/>
          <w:szCs w:val="24"/>
        </w:rPr>
        <w:t>传真：</w:t>
      </w:r>
      <w:r>
        <w:rPr>
          <w:rFonts w:hint="eastAsia" w:ascii="宋体" w:hAnsi="宋体"/>
          <w:bCs/>
          <w:sz w:val="24"/>
          <w:szCs w:val="24"/>
          <w:u w:val="single"/>
        </w:rPr>
        <w:t xml:space="preserve">         </w:t>
      </w:r>
    </w:p>
    <w:p w14:paraId="0EA56DE9">
      <w:pPr>
        <w:snapToGrid w:val="0"/>
        <w:spacing w:line="440" w:lineRule="exact"/>
        <w:rPr>
          <w:rFonts w:ascii="宋体" w:hAnsi="宋体"/>
          <w:bCs/>
          <w:sz w:val="24"/>
          <w:szCs w:val="24"/>
          <w:u w:val="single"/>
        </w:rPr>
      </w:pPr>
      <w:r>
        <w:rPr>
          <w:rFonts w:hint="eastAsia" w:ascii="宋体" w:hAnsi="宋体"/>
          <w:bCs/>
          <w:sz w:val="24"/>
          <w:szCs w:val="24"/>
        </w:rPr>
        <w:t xml:space="preserve">                             日期：</w:t>
      </w:r>
      <w:r>
        <w:rPr>
          <w:rFonts w:hint="eastAsia" w:ascii="宋体" w:hAnsi="宋体"/>
          <w:bCs/>
          <w:sz w:val="24"/>
          <w:szCs w:val="24"/>
          <w:u w:val="single"/>
        </w:rPr>
        <w:t xml:space="preserve">                     </w:t>
      </w:r>
    </w:p>
    <w:p w14:paraId="0EE0EA54">
      <w:pPr>
        <w:snapToGrid w:val="0"/>
        <w:spacing w:line="440" w:lineRule="exact"/>
        <w:rPr>
          <w:rFonts w:ascii="宋体" w:hAnsi="宋体"/>
          <w:bCs/>
          <w:sz w:val="24"/>
          <w:szCs w:val="24"/>
        </w:rPr>
      </w:pPr>
      <w:r>
        <w:rPr>
          <w:rFonts w:hint="eastAsia" w:ascii="宋体" w:hAnsi="宋体"/>
          <w:bCs/>
          <w:sz w:val="24"/>
          <w:szCs w:val="24"/>
        </w:rPr>
        <w:t>注：质疑人提供的资料应包括但不限于以下内容：</w:t>
      </w:r>
    </w:p>
    <w:p w14:paraId="699F154D">
      <w:pPr>
        <w:snapToGrid w:val="0"/>
        <w:spacing w:line="440" w:lineRule="exact"/>
        <w:rPr>
          <w:rFonts w:ascii="宋体" w:hAnsi="宋体"/>
          <w:bCs/>
          <w:sz w:val="24"/>
          <w:szCs w:val="24"/>
        </w:rPr>
      </w:pPr>
      <w:r>
        <w:rPr>
          <w:rFonts w:hint="eastAsia" w:ascii="宋体" w:hAnsi="宋体"/>
          <w:bCs/>
          <w:sz w:val="24"/>
          <w:szCs w:val="24"/>
        </w:rPr>
        <w:t>1、加盖供应商单位公章法定代表人授权书；</w:t>
      </w:r>
    </w:p>
    <w:p w14:paraId="675A4B25">
      <w:pPr>
        <w:snapToGrid w:val="0"/>
        <w:spacing w:line="440" w:lineRule="exact"/>
        <w:rPr>
          <w:rFonts w:ascii="宋体" w:hAnsi="宋体" w:cs="宋体"/>
          <w:b/>
          <w:sz w:val="24"/>
          <w:szCs w:val="24"/>
        </w:rPr>
      </w:pPr>
      <w:r>
        <w:rPr>
          <w:rFonts w:hint="eastAsia" w:ascii="宋体" w:hAnsi="宋体"/>
          <w:bCs/>
          <w:sz w:val="24"/>
          <w:szCs w:val="24"/>
        </w:rPr>
        <w:t>2、明确的请求和供应商单位加盖公章证明材料。</w:t>
      </w:r>
    </w:p>
    <w:p w14:paraId="7271677A">
      <w:pPr>
        <w:snapToGrid w:val="0"/>
        <w:spacing w:line="440" w:lineRule="exact"/>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附表二</w:t>
      </w:r>
    </w:p>
    <w:p w14:paraId="7C103B56">
      <w:pPr>
        <w:snapToGrid w:val="0"/>
        <w:spacing w:line="440" w:lineRule="exact"/>
        <w:jc w:val="center"/>
        <w:rPr>
          <w:rFonts w:ascii="宋体" w:hAnsi="宋体"/>
          <w:b/>
          <w:bCs/>
          <w:sz w:val="24"/>
          <w:szCs w:val="24"/>
        </w:rPr>
      </w:pPr>
      <w:bookmarkStart w:id="30" w:name="_Toc5031"/>
      <w:bookmarkStart w:id="31" w:name="_Toc16258"/>
      <w:r>
        <w:rPr>
          <w:rFonts w:hint="eastAsia" w:ascii="宋体" w:hAnsi="宋体"/>
          <w:b/>
          <w:bCs/>
          <w:sz w:val="24"/>
          <w:szCs w:val="24"/>
        </w:rPr>
        <w:t>质疑内容</w:t>
      </w:r>
      <w:bookmarkEnd w:id="30"/>
      <w:bookmarkEnd w:id="31"/>
    </w:p>
    <w:tbl>
      <w:tblPr>
        <w:tblStyle w:val="26"/>
        <w:tblW w:w="8647" w:type="dxa"/>
        <w:jc w:val="center"/>
        <w:tblLayout w:type="fixed"/>
        <w:tblCellMar>
          <w:top w:w="0" w:type="dxa"/>
          <w:left w:w="0" w:type="dxa"/>
          <w:bottom w:w="0" w:type="dxa"/>
          <w:right w:w="0" w:type="dxa"/>
        </w:tblCellMar>
      </w:tblPr>
      <w:tblGrid>
        <w:gridCol w:w="936"/>
        <w:gridCol w:w="905"/>
        <w:gridCol w:w="6806"/>
      </w:tblGrid>
      <w:tr w14:paraId="0BFB0D69">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9F95E1">
            <w:pPr>
              <w:snapToGrid w:val="0"/>
              <w:spacing w:line="440" w:lineRule="exact"/>
              <w:jc w:val="center"/>
              <w:outlineLvl w:val="0"/>
              <w:rPr>
                <w:rFonts w:ascii="宋体" w:hAnsi="宋体"/>
                <w:sz w:val="24"/>
                <w:szCs w:val="24"/>
              </w:rPr>
            </w:pPr>
            <w:bookmarkStart w:id="32" w:name="_Toc2338"/>
            <w:bookmarkStart w:id="33" w:name="_Toc21078"/>
            <w:r>
              <w:rPr>
                <w:rFonts w:hint="eastAsia" w:ascii="宋体" w:hAnsi="宋体"/>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4F432A">
            <w:pPr>
              <w:snapToGrid w:val="0"/>
              <w:spacing w:line="440" w:lineRule="exact"/>
              <w:ind w:firstLine="480" w:firstLineChars="200"/>
              <w:rPr>
                <w:rFonts w:ascii="宋体" w:hAnsi="宋体"/>
                <w:sz w:val="24"/>
                <w:szCs w:val="24"/>
              </w:rPr>
            </w:pPr>
            <w:r>
              <w:rPr>
                <w:rFonts w:hint="eastAsia" w:ascii="宋体" w:hAnsi="宋体"/>
                <w:sz w:val="24"/>
                <w:szCs w:val="24"/>
              </w:rPr>
              <w:t> </w:t>
            </w:r>
          </w:p>
        </w:tc>
      </w:tr>
      <w:tr w14:paraId="513DF08F">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A4855A">
            <w:pPr>
              <w:snapToGrid w:val="0"/>
              <w:spacing w:line="440" w:lineRule="exact"/>
              <w:jc w:val="center"/>
              <w:outlineLvl w:val="0"/>
              <w:rPr>
                <w:rFonts w:ascii="宋体" w:hAnsi="宋体"/>
                <w:sz w:val="24"/>
                <w:szCs w:val="24"/>
              </w:rPr>
            </w:pPr>
            <w:bookmarkStart w:id="34" w:name="_Toc19856"/>
            <w:bookmarkStart w:id="35" w:name="_Toc5211"/>
            <w:r>
              <w:rPr>
                <w:rFonts w:hint="eastAsia" w:ascii="宋体" w:hAnsi="宋体"/>
                <w:sz w:val="24"/>
                <w:szCs w:val="24"/>
              </w:rPr>
              <w:t>采购项目编号</w:t>
            </w:r>
            <w:bookmarkEnd w:id="34"/>
            <w:bookmarkEnd w:id="35"/>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C5BAFD">
            <w:pPr>
              <w:snapToGrid w:val="0"/>
              <w:spacing w:line="440" w:lineRule="exact"/>
              <w:ind w:firstLine="480" w:firstLineChars="200"/>
              <w:rPr>
                <w:rFonts w:ascii="宋体" w:hAnsi="宋体"/>
                <w:sz w:val="24"/>
                <w:szCs w:val="24"/>
              </w:rPr>
            </w:pPr>
            <w:r>
              <w:rPr>
                <w:rFonts w:hint="eastAsia" w:ascii="宋体" w:hAnsi="宋体"/>
                <w:sz w:val="24"/>
                <w:szCs w:val="24"/>
              </w:rPr>
              <w:t> </w:t>
            </w:r>
          </w:p>
        </w:tc>
      </w:tr>
      <w:tr w14:paraId="40A6F9B8">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F57E22">
            <w:pPr>
              <w:snapToGrid w:val="0"/>
              <w:spacing w:line="440" w:lineRule="exact"/>
              <w:ind w:firstLine="480" w:firstLineChars="200"/>
              <w:outlineLvl w:val="0"/>
              <w:rPr>
                <w:rFonts w:ascii="宋体" w:hAnsi="宋体"/>
                <w:sz w:val="24"/>
                <w:szCs w:val="24"/>
              </w:rPr>
            </w:pPr>
            <w:bookmarkStart w:id="36" w:name="_Toc19055"/>
            <w:bookmarkStart w:id="37" w:name="_Toc9705"/>
            <w:r>
              <w:rPr>
                <w:rFonts w:hint="eastAsia" w:ascii="宋体" w:hAnsi="宋体"/>
                <w:sz w:val="24"/>
                <w:szCs w:val="24"/>
              </w:rPr>
              <w:t>具体的质疑事项及事实依据</w:t>
            </w:r>
            <w:bookmarkEnd w:id="36"/>
            <w:bookmarkEnd w:id="37"/>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792C5EA3">
            <w:pPr>
              <w:snapToGrid w:val="0"/>
              <w:spacing w:line="276" w:lineRule="auto"/>
              <w:ind w:firstLine="482" w:firstLineChars="200"/>
              <w:outlineLvl w:val="0"/>
              <w:rPr>
                <w:rFonts w:ascii="宋体" w:hAnsi="宋体"/>
                <w:sz w:val="24"/>
                <w:szCs w:val="24"/>
              </w:rPr>
            </w:pPr>
            <w:bookmarkStart w:id="38" w:name="_Toc13573"/>
            <w:bookmarkStart w:id="39" w:name="_Toc11039"/>
            <w:r>
              <w:rPr>
                <w:rFonts w:hint="eastAsia" w:ascii="宋体" w:hAnsi="宋体"/>
                <w:b/>
                <w:bCs/>
                <w:sz w:val="24"/>
                <w:szCs w:val="24"/>
              </w:rPr>
              <w:t>一、质疑事项1：</w:t>
            </w:r>
            <w:bookmarkEnd w:id="38"/>
            <w:bookmarkEnd w:id="39"/>
          </w:p>
          <w:p w14:paraId="3E2F70C5">
            <w:pPr>
              <w:snapToGrid w:val="0"/>
              <w:spacing w:line="276" w:lineRule="auto"/>
              <w:ind w:firstLine="480" w:firstLineChars="200"/>
              <w:outlineLvl w:val="0"/>
              <w:rPr>
                <w:rFonts w:ascii="宋体" w:hAnsi="宋体"/>
                <w:sz w:val="24"/>
                <w:szCs w:val="24"/>
              </w:rPr>
            </w:pPr>
            <w:bookmarkStart w:id="40" w:name="_Toc23129"/>
            <w:bookmarkStart w:id="41" w:name="_Toc25614"/>
            <w:r>
              <w:rPr>
                <w:rFonts w:hint="eastAsia" w:ascii="宋体" w:hAnsi="宋体"/>
                <w:sz w:val="24"/>
                <w:szCs w:val="24"/>
              </w:rPr>
              <w:t>主要内容：</w:t>
            </w:r>
            <w:bookmarkEnd w:id="40"/>
            <w:bookmarkEnd w:id="41"/>
          </w:p>
          <w:p w14:paraId="388DD11A">
            <w:pPr>
              <w:snapToGrid w:val="0"/>
              <w:spacing w:line="276" w:lineRule="auto"/>
              <w:ind w:firstLine="480" w:firstLineChars="200"/>
              <w:outlineLvl w:val="0"/>
              <w:rPr>
                <w:rFonts w:ascii="宋体" w:hAnsi="宋体"/>
                <w:sz w:val="24"/>
                <w:szCs w:val="24"/>
              </w:rPr>
            </w:pPr>
            <w:bookmarkStart w:id="42" w:name="_Toc2762"/>
            <w:bookmarkStart w:id="43" w:name="_Toc4921"/>
            <w:r>
              <w:rPr>
                <w:rFonts w:hint="eastAsia" w:ascii="宋体" w:hAnsi="宋体"/>
                <w:sz w:val="24"/>
                <w:szCs w:val="24"/>
              </w:rPr>
              <w:t>事实依据：</w:t>
            </w:r>
            <w:bookmarkEnd w:id="42"/>
            <w:bookmarkEnd w:id="43"/>
          </w:p>
          <w:p w14:paraId="19402579">
            <w:pPr>
              <w:snapToGrid w:val="0"/>
              <w:spacing w:line="276" w:lineRule="auto"/>
              <w:ind w:firstLine="480" w:firstLineChars="200"/>
              <w:outlineLvl w:val="0"/>
              <w:rPr>
                <w:rFonts w:ascii="宋体" w:hAnsi="宋体"/>
                <w:sz w:val="24"/>
                <w:szCs w:val="24"/>
              </w:rPr>
            </w:pPr>
            <w:bookmarkStart w:id="44" w:name="_Toc9636"/>
            <w:bookmarkStart w:id="45" w:name="_Toc24639"/>
            <w:r>
              <w:rPr>
                <w:rFonts w:hint="eastAsia" w:ascii="宋体" w:hAnsi="宋体"/>
                <w:sz w:val="24"/>
                <w:szCs w:val="24"/>
              </w:rPr>
              <w:t>适应法规条款：</w:t>
            </w:r>
            <w:bookmarkEnd w:id="44"/>
            <w:bookmarkEnd w:id="45"/>
          </w:p>
          <w:p w14:paraId="515E8740">
            <w:pPr>
              <w:snapToGrid w:val="0"/>
              <w:spacing w:line="276" w:lineRule="auto"/>
              <w:ind w:firstLine="480" w:firstLineChars="200"/>
              <w:outlineLvl w:val="0"/>
              <w:rPr>
                <w:rFonts w:ascii="宋体" w:hAnsi="宋体"/>
                <w:sz w:val="24"/>
                <w:szCs w:val="24"/>
              </w:rPr>
            </w:pPr>
            <w:bookmarkStart w:id="46" w:name="_Toc17715"/>
            <w:bookmarkStart w:id="47" w:name="_Toc4949"/>
            <w:r>
              <w:rPr>
                <w:rFonts w:hint="eastAsia" w:ascii="宋体" w:hAnsi="宋体"/>
                <w:sz w:val="24"/>
                <w:szCs w:val="24"/>
              </w:rPr>
              <w:t>佐证材料：</w:t>
            </w:r>
            <w:bookmarkEnd w:id="46"/>
            <w:bookmarkEnd w:id="47"/>
          </w:p>
          <w:p w14:paraId="569F2607">
            <w:pPr>
              <w:snapToGrid w:val="0"/>
              <w:spacing w:line="276" w:lineRule="auto"/>
              <w:ind w:firstLine="482" w:firstLineChars="200"/>
              <w:outlineLvl w:val="0"/>
              <w:rPr>
                <w:rFonts w:ascii="宋体" w:hAnsi="宋体"/>
                <w:sz w:val="24"/>
                <w:szCs w:val="24"/>
              </w:rPr>
            </w:pPr>
            <w:bookmarkStart w:id="48" w:name="_Toc28263"/>
            <w:bookmarkStart w:id="49" w:name="_Toc30791"/>
            <w:r>
              <w:rPr>
                <w:rFonts w:hint="eastAsia" w:ascii="宋体" w:hAnsi="宋体"/>
                <w:b/>
                <w:bCs/>
                <w:sz w:val="24"/>
                <w:szCs w:val="24"/>
              </w:rPr>
              <w:t>二、质疑事项2：</w:t>
            </w:r>
            <w:bookmarkEnd w:id="48"/>
            <w:bookmarkEnd w:id="49"/>
          </w:p>
          <w:p w14:paraId="51A0C511">
            <w:pPr>
              <w:snapToGrid w:val="0"/>
              <w:spacing w:line="276" w:lineRule="auto"/>
              <w:ind w:firstLine="480" w:firstLineChars="200"/>
              <w:outlineLvl w:val="0"/>
              <w:rPr>
                <w:rFonts w:ascii="宋体" w:hAnsi="宋体"/>
                <w:sz w:val="24"/>
                <w:szCs w:val="24"/>
              </w:rPr>
            </w:pPr>
            <w:bookmarkStart w:id="50" w:name="_Toc5157"/>
            <w:bookmarkStart w:id="51" w:name="_Toc10041"/>
            <w:r>
              <w:rPr>
                <w:rFonts w:hint="eastAsia" w:ascii="宋体" w:hAnsi="宋体"/>
                <w:sz w:val="24"/>
                <w:szCs w:val="24"/>
              </w:rPr>
              <w:t>主要内容：</w:t>
            </w:r>
            <w:bookmarkEnd w:id="50"/>
            <w:bookmarkEnd w:id="51"/>
          </w:p>
          <w:p w14:paraId="539D635E">
            <w:pPr>
              <w:snapToGrid w:val="0"/>
              <w:spacing w:line="276" w:lineRule="auto"/>
              <w:ind w:firstLine="480" w:firstLineChars="200"/>
              <w:outlineLvl w:val="0"/>
              <w:rPr>
                <w:rFonts w:ascii="宋体" w:hAnsi="宋体"/>
                <w:sz w:val="24"/>
                <w:szCs w:val="24"/>
              </w:rPr>
            </w:pPr>
            <w:bookmarkStart w:id="52" w:name="_Toc576"/>
            <w:bookmarkStart w:id="53" w:name="_Toc2440"/>
            <w:r>
              <w:rPr>
                <w:rFonts w:hint="eastAsia" w:ascii="宋体" w:hAnsi="宋体"/>
                <w:sz w:val="24"/>
                <w:szCs w:val="24"/>
              </w:rPr>
              <w:t>事实依据：</w:t>
            </w:r>
            <w:bookmarkEnd w:id="52"/>
            <w:bookmarkEnd w:id="53"/>
          </w:p>
          <w:p w14:paraId="7987633B">
            <w:pPr>
              <w:snapToGrid w:val="0"/>
              <w:spacing w:line="276" w:lineRule="auto"/>
              <w:ind w:firstLine="480" w:firstLineChars="200"/>
              <w:outlineLvl w:val="0"/>
              <w:rPr>
                <w:rFonts w:ascii="宋体" w:hAnsi="宋体"/>
                <w:sz w:val="24"/>
                <w:szCs w:val="24"/>
              </w:rPr>
            </w:pPr>
            <w:bookmarkStart w:id="54" w:name="_Toc19804"/>
            <w:bookmarkStart w:id="55" w:name="_Toc32283"/>
            <w:r>
              <w:rPr>
                <w:rFonts w:hint="eastAsia" w:ascii="宋体" w:hAnsi="宋体"/>
                <w:sz w:val="24"/>
                <w:szCs w:val="24"/>
              </w:rPr>
              <w:t>适应法规条款：</w:t>
            </w:r>
            <w:bookmarkEnd w:id="54"/>
            <w:bookmarkEnd w:id="55"/>
          </w:p>
          <w:p w14:paraId="4798AE94">
            <w:pPr>
              <w:snapToGrid w:val="0"/>
              <w:spacing w:line="276" w:lineRule="auto"/>
              <w:ind w:firstLine="480" w:firstLineChars="200"/>
              <w:outlineLvl w:val="0"/>
              <w:rPr>
                <w:rFonts w:ascii="宋体" w:hAnsi="宋体"/>
                <w:sz w:val="24"/>
                <w:szCs w:val="24"/>
              </w:rPr>
            </w:pPr>
            <w:bookmarkStart w:id="56" w:name="_Toc21267"/>
            <w:bookmarkStart w:id="57" w:name="_Toc20847"/>
            <w:r>
              <w:rPr>
                <w:rFonts w:hint="eastAsia" w:ascii="宋体" w:hAnsi="宋体"/>
                <w:sz w:val="24"/>
                <w:szCs w:val="24"/>
              </w:rPr>
              <w:t>佐证材料： </w:t>
            </w:r>
            <w:bookmarkEnd w:id="56"/>
            <w:bookmarkEnd w:id="57"/>
          </w:p>
          <w:p w14:paraId="489B3A76">
            <w:pPr>
              <w:snapToGrid w:val="0"/>
              <w:spacing w:line="276" w:lineRule="auto"/>
              <w:ind w:firstLine="482" w:firstLineChars="200"/>
              <w:outlineLvl w:val="0"/>
              <w:rPr>
                <w:rFonts w:ascii="宋体" w:hAnsi="宋体"/>
                <w:sz w:val="24"/>
                <w:szCs w:val="24"/>
              </w:rPr>
            </w:pPr>
            <w:bookmarkStart w:id="58" w:name="_Toc25584"/>
            <w:bookmarkStart w:id="59" w:name="_Toc27781"/>
            <w:r>
              <w:rPr>
                <w:rFonts w:hint="eastAsia" w:ascii="宋体" w:hAnsi="宋体"/>
                <w:b/>
                <w:bCs/>
                <w:sz w:val="24"/>
                <w:szCs w:val="24"/>
              </w:rPr>
              <w:t>三、同上</w:t>
            </w:r>
            <w:bookmarkEnd w:id="58"/>
            <w:bookmarkEnd w:id="59"/>
          </w:p>
        </w:tc>
      </w:tr>
    </w:tbl>
    <w:p w14:paraId="17B1D5C6">
      <w:pPr>
        <w:snapToGrid w:val="0"/>
        <w:spacing w:line="440" w:lineRule="exact"/>
        <w:ind w:firstLine="480" w:firstLineChars="200"/>
        <w:rPr>
          <w:rFonts w:ascii="宋体" w:hAnsi="宋体"/>
          <w:bCs/>
          <w:sz w:val="24"/>
          <w:szCs w:val="24"/>
        </w:rPr>
      </w:pPr>
      <w:bookmarkStart w:id="60" w:name="_Toc9069"/>
      <w:bookmarkStart w:id="61" w:name="_Toc1484"/>
      <w:r>
        <w:rPr>
          <w:rFonts w:ascii="宋体" w:hAnsi="宋体"/>
          <w:bCs/>
          <w:sz w:val="24"/>
          <w:szCs w:val="24"/>
        </w:rPr>
        <w:t>质疑人</w:t>
      </w:r>
      <w:r>
        <w:rPr>
          <w:rFonts w:hint="eastAsia" w:ascii="宋体" w:hAnsi="宋体"/>
          <w:bCs/>
          <w:sz w:val="24"/>
          <w:szCs w:val="24"/>
        </w:rPr>
        <w:t>（盖公章）：</w:t>
      </w:r>
      <w:bookmarkEnd w:id="60"/>
      <w:bookmarkEnd w:id="61"/>
    </w:p>
    <w:p w14:paraId="1F7B7CFA">
      <w:pPr>
        <w:snapToGrid w:val="0"/>
        <w:spacing w:line="440" w:lineRule="exact"/>
        <w:ind w:firstLine="480" w:firstLineChars="200"/>
        <w:rPr>
          <w:rFonts w:ascii="宋体" w:hAnsi="宋体"/>
          <w:bCs/>
          <w:sz w:val="24"/>
          <w:szCs w:val="24"/>
        </w:rPr>
      </w:pPr>
      <w:bookmarkStart w:id="62" w:name="_Toc18025"/>
      <w:bookmarkStart w:id="63" w:name="_Toc15635"/>
      <w:r>
        <w:rPr>
          <w:rFonts w:ascii="宋体" w:hAnsi="宋体"/>
          <w:bCs/>
          <w:sz w:val="24"/>
          <w:szCs w:val="24"/>
        </w:rPr>
        <w:t>法定发表人</w:t>
      </w:r>
      <w:r>
        <w:rPr>
          <w:rFonts w:hint="eastAsia" w:ascii="宋体" w:hAnsi="宋体"/>
          <w:bCs/>
          <w:sz w:val="24"/>
          <w:szCs w:val="24"/>
        </w:rPr>
        <w:t>（签字、盖章）：</w:t>
      </w:r>
      <w:bookmarkEnd w:id="62"/>
      <w:bookmarkEnd w:id="63"/>
    </w:p>
    <w:p w14:paraId="0C08A102">
      <w:pPr>
        <w:snapToGrid w:val="0"/>
        <w:spacing w:line="440" w:lineRule="exact"/>
        <w:ind w:firstLine="480" w:firstLineChars="200"/>
        <w:rPr>
          <w:rFonts w:ascii="宋体" w:hAnsi="宋体"/>
          <w:bCs/>
          <w:sz w:val="24"/>
          <w:szCs w:val="24"/>
        </w:rPr>
      </w:pPr>
      <w:bookmarkStart w:id="64" w:name="_Toc12827"/>
      <w:bookmarkStart w:id="65" w:name="_Toc9674"/>
      <w:r>
        <w:rPr>
          <w:rFonts w:ascii="宋体" w:hAnsi="宋体"/>
          <w:bCs/>
          <w:sz w:val="24"/>
          <w:szCs w:val="24"/>
        </w:rPr>
        <w:t>授权代理人</w:t>
      </w:r>
      <w:r>
        <w:rPr>
          <w:rFonts w:hint="eastAsia" w:ascii="宋体" w:hAnsi="宋体"/>
          <w:bCs/>
          <w:sz w:val="24"/>
          <w:szCs w:val="24"/>
        </w:rPr>
        <w:t>（签字）：</w:t>
      </w:r>
      <w:bookmarkEnd w:id="64"/>
      <w:bookmarkEnd w:id="65"/>
    </w:p>
    <w:p w14:paraId="3CA37380">
      <w:pPr>
        <w:snapToGrid w:val="0"/>
        <w:spacing w:line="440" w:lineRule="exact"/>
        <w:ind w:firstLine="480" w:firstLineChars="200"/>
        <w:rPr>
          <w:rFonts w:ascii="宋体" w:hAnsi="宋体"/>
          <w:bCs/>
          <w:sz w:val="24"/>
          <w:szCs w:val="24"/>
        </w:rPr>
      </w:pPr>
      <w:bookmarkStart w:id="66" w:name="_Toc21978"/>
      <w:bookmarkStart w:id="67" w:name="_Toc10390"/>
      <w:r>
        <w:rPr>
          <w:rFonts w:ascii="宋体" w:hAnsi="宋体"/>
          <w:bCs/>
          <w:sz w:val="24"/>
          <w:szCs w:val="24"/>
        </w:rPr>
        <w:t>日期</w:t>
      </w:r>
      <w:r>
        <w:rPr>
          <w:rFonts w:hint="eastAsia" w:ascii="宋体" w:hAnsi="宋体"/>
          <w:bCs/>
          <w:sz w:val="24"/>
          <w:szCs w:val="24"/>
        </w:rPr>
        <w:t>：</w:t>
      </w:r>
      <w:r>
        <w:rPr>
          <w:rFonts w:ascii="宋体" w:hAnsi="宋体"/>
          <w:bCs/>
          <w:sz w:val="24"/>
          <w:szCs w:val="24"/>
        </w:rPr>
        <w:t>年</w:t>
      </w:r>
      <w:r>
        <w:rPr>
          <w:rFonts w:hint="eastAsia" w:ascii="宋体" w:hAnsi="宋体"/>
          <w:bCs/>
          <w:sz w:val="24"/>
          <w:szCs w:val="24"/>
        </w:rPr>
        <w:t xml:space="preserve"> 月 日</w:t>
      </w:r>
      <w:bookmarkEnd w:id="66"/>
      <w:bookmarkEnd w:id="67"/>
    </w:p>
    <w:p w14:paraId="40252D2F">
      <w:pPr>
        <w:snapToGrid w:val="0"/>
        <w:spacing w:line="440" w:lineRule="exact"/>
        <w:ind w:firstLine="480" w:firstLineChars="200"/>
        <w:rPr>
          <w:rFonts w:ascii="宋体" w:hAnsi="宋体"/>
          <w:bCs/>
          <w:sz w:val="24"/>
          <w:szCs w:val="24"/>
        </w:rPr>
      </w:pPr>
      <w:bookmarkStart w:id="68" w:name="_Toc10187"/>
      <w:bookmarkStart w:id="69" w:name="_Toc3990"/>
      <w:r>
        <w:rPr>
          <w:rFonts w:hint="eastAsia" w:ascii="宋体" w:hAnsi="宋体"/>
          <w:bCs/>
          <w:sz w:val="24"/>
          <w:szCs w:val="24"/>
        </w:rPr>
        <w:t>备注：</w:t>
      </w:r>
      <w:bookmarkEnd w:id="68"/>
      <w:bookmarkEnd w:id="69"/>
    </w:p>
    <w:p w14:paraId="4720E02B">
      <w:pPr>
        <w:snapToGrid w:val="0"/>
        <w:spacing w:line="440" w:lineRule="exact"/>
        <w:ind w:firstLine="480" w:firstLineChars="200"/>
        <w:rPr>
          <w:rFonts w:ascii="宋体" w:hAnsi="宋体"/>
          <w:bCs/>
          <w:sz w:val="24"/>
          <w:szCs w:val="24"/>
        </w:rPr>
      </w:pPr>
      <w:bookmarkStart w:id="70" w:name="_Toc21980"/>
      <w:bookmarkStart w:id="71" w:name="_Toc26970"/>
      <w:r>
        <w:rPr>
          <w:rFonts w:hint="eastAsia" w:ascii="宋体" w:hAnsi="宋体"/>
          <w:bCs/>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70"/>
      <w:bookmarkEnd w:id="71"/>
    </w:p>
    <w:p w14:paraId="38553599">
      <w:pPr>
        <w:snapToGrid w:val="0"/>
        <w:spacing w:line="440" w:lineRule="exact"/>
        <w:ind w:firstLine="480" w:firstLineChars="200"/>
        <w:rPr>
          <w:rFonts w:ascii="宋体" w:hAnsi="宋体"/>
          <w:bCs/>
          <w:sz w:val="24"/>
          <w:szCs w:val="24"/>
        </w:rPr>
      </w:pPr>
      <w:bookmarkStart w:id="72" w:name="_Toc29931"/>
      <w:bookmarkStart w:id="73" w:name="_Toc29109"/>
      <w:r>
        <w:rPr>
          <w:rFonts w:hint="eastAsia" w:ascii="宋体" w:hAnsi="宋体"/>
          <w:bCs/>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2"/>
      <w:bookmarkEnd w:id="73"/>
    </w:p>
    <w:p w14:paraId="312D3B3C">
      <w:pPr>
        <w:snapToGrid w:val="0"/>
        <w:spacing w:line="440" w:lineRule="exact"/>
        <w:ind w:firstLine="480" w:firstLineChars="200"/>
        <w:rPr>
          <w:rFonts w:ascii="宋体" w:hAnsi="宋体"/>
          <w:bCs/>
          <w:sz w:val="24"/>
          <w:szCs w:val="24"/>
        </w:rPr>
      </w:pPr>
      <w:bookmarkStart w:id="74" w:name="_Toc22283"/>
      <w:bookmarkStart w:id="75" w:name="_Toc22526"/>
      <w:r>
        <w:rPr>
          <w:rFonts w:hint="eastAsia" w:ascii="宋体" w:hAnsi="宋体"/>
          <w:bCs/>
          <w:sz w:val="24"/>
          <w:szCs w:val="24"/>
        </w:rPr>
        <w:t>3、“具体的质疑事项及事实依据”一栏填写不下时，质疑人可另附页（A4），但附纸要求加盖质疑人公章。</w:t>
      </w:r>
      <w:bookmarkEnd w:id="74"/>
      <w:bookmarkEnd w:id="75"/>
    </w:p>
    <w:p w14:paraId="2156BC06">
      <w:pPr>
        <w:snapToGrid w:val="0"/>
        <w:spacing w:line="440" w:lineRule="exact"/>
        <w:ind w:firstLine="480" w:firstLineChars="200"/>
        <w:rPr>
          <w:rFonts w:ascii="宋体" w:hAnsi="宋体"/>
          <w:bCs/>
          <w:sz w:val="24"/>
          <w:szCs w:val="24"/>
        </w:rPr>
      </w:pPr>
      <w:bookmarkStart w:id="76" w:name="_Toc29680"/>
      <w:bookmarkStart w:id="77" w:name="_Toc13249"/>
      <w:r>
        <w:rPr>
          <w:rFonts w:hint="eastAsia" w:ascii="宋体" w:hAnsi="宋体"/>
          <w:bCs/>
          <w:sz w:val="24"/>
          <w:szCs w:val="24"/>
        </w:rPr>
        <w:t>4、与质疑事项有关的材料应与质疑函合并装订。</w:t>
      </w:r>
      <w:bookmarkEnd w:id="76"/>
      <w:bookmarkEnd w:id="77"/>
    </w:p>
    <w:p w14:paraId="2E992E7E">
      <w:pPr>
        <w:snapToGrid w:val="0"/>
        <w:spacing w:line="440" w:lineRule="exact"/>
        <w:ind w:firstLine="480" w:firstLineChars="200"/>
        <w:rPr>
          <w:rFonts w:ascii="宋体" w:hAnsi="宋体"/>
          <w:bCs/>
          <w:sz w:val="24"/>
          <w:szCs w:val="24"/>
        </w:rPr>
      </w:pPr>
      <w:r>
        <w:rPr>
          <w:rFonts w:hint="eastAsia" w:ascii="宋体" w:hAnsi="宋体"/>
          <w:bCs/>
          <w:sz w:val="24"/>
          <w:szCs w:val="24"/>
        </w:rPr>
        <w:t>5、质疑函一式三份。</w:t>
      </w:r>
    </w:p>
    <w:p w14:paraId="1529C708">
      <w:pPr>
        <w:pStyle w:val="2"/>
        <w:jc w:val="center"/>
        <w:rPr>
          <w:rFonts w:ascii="宋体" w:hAnsi="宋体" w:cs="宋体"/>
          <w:sz w:val="28"/>
          <w:szCs w:val="28"/>
        </w:rPr>
      </w:pPr>
      <w:r>
        <w:rPr>
          <w:rFonts w:ascii="宋体" w:hAnsi="宋体"/>
          <w:b w:val="0"/>
          <w:bCs/>
          <w:sz w:val="24"/>
          <w:szCs w:val="24"/>
        </w:rPr>
        <w:br w:type="page"/>
      </w:r>
      <w:bookmarkStart w:id="78" w:name="_Toc3729"/>
      <w:bookmarkStart w:id="79" w:name="_Toc4069"/>
      <w:r>
        <w:rPr>
          <w:rFonts w:hint="eastAsia" w:ascii="宋体" w:hAnsi="宋体"/>
          <w:bCs/>
          <w:kern w:val="2"/>
          <w:szCs w:val="32"/>
        </w:rPr>
        <w:t>第三部分</w:t>
      </w:r>
      <w:bookmarkEnd w:id="78"/>
      <w:bookmarkEnd w:id="79"/>
      <w:r>
        <w:rPr>
          <w:rFonts w:hint="eastAsia" w:ascii="宋体" w:hAnsi="宋体"/>
          <w:bCs/>
          <w:kern w:val="2"/>
          <w:szCs w:val="32"/>
        </w:rPr>
        <w:t xml:space="preserve">  采购合同（参考）</w:t>
      </w:r>
    </w:p>
    <w:p w14:paraId="41B27755">
      <w:pPr>
        <w:spacing w:line="360" w:lineRule="auto"/>
        <w:ind w:firstLine="480" w:firstLineChars="200"/>
        <w:rPr>
          <w:rFonts w:ascii="宋体" w:hAnsi="宋体"/>
          <w:bCs/>
          <w:sz w:val="24"/>
          <w:szCs w:val="21"/>
        </w:rPr>
      </w:pPr>
      <w:bookmarkStart w:id="80" w:name="_Toc16938559"/>
      <w:bookmarkStart w:id="81" w:name="_Toc513029243"/>
      <w:bookmarkStart w:id="82" w:name="_Toc20823315"/>
      <w:bookmarkStart w:id="83" w:name="_Hlt16619350"/>
      <w:r>
        <w:rPr>
          <w:rFonts w:hint="eastAsia" w:ascii="宋体" w:hAnsi="宋体"/>
          <w:bCs/>
          <w:sz w:val="24"/>
          <w:szCs w:val="21"/>
        </w:rPr>
        <w:t>以由采购人与中标人结合本项目具体情况协商后签订。</w:t>
      </w:r>
    </w:p>
    <w:bookmarkEnd w:id="80"/>
    <w:bookmarkEnd w:id="81"/>
    <w:bookmarkEnd w:id="82"/>
    <w:p w14:paraId="18644155">
      <w:pPr>
        <w:spacing w:line="360" w:lineRule="auto"/>
        <w:ind w:firstLine="42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甲　　方：</w:t>
      </w:r>
      <w:r>
        <w:rPr>
          <w:rFonts w:hint="eastAsia" w:asciiTheme="minorEastAsia" w:hAnsiTheme="minorEastAsia" w:eastAsiaTheme="minorEastAsia" w:cstheme="minorEastAsia"/>
          <w:b/>
          <w:color w:val="auto"/>
          <w:sz w:val="24"/>
          <w:szCs w:val="24"/>
          <w:u w:val="single"/>
        </w:rPr>
        <w:t>　　　　　　　　　　</w:t>
      </w:r>
    </w:p>
    <w:p w14:paraId="3BFF3E48">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b/>
          <w:color w:val="auto"/>
          <w:sz w:val="24"/>
          <w:szCs w:val="24"/>
          <w:u w:val="single"/>
        </w:rPr>
        <w:t>　　　　　　</w:t>
      </w:r>
      <w:r>
        <w:rPr>
          <w:rFonts w:hint="eastAsia" w:asciiTheme="minorEastAsia" w:hAnsiTheme="minorEastAsia" w:eastAsiaTheme="minorEastAsia" w:cstheme="minorEastAsia"/>
          <w:color w:val="auto"/>
          <w:sz w:val="24"/>
          <w:szCs w:val="24"/>
        </w:rPr>
        <w:t>　　传　　真：</w:t>
      </w:r>
      <w:r>
        <w:rPr>
          <w:rFonts w:hint="eastAsia" w:asciiTheme="minorEastAsia" w:hAnsiTheme="minorEastAsia" w:eastAsiaTheme="minorEastAsia" w:cstheme="minorEastAsia"/>
          <w:b/>
          <w:color w:val="auto"/>
          <w:sz w:val="24"/>
          <w:szCs w:val="24"/>
          <w:u w:val="single"/>
        </w:rPr>
        <w:t>　　　　　　</w:t>
      </w:r>
      <w:r>
        <w:rPr>
          <w:rFonts w:hint="eastAsia" w:asciiTheme="minorEastAsia" w:hAnsiTheme="minorEastAsia" w:eastAsiaTheme="minorEastAsia" w:cstheme="minorEastAsia"/>
          <w:color w:val="auto"/>
          <w:sz w:val="24"/>
          <w:szCs w:val="24"/>
        </w:rPr>
        <w:t>　　地　　址：</w:t>
      </w:r>
      <w:r>
        <w:rPr>
          <w:rFonts w:hint="eastAsia" w:asciiTheme="minorEastAsia" w:hAnsiTheme="minorEastAsia" w:eastAsiaTheme="minorEastAsia" w:cstheme="minorEastAsia"/>
          <w:b/>
          <w:color w:val="auto"/>
          <w:sz w:val="24"/>
          <w:szCs w:val="24"/>
          <w:u w:val="single"/>
        </w:rPr>
        <w:t>　　　　　　　　　　</w:t>
      </w:r>
    </w:p>
    <w:p w14:paraId="3E53BB05">
      <w:pPr>
        <w:spacing w:line="360" w:lineRule="auto"/>
        <w:ind w:firstLine="420"/>
        <w:rPr>
          <w:rFonts w:hint="eastAsia" w:asciiTheme="minorEastAsia" w:hAnsiTheme="minorEastAsia" w:eastAsiaTheme="minorEastAsia" w:cstheme="minorEastAsia"/>
          <w:b/>
          <w:color w:val="auto"/>
          <w:sz w:val="24"/>
          <w:szCs w:val="24"/>
          <w:u w:val="single"/>
        </w:rPr>
      </w:pPr>
      <w:r>
        <w:rPr>
          <w:rFonts w:hint="eastAsia" w:asciiTheme="minorEastAsia" w:hAnsiTheme="minorEastAsia" w:eastAsiaTheme="minorEastAsia" w:cstheme="minorEastAsia"/>
          <w:b/>
          <w:color w:val="auto"/>
          <w:sz w:val="24"/>
          <w:szCs w:val="24"/>
        </w:rPr>
        <w:t>乙　　方：</w:t>
      </w:r>
      <w:r>
        <w:rPr>
          <w:rFonts w:hint="eastAsia" w:asciiTheme="minorEastAsia" w:hAnsiTheme="minorEastAsia" w:eastAsiaTheme="minorEastAsia" w:cstheme="minorEastAsia"/>
          <w:b/>
          <w:color w:val="auto"/>
          <w:sz w:val="24"/>
          <w:szCs w:val="24"/>
          <w:u w:val="single"/>
        </w:rPr>
        <w:t>　　　　　　　　　　</w:t>
      </w:r>
    </w:p>
    <w:p w14:paraId="47A6FA3E">
      <w:pPr>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b/>
          <w:color w:val="auto"/>
          <w:sz w:val="24"/>
          <w:szCs w:val="24"/>
          <w:u w:val="single"/>
        </w:rPr>
        <w:t>　　　　　　</w:t>
      </w:r>
      <w:r>
        <w:rPr>
          <w:rFonts w:hint="eastAsia" w:asciiTheme="minorEastAsia" w:hAnsiTheme="minorEastAsia" w:eastAsiaTheme="minorEastAsia" w:cstheme="minorEastAsia"/>
          <w:color w:val="auto"/>
          <w:sz w:val="24"/>
          <w:szCs w:val="24"/>
        </w:rPr>
        <w:t>　　传　　真：</w:t>
      </w:r>
      <w:r>
        <w:rPr>
          <w:rFonts w:hint="eastAsia" w:asciiTheme="minorEastAsia" w:hAnsiTheme="minorEastAsia" w:eastAsiaTheme="minorEastAsia" w:cstheme="minorEastAsia"/>
          <w:b/>
          <w:color w:val="auto"/>
          <w:sz w:val="24"/>
          <w:szCs w:val="24"/>
          <w:u w:val="single"/>
        </w:rPr>
        <w:t>　　　　　　</w:t>
      </w:r>
      <w:r>
        <w:rPr>
          <w:rFonts w:hint="eastAsia" w:asciiTheme="minorEastAsia" w:hAnsiTheme="minorEastAsia" w:eastAsiaTheme="minorEastAsia" w:cstheme="minorEastAsia"/>
          <w:color w:val="auto"/>
          <w:sz w:val="24"/>
          <w:szCs w:val="24"/>
        </w:rPr>
        <w:t>　　地　　址：</w:t>
      </w:r>
      <w:r>
        <w:rPr>
          <w:rFonts w:hint="eastAsia" w:asciiTheme="minorEastAsia" w:hAnsiTheme="minorEastAsia" w:eastAsiaTheme="minorEastAsia" w:cstheme="minorEastAsia"/>
          <w:b/>
          <w:color w:val="auto"/>
          <w:sz w:val="24"/>
          <w:szCs w:val="24"/>
          <w:u w:val="single"/>
        </w:rPr>
        <w:t>　　　　　　　　　　</w:t>
      </w:r>
    </w:p>
    <w:p w14:paraId="341EDFB6">
      <w:pPr>
        <w:spacing w:line="360" w:lineRule="auto"/>
        <w:ind w:firstLine="42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　　采购编号：</w:t>
      </w:r>
      <w:r>
        <w:rPr>
          <w:rFonts w:hint="eastAsia" w:asciiTheme="minorEastAsia" w:hAnsiTheme="minorEastAsia" w:eastAsiaTheme="minorEastAsia" w:cstheme="minorEastAsia"/>
          <w:color w:val="auto"/>
          <w:sz w:val="24"/>
          <w:szCs w:val="24"/>
          <w:u w:val="single"/>
        </w:rPr>
        <w:t>　　　　　　　　　　</w:t>
      </w:r>
    </w:p>
    <w:p w14:paraId="0C3DCD99">
      <w:pPr>
        <w:spacing w:line="360" w:lineRule="auto"/>
        <w:ind w:firstLine="420"/>
        <w:rPr>
          <w:rFonts w:hint="eastAsia" w:asciiTheme="minorEastAsia" w:hAnsiTheme="minorEastAsia" w:eastAsiaTheme="minorEastAsia" w:cstheme="minorEastAsia"/>
          <w:color w:val="auto"/>
          <w:sz w:val="24"/>
          <w:szCs w:val="24"/>
        </w:rPr>
      </w:pPr>
    </w:p>
    <w:p w14:paraId="662431DA">
      <w:pPr>
        <w:spacing w:line="360" w:lineRule="auto"/>
        <w:ind w:firstLine="484" w:firstLineChars="2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根据 </w:t>
      </w:r>
      <w:r>
        <w:rPr>
          <w:rFonts w:hint="eastAsia" w:asciiTheme="minorEastAsia" w:hAnsiTheme="minorEastAsia" w:eastAsiaTheme="minorEastAsia" w:cstheme="minorEastAsia"/>
          <w:color w:val="auto"/>
          <w:sz w:val="24"/>
          <w:szCs w:val="24"/>
          <w:u w:val="single"/>
        </w:rPr>
        <w:t xml:space="preserve">              项目</w:t>
      </w:r>
      <w:r>
        <w:rPr>
          <w:rFonts w:hint="eastAsia" w:asciiTheme="minorEastAsia" w:hAnsiTheme="minorEastAsia" w:eastAsiaTheme="minorEastAsia" w:cstheme="minorEastAsia"/>
          <w:color w:val="auto"/>
          <w:sz w:val="24"/>
          <w:szCs w:val="24"/>
        </w:rPr>
        <w:t>的采购结果，按照《中华人民共和国政府采购法》、《合同法》的规定，</w:t>
      </w:r>
      <w:r>
        <w:rPr>
          <w:rFonts w:hint="eastAsia" w:asciiTheme="minorEastAsia" w:hAnsiTheme="minorEastAsia" w:eastAsiaTheme="minorEastAsia" w:cstheme="minorEastAsia"/>
          <w:color w:val="auto"/>
          <w:kern w:val="28"/>
          <w:sz w:val="24"/>
          <w:szCs w:val="24"/>
        </w:rPr>
        <w:t>经双方协商，</w:t>
      </w:r>
      <w:r>
        <w:rPr>
          <w:rFonts w:hint="eastAsia" w:asciiTheme="minorEastAsia" w:hAnsiTheme="minorEastAsia" w:eastAsiaTheme="minorEastAsia" w:cstheme="minorEastAsia"/>
          <w:color w:val="auto"/>
          <w:sz w:val="24"/>
          <w:szCs w:val="24"/>
        </w:rPr>
        <w:t>本着平等互利和诚实信用的原则，</w:t>
      </w:r>
      <w:r>
        <w:rPr>
          <w:rFonts w:hint="eastAsia" w:asciiTheme="minorEastAsia" w:hAnsiTheme="minorEastAsia" w:eastAsiaTheme="minorEastAsia" w:cstheme="minorEastAsia"/>
          <w:color w:val="auto"/>
          <w:kern w:val="28"/>
          <w:sz w:val="24"/>
          <w:szCs w:val="24"/>
        </w:rPr>
        <w:t>一致同意签订本合同如下。</w:t>
      </w:r>
    </w:p>
    <w:p w14:paraId="13FA5CC8">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服务内容</w:t>
      </w:r>
    </w:p>
    <w:p w14:paraId="194150A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XXXXXXXXXXXXXXXXXXXXXXXXXXXXXXXXXXXXXXXXXXXXXXXXXXXX</w:t>
      </w:r>
    </w:p>
    <w:p w14:paraId="06794828">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合同金额</w:t>
      </w:r>
    </w:p>
    <w:p w14:paraId="164D640B">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合同金额为（大写）：_________________元（￥_______________元）人民币。</w:t>
      </w:r>
    </w:p>
    <w:p w14:paraId="312A757E">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服务要求及标准</w:t>
      </w:r>
    </w:p>
    <w:p w14:paraId="225FB767">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XXXXXXXXXXXXXXXXXXXXXXXXXXXXXXXXXXXXXXXXXXXXXXXXXXXX</w:t>
      </w:r>
    </w:p>
    <w:p w14:paraId="484AA29F">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服务期限、服务地点</w:t>
      </w:r>
    </w:p>
    <w:p w14:paraId="303831AF">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服务期限：</w:t>
      </w:r>
    </w:p>
    <w:p w14:paraId="6DD24B2B">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服务地点：</w:t>
      </w:r>
    </w:p>
    <w:p w14:paraId="420DD7EB">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付款方式</w:t>
      </w:r>
    </w:p>
    <w:p w14:paraId="7E1EDB4D">
      <w:pPr>
        <w:pStyle w:val="116"/>
        <w:numPr>
          <w:ilvl w:val="0"/>
          <w:numId w:val="0"/>
        </w:numPr>
        <w:ind w:left="9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XXXXXXXXXXXXXXXXXXXXXXXXXXXXXXXXXXXXXXXXXXXXXXXXXXXX</w:t>
      </w:r>
    </w:p>
    <w:p w14:paraId="24C5E81F">
      <w:pPr>
        <w:tabs>
          <w:tab w:val="left" w:pos="851"/>
        </w:tabs>
        <w:spacing w:line="360" w:lineRule="auto"/>
        <w:ind w:left="850" w:firstLine="420"/>
        <w:rPr>
          <w:rFonts w:hint="eastAsia" w:asciiTheme="minorEastAsia" w:hAnsiTheme="minorEastAsia" w:eastAsiaTheme="minorEastAsia" w:cstheme="minorEastAsia"/>
          <w:color w:val="auto"/>
          <w:sz w:val="24"/>
          <w:szCs w:val="24"/>
        </w:rPr>
      </w:pPr>
    </w:p>
    <w:p w14:paraId="395EFB76">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服务考核办法</w:t>
      </w:r>
    </w:p>
    <w:p w14:paraId="27BDA676">
      <w:pPr>
        <w:pStyle w:val="116"/>
        <w:numPr>
          <w:ilvl w:val="0"/>
          <w:numId w:val="0"/>
        </w:numPr>
        <w:ind w:left="9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XXXXXXXXXXXXXXXXXXXXXXXXXXXXXXXXXXXXXXXXXXXXXXXXXXXX</w:t>
      </w:r>
    </w:p>
    <w:p w14:paraId="1B60ACDD">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违约责任与赔偿损失</w:t>
      </w:r>
    </w:p>
    <w:p w14:paraId="36BEF76C">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1.XXXXXXXXXXXXXXXXXXXXXXXXXXXXXXXXXXXXXXXXXXXXXXXXXXXX</w:t>
      </w:r>
    </w:p>
    <w:p w14:paraId="4707C3EB">
      <w:pPr>
        <w:tabs>
          <w:tab w:val="left" w:pos="851"/>
        </w:tabs>
        <w:spacing w:line="360" w:lineRule="auto"/>
        <w:ind w:left="851" w:firstLine="42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其它违约责任按《中华人民</w:t>
      </w:r>
      <w:r>
        <w:rPr>
          <w:rFonts w:hint="eastAsia" w:asciiTheme="minorEastAsia" w:hAnsiTheme="minorEastAsia" w:eastAsiaTheme="minorEastAsia" w:cstheme="minorEastAsia"/>
          <w:bCs/>
          <w:color w:val="auto"/>
          <w:sz w:val="24"/>
          <w:szCs w:val="24"/>
        </w:rPr>
        <w:t>共和国合同法》处理。</w:t>
      </w:r>
    </w:p>
    <w:p w14:paraId="5A0B769C">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争议的解决</w:t>
      </w:r>
    </w:p>
    <w:p w14:paraId="2F325C72">
      <w:pPr>
        <w:tabs>
          <w:tab w:val="left" w:pos="851"/>
        </w:tabs>
        <w:spacing w:line="360" w:lineRule="auto"/>
        <w:ind w:left="7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合同执行过程中发生的任何争议，如双方不能通过友好协商解决，按相关法律法规处理(合同双方一致同意提请</w:t>
      </w:r>
      <w:r>
        <w:rPr>
          <w:rFonts w:hint="eastAsia" w:asciiTheme="minorEastAsia" w:hAnsiTheme="minorEastAsia" w:eastAsiaTheme="minorEastAsia" w:cstheme="minorEastAsia"/>
          <w:color w:val="auto"/>
          <w:sz w:val="24"/>
          <w:szCs w:val="24"/>
          <w:lang w:val="en-US" w:eastAsia="zh-CN"/>
        </w:rPr>
        <w:t>昌吉州</w:t>
      </w:r>
      <w:r>
        <w:rPr>
          <w:rFonts w:hint="eastAsia" w:asciiTheme="minorEastAsia" w:hAnsiTheme="minorEastAsia" w:eastAsiaTheme="minorEastAsia" w:cstheme="minorEastAsia"/>
          <w:color w:val="auto"/>
          <w:sz w:val="24"/>
          <w:szCs w:val="24"/>
        </w:rPr>
        <w:t>仲裁委员会仲裁或向甲方所在地的人民法院提起诉讼)。</w:t>
      </w:r>
    </w:p>
    <w:p w14:paraId="65D1590B">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不可抗力</w:t>
      </w:r>
    </w:p>
    <w:p w14:paraId="57B0EE56">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78532B4">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税费</w:t>
      </w:r>
    </w:p>
    <w:p w14:paraId="471AE499">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在中国境内、外发生的与本合同执行有关的一切税费均由乙方负担。</w:t>
      </w:r>
    </w:p>
    <w:p w14:paraId="5A1C2E01">
      <w:pPr>
        <w:numPr>
          <w:ilvl w:val="0"/>
          <w:numId w:val="2"/>
        </w:numPr>
        <w:tabs>
          <w:tab w:val="left" w:pos="851"/>
        </w:tabs>
        <w:spacing w:line="360" w:lineRule="auto"/>
        <w:ind w:left="847" w:hanging="971" w:hangingChars="403"/>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其它</w:t>
      </w:r>
    </w:p>
    <w:p w14:paraId="577C35A7">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1.本合同所有附件、招标文件、投标文件、中标通知书均为合同的有效组成部分，与本合同具有同等法律效力。</w:t>
      </w:r>
    </w:p>
    <w:p w14:paraId="1756DAA2">
      <w:pPr>
        <w:tabs>
          <w:tab w:val="left" w:pos="851"/>
        </w:tabs>
        <w:spacing w:line="360" w:lineRule="auto"/>
        <w:ind w:left="851"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2.在执行本合同的过程中，所有经双方签署确认的文件（包括会议纪要、补充协议、往来信函）即成为本合同的有效组成部分。</w:t>
      </w:r>
    </w:p>
    <w:p w14:paraId="036DC909">
      <w:pPr>
        <w:spacing w:line="48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3.如一方地址、电话、传真号码有变更，应在变更当日内书面通知对方，否则，应承担相应责任。</w:t>
      </w:r>
    </w:p>
    <w:p w14:paraId="6279B1CD">
      <w:pPr>
        <w:rPr>
          <w:rFonts w:hint="default" w:ascii="仿宋_GB2312" w:hAnsi="宋体" w:eastAsia="仿宋_GB2312" w:cs="Times New Roman"/>
          <w:kern w:val="2"/>
          <w:sz w:val="21"/>
          <w:szCs w:val="21"/>
          <w:lang w:val="en-US" w:eastAsia="zh-CN" w:bidi="ar-SA"/>
        </w:rPr>
      </w:pPr>
    </w:p>
    <w:p w14:paraId="041400E3">
      <w:pPr>
        <w:rPr>
          <w:rFonts w:ascii="宋体" w:hAnsi="Courier New" w:cs="Courier New"/>
          <w:sz w:val="24"/>
          <w:szCs w:val="21"/>
        </w:rPr>
      </w:pPr>
      <w:r>
        <w:rPr>
          <w:rFonts w:hint="eastAsia" w:asciiTheme="minorEastAsia" w:hAnsiTheme="minorEastAsia" w:eastAsiaTheme="minorEastAsia" w:cstheme="minorEastAsia"/>
          <w:b/>
          <w:color w:val="auto"/>
          <w:sz w:val="24"/>
          <w:szCs w:val="24"/>
        </w:rPr>
        <w:t>注：本合同仅为合同的参考文本，合同签订双方可根据项目的具体要求进行修订。</w:t>
      </w:r>
    </w:p>
    <w:p w14:paraId="6EB4E1B6">
      <w:pPr>
        <w:snapToGrid w:val="0"/>
        <w:spacing w:before="120" w:after="120" w:line="360" w:lineRule="auto"/>
        <w:jc w:val="center"/>
        <w:rPr>
          <w:rFonts w:ascii="黑体" w:eastAsia="黑体"/>
          <w:bCs/>
          <w:sz w:val="44"/>
        </w:rPr>
        <w:sectPr>
          <w:footerReference r:id="rId8" w:type="first"/>
          <w:footerReference r:id="rId7" w:type="default"/>
          <w:pgSz w:w="11906" w:h="16838"/>
          <w:pgMar w:top="1418" w:right="1588" w:bottom="1418" w:left="1365" w:header="851" w:footer="907" w:gutter="0"/>
          <w:cols w:space="720" w:num="1"/>
          <w:docGrid w:type="lines" w:linePitch="290" w:charSpace="0"/>
        </w:sectPr>
      </w:pPr>
    </w:p>
    <w:bookmarkEnd w:id="83"/>
    <w:p w14:paraId="2AB1502E">
      <w:pPr>
        <w:pStyle w:val="2"/>
        <w:numPr>
          <w:ilvl w:val="0"/>
          <w:numId w:val="5"/>
        </w:numPr>
        <w:jc w:val="center"/>
        <w:rPr>
          <w:rFonts w:hint="eastAsia" w:ascii="宋体" w:hAnsi="宋体"/>
          <w:bCs/>
          <w:kern w:val="2"/>
          <w:szCs w:val="32"/>
        </w:rPr>
      </w:pPr>
      <w:bookmarkStart w:id="84" w:name="_Toc9739"/>
      <w:bookmarkStart w:id="85" w:name="_Toc28365"/>
      <w:r>
        <w:rPr>
          <w:rFonts w:ascii="宋体" w:hAnsi="宋体"/>
          <w:bCs/>
          <w:kern w:val="2"/>
          <w:szCs w:val="32"/>
        </w:rPr>
        <w:t xml:space="preserve"> </w:t>
      </w:r>
      <w:r>
        <w:rPr>
          <w:rFonts w:hint="eastAsia" w:ascii="宋体" w:hAnsi="宋体"/>
          <w:bCs/>
          <w:kern w:val="2"/>
          <w:szCs w:val="32"/>
        </w:rPr>
        <w:t>采购需求</w:t>
      </w:r>
      <w:bookmarkEnd w:id="84"/>
      <w:bookmarkEnd w:id="85"/>
    </w:p>
    <w:p w14:paraId="0039014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auto"/>
          <w:sz w:val="24"/>
          <w:szCs w:val="24"/>
          <w:highlight w:val="none"/>
          <w:lang w:val="en-US" w:eastAsia="zh-CN"/>
        </w:rPr>
      </w:pPr>
    </w:p>
    <w:p w14:paraId="28A315E3">
      <w:pPr>
        <w:keepNext w:val="0"/>
        <w:keepLines w:val="0"/>
        <w:pageBreakBefore w:val="0"/>
        <w:widowControl w:val="0"/>
        <w:numPr>
          <w:ilvl w:val="0"/>
          <w:numId w:val="6"/>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采购内容：</w:t>
      </w:r>
      <w:r>
        <w:rPr>
          <w:rFonts w:hint="eastAsia" w:ascii="宋体" w:hAnsi="宋体" w:cs="宋体"/>
          <w:bCs/>
          <w:color w:val="auto"/>
          <w:sz w:val="24"/>
          <w:szCs w:val="24"/>
          <w:highlight w:val="none"/>
          <w:lang w:val="en-US" w:eastAsia="zh-CN"/>
        </w:rPr>
        <w:t>对富蕴县入城口、城区绿化进行养护，工作内容主要包括：各绿化区域内的灌溉浇水、草坪修剪、乔灌木修剪、树木年度涂白作业，苗木打药工作，绿地施肥、县城蚊虫打药作业，入冬花草枯枝伐剪，绿地垃圾清理，秋季落叶清理，灌溉管道入冬前排空，春夏季灌溉设施维修保养，影响电力路灯树枝修剪、冬季游园人行桥木栈道扫雪，绿地铁丝围栏安装修复，绿化区域巡查、牲畜驱赶，及其他相关服务，满足采购人需求，符合相关规范。</w:t>
      </w:r>
    </w:p>
    <w:p w14:paraId="7860C785">
      <w:pPr>
        <w:keepNext w:val="0"/>
        <w:keepLines w:val="0"/>
        <w:pageBreakBefore w:val="0"/>
        <w:widowControl w:val="0"/>
        <w:numPr>
          <w:ilvl w:val="0"/>
          <w:numId w:val="6"/>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服务期1年。预计服务开始日期：养护期为2025年6月13日-2025年10月15日为夏季养护（计124日），10月15日-次年4月14日为冬季养护，2026年4月15日-2026年5月31日为夏季养护（计46日）。冬季养护费用450000元，</w:t>
      </w:r>
      <w:r>
        <w:rPr>
          <w:rFonts w:hint="eastAsia" w:ascii="宋体" w:hAnsi="宋体" w:cs="宋体"/>
          <w:color w:val="auto"/>
          <w:sz w:val="24"/>
          <w:szCs w:val="24"/>
          <w:highlight w:val="red"/>
          <w:lang w:val="en-US" w:eastAsia="zh-CN"/>
        </w:rPr>
        <w:t>（</w:t>
      </w:r>
      <w:r>
        <w:rPr>
          <w:rFonts w:hint="eastAsia" w:ascii="宋体" w:hAnsi="宋体" w:cs="宋体"/>
          <w:kern w:val="0"/>
          <w:sz w:val="24"/>
          <w:szCs w:val="24"/>
          <w:highlight w:val="red"/>
          <w:u w:val="none"/>
          <w:lang w:val="en-US" w:eastAsia="zh-CN"/>
        </w:rPr>
        <w:t>养护期具体时间以实际签订合同为准</w:t>
      </w:r>
      <w:r>
        <w:rPr>
          <w:rFonts w:hint="eastAsia" w:ascii="宋体" w:hAnsi="宋体" w:cs="宋体"/>
          <w:kern w:val="0"/>
          <w:sz w:val="24"/>
          <w:szCs w:val="24"/>
          <w:highlight w:val="red"/>
          <w:u w:val="none"/>
          <w:lang w:eastAsia="zh-CN"/>
        </w:rPr>
        <w:t>）。</w:t>
      </w:r>
      <w:r>
        <w:rPr>
          <w:rFonts w:hint="eastAsia" w:ascii="宋体" w:hAnsi="宋体" w:cs="宋体"/>
          <w:color w:val="auto"/>
          <w:sz w:val="24"/>
          <w:szCs w:val="24"/>
          <w:highlight w:val="none"/>
          <w:lang w:val="en-US" w:eastAsia="zh-CN"/>
        </w:rPr>
        <w:t>负责养护绿地每日巡查、街道公园积雪清扫、街道绿化带防护网维修等冬季管护工作。</w:t>
      </w:r>
    </w:p>
    <w:p w14:paraId="34FC6365">
      <w:pPr>
        <w:pStyle w:val="9"/>
        <w:jc w:val="both"/>
        <w:rPr>
          <w:rFonts w:hint="eastAsia" w:ascii="宋体" w:hAnsi="宋体" w:cs="宋体"/>
          <w:bCs/>
          <w:color w:val="auto"/>
          <w:sz w:val="24"/>
          <w:szCs w:val="24"/>
          <w:highlight w:val="none"/>
          <w:lang w:eastAsia="zh-CN"/>
        </w:rPr>
      </w:pPr>
    </w:p>
    <w:p w14:paraId="492D4448">
      <w:pP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br w:type="page"/>
      </w:r>
    </w:p>
    <w:p w14:paraId="1294DE62">
      <w:pPr>
        <w:pStyle w:val="9"/>
        <w:jc w:val="both"/>
      </w:pPr>
      <w:r>
        <w:rPr>
          <w:rFonts w:hint="eastAsia" w:ascii="宋体" w:hAnsi="宋体" w:cs="宋体"/>
          <w:bCs/>
          <w:color w:val="auto"/>
          <w:sz w:val="24"/>
          <w:szCs w:val="24"/>
          <w:highlight w:val="none"/>
          <w:lang w:eastAsia="zh-CN"/>
        </w:rPr>
        <w:t>二、采购清单：</w:t>
      </w:r>
    </w:p>
    <w:p w14:paraId="29452A42"/>
    <w:tbl>
      <w:tblPr>
        <w:tblStyle w:val="26"/>
        <w:tblW w:w="9116"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174"/>
        <w:gridCol w:w="2351"/>
        <w:gridCol w:w="2593"/>
        <w:gridCol w:w="1302"/>
        <w:gridCol w:w="1031"/>
      </w:tblGrid>
      <w:tr w14:paraId="7510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A3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5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养护级别</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32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路段</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F6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养护面积（㎡）</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DB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养护天数</w:t>
            </w:r>
          </w:p>
        </w:tc>
      </w:tr>
      <w:tr w14:paraId="04C6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57F04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一、城区养护</w:t>
            </w:r>
          </w:p>
        </w:tc>
      </w:tr>
      <w:tr w14:paraId="79BA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0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安置房东侧道路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AE1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E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00F3">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东风南路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蕴得泽园</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A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991.06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6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083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3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E6C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E9E9">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双层亭</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8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55E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9E1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1963口袋公园</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9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804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A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44DF">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水泥厂西侧</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C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9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E4A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1DA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D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水利局东</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B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9C5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F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56FD">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C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水利局西</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5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B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130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80D9F">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818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FE6D">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A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团结路（中山路-民主路）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E07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2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0ECD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钟山路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A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钟山路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B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73F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5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742C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6C5D">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黄金河谷</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7F0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87D6">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D1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1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建设局-公园路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5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2831.83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0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EE7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4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4466">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6DF3">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公园路-东风路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5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ECE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9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7378">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B445">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2D4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6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A233">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66E2">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9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0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1789.9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042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5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E3E7">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834D">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5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5824.6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7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5E6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1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A240F">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18BF6">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F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团结路-光明路（花池）</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554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1202">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70E7">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D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1217.11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A1C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8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75CF">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E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7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住建局-公园路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249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1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C57E">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C169">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公园路-东风路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1279.91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D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6E0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A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A16E5">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1D32">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B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1442.4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8FC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5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FD831">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B93C0">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B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9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822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949B">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AF7D">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2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B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1060.41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8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175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659A">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0E2C">
            <w:pPr>
              <w:jc w:val="center"/>
              <w:rPr>
                <w:rFonts w:hint="eastAsia" w:ascii="宋体" w:hAnsi="宋体" w:eastAsia="宋体" w:cs="宋体"/>
                <w:i w:val="0"/>
                <w:iCs w:val="0"/>
                <w:color w:val="000000"/>
                <w:sz w:val="20"/>
                <w:szCs w:val="20"/>
                <w:u w:val="none"/>
              </w:rPr>
            </w:pP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E9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1372.88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D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EBA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65B2">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178B">
            <w:pPr>
              <w:jc w:val="center"/>
              <w:rPr>
                <w:rFonts w:hint="eastAsia" w:ascii="宋体" w:hAnsi="宋体" w:eastAsia="宋体" w:cs="宋体"/>
                <w:i w:val="0"/>
                <w:iCs w:val="0"/>
                <w:color w:val="000000"/>
                <w:sz w:val="20"/>
                <w:szCs w:val="20"/>
                <w:u w:val="none"/>
              </w:rPr>
            </w:pP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6DC14">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F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D6C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AD2A7">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92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7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2165.31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004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A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8BAD">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69E7B">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团结路-光明路政府门口</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6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7FB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1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204FE">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AE35">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C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E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07A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0100">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68E4">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1698.83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DD0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8718">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2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文化路南侧</w:t>
            </w: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32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2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F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80D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47DE">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5D98">
            <w:pPr>
              <w:jc w:val="center"/>
              <w:rPr>
                <w:rFonts w:hint="eastAsia" w:ascii="宋体" w:hAnsi="宋体" w:eastAsia="宋体" w:cs="宋体"/>
                <w:i w:val="0"/>
                <w:iCs w:val="0"/>
                <w:color w:val="000000"/>
                <w:sz w:val="20"/>
                <w:szCs w:val="20"/>
                <w:u w:val="none"/>
              </w:rPr>
            </w:pP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E440">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5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C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138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F109">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32D7">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5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714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6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B326">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F860">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4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5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98B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3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EFE5">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23648">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C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40C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4791">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AC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4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6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2FC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919A">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2FB5">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9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A82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E4079">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0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2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4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C4A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F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FB9A">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A77A0">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B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7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F81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9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C5B6">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CCBE">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E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光明路-人民路（含县宾馆前）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5177.7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8F4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8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EBC5">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北岸景观</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幸福桥-别墅区</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3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131649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EB4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3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06DF">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34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公路段小区西侧</w:t>
            </w: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3A0C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8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D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D3C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0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E14E">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35C2">
            <w:pPr>
              <w:jc w:val="center"/>
              <w:rPr>
                <w:rFonts w:hint="eastAsia" w:ascii="宋体" w:hAnsi="宋体" w:eastAsia="宋体" w:cs="宋体"/>
                <w:i w:val="0"/>
                <w:iCs w:val="0"/>
                <w:color w:val="000000"/>
                <w:sz w:val="20"/>
                <w:szCs w:val="20"/>
                <w:u w:val="none"/>
              </w:rPr>
            </w:pP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D07AE">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C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846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7A3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F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双拥公园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245">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25623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1EA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29D7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殡仪馆-三中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6A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16283.42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6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C45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EA55">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5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幸福路-永胜酒店</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C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5253.2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F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FBB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876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A85">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8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迎宾路（部队后）</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641.56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6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B1D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A3DF">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D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东风路-公园路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5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3238.8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AD6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B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6AE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金豹南</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53C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DFD05">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E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20"/>
                <w:lang w:val="en-US" w:eastAsia="zh-CN" w:bidi="ar"/>
              </w:rPr>
              <w:t xml:space="preserve">人民路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E0A9">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4E2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7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9B2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体育馆西侧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0FC3">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A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E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47F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F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BAB16">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E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绿荫小区东侧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87C4">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6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D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89D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8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32E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B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7A2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3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CEB6">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B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5EC1">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9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3BC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80EF">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EA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赛尔江路-殡仪馆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1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967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1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97B60">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A229">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赛尔江路-殡仪馆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3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2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A92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2A62">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F9C72">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A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赛尔江-文化路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2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2CC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B2B3A">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EE8E">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F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文化路-迎宾路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B69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ED55">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C4DC">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B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迎宾路-幸福桥</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6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3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804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E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8B5B">
            <w:pPr>
              <w:jc w:val="center"/>
              <w:rPr>
                <w:rFonts w:hint="eastAsia" w:ascii="宋体" w:hAnsi="宋体" w:eastAsia="宋体" w:cs="宋体"/>
                <w:i w:val="0"/>
                <w:iCs w:val="0"/>
                <w:color w:val="000000"/>
                <w:sz w:val="20"/>
                <w:szCs w:val="20"/>
                <w:u w:val="none"/>
              </w:rPr>
            </w:pP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A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赛尔江-文化路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E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313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2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869E">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4621">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6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文化路-迎宾路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863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B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2A60">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7F92">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D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客运站花池</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94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9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2B13">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2EC0">
            <w:pPr>
              <w:jc w:val="center"/>
              <w:rPr>
                <w:rFonts w:hint="eastAsia" w:ascii="宋体" w:hAnsi="宋体" w:eastAsia="宋体" w:cs="宋体"/>
                <w:i w:val="0"/>
                <w:iCs w:val="0"/>
                <w:color w:val="000000"/>
                <w:sz w:val="20"/>
                <w:szCs w:val="20"/>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金宏-团结桥</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0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A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E13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C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896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C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226F">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C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730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7A0BA">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1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4BF8">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F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358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046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6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南岸景观带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8121">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4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17609.2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C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142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B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C1CB">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河滨路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1487">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9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F43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C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99E5">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C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双拥公园北侧</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E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2524.12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A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D8A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F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9CD2">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富临水岸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0EC">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D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F32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A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982DD">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9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清真寺对面</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48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3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8C0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852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9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社保局西侧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F0DA">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E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9D3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A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7206">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阳光绿苑小区南侧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A660">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0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BED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0CD2">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3BD7">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D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1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497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2EC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7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敬老院东侧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767D">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F3B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6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2D24">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敬老院西侧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E207">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1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200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3662">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5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额河小区北侧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B9AB">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3C9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7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9F9A">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水利局东侧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4551">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4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C13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2C40D">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B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金山小区南侧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758">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6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7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167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1B93">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5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技术局东侧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51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F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9BE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B00A">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华瑞小区南侧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9021">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2669.7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0CF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58A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税务小区南侧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5176">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990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1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EF9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水厂前绿化</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2A08">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B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B57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E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8327">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新新社区周边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D91">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5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1512.34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7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AEA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E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6F1F">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2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金山书画院前</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D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6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560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0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4B64">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文化东路（黄金河谷一期）门前新建绿化地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3205">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D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1566.19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E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70B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43CBB">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0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黄金河谷一期大楼西侧绿地（与技术监督局游园交界处）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5B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1229.45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2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74F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AD125">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文化东路二小门前新增绿化带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AA5A">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7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4ED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717DF">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F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四号公园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7344">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C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430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1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2CE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养路段新增</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763">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0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E98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9094">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3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文化东路二小门前南边小游园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DF4B">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0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1973.53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C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3F0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5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5B62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6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塞尔江东路（新一中门前）</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A16B">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E7B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F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3F6A">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B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滨河景区（南岸公共厕所旁绿化）</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4C4">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5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574.88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0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CCF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2944">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C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文化东路（黄金河谷一期）门前新建绿化地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FDE8">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A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1566.19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347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1CC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二号公园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D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水系1243、硬化7244、绿化8178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767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F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A58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F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学府路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3E5E">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2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7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21C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F027">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6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一号公园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47F">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5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3F6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8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0C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二级养护</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赛尔江南侧（次绿化带）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6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1481.4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2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C27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A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77E61">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文化路北侧（次绿化带）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6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F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3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17C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4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2780">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4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文化路北侧（次绿化带）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8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2B8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3DB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文化路南侧（次绿化带）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0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1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4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CD8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1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074B">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公路管理局西侧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1EE">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66D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F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0D04">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F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DBB3">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4654.1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01B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6052">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F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1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3457.6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5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971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B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9A13">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7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6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文化路-园艺路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B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054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93B8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0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36940.77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483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2477">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5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赛尔江东路（自来水厂对面、山边新建绿地）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EF3">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1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3F4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3162">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赛尔江东路（金山书院东边新建绿地）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F86C">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6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EB0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6A3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迎宾路部队后门对面（生态酒店门前）</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4B4">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425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5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731F">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幸福路（检察院新建绿地）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DE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2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F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BE6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B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00AB">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0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养路段小区内</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12F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AA6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8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49A9E">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团结路幼儿园旁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86C8">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603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25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三级养护</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幸福路-也村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A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D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0C7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ADAB">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3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幸福路口-也村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4D1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8CDB2">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6392.6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C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685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1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055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9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团结路北路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C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赛尔江路至钟山路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3B43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B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AD440">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赛尔江路以北</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E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5A0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AD8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2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额河北岸延伸（二级电站防护林）</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64C">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E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CA2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4F94">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赛尔江东路南侧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0CAF">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D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181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2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46B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安置房南</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A37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501A">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赛尔江-文化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0A1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496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幸福路延伸段</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8F2A">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7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D42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C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617C">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7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赛尔江-迎宾</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1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8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C1C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D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CE2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DC4">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3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7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4BF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25859">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C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额河小区西侧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C59">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4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5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A03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A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487C5">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养路段对面</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D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E84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8438">
            <w:pPr>
              <w:jc w:val="center"/>
              <w:rPr>
                <w:rFonts w:hint="eastAsia" w:ascii="宋体" w:hAnsi="宋体" w:eastAsia="宋体" w:cs="宋体"/>
                <w:i w:val="0"/>
                <w:iCs w:val="0"/>
                <w:color w:val="000000"/>
                <w:sz w:val="20"/>
                <w:szCs w:val="20"/>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8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民宿河坝边新建绿地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358">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1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7356.72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30B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25EA">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二、入城口养护</w:t>
            </w:r>
          </w:p>
        </w:tc>
      </w:tr>
      <w:tr w14:paraId="2C84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5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8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1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富蕴县S226南山公园路口至可可托海方向道路两侧</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8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0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2CC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7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3C80">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67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富蕴县养路段至团结桥绿化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0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2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4C8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9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4422">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1C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富蕴县养路段到幸福路交叉口</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7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54120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7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376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CD1EE">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35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建设桥-s226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9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28170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5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6FAD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74" w:type="dxa"/>
            <w:vMerge w:val="restart"/>
            <w:tcBorders>
              <w:top w:val="single" w:color="000000" w:sz="4" w:space="0"/>
              <w:left w:val="single" w:color="000000" w:sz="4" w:space="0"/>
              <w:right w:val="single" w:color="000000" w:sz="4" w:space="0"/>
            </w:tcBorders>
            <w:shd w:val="clear" w:color="auto" w:fill="auto"/>
            <w:vAlign w:val="center"/>
          </w:tcPr>
          <w:p w14:paraId="74BC3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二级养护</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9A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富蕴县S226南山公园路口至可可托海方向道路两侧</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A37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C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174" w:type="dxa"/>
            <w:vMerge w:val="continue"/>
            <w:tcBorders>
              <w:left w:val="single" w:color="000000" w:sz="4" w:space="0"/>
              <w:right w:val="single" w:color="000000" w:sz="4" w:space="0"/>
            </w:tcBorders>
            <w:shd w:val="clear" w:color="auto" w:fill="auto"/>
            <w:vAlign w:val="center"/>
          </w:tcPr>
          <w:p w14:paraId="2E0F7DB5">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B9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富蕴县养路段至团结桥绿化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9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5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7B7A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74" w:type="dxa"/>
            <w:vMerge w:val="continue"/>
            <w:tcBorders>
              <w:left w:val="single" w:color="000000" w:sz="4" w:space="0"/>
              <w:right w:val="single" w:color="000000" w:sz="4" w:space="0"/>
            </w:tcBorders>
            <w:shd w:val="clear" w:color="auto" w:fill="auto"/>
            <w:vAlign w:val="center"/>
          </w:tcPr>
          <w:p w14:paraId="616163D3">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65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建设桥-s226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F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59144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A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35A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1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74" w:type="dxa"/>
            <w:vMerge w:val="continue"/>
            <w:tcBorders>
              <w:left w:val="single" w:color="000000" w:sz="4" w:space="0"/>
              <w:right w:val="single" w:color="000000" w:sz="4" w:space="0"/>
            </w:tcBorders>
            <w:shd w:val="clear" w:color="auto" w:fill="auto"/>
            <w:vAlign w:val="center"/>
          </w:tcPr>
          <w:p w14:paraId="09D945F5">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D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富蕴县养路段到幸福路交叉口</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8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55435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F20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A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74" w:type="dxa"/>
            <w:vMerge w:val="continue"/>
            <w:tcBorders>
              <w:left w:val="single" w:color="000000" w:sz="4" w:space="0"/>
              <w:right w:val="single" w:color="000000" w:sz="4" w:space="0"/>
            </w:tcBorders>
            <w:shd w:val="clear" w:color="auto" w:fill="auto"/>
            <w:vAlign w:val="center"/>
          </w:tcPr>
          <w:p w14:paraId="2859B63C">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10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南山公园</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F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2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47B6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3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74" w:type="dxa"/>
            <w:vMerge w:val="continue"/>
            <w:tcBorders>
              <w:left w:val="single" w:color="000000" w:sz="4" w:space="0"/>
              <w:right w:val="single" w:color="000000" w:sz="4" w:space="0"/>
            </w:tcBorders>
            <w:shd w:val="clear" w:color="auto" w:fill="auto"/>
            <w:vAlign w:val="center"/>
          </w:tcPr>
          <w:p w14:paraId="0E03A440">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77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南山双层亭道路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7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E07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A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174" w:type="dxa"/>
            <w:vMerge w:val="continue"/>
            <w:tcBorders>
              <w:left w:val="single" w:color="000000" w:sz="4" w:space="0"/>
              <w:right w:val="single" w:color="000000" w:sz="4" w:space="0"/>
            </w:tcBorders>
            <w:shd w:val="clear" w:color="auto" w:fill="auto"/>
            <w:vAlign w:val="center"/>
          </w:tcPr>
          <w:p w14:paraId="541C46C4">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D0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民主路</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0DC3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3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174" w:type="dxa"/>
            <w:vMerge w:val="continue"/>
            <w:tcBorders>
              <w:left w:val="single" w:color="000000" w:sz="4" w:space="0"/>
              <w:right w:val="single" w:color="000000" w:sz="4" w:space="0"/>
            </w:tcBorders>
            <w:shd w:val="clear" w:color="auto" w:fill="auto"/>
            <w:vAlign w:val="center"/>
          </w:tcPr>
          <w:p w14:paraId="182A94BF">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71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伴渠公路两侧绿化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1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1D4D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174" w:type="dxa"/>
            <w:vMerge w:val="continue"/>
            <w:tcBorders>
              <w:left w:val="single" w:color="000000" w:sz="4" w:space="0"/>
              <w:bottom w:val="single" w:color="000000" w:sz="4" w:space="0"/>
              <w:right w:val="single" w:color="000000" w:sz="4" w:space="0"/>
            </w:tcBorders>
            <w:shd w:val="clear" w:color="auto" w:fill="auto"/>
            <w:vAlign w:val="center"/>
          </w:tcPr>
          <w:p w14:paraId="047CA833">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08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防洪渠周边</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6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60388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9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363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5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C4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三级养护</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C4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荒山绿化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F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78950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2714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3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A2BB">
            <w:pPr>
              <w:jc w:val="center"/>
              <w:rPr>
                <w:rFonts w:hint="eastAsia" w:ascii="宋体" w:hAnsi="宋体" w:eastAsia="宋体" w:cs="宋体"/>
                <w:i w:val="0"/>
                <w:iCs w:val="0"/>
                <w:color w:val="000000"/>
                <w:sz w:val="20"/>
                <w:szCs w:val="20"/>
                <w:u w:val="none"/>
              </w:rPr>
            </w:pP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4C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赛尔江东路转角山体绿化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E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7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B01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BA61">
            <w:pPr>
              <w:jc w:val="center"/>
              <w:rPr>
                <w:rFonts w:hint="eastAsia" w:ascii="宋体" w:hAnsi="宋体" w:eastAsia="宋体" w:cs="宋体"/>
                <w:i w:val="0"/>
                <w:iCs w:val="0"/>
                <w:color w:val="000000"/>
                <w:sz w:val="20"/>
                <w:szCs w:val="20"/>
                <w:highlight w:val="red"/>
                <w:u w:val="none"/>
              </w:rPr>
            </w:pPr>
            <w:r>
              <w:rPr>
                <w:rFonts w:hint="eastAsia" w:ascii="宋体" w:hAnsi="宋体" w:eastAsia="宋体" w:cs="宋体"/>
                <w:b/>
                <w:bCs/>
                <w:sz w:val="20"/>
                <w:szCs w:val="20"/>
                <w:highlight w:val="red"/>
                <w:lang w:val="en-US" w:eastAsia="zh-CN"/>
              </w:rPr>
              <w:t>三、冬季养护</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288D0">
            <w:pPr>
              <w:jc w:val="center"/>
              <w:rPr>
                <w:rFonts w:hint="eastAsia" w:ascii="宋体" w:hAnsi="宋体" w:eastAsia="宋体" w:cs="宋体"/>
                <w:i w:val="0"/>
                <w:iCs w:val="0"/>
                <w:color w:val="000000"/>
                <w:kern w:val="0"/>
                <w:sz w:val="20"/>
                <w:szCs w:val="20"/>
                <w:highlight w:val="red"/>
                <w:u w:val="none"/>
                <w:lang w:val="en-US" w:eastAsia="zh-CN" w:bidi="ar"/>
              </w:rPr>
            </w:pPr>
            <w:r>
              <w:rPr>
                <w:rFonts w:hint="eastAsia" w:ascii="宋体" w:hAnsi="宋体" w:eastAsia="宋体" w:cs="宋体"/>
                <w:sz w:val="20"/>
                <w:szCs w:val="20"/>
                <w:highlight w:val="red"/>
                <w:lang w:val="en-US" w:eastAsia="zh-CN"/>
              </w:rPr>
              <w:t>费用4</w:t>
            </w:r>
            <w:r>
              <w:rPr>
                <w:rFonts w:hint="eastAsia" w:ascii="宋体" w:hAnsi="宋体" w:cs="宋体"/>
                <w:sz w:val="20"/>
                <w:szCs w:val="20"/>
                <w:highlight w:val="red"/>
                <w:lang w:val="en-US" w:eastAsia="zh-CN"/>
              </w:rPr>
              <w:t>5</w:t>
            </w:r>
            <w:r>
              <w:rPr>
                <w:rFonts w:hint="eastAsia" w:ascii="宋体" w:hAnsi="宋体" w:eastAsia="宋体" w:cs="宋体"/>
                <w:sz w:val="20"/>
                <w:szCs w:val="20"/>
                <w:highlight w:val="red"/>
                <w:lang w:val="en-US" w:eastAsia="zh-CN"/>
              </w:rPr>
              <w:t>0000.00元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925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red"/>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9A6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red"/>
                <w:u w:val="none"/>
                <w:lang w:val="en-US" w:eastAsia="zh-CN" w:bidi="ar"/>
              </w:rPr>
            </w:pPr>
          </w:p>
        </w:tc>
      </w:tr>
    </w:tbl>
    <w:p w14:paraId="0A37C954">
      <w:pPr>
        <w:rPr>
          <w:rFonts w:hint="default"/>
          <w:lang w:val="en-US" w:eastAsia="zh-CN"/>
        </w:rPr>
      </w:pPr>
      <w:r>
        <w:br w:type="page"/>
      </w:r>
      <w:bookmarkStart w:id="145" w:name="_GoBack"/>
      <w:bookmarkEnd w:id="145"/>
    </w:p>
    <w:p w14:paraId="545D4975">
      <w:pPr>
        <w:pageBreakBefore/>
        <w:spacing w:line="440" w:lineRule="exact"/>
        <w:jc w:val="center"/>
        <w:outlineLvl w:val="0"/>
        <w:rPr>
          <w:rFonts w:ascii="宋体" w:hAnsi="宋体"/>
          <w:b/>
          <w:bCs/>
          <w:sz w:val="32"/>
          <w:szCs w:val="32"/>
        </w:rPr>
      </w:pPr>
      <w:bookmarkStart w:id="86" w:name="_Toc18940"/>
      <w:bookmarkStart w:id="87" w:name="_Toc20810"/>
      <w:r>
        <w:rPr>
          <w:rFonts w:hint="eastAsia" w:ascii="宋体" w:hAnsi="宋体"/>
          <w:b/>
          <w:bCs/>
          <w:sz w:val="32"/>
          <w:szCs w:val="32"/>
        </w:rPr>
        <w:t>第五部分  投标文件格式</w:t>
      </w:r>
      <w:bookmarkEnd w:id="86"/>
      <w:bookmarkEnd w:id="87"/>
    </w:p>
    <w:p w14:paraId="5D51F782"/>
    <w:p w14:paraId="5023E5C1">
      <w:pPr>
        <w:widowControl/>
        <w:jc w:val="left"/>
        <w:rPr>
          <w:rFonts w:ascii="宋体" w:hAnsi="宋体"/>
          <w:b/>
          <w:bCs/>
          <w:sz w:val="18"/>
          <w:szCs w:val="18"/>
        </w:rPr>
      </w:pPr>
    </w:p>
    <w:p w14:paraId="42A53CC7">
      <w:pPr>
        <w:rPr>
          <w:rFonts w:hint="eastAsia" w:ascii="宋体" w:hAnsi="宋体" w:cs="宋体"/>
          <w:sz w:val="24"/>
          <w:szCs w:val="24"/>
        </w:rPr>
      </w:pPr>
    </w:p>
    <w:p w14:paraId="121B8F91">
      <w:pPr>
        <w:rPr>
          <w:rFonts w:hint="eastAsia" w:ascii="宋体" w:hAnsi="宋体" w:cs="宋体"/>
          <w:sz w:val="24"/>
          <w:szCs w:val="24"/>
        </w:rPr>
      </w:pPr>
    </w:p>
    <w:p w14:paraId="524C4E64">
      <w:pPr>
        <w:rPr>
          <w:rFonts w:ascii="宋体" w:hAnsi="宋体" w:cs="宋体"/>
          <w:sz w:val="32"/>
          <w:szCs w:val="32"/>
        </w:rPr>
      </w:pPr>
      <w:r>
        <w:rPr>
          <w:rFonts w:hint="eastAsia" w:ascii="宋体" w:hAnsi="宋体" w:cs="宋体"/>
          <w:sz w:val="32"/>
          <w:szCs w:val="32"/>
        </w:rPr>
        <w:t xml:space="preserve">（封面示例）                                                     </w:t>
      </w:r>
    </w:p>
    <w:p w14:paraId="0E030944">
      <w:pPr>
        <w:jc w:val="right"/>
        <w:rPr>
          <w:rFonts w:ascii="宋体" w:hAnsi="宋体" w:cs="宋体"/>
          <w:sz w:val="32"/>
          <w:szCs w:val="32"/>
        </w:rPr>
      </w:pPr>
      <w:r>
        <w:rPr>
          <w:rFonts w:hint="eastAsia" w:ascii="宋体" w:hAnsi="宋体" w:cs="宋体"/>
          <w:sz w:val="32"/>
          <w:szCs w:val="32"/>
        </w:rPr>
        <w:t>正本/副本</w:t>
      </w:r>
    </w:p>
    <w:p w14:paraId="6953B7A8">
      <w:pPr>
        <w:rPr>
          <w:rFonts w:ascii="宋体" w:hAnsi="宋体" w:cs="宋体"/>
          <w:sz w:val="32"/>
          <w:szCs w:val="32"/>
        </w:rPr>
      </w:pPr>
    </w:p>
    <w:p w14:paraId="54D5D3D8">
      <w:pPr>
        <w:rPr>
          <w:rFonts w:ascii="宋体" w:hAnsi="宋体" w:cs="宋体"/>
          <w:sz w:val="32"/>
          <w:szCs w:val="32"/>
        </w:rPr>
      </w:pPr>
    </w:p>
    <w:p w14:paraId="23029E0B">
      <w:pPr>
        <w:rPr>
          <w:rFonts w:ascii="宋体" w:hAnsi="宋体" w:cs="宋体"/>
          <w:sz w:val="32"/>
          <w:szCs w:val="32"/>
        </w:rPr>
      </w:pPr>
    </w:p>
    <w:p w14:paraId="0BD2CD2B">
      <w:pPr>
        <w:jc w:val="center"/>
        <w:rPr>
          <w:rFonts w:ascii="宋体" w:hAnsi="宋体" w:cs="宋体"/>
          <w:sz w:val="32"/>
          <w:szCs w:val="32"/>
        </w:rPr>
      </w:pPr>
      <w:r>
        <w:rPr>
          <w:rFonts w:hint="eastAsia" w:ascii="宋体" w:hAnsi="宋体" w:cs="宋体"/>
          <w:sz w:val="32"/>
          <w:szCs w:val="32"/>
        </w:rPr>
        <w:t>投标文件</w:t>
      </w:r>
    </w:p>
    <w:p w14:paraId="41D81AC6">
      <w:pPr>
        <w:rPr>
          <w:rFonts w:ascii="宋体" w:hAnsi="宋体" w:cs="宋体"/>
          <w:sz w:val="32"/>
          <w:szCs w:val="32"/>
        </w:rPr>
      </w:pPr>
    </w:p>
    <w:p w14:paraId="51B6BB9C">
      <w:pPr>
        <w:rPr>
          <w:rFonts w:ascii="宋体" w:hAnsi="宋体" w:cs="宋体"/>
          <w:sz w:val="32"/>
          <w:szCs w:val="32"/>
        </w:rPr>
      </w:pPr>
    </w:p>
    <w:p w14:paraId="0E913092">
      <w:pPr>
        <w:rPr>
          <w:rFonts w:ascii="宋体" w:hAnsi="宋体" w:cs="宋体"/>
          <w:sz w:val="32"/>
          <w:szCs w:val="32"/>
        </w:rPr>
      </w:pPr>
    </w:p>
    <w:p w14:paraId="46715872">
      <w:pPr>
        <w:rPr>
          <w:rFonts w:ascii="宋体" w:hAnsi="宋体" w:cs="宋体"/>
          <w:sz w:val="32"/>
          <w:szCs w:val="32"/>
        </w:rPr>
      </w:pPr>
    </w:p>
    <w:p w14:paraId="4A3513B0">
      <w:pPr>
        <w:rPr>
          <w:rFonts w:ascii="宋体" w:hAnsi="宋体" w:cs="宋体"/>
          <w:sz w:val="32"/>
          <w:szCs w:val="32"/>
        </w:rPr>
      </w:pPr>
    </w:p>
    <w:p w14:paraId="3D5B606A">
      <w:pPr>
        <w:rPr>
          <w:rFonts w:ascii="宋体" w:hAnsi="宋体" w:cs="宋体"/>
          <w:sz w:val="32"/>
          <w:szCs w:val="32"/>
        </w:rPr>
      </w:pPr>
    </w:p>
    <w:p w14:paraId="1C4185A3">
      <w:pPr>
        <w:rPr>
          <w:rFonts w:ascii="宋体" w:hAnsi="宋体" w:cs="宋体"/>
          <w:sz w:val="32"/>
          <w:szCs w:val="32"/>
          <w:lang w:val="zh-CN"/>
        </w:rPr>
      </w:pPr>
      <w:r>
        <w:rPr>
          <w:rFonts w:hint="eastAsia" w:ascii="宋体" w:hAnsi="宋体" w:cs="宋体"/>
          <w:sz w:val="32"/>
          <w:szCs w:val="32"/>
          <w:lang w:val="zh-CN"/>
        </w:rPr>
        <w:t>项目名称：</w:t>
      </w:r>
    </w:p>
    <w:p w14:paraId="20464853">
      <w:pPr>
        <w:rPr>
          <w:rFonts w:ascii="宋体" w:hAnsi="宋体" w:cs="宋体"/>
          <w:sz w:val="32"/>
          <w:szCs w:val="32"/>
          <w:lang w:val="zh-CN"/>
        </w:rPr>
      </w:pPr>
      <w:r>
        <w:rPr>
          <w:rFonts w:hint="eastAsia" w:ascii="宋体" w:hAnsi="宋体" w:cs="宋体"/>
          <w:sz w:val="32"/>
          <w:szCs w:val="32"/>
          <w:lang w:val="zh-CN"/>
        </w:rPr>
        <w:t>项目编号：</w:t>
      </w:r>
    </w:p>
    <w:p w14:paraId="72B0AA84">
      <w:pPr>
        <w:rPr>
          <w:rFonts w:hint="eastAsia" w:ascii="宋体" w:hAnsi="宋体" w:cs="宋体"/>
          <w:sz w:val="32"/>
          <w:szCs w:val="32"/>
          <w:lang w:val="zh-CN"/>
        </w:rPr>
      </w:pPr>
    </w:p>
    <w:p w14:paraId="2ED10B33">
      <w:pPr>
        <w:rPr>
          <w:rFonts w:ascii="宋体" w:hAnsi="宋体" w:cs="宋体"/>
          <w:sz w:val="32"/>
          <w:szCs w:val="32"/>
          <w:lang w:val="zh-CN"/>
        </w:rPr>
      </w:pPr>
      <w:r>
        <w:rPr>
          <w:rFonts w:hint="eastAsia" w:ascii="宋体" w:hAnsi="宋体" w:cs="宋体"/>
          <w:sz w:val="32"/>
          <w:szCs w:val="32"/>
          <w:lang w:val="zh-CN"/>
        </w:rPr>
        <w:t>供应商（盖公章）：</w:t>
      </w:r>
    </w:p>
    <w:p w14:paraId="4382C85B">
      <w:pPr>
        <w:rPr>
          <w:rFonts w:ascii="宋体" w:hAnsi="宋体" w:cs="宋体"/>
          <w:sz w:val="32"/>
          <w:szCs w:val="32"/>
          <w:lang w:val="zh-CN"/>
        </w:rPr>
      </w:pPr>
      <w:r>
        <w:rPr>
          <w:rFonts w:hint="eastAsia" w:ascii="宋体" w:hAnsi="宋体" w:cs="宋体"/>
          <w:sz w:val="32"/>
          <w:szCs w:val="32"/>
          <w:lang w:val="zh-CN"/>
        </w:rPr>
        <w:t>法定代表人（签字或盖章）:</w:t>
      </w:r>
    </w:p>
    <w:p w14:paraId="6005A26A">
      <w:pPr>
        <w:rPr>
          <w:rFonts w:ascii="宋体" w:hAnsi="宋体" w:cs="宋体"/>
          <w:sz w:val="32"/>
          <w:szCs w:val="32"/>
          <w:lang w:val="zh-CN"/>
        </w:rPr>
      </w:pPr>
      <w:r>
        <w:rPr>
          <w:rFonts w:hint="eastAsia" w:ascii="宋体" w:hAnsi="宋体" w:cs="宋体"/>
          <w:sz w:val="32"/>
          <w:szCs w:val="32"/>
          <w:lang w:val="zh-CN"/>
        </w:rPr>
        <w:t>被授权代理人（签字）:</w:t>
      </w:r>
    </w:p>
    <w:p w14:paraId="61B02064">
      <w:pPr>
        <w:rPr>
          <w:rFonts w:ascii="宋体" w:hAnsi="宋体" w:cs="宋体"/>
          <w:sz w:val="32"/>
          <w:szCs w:val="32"/>
          <w:lang w:val="zh-CN"/>
        </w:rPr>
      </w:pPr>
      <w:r>
        <w:rPr>
          <w:rFonts w:hint="eastAsia" w:ascii="宋体" w:hAnsi="宋体" w:cs="宋体"/>
          <w:sz w:val="32"/>
          <w:szCs w:val="32"/>
          <w:lang w:val="zh-CN"/>
        </w:rPr>
        <w:t>地址：</w:t>
      </w:r>
    </w:p>
    <w:p w14:paraId="00592AF2">
      <w:pPr>
        <w:rPr>
          <w:rFonts w:ascii="宋体" w:hAnsi="宋体" w:cs="宋体"/>
          <w:sz w:val="32"/>
          <w:szCs w:val="32"/>
          <w:lang w:val="zh-CN"/>
        </w:rPr>
      </w:pPr>
      <w:r>
        <w:rPr>
          <w:rFonts w:hint="eastAsia" w:ascii="宋体" w:hAnsi="宋体" w:cs="宋体"/>
          <w:sz w:val="32"/>
          <w:szCs w:val="32"/>
          <w:lang w:val="zh-CN"/>
        </w:rPr>
        <w:t>联系人：</w:t>
      </w:r>
    </w:p>
    <w:p w14:paraId="36465B1A">
      <w:pPr>
        <w:rPr>
          <w:rFonts w:ascii="宋体" w:hAnsi="宋体" w:cs="宋体"/>
          <w:sz w:val="32"/>
          <w:szCs w:val="32"/>
          <w:lang w:val="zh-CN"/>
        </w:rPr>
      </w:pPr>
      <w:r>
        <w:rPr>
          <w:rFonts w:hint="eastAsia" w:ascii="宋体" w:hAnsi="宋体" w:cs="宋体"/>
          <w:sz w:val="32"/>
          <w:szCs w:val="32"/>
          <w:lang w:val="zh-CN"/>
        </w:rPr>
        <w:t>联系电话：</w:t>
      </w:r>
    </w:p>
    <w:p w14:paraId="04403ECC">
      <w:pPr>
        <w:rPr>
          <w:lang w:val="zh-CN"/>
        </w:rPr>
      </w:pPr>
    </w:p>
    <w:p w14:paraId="529F17F0">
      <w:pPr>
        <w:jc w:val="center"/>
        <w:rPr>
          <w:rFonts w:ascii="宋体" w:hAnsi="宋体"/>
          <w:sz w:val="24"/>
          <w:lang w:val="zh-CN"/>
        </w:rPr>
      </w:pPr>
      <w:bookmarkStart w:id="88" w:name="_Toc8292"/>
      <w:bookmarkStart w:id="89" w:name="_Toc71"/>
    </w:p>
    <w:p w14:paraId="1019AA4C">
      <w:pPr>
        <w:jc w:val="center"/>
        <w:rPr>
          <w:rFonts w:ascii="宋体" w:hAnsi="宋体"/>
          <w:sz w:val="24"/>
          <w:lang w:val="zh-CN"/>
        </w:rPr>
      </w:pPr>
    </w:p>
    <w:p w14:paraId="30343A63">
      <w:pPr>
        <w:jc w:val="center"/>
        <w:rPr>
          <w:rFonts w:ascii="宋体" w:hAnsi="宋体"/>
          <w:sz w:val="24"/>
          <w:lang w:val="zh-CN"/>
        </w:rPr>
      </w:pPr>
    </w:p>
    <w:p w14:paraId="389083DB">
      <w:pPr>
        <w:jc w:val="center"/>
      </w:pPr>
      <w:r>
        <w:rPr>
          <w:rFonts w:ascii="宋体" w:hAnsi="宋体"/>
          <w:sz w:val="24"/>
          <w:szCs w:val="24"/>
        </w:rPr>
        <w:br w:type="page"/>
      </w:r>
      <w:r>
        <w:rPr>
          <w:rFonts w:hint="eastAsia" w:ascii="宋体" w:hAnsi="宋体" w:cs="宋体"/>
          <w:b/>
          <w:sz w:val="24"/>
          <w:szCs w:val="24"/>
        </w:rPr>
        <w:t>目  录</w:t>
      </w:r>
      <w:bookmarkEnd w:id="88"/>
      <w:bookmarkEnd w:id="89"/>
    </w:p>
    <w:p w14:paraId="6689CF7D">
      <w:pPr>
        <w:ind w:firstLine="210" w:firstLineChars="100"/>
      </w:pPr>
      <w:r>
        <w:rPr>
          <w:rFonts w:hint="eastAsia"/>
        </w:rPr>
        <w:t>主要包括但不限于以下内容：</w:t>
      </w:r>
    </w:p>
    <w:p w14:paraId="498B65A1">
      <w:pPr>
        <w:spacing w:line="500" w:lineRule="exact"/>
        <w:ind w:firstLine="480" w:firstLineChars="200"/>
        <w:rPr>
          <w:rFonts w:ascii="宋体" w:hAnsi="宋体"/>
          <w:bCs/>
          <w:kern w:val="0"/>
          <w:sz w:val="24"/>
          <w:szCs w:val="24"/>
        </w:rPr>
      </w:pPr>
      <w:r>
        <w:rPr>
          <w:rFonts w:hint="eastAsia" w:ascii="宋体" w:hAnsi="宋体"/>
          <w:bCs/>
          <w:kern w:val="0"/>
          <w:sz w:val="24"/>
          <w:szCs w:val="24"/>
        </w:rPr>
        <w:t xml:space="preserve">1 </w:t>
      </w:r>
      <w:r>
        <w:rPr>
          <w:rFonts w:hint="eastAsia" w:ascii="宋体" w:hAnsi="宋体"/>
          <w:sz w:val="24"/>
          <w:szCs w:val="24"/>
        </w:rPr>
        <w:t>响应书</w:t>
      </w:r>
    </w:p>
    <w:p w14:paraId="2F23C2CA">
      <w:pPr>
        <w:spacing w:line="500" w:lineRule="exact"/>
        <w:ind w:firstLine="480" w:firstLineChars="200"/>
        <w:rPr>
          <w:rFonts w:ascii="宋体" w:hAnsi="宋体"/>
          <w:bCs/>
          <w:kern w:val="0"/>
          <w:sz w:val="24"/>
          <w:szCs w:val="24"/>
        </w:rPr>
      </w:pPr>
      <w:r>
        <w:rPr>
          <w:rFonts w:hint="eastAsia" w:ascii="宋体" w:hAnsi="宋体"/>
          <w:bCs/>
          <w:kern w:val="0"/>
          <w:sz w:val="24"/>
          <w:szCs w:val="24"/>
        </w:rPr>
        <w:t>2 开标一览表（2-1、2-2）</w:t>
      </w:r>
    </w:p>
    <w:p w14:paraId="025FCE05">
      <w:pPr>
        <w:spacing w:line="500" w:lineRule="exact"/>
        <w:ind w:firstLine="480" w:firstLineChars="200"/>
        <w:rPr>
          <w:rFonts w:ascii="宋体" w:hAnsi="宋体"/>
          <w:bCs/>
          <w:kern w:val="0"/>
          <w:sz w:val="24"/>
          <w:szCs w:val="24"/>
        </w:rPr>
      </w:pPr>
      <w:r>
        <w:rPr>
          <w:rFonts w:hint="eastAsia" w:ascii="宋体" w:hAnsi="宋体"/>
          <w:bCs/>
          <w:kern w:val="0"/>
          <w:sz w:val="24"/>
          <w:szCs w:val="24"/>
        </w:rPr>
        <w:t>3 供应商基本情况表</w:t>
      </w:r>
    </w:p>
    <w:p w14:paraId="50F979E6">
      <w:pPr>
        <w:spacing w:line="500" w:lineRule="exact"/>
        <w:ind w:firstLine="480" w:firstLineChars="200"/>
        <w:rPr>
          <w:rFonts w:ascii="宋体" w:hAnsi="宋体"/>
          <w:bCs/>
          <w:kern w:val="0"/>
          <w:sz w:val="24"/>
          <w:szCs w:val="24"/>
        </w:rPr>
      </w:pPr>
      <w:r>
        <w:rPr>
          <w:rFonts w:hint="eastAsia" w:ascii="宋体" w:hAnsi="宋体"/>
          <w:bCs/>
          <w:kern w:val="0"/>
          <w:sz w:val="24"/>
          <w:szCs w:val="24"/>
        </w:rPr>
        <w:t>4 法定代表人身份证明书</w:t>
      </w:r>
    </w:p>
    <w:p w14:paraId="187D9F82">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5 法定代表人授权委托书</w:t>
      </w:r>
    </w:p>
    <w:p w14:paraId="5F29E61F">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6 关于《中华人民共和国政府采购法》第二十二条的承诺书</w:t>
      </w:r>
    </w:p>
    <w:p w14:paraId="01726783">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7 供应商的资格声明</w:t>
      </w:r>
    </w:p>
    <w:p w14:paraId="57B1FE74">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8 供应商资格要求</w:t>
      </w:r>
    </w:p>
    <w:p w14:paraId="6682E77D">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9 采购需求响应偏离表</w:t>
      </w:r>
    </w:p>
    <w:p w14:paraId="1806AAEE">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10 供应商（2020年1月1日-至今）完成类似项目实施情况一览表</w:t>
      </w:r>
    </w:p>
    <w:p w14:paraId="4A2E912F">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 xml:space="preserve"> </w:t>
      </w:r>
      <w:r>
        <w:rPr>
          <w:rFonts w:hint="eastAsia" w:ascii="宋体" w:hAnsi="宋体"/>
          <w:sz w:val="24"/>
          <w:szCs w:val="24"/>
          <w:lang w:eastAsia="zh-CN"/>
        </w:rPr>
        <w:t>中小企业声明函</w:t>
      </w:r>
      <w:r>
        <w:rPr>
          <w:rFonts w:hint="eastAsia" w:ascii="宋体" w:hAnsi="宋体"/>
          <w:sz w:val="24"/>
          <w:szCs w:val="24"/>
        </w:rPr>
        <w:t>（符合本声明函填写）</w:t>
      </w:r>
    </w:p>
    <w:p w14:paraId="4383FE9A">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 xml:space="preserve"> 监狱企业声明函（符合本声明函填写）</w:t>
      </w:r>
    </w:p>
    <w:p w14:paraId="490227C4">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lang w:val="en-US" w:eastAsia="zh-CN"/>
        </w:rPr>
        <w:t xml:space="preserve">13 </w:t>
      </w:r>
      <w:r>
        <w:rPr>
          <w:rFonts w:hint="eastAsia" w:ascii="宋体" w:hAnsi="宋体"/>
          <w:sz w:val="24"/>
          <w:szCs w:val="24"/>
        </w:rPr>
        <w:t>残疾人福利性单位声明函（符合本声明函填写）</w:t>
      </w:r>
    </w:p>
    <w:p w14:paraId="2267E6A2">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 xml:space="preserve"> 评审中所需资料</w:t>
      </w:r>
    </w:p>
    <w:p w14:paraId="5E41ADCE">
      <w:pPr>
        <w:autoSpaceDE w:val="0"/>
        <w:autoSpaceDN w:val="0"/>
        <w:adjustRightInd w:val="0"/>
        <w:spacing w:line="50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xml:space="preserve"> 供应商认为有必要提供的其他资料</w:t>
      </w:r>
    </w:p>
    <w:p w14:paraId="70DDAF59">
      <w:pPr>
        <w:spacing w:line="500" w:lineRule="exact"/>
        <w:ind w:firstLine="472" w:firstLineChars="196"/>
        <w:rPr>
          <w:rFonts w:ascii="宋体" w:hAnsi="宋体"/>
          <w:b/>
          <w:bCs/>
          <w:sz w:val="24"/>
          <w:szCs w:val="24"/>
        </w:rPr>
      </w:pPr>
      <w:r>
        <w:rPr>
          <w:rFonts w:hint="eastAsia" w:ascii="宋体" w:hAnsi="宋体"/>
          <w:b/>
          <w:sz w:val="24"/>
          <w:szCs w:val="24"/>
        </w:rPr>
        <w:t>（注：供应商须按招标要求提供，投标文件应当使用招标文件所提供投标文件格式（表格可按照同样格式扩展）。未提供格式的，需要时由供应商用文字或者表格、图片等其它形式提供。）</w:t>
      </w:r>
      <w:r>
        <w:rPr>
          <w:rFonts w:ascii="宋体" w:hAnsi="宋体"/>
          <w:sz w:val="18"/>
          <w:szCs w:val="18"/>
        </w:rPr>
        <w:br w:type="page"/>
      </w:r>
      <w:bookmarkStart w:id="90" w:name="_Toc31865"/>
      <w:bookmarkStart w:id="91" w:name="_Toc9753"/>
      <w:r>
        <w:rPr>
          <w:rFonts w:hint="eastAsia" w:ascii="宋体" w:hAnsi="宋体"/>
          <w:b/>
          <w:bCs/>
          <w:sz w:val="24"/>
          <w:szCs w:val="24"/>
        </w:rPr>
        <w:t>附件1</w:t>
      </w:r>
      <w:bookmarkEnd w:id="90"/>
      <w:bookmarkEnd w:id="91"/>
    </w:p>
    <w:p w14:paraId="410F549A">
      <w:pPr>
        <w:spacing w:line="500" w:lineRule="exact"/>
        <w:jc w:val="center"/>
        <w:rPr>
          <w:rFonts w:ascii="宋体" w:hAnsi="宋体" w:cs="宋体"/>
          <w:b/>
          <w:sz w:val="24"/>
          <w:szCs w:val="24"/>
        </w:rPr>
      </w:pPr>
      <w:r>
        <w:rPr>
          <w:rFonts w:hint="eastAsia" w:ascii="宋体" w:hAnsi="宋体" w:cs="宋体"/>
          <w:b/>
          <w:sz w:val="24"/>
          <w:szCs w:val="24"/>
        </w:rPr>
        <w:t>响应书</w:t>
      </w:r>
    </w:p>
    <w:p w14:paraId="1ACA2306">
      <w:pPr>
        <w:spacing w:line="360" w:lineRule="auto"/>
        <w:rPr>
          <w:rFonts w:ascii="宋体" w:hAnsi="宋体" w:cs="宋体"/>
          <w:sz w:val="24"/>
          <w:szCs w:val="24"/>
        </w:rPr>
      </w:pPr>
      <w:r>
        <w:rPr>
          <w:rFonts w:hint="eastAsia" w:ascii="宋体" w:hAnsi="宋体" w:cs="宋体"/>
          <w:sz w:val="24"/>
          <w:szCs w:val="24"/>
        </w:rPr>
        <w:t>致（采购人名称）：</w:t>
      </w:r>
    </w:p>
    <w:p w14:paraId="5676CA19">
      <w:pPr>
        <w:spacing w:line="360" w:lineRule="auto"/>
        <w:ind w:firstLine="480" w:firstLineChars="200"/>
        <w:rPr>
          <w:rFonts w:ascii="宋体" w:hAnsi="宋体" w:cs="宋体"/>
          <w:sz w:val="24"/>
          <w:szCs w:val="24"/>
        </w:rPr>
      </w:pPr>
      <w:r>
        <w:rPr>
          <w:rFonts w:hint="eastAsia" w:ascii="宋体" w:hAnsi="宋体" w:cs="宋体"/>
          <w:sz w:val="24"/>
          <w:szCs w:val="24"/>
        </w:rPr>
        <w:t>我方收到并研究了贵方</w:t>
      </w:r>
      <w:r>
        <w:rPr>
          <w:rFonts w:hint="eastAsia" w:ascii="宋体" w:hAnsi="宋体" w:cs="宋体"/>
          <w:sz w:val="24"/>
          <w:szCs w:val="24"/>
          <w:u w:val="single"/>
        </w:rPr>
        <w:t>（项目名称、项目编号）</w:t>
      </w:r>
      <w:r>
        <w:rPr>
          <w:rFonts w:hint="eastAsia" w:ascii="宋体" w:hAnsi="宋体" w:cs="宋体"/>
          <w:sz w:val="24"/>
          <w:szCs w:val="24"/>
        </w:rPr>
        <w:t>项目的招标文件，愿意按照招标文件规定的内容承担该项目的投标任务，严格执行我方所承诺的责任和义务。为此，我方郑重声明以下诸点，并负法律责任。</w:t>
      </w:r>
    </w:p>
    <w:p w14:paraId="1AB7FBF4">
      <w:pPr>
        <w:spacing w:line="360" w:lineRule="auto"/>
        <w:rPr>
          <w:rFonts w:ascii="宋体" w:hAnsi="宋体" w:cs="宋体"/>
          <w:sz w:val="24"/>
          <w:szCs w:val="24"/>
        </w:rPr>
      </w:pPr>
      <w:r>
        <w:rPr>
          <w:rFonts w:hint="eastAsia" w:ascii="宋体" w:hAnsi="宋体" w:cs="宋体"/>
          <w:sz w:val="24"/>
          <w:szCs w:val="24"/>
        </w:rPr>
        <w:t>1、我方提交投标文件，我方愿按《中华人民共和国政府采购法》及其他有关法律、法规的规定，自觉履行自己的全部责任。</w:t>
      </w:r>
    </w:p>
    <w:p w14:paraId="1E8364FE">
      <w:pPr>
        <w:spacing w:line="360" w:lineRule="auto"/>
        <w:rPr>
          <w:rFonts w:ascii="宋体" w:hAnsi="宋体" w:cs="宋体"/>
          <w:sz w:val="24"/>
          <w:szCs w:val="24"/>
        </w:rPr>
      </w:pPr>
      <w:r>
        <w:rPr>
          <w:rFonts w:hint="eastAsia" w:ascii="宋体" w:hAnsi="宋体" w:cs="宋体"/>
          <w:sz w:val="24"/>
          <w:szCs w:val="24"/>
        </w:rPr>
        <w:t>2、我方同意在投标有效期内遵守本投标文件，在此期限期满前的任何时间，本投标文件一直对我们具有约束力；</w:t>
      </w:r>
    </w:p>
    <w:p w14:paraId="13560A96">
      <w:pPr>
        <w:spacing w:line="360" w:lineRule="auto"/>
        <w:rPr>
          <w:rFonts w:ascii="宋体" w:hAnsi="宋体" w:cs="宋体"/>
          <w:sz w:val="24"/>
          <w:szCs w:val="24"/>
        </w:rPr>
      </w:pPr>
      <w:r>
        <w:rPr>
          <w:rFonts w:hint="eastAsia" w:ascii="宋体" w:hAnsi="宋体" w:cs="宋体"/>
          <w:sz w:val="24"/>
          <w:szCs w:val="24"/>
        </w:rPr>
        <w:t>3、如果我方投标文件被接受，我方将按照招标文件的规定，我方保证将按招标要求及国家标准和投标文件中的承诺按期、按质、按量交付使用方；</w:t>
      </w:r>
    </w:p>
    <w:p w14:paraId="46038166">
      <w:pPr>
        <w:spacing w:line="360" w:lineRule="auto"/>
        <w:rPr>
          <w:rFonts w:ascii="宋体" w:hAnsi="宋体" w:cs="宋体"/>
          <w:sz w:val="24"/>
          <w:szCs w:val="24"/>
        </w:rPr>
      </w:pPr>
      <w:r>
        <w:rPr>
          <w:rFonts w:hint="eastAsia" w:ascii="宋体" w:hAnsi="宋体" w:cs="宋体"/>
          <w:sz w:val="24"/>
          <w:szCs w:val="24"/>
        </w:rPr>
        <w:t>4、如果我方中标，我方承诺本项目交付要求及标准不低于</w:t>
      </w:r>
      <w:r>
        <w:rPr>
          <w:rFonts w:hint="eastAsia" w:ascii="宋体" w:hAnsi="宋体" w:cs="宋体"/>
          <w:sz w:val="24"/>
          <w:szCs w:val="24"/>
          <w:lang w:val="en-US" w:eastAsia="zh-CN"/>
        </w:rPr>
        <w:t>招标文件</w:t>
      </w:r>
      <w:r>
        <w:rPr>
          <w:rFonts w:hint="eastAsia" w:ascii="宋体" w:hAnsi="宋体" w:cs="宋体"/>
          <w:sz w:val="24"/>
          <w:szCs w:val="24"/>
        </w:rPr>
        <w:t>要求。</w:t>
      </w:r>
    </w:p>
    <w:p w14:paraId="6AC0A752">
      <w:pPr>
        <w:spacing w:line="360" w:lineRule="auto"/>
        <w:rPr>
          <w:rFonts w:hint="eastAsia" w:ascii="宋体" w:hAnsi="宋体" w:cs="宋体"/>
          <w:sz w:val="24"/>
          <w:szCs w:val="24"/>
        </w:rPr>
      </w:pPr>
      <w:r>
        <w:rPr>
          <w:rFonts w:hint="eastAsia" w:ascii="宋体" w:hAnsi="宋体" w:cs="宋体"/>
          <w:sz w:val="24"/>
          <w:szCs w:val="24"/>
        </w:rPr>
        <w:t>5、如果我方中标，我方将在招标文件规定的时间内签订委托合同并按招标要求提供履约担保。如果我方违约，除投标保证金不予退还外，贵方有权终止我方中标并选择其它成交供应商。</w:t>
      </w:r>
    </w:p>
    <w:p w14:paraId="7655C8F5">
      <w:pPr>
        <w:spacing w:line="360" w:lineRule="auto"/>
        <w:rPr>
          <w:rFonts w:hint="eastAsia" w:ascii="宋体" w:hAnsi="宋体" w:cs="宋体"/>
          <w:sz w:val="24"/>
          <w:szCs w:val="24"/>
        </w:rPr>
      </w:pPr>
      <w:r>
        <w:rPr>
          <w:rFonts w:hint="eastAsia" w:ascii="宋体" w:hAnsi="宋体" w:cs="宋体"/>
          <w:sz w:val="24"/>
          <w:szCs w:val="24"/>
        </w:rPr>
        <w:t>6、如果我方</w:t>
      </w:r>
      <w:r>
        <w:rPr>
          <w:rFonts w:hint="eastAsia" w:ascii="宋体" w:hAnsi="宋体" w:cs="宋体"/>
          <w:sz w:val="24"/>
          <w:szCs w:val="24"/>
          <w:lang w:val="en-US" w:eastAsia="zh-CN"/>
        </w:rPr>
        <w:t>中标</w:t>
      </w:r>
      <w:r>
        <w:rPr>
          <w:rFonts w:hint="eastAsia" w:ascii="宋体" w:hAnsi="宋体" w:cs="宋体"/>
          <w:sz w:val="24"/>
          <w:szCs w:val="24"/>
        </w:rPr>
        <w:t>，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成交供应商。</w:t>
      </w:r>
    </w:p>
    <w:p w14:paraId="3746D553">
      <w:pPr>
        <w:spacing w:line="360" w:lineRule="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、一旦我方中标，我方愿意按招标要求承担政府采购代理服务费。</w:t>
      </w:r>
    </w:p>
    <w:p w14:paraId="3FFB24D7">
      <w:pPr>
        <w:spacing w:line="360" w:lineRule="auto"/>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、贵方的中标通知书和本投标文件将构成约束双方的合同。</w:t>
      </w:r>
    </w:p>
    <w:p w14:paraId="045BFB1C">
      <w:pPr>
        <w:spacing w:line="360" w:lineRule="auto"/>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、如果我方未中标，贵方没有必要对我方做出任何解释和说明，我方将充分尊重和理解贵方的选择。</w:t>
      </w:r>
    </w:p>
    <w:p w14:paraId="1978C58F">
      <w:pPr>
        <w:spacing w:line="360" w:lineRule="auto"/>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、我方完全理解贵方不一定接受最低价的投标或收到的任何投标。</w:t>
      </w:r>
    </w:p>
    <w:p w14:paraId="188113D5">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、我方的投标文件自提交投标文件截止之日起有效期90天。</w:t>
      </w:r>
    </w:p>
    <w:p w14:paraId="156C2EEF">
      <w:pPr>
        <w:spacing w:line="360" w:lineRule="auto"/>
        <w:rPr>
          <w:rFonts w:ascii="宋体" w:hAnsi="宋体" w:cs="宋体"/>
          <w:sz w:val="24"/>
          <w:szCs w:val="24"/>
        </w:rPr>
      </w:pPr>
      <w:r>
        <w:rPr>
          <w:rFonts w:hint="eastAsia" w:ascii="宋体" w:hAnsi="宋体" w:cs="宋体"/>
          <w:sz w:val="24"/>
          <w:szCs w:val="24"/>
        </w:rPr>
        <w:t>供应商（盖公章）：</w:t>
      </w:r>
    </w:p>
    <w:p w14:paraId="30016311">
      <w:pPr>
        <w:spacing w:line="360" w:lineRule="auto"/>
        <w:rPr>
          <w:rFonts w:ascii="宋体" w:hAnsi="宋体" w:cs="宋体"/>
          <w:sz w:val="24"/>
          <w:szCs w:val="24"/>
        </w:rPr>
      </w:pPr>
      <w:r>
        <w:rPr>
          <w:rFonts w:hint="eastAsia" w:ascii="宋体" w:hAnsi="宋体" w:cs="宋体"/>
          <w:sz w:val="24"/>
          <w:szCs w:val="24"/>
        </w:rPr>
        <w:t>法定代表人（签字或盖章）：</w:t>
      </w:r>
    </w:p>
    <w:p w14:paraId="2577A85C">
      <w:pPr>
        <w:spacing w:line="360" w:lineRule="auto"/>
        <w:rPr>
          <w:rFonts w:ascii="宋体" w:hAnsi="宋体" w:cs="宋体"/>
          <w:sz w:val="24"/>
          <w:szCs w:val="24"/>
        </w:rPr>
      </w:pPr>
      <w:r>
        <w:rPr>
          <w:rFonts w:hint="eastAsia" w:ascii="宋体" w:hAnsi="宋体" w:cs="宋体"/>
          <w:sz w:val="24"/>
          <w:szCs w:val="24"/>
        </w:rPr>
        <w:t>被授权代理人（签字）：</w:t>
      </w:r>
    </w:p>
    <w:p w14:paraId="79F55766">
      <w:pPr>
        <w:spacing w:line="360" w:lineRule="auto"/>
        <w:rPr>
          <w:rFonts w:ascii="宋体" w:hAnsi="宋体"/>
          <w:sz w:val="32"/>
          <w:szCs w:val="32"/>
        </w:rPr>
      </w:pPr>
      <w:r>
        <w:rPr>
          <w:rFonts w:hint="eastAsia" w:ascii="宋体" w:hAnsi="宋体" w:cs="宋体"/>
          <w:sz w:val="24"/>
          <w:szCs w:val="24"/>
        </w:rPr>
        <w:t>日期：  年  月   日</w:t>
      </w:r>
      <w:r>
        <w:rPr>
          <w:rFonts w:hint="eastAsia" w:ascii="宋体" w:hAnsi="宋体"/>
          <w:sz w:val="32"/>
          <w:szCs w:val="32"/>
        </w:rPr>
        <w:br w:type="page"/>
      </w:r>
    </w:p>
    <w:p w14:paraId="07BFC564">
      <w:pPr>
        <w:spacing w:line="440" w:lineRule="exact"/>
        <w:jc w:val="left"/>
        <w:rPr>
          <w:rFonts w:hint="eastAsia" w:ascii="宋体" w:hAnsi="宋体"/>
          <w:b/>
          <w:sz w:val="24"/>
          <w:szCs w:val="24"/>
        </w:rPr>
      </w:pPr>
      <w:r>
        <w:rPr>
          <w:rFonts w:hint="eastAsia" w:ascii="宋体" w:hAnsi="宋体"/>
          <w:b/>
          <w:sz w:val="24"/>
          <w:szCs w:val="24"/>
        </w:rPr>
        <w:t>附件2</w:t>
      </w:r>
    </w:p>
    <w:p w14:paraId="3F607504">
      <w:pPr>
        <w:spacing w:line="500" w:lineRule="exact"/>
        <w:jc w:val="center"/>
        <w:rPr>
          <w:rFonts w:ascii="宋体" w:hAnsi="宋体"/>
          <w:sz w:val="32"/>
          <w:szCs w:val="32"/>
        </w:rPr>
      </w:pPr>
      <w:r>
        <w:rPr>
          <w:rFonts w:hint="eastAsia" w:ascii="宋体" w:hAnsi="宋体" w:cs="宋体"/>
          <w:b/>
          <w:sz w:val="24"/>
          <w:szCs w:val="24"/>
        </w:rPr>
        <w:t>开标一览表</w:t>
      </w:r>
    </w:p>
    <w:p w14:paraId="6A41DF7C">
      <w:pPr>
        <w:widowControl/>
        <w:jc w:val="left"/>
        <w:rPr>
          <w:rFonts w:ascii="宋体" w:hAnsi="宋体"/>
          <w:b/>
          <w:sz w:val="24"/>
          <w:szCs w:val="24"/>
        </w:rPr>
      </w:pPr>
      <w:r>
        <w:rPr>
          <w:rFonts w:hint="eastAsia" w:ascii="宋体" w:hAnsi="宋体"/>
          <w:b/>
          <w:sz w:val="24"/>
          <w:szCs w:val="24"/>
        </w:rPr>
        <w:t>附件2-1</w:t>
      </w:r>
    </w:p>
    <w:tbl>
      <w:tblPr>
        <w:tblStyle w:val="2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5345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vAlign w:val="center"/>
          </w:tcPr>
          <w:p w14:paraId="47D61D0A">
            <w:pPr>
              <w:spacing w:line="500" w:lineRule="exact"/>
              <w:jc w:val="center"/>
              <w:rPr>
                <w:rFonts w:ascii="宋体" w:hAnsi="宋体" w:cs="宋体"/>
                <w:sz w:val="24"/>
                <w:szCs w:val="24"/>
              </w:rPr>
            </w:pPr>
            <w:r>
              <w:rPr>
                <w:rFonts w:hint="eastAsia" w:ascii="宋体" w:hAnsi="宋体" w:cs="宋体"/>
                <w:sz w:val="24"/>
                <w:szCs w:val="24"/>
              </w:rPr>
              <w:t>序号</w:t>
            </w:r>
          </w:p>
        </w:tc>
        <w:tc>
          <w:tcPr>
            <w:tcW w:w="1701" w:type="dxa"/>
            <w:vAlign w:val="center"/>
          </w:tcPr>
          <w:p w14:paraId="7CD8B2C5">
            <w:pPr>
              <w:spacing w:line="500" w:lineRule="exact"/>
              <w:jc w:val="center"/>
              <w:rPr>
                <w:rFonts w:ascii="宋体" w:hAnsi="宋体" w:cs="宋体"/>
                <w:sz w:val="24"/>
                <w:szCs w:val="24"/>
              </w:rPr>
            </w:pPr>
            <w:r>
              <w:rPr>
                <w:rFonts w:hint="eastAsia" w:ascii="宋体" w:hAnsi="宋体" w:cs="宋体"/>
                <w:sz w:val="24"/>
                <w:szCs w:val="24"/>
              </w:rPr>
              <w:t>项目名称</w:t>
            </w:r>
          </w:p>
        </w:tc>
        <w:tc>
          <w:tcPr>
            <w:tcW w:w="2542" w:type="dxa"/>
            <w:vAlign w:val="center"/>
          </w:tcPr>
          <w:p w14:paraId="3EDB51D5">
            <w:pPr>
              <w:spacing w:line="500" w:lineRule="exact"/>
              <w:rPr>
                <w:rFonts w:ascii="宋体" w:hAnsi="宋体" w:cs="宋体"/>
                <w:sz w:val="24"/>
                <w:szCs w:val="24"/>
              </w:rPr>
            </w:pPr>
          </w:p>
        </w:tc>
        <w:tc>
          <w:tcPr>
            <w:tcW w:w="1236" w:type="dxa"/>
            <w:vAlign w:val="center"/>
          </w:tcPr>
          <w:p w14:paraId="26AD20F6">
            <w:pPr>
              <w:spacing w:line="500" w:lineRule="exact"/>
              <w:rPr>
                <w:rFonts w:ascii="宋体" w:hAnsi="宋体" w:cs="宋体"/>
                <w:sz w:val="24"/>
                <w:szCs w:val="24"/>
              </w:rPr>
            </w:pPr>
            <w:r>
              <w:rPr>
                <w:rFonts w:hint="eastAsia" w:ascii="宋体" w:hAnsi="宋体" w:cs="宋体"/>
                <w:sz w:val="24"/>
                <w:szCs w:val="24"/>
              </w:rPr>
              <w:t>项目编号</w:t>
            </w:r>
          </w:p>
        </w:tc>
        <w:tc>
          <w:tcPr>
            <w:tcW w:w="1724" w:type="dxa"/>
            <w:vAlign w:val="center"/>
          </w:tcPr>
          <w:p w14:paraId="0B151C35">
            <w:pPr>
              <w:spacing w:line="500" w:lineRule="exact"/>
              <w:rPr>
                <w:rFonts w:ascii="宋体" w:hAnsi="宋体" w:cs="宋体"/>
                <w:sz w:val="24"/>
                <w:szCs w:val="24"/>
              </w:rPr>
            </w:pPr>
          </w:p>
        </w:tc>
      </w:tr>
      <w:tr w14:paraId="6EE6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55" w:type="dxa"/>
            <w:vAlign w:val="center"/>
          </w:tcPr>
          <w:p w14:paraId="7F3FEC13">
            <w:pPr>
              <w:spacing w:line="500" w:lineRule="exact"/>
              <w:jc w:val="center"/>
              <w:rPr>
                <w:rFonts w:ascii="宋体" w:hAnsi="宋体" w:cs="宋体"/>
                <w:sz w:val="24"/>
                <w:szCs w:val="24"/>
              </w:rPr>
            </w:pPr>
            <w:r>
              <w:rPr>
                <w:rFonts w:hint="eastAsia" w:ascii="宋体" w:hAnsi="宋体" w:cs="宋体"/>
                <w:sz w:val="24"/>
                <w:szCs w:val="24"/>
              </w:rPr>
              <w:t>1</w:t>
            </w:r>
          </w:p>
        </w:tc>
        <w:tc>
          <w:tcPr>
            <w:tcW w:w="1701" w:type="dxa"/>
            <w:vAlign w:val="center"/>
          </w:tcPr>
          <w:p w14:paraId="31AFF2D1">
            <w:pPr>
              <w:spacing w:line="500" w:lineRule="exact"/>
              <w:jc w:val="center"/>
              <w:rPr>
                <w:rFonts w:ascii="宋体" w:hAnsi="宋体" w:cs="宋体"/>
                <w:sz w:val="24"/>
                <w:szCs w:val="24"/>
              </w:rPr>
            </w:pPr>
            <w:r>
              <w:rPr>
                <w:rFonts w:hint="eastAsia" w:ascii="宋体" w:hAnsi="宋体" w:cs="宋体"/>
                <w:sz w:val="24"/>
                <w:szCs w:val="24"/>
              </w:rPr>
              <w:t>投标报价</w:t>
            </w:r>
          </w:p>
        </w:tc>
        <w:tc>
          <w:tcPr>
            <w:tcW w:w="5502" w:type="dxa"/>
            <w:gridSpan w:val="3"/>
            <w:vAlign w:val="center"/>
          </w:tcPr>
          <w:p w14:paraId="49EB6781">
            <w:pPr>
              <w:spacing w:line="500" w:lineRule="exact"/>
              <w:rPr>
                <w:rFonts w:ascii="宋体" w:hAnsi="宋体"/>
                <w:sz w:val="24"/>
                <w:szCs w:val="24"/>
              </w:rPr>
            </w:pP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u w:val="single"/>
                <w:shd w:val="clear" w:color="auto" w:fill="FFFFFF"/>
              </w:rPr>
              <w:t xml:space="preserve">            </w:t>
            </w:r>
            <w:r>
              <w:rPr>
                <w:rFonts w:hint="eastAsia" w:ascii="宋体" w:hAnsi="宋体"/>
                <w:sz w:val="24"/>
                <w:szCs w:val="24"/>
                <w:shd w:val="clear" w:color="auto" w:fill="FFFFFF"/>
              </w:rPr>
              <w:t>（元）</w:t>
            </w:r>
          </w:p>
          <w:p w14:paraId="62E01A96">
            <w:pPr>
              <w:spacing w:line="500" w:lineRule="exact"/>
              <w:rPr>
                <w:rFonts w:ascii="宋体" w:hAnsi="宋体"/>
                <w:sz w:val="24"/>
                <w:szCs w:val="24"/>
              </w:rPr>
            </w:pPr>
            <w:r>
              <w:rPr>
                <w:rFonts w:hint="eastAsia" w:ascii="宋体" w:hAnsi="宋体"/>
                <w:sz w:val="24"/>
                <w:szCs w:val="24"/>
              </w:rPr>
              <w:t>大写：</w:t>
            </w:r>
          </w:p>
        </w:tc>
      </w:tr>
      <w:tr w14:paraId="34B5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55" w:type="dxa"/>
            <w:vAlign w:val="center"/>
          </w:tcPr>
          <w:p w14:paraId="23D9CBB9">
            <w:pPr>
              <w:spacing w:line="500" w:lineRule="exact"/>
              <w:jc w:val="center"/>
              <w:rPr>
                <w:rFonts w:ascii="宋体" w:hAnsi="宋体" w:cs="宋体"/>
                <w:sz w:val="24"/>
                <w:szCs w:val="24"/>
              </w:rPr>
            </w:pPr>
            <w:r>
              <w:rPr>
                <w:rFonts w:hint="eastAsia" w:ascii="宋体" w:hAnsi="宋体" w:cs="宋体"/>
                <w:sz w:val="24"/>
                <w:szCs w:val="24"/>
              </w:rPr>
              <w:t>2</w:t>
            </w:r>
          </w:p>
        </w:tc>
        <w:tc>
          <w:tcPr>
            <w:tcW w:w="1701" w:type="dxa"/>
            <w:vAlign w:val="center"/>
          </w:tcPr>
          <w:p w14:paraId="390C8D9F">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服务周期</w:t>
            </w:r>
          </w:p>
        </w:tc>
        <w:tc>
          <w:tcPr>
            <w:tcW w:w="5502" w:type="dxa"/>
            <w:gridSpan w:val="3"/>
            <w:vAlign w:val="center"/>
          </w:tcPr>
          <w:p w14:paraId="6976EA2F">
            <w:pPr>
              <w:spacing w:line="500" w:lineRule="exact"/>
              <w:rPr>
                <w:rFonts w:ascii="宋体" w:hAnsi="宋体"/>
                <w:sz w:val="24"/>
                <w:szCs w:val="24"/>
              </w:rPr>
            </w:pPr>
          </w:p>
        </w:tc>
      </w:tr>
      <w:tr w14:paraId="19A1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55" w:type="dxa"/>
            <w:vAlign w:val="center"/>
          </w:tcPr>
          <w:p w14:paraId="5B3365E6">
            <w:pPr>
              <w:spacing w:line="500" w:lineRule="exact"/>
              <w:jc w:val="center"/>
              <w:rPr>
                <w:rFonts w:ascii="宋体" w:hAnsi="宋体" w:cs="宋体"/>
                <w:sz w:val="24"/>
                <w:szCs w:val="24"/>
              </w:rPr>
            </w:pPr>
            <w:r>
              <w:rPr>
                <w:rFonts w:hint="eastAsia" w:ascii="宋体" w:hAnsi="宋体" w:cs="宋体"/>
                <w:sz w:val="24"/>
                <w:szCs w:val="24"/>
              </w:rPr>
              <w:t>3</w:t>
            </w:r>
          </w:p>
        </w:tc>
        <w:tc>
          <w:tcPr>
            <w:tcW w:w="1701" w:type="dxa"/>
            <w:vAlign w:val="center"/>
          </w:tcPr>
          <w:p w14:paraId="08BF8A9E">
            <w:pPr>
              <w:spacing w:line="5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服务</w:t>
            </w:r>
            <w:r>
              <w:rPr>
                <w:rFonts w:hint="eastAsia" w:ascii="宋体" w:hAnsi="宋体" w:cs="宋体"/>
                <w:sz w:val="24"/>
                <w:szCs w:val="24"/>
              </w:rPr>
              <w:t>地点</w:t>
            </w:r>
          </w:p>
        </w:tc>
        <w:tc>
          <w:tcPr>
            <w:tcW w:w="5502" w:type="dxa"/>
            <w:gridSpan w:val="3"/>
            <w:vAlign w:val="center"/>
          </w:tcPr>
          <w:p w14:paraId="04543CF6">
            <w:pPr>
              <w:spacing w:line="500" w:lineRule="exact"/>
              <w:rPr>
                <w:rFonts w:ascii="宋体" w:hAnsi="宋体"/>
                <w:sz w:val="24"/>
                <w:szCs w:val="24"/>
              </w:rPr>
            </w:pPr>
            <w:r>
              <w:rPr>
                <w:rFonts w:hint="eastAsia" w:ascii="宋体" w:hAnsi="宋体"/>
                <w:sz w:val="24"/>
                <w:szCs w:val="24"/>
              </w:rPr>
              <w:t>采购人指定地点</w:t>
            </w:r>
          </w:p>
        </w:tc>
      </w:tr>
      <w:tr w14:paraId="170D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55" w:type="dxa"/>
            <w:vAlign w:val="center"/>
          </w:tcPr>
          <w:p w14:paraId="18085939">
            <w:pPr>
              <w:spacing w:line="500" w:lineRule="exact"/>
              <w:jc w:val="center"/>
              <w:rPr>
                <w:rFonts w:ascii="宋体" w:hAnsi="宋体" w:cs="宋体"/>
                <w:sz w:val="24"/>
                <w:szCs w:val="24"/>
              </w:rPr>
            </w:pPr>
            <w:r>
              <w:rPr>
                <w:rFonts w:hint="eastAsia" w:ascii="宋体" w:hAnsi="宋体" w:cs="宋体"/>
                <w:sz w:val="24"/>
                <w:szCs w:val="24"/>
              </w:rPr>
              <w:t>4</w:t>
            </w:r>
          </w:p>
        </w:tc>
        <w:tc>
          <w:tcPr>
            <w:tcW w:w="1701" w:type="dxa"/>
            <w:vAlign w:val="center"/>
          </w:tcPr>
          <w:p w14:paraId="4CBBC931">
            <w:pPr>
              <w:spacing w:line="500" w:lineRule="exact"/>
              <w:jc w:val="center"/>
              <w:rPr>
                <w:rFonts w:ascii="宋体" w:hAnsi="宋体" w:cs="宋体"/>
                <w:sz w:val="24"/>
                <w:szCs w:val="24"/>
              </w:rPr>
            </w:pPr>
            <w:r>
              <w:rPr>
                <w:rFonts w:hint="eastAsia" w:ascii="宋体" w:hAnsi="宋体" w:cs="宋体"/>
                <w:sz w:val="24"/>
                <w:szCs w:val="24"/>
              </w:rPr>
              <w:t>投标有效期</w:t>
            </w:r>
          </w:p>
        </w:tc>
        <w:tc>
          <w:tcPr>
            <w:tcW w:w="5502" w:type="dxa"/>
            <w:gridSpan w:val="3"/>
            <w:vAlign w:val="center"/>
          </w:tcPr>
          <w:p w14:paraId="775BCBCC">
            <w:pPr>
              <w:spacing w:line="500" w:lineRule="exact"/>
              <w:rPr>
                <w:rFonts w:ascii="宋体" w:hAnsi="宋体"/>
                <w:sz w:val="24"/>
                <w:szCs w:val="24"/>
              </w:rPr>
            </w:pPr>
            <w:r>
              <w:rPr>
                <w:rFonts w:hint="eastAsia" w:ascii="宋体" w:hAnsi="宋体"/>
                <w:sz w:val="24"/>
                <w:szCs w:val="24"/>
              </w:rPr>
              <w:t>投标文件截止之日起90天</w:t>
            </w:r>
          </w:p>
        </w:tc>
      </w:tr>
      <w:tr w14:paraId="26F8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vAlign w:val="center"/>
          </w:tcPr>
          <w:p w14:paraId="473CAC73">
            <w:pPr>
              <w:pStyle w:val="14"/>
              <w:spacing w:line="360" w:lineRule="auto"/>
              <w:jc w:val="center"/>
              <w:rPr>
                <w:rFonts w:hAnsi="宋体" w:cs="宋体"/>
                <w:sz w:val="24"/>
                <w:szCs w:val="24"/>
              </w:rPr>
            </w:pPr>
            <w:r>
              <w:rPr>
                <w:rFonts w:hint="eastAsia" w:hAnsi="宋体" w:cs="宋体"/>
                <w:sz w:val="24"/>
                <w:szCs w:val="24"/>
              </w:rPr>
              <w:t>备注</w:t>
            </w:r>
          </w:p>
        </w:tc>
        <w:tc>
          <w:tcPr>
            <w:tcW w:w="5502" w:type="dxa"/>
            <w:gridSpan w:val="3"/>
            <w:vAlign w:val="center"/>
          </w:tcPr>
          <w:p w14:paraId="46047484">
            <w:pPr>
              <w:pStyle w:val="14"/>
              <w:spacing w:line="360" w:lineRule="auto"/>
              <w:jc w:val="center"/>
              <w:rPr>
                <w:rFonts w:hAnsi="宋体" w:cs="宋体"/>
                <w:sz w:val="24"/>
                <w:szCs w:val="24"/>
              </w:rPr>
            </w:pPr>
          </w:p>
        </w:tc>
      </w:tr>
    </w:tbl>
    <w:p w14:paraId="4B0993CB">
      <w:pPr>
        <w:spacing w:line="500" w:lineRule="exact"/>
        <w:rPr>
          <w:rFonts w:ascii="宋体" w:hAnsi="宋体"/>
          <w:sz w:val="24"/>
          <w:szCs w:val="24"/>
        </w:rPr>
      </w:pPr>
    </w:p>
    <w:p w14:paraId="1D624C11">
      <w:pPr>
        <w:spacing w:line="500" w:lineRule="exact"/>
        <w:rPr>
          <w:rFonts w:ascii="宋体" w:hAnsi="宋体"/>
          <w:sz w:val="24"/>
          <w:szCs w:val="24"/>
        </w:rPr>
      </w:pPr>
      <w:r>
        <w:rPr>
          <w:rFonts w:hint="eastAsia" w:ascii="宋体" w:hAnsi="宋体"/>
          <w:sz w:val="24"/>
          <w:szCs w:val="24"/>
        </w:rPr>
        <w:t>供应商（盖公章）：</w:t>
      </w:r>
    </w:p>
    <w:p w14:paraId="2F432AD7">
      <w:pPr>
        <w:spacing w:line="500" w:lineRule="exact"/>
        <w:rPr>
          <w:rFonts w:ascii="宋体" w:hAnsi="宋体"/>
          <w:sz w:val="24"/>
          <w:szCs w:val="24"/>
        </w:rPr>
      </w:pPr>
      <w:r>
        <w:rPr>
          <w:rFonts w:hint="eastAsia" w:ascii="宋体" w:hAnsi="宋体"/>
          <w:sz w:val="24"/>
          <w:szCs w:val="24"/>
        </w:rPr>
        <w:t>法定代表人（签字或盖章）：</w:t>
      </w:r>
    </w:p>
    <w:p w14:paraId="53CB47DC">
      <w:pPr>
        <w:spacing w:line="500" w:lineRule="exact"/>
        <w:rPr>
          <w:rFonts w:ascii="宋体" w:hAnsi="宋体"/>
          <w:sz w:val="24"/>
          <w:szCs w:val="24"/>
        </w:rPr>
      </w:pPr>
      <w:r>
        <w:rPr>
          <w:rFonts w:hint="eastAsia" w:ascii="宋体" w:hAnsi="宋体"/>
          <w:sz w:val="24"/>
          <w:szCs w:val="24"/>
        </w:rPr>
        <w:t>日期： 年  月  日</w:t>
      </w:r>
    </w:p>
    <w:p w14:paraId="07BCE52E">
      <w:pPr>
        <w:spacing w:line="500" w:lineRule="exact"/>
        <w:rPr>
          <w:rFonts w:ascii="宋体" w:hAnsi="宋体"/>
          <w:sz w:val="24"/>
          <w:szCs w:val="24"/>
        </w:rPr>
      </w:pPr>
    </w:p>
    <w:p w14:paraId="59D2EB15">
      <w:pPr>
        <w:spacing w:line="500" w:lineRule="exact"/>
        <w:rPr>
          <w:rFonts w:ascii="宋体" w:hAnsi="宋体"/>
          <w:sz w:val="24"/>
          <w:szCs w:val="24"/>
        </w:rPr>
      </w:pPr>
      <w:bookmarkStart w:id="92" w:name="_Toc4411"/>
      <w:bookmarkStart w:id="93" w:name="_Toc15420"/>
      <w:r>
        <w:rPr>
          <w:rFonts w:hint="eastAsia" w:ascii="宋体" w:hAnsi="宋体"/>
          <w:sz w:val="24"/>
          <w:szCs w:val="24"/>
        </w:rPr>
        <w:t>1、“</w:t>
      </w:r>
      <w:r>
        <w:rPr>
          <w:rFonts w:hint="eastAsia" w:ascii="宋体" w:hAnsi="宋体"/>
          <w:sz w:val="24"/>
          <w:szCs w:val="24"/>
          <w:lang w:eastAsia="zh-CN"/>
        </w:rPr>
        <w:t>服务</w:t>
      </w:r>
      <w:r>
        <w:rPr>
          <w:rFonts w:hint="eastAsia" w:ascii="宋体" w:hAnsi="宋体"/>
          <w:sz w:val="24"/>
          <w:szCs w:val="24"/>
        </w:rPr>
        <w:t>期”指合同生效之日起，多少天内完成合同规定的全部工作内容；</w:t>
      </w:r>
      <w:bookmarkEnd w:id="92"/>
      <w:bookmarkEnd w:id="93"/>
    </w:p>
    <w:p w14:paraId="208833BC">
      <w:pPr>
        <w:spacing w:line="500" w:lineRule="exact"/>
        <w:rPr>
          <w:rFonts w:ascii="宋体" w:hAnsi="宋体"/>
          <w:sz w:val="24"/>
          <w:szCs w:val="24"/>
        </w:rPr>
      </w:pPr>
      <w:r>
        <w:rPr>
          <w:rFonts w:hint="eastAsia" w:ascii="宋体" w:hAnsi="宋体"/>
          <w:sz w:val="24"/>
          <w:szCs w:val="24"/>
        </w:rPr>
        <w:t>2、供应商如果需要对投标报价或其它内容加以说明，可在备注中填写。</w:t>
      </w:r>
    </w:p>
    <w:p w14:paraId="20EF950B">
      <w:pPr>
        <w:spacing w:line="500" w:lineRule="exact"/>
        <w:rPr>
          <w:rFonts w:ascii="宋体" w:hAnsi="宋体"/>
          <w:sz w:val="24"/>
          <w:szCs w:val="24"/>
        </w:rPr>
      </w:pPr>
    </w:p>
    <w:p w14:paraId="742469E4">
      <w:pPr>
        <w:spacing w:line="500" w:lineRule="exact"/>
        <w:rPr>
          <w:rFonts w:ascii="宋体" w:hAnsi="宋体"/>
          <w:sz w:val="24"/>
          <w:szCs w:val="24"/>
          <w:u w:val="single"/>
        </w:rPr>
      </w:pPr>
    </w:p>
    <w:p w14:paraId="29211320">
      <w:pPr>
        <w:spacing w:line="440" w:lineRule="exact"/>
        <w:jc w:val="left"/>
        <w:rPr>
          <w:rFonts w:ascii="宋体" w:hAnsi="宋体"/>
          <w:sz w:val="24"/>
          <w:szCs w:val="24"/>
        </w:rPr>
      </w:pPr>
      <w:r>
        <w:rPr>
          <w:rFonts w:ascii="宋体" w:hAnsi="宋体"/>
          <w:sz w:val="24"/>
          <w:szCs w:val="24"/>
        </w:rPr>
        <w:br w:type="page"/>
      </w:r>
      <w:r>
        <w:rPr>
          <w:rFonts w:hint="eastAsia" w:ascii="宋体" w:hAnsi="宋体"/>
          <w:b/>
          <w:sz w:val="24"/>
          <w:szCs w:val="24"/>
        </w:rPr>
        <w:t>附件2-2</w:t>
      </w:r>
    </w:p>
    <w:p w14:paraId="0187BB8C">
      <w:pPr>
        <w:tabs>
          <w:tab w:val="left" w:pos="5100"/>
        </w:tabs>
        <w:spacing w:line="440" w:lineRule="exact"/>
        <w:ind w:firstLine="352" w:firstLineChars="147"/>
        <w:rPr>
          <w:rFonts w:ascii="宋体" w:hAnsi="宋体"/>
          <w:bCs/>
          <w:sz w:val="24"/>
          <w:szCs w:val="24"/>
        </w:rPr>
      </w:pPr>
    </w:p>
    <w:p w14:paraId="14F7CAE7">
      <w:pPr>
        <w:tabs>
          <w:tab w:val="left" w:pos="5100"/>
        </w:tabs>
        <w:spacing w:line="440" w:lineRule="exact"/>
        <w:ind w:firstLine="352" w:firstLineChars="147"/>
        <w:rPr>
          <w:rFonts w:ascii="宋体" w:hAnsi="宋体"/>
          <w:bCs/>
        </w:rPr>
      </w:pPr>
      <w:r>
        <w:rPr>
          <w:rFonts w:hint="eastAsia" w:ascii="宋体" w:hAnsi="宋体"/>
          <w:bCs/>
          <w:sz w:val="24"/>
          <w:szCs w:val="24"/>
        </w:rPr>
        <w:t>项目名称：</w:t>
      </w:r>
      <w:r>
        <w:rPr>
          <w:rFonts w:ascii="宋体" w:hAnsi="宋体"/>
          <w:bCs/>
          <w:sz w:val="24"/>
          <w:szCs w:val="24"/>
        </w:rPr>
        <w:t xml:space="preserve">               </w:t>
      </w:r>
      <w:r>
        <w:rPr>
          <w:rFonts w:ascii="宋体" w:hAnsi="宋体"/>
        </w:rPr>
        <w:t xml:space="preserve">  </w:t>
      </w:r>
      <w:r>
        <w:rPr>
          <w:rFonts w:hint="eastAsia" w:ascii="宋体" w:hAnsi="宋体"/>
        </w:rPr>
        <w:t xml:space="preserve">                   </w:t>
      </w:r>
      <w:r>
        <w:rPr>
          <w:rFonts w:hint="eastAsia" w:ascii="宋体" w:hAnsi="宋体"/>
          <w:bCs/>
          <w:sz w:val="24"/>
          <w:szCs w:val="24"/>
        </w:rPr>
        <w:t xml:space="preserve"> 项目编号：</w:t>
      </w:r>
    </w:p>
    <w:tbl>
      <w:tblPr>
        <w:tblStyle w:val="26"/>
        <w:tblW w:w="9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1078"/>
        <w:gridCol w:w="1591"/>
        <w:gridCol w:w="2441"/>
        <w:gridCol w:w="981"/>
        <w:gridCol w:w="635"/>
        <w:gridCol w:w="1141"/>
        <w:gridCol w:w="1243"/>
      </w:tblGrid>
      <w:tr w14:paraId="2F5B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49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D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养护级别</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70D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33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养护面积（㎡）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0B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养护天数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单价（元/㎡/天）</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E9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r>
      <w:tr w14:paraId="405E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7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E41BF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一、城区养护</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397D">
            <w:pPr>
              <w:jc w:val="both"/>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0E45">
            <w:pPr>
              <w:jc w:val="both"/>
              <w:rPr>
                <w:rFonts w:hint="eastAsia" w:ascii="宋体" w:hAnsi="宋体" w:eastAsia="宋体" w:cs="宋体"/>
                <w:i w:val="0"/>
                <w:iCs w:val="0"/>
                <w:color w:val="000000"/>
                <w:sz w:val="24"/>
                <w:szCs w:val="24"/>
                <w:u w:val="none"/>
              </w:rPr>
            </w:pPr>
          </w:p>
        </w:tc>
      </w:tr>
      <w:tr w14:paraId="122E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40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0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安置房东侧道路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0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A2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F57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4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A1B3">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东风南路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蕴得泽园</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2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991.06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8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B8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733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BB6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C1C">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8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双层亭</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4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73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136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0B7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6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1963口袋公园</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5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C4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5DD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0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BFD3">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B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水泥厂西侧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7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5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1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34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D4E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E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083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A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水利局东</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9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E3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FB3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3B079">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水利局西</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7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FB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494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67987">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C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1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8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9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8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08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46F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1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3966">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B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团结路（中山路-民主路）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6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6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38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3D8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5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A74D">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钟山路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6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钟山路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0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8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7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09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F63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1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295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4BEC">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C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黄金河谷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E0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A3A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8D21">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16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建设局-公园路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2831.83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4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C1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50B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8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99C6">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81B1">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公园路-东风路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0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1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B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07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656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C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B708">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96452">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A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4F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A3B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5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9C62">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93D5">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8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1789.9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8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B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A2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C09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B638">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732D">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5824.6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3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E93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9FAC">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264E">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团结路-光明路（花池）</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C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A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46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E23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F2AB">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5138">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1217.11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B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9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F7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CE3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1EB1">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2F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住建局-公园路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4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B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6D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8EF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8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CD6F">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B158">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公园路-东风路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E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1279.91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2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00E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9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23C2">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F154A">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1442.4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4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E1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554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6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E04C9">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26DC">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5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CE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C95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7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8278">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0360">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1060.41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8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7A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A09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9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24120">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12CC">
            <w:pPr>
              <w:jc w:val="center"/>
              <w:rPr>
                <w:rFonts w:hint="eastAsia" w:ascii="宋体" w:hAnsi="宋体" w:eastAsia="宋体" w:cs="宋体"/>
                <w:i w:val="0"/>
                <w:iCs w:val="0"/>
                <w:color w:val="000000"/>
                <w:sz w:val="20"/>
                <w:szCs w:val="20"/>
                <w:u w:val="none"/>
              </w:rPr>
            </w:pP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B5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1372.88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7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2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26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B06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0CB34">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C160">
            <w:pPr>
              <w:jc w:val="center"/>
              <w:rPr>
                <w:rFonts w:hint="eastAsia" w:ascii="宋体" w:hAnsi="宋体" w:eastAsia="宋体" w:cs="宋体"/>
                <w:i w:val="0"/>
                <w:iCs w:val="0"/>
                <w:color w:val="000000"/>
                <w:sz w:val="20"/>
                <w:szCs w:val="20"/>
                <w:u w:val="none"/>
              </w:rPr>
            </w:pP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DD7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B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0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A2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06C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51D7">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2C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2165.31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8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F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DEB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ECF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8234">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15C8">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团结路-光明路政府门口</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9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B1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57F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1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BDA3">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7B94">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4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B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A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EF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6E8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16855">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DCD1">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1698.83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7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6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76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DCC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7F9F">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A0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文化路南侧</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3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2112.5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A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78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B3D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160CB">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7F89">
            <w:pPr>
              <w:jc w:val="center"/>
              <w:rPr>
                <w:rFonts w:hint="eastAsia" w:ascii="宋体" w:hAnsi="宋体" w:eastAsia="宋体" w:cs="宋体"/>
                <w:i w:val="0"/>
                <w:iCs w:val="0"/>
                <w:color w:val="000000"/>
                <w:sz w:val="20"/>
                <w:szCs w:val="20"/>
                <w:u w:val="none"/>
              </w:rPr>
            </w:pP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F8F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9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1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4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5C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BA7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6B42">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6B52">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A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6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3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0B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4CF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B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4F30">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1086">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2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0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35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F37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1828">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68460">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D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4C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C12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85A6">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44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8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2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AF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45D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ED5C">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9FD8">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B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C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EA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A8F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13AC">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41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6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东风路-团结路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4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D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5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E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827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0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B0DC">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813A">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E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3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F6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0FD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5B67">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C569">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光明路-人民路（含县宾馆前）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1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5177.7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6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1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ED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90C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C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3B9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A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北岸景观</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幸福桥-别墅区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A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131649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2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FA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9A4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FB9D">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4C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公路段小区西侧</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779DB">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A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F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60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AB3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C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536A">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055C">
            <w:pPr>
              <w:jc w:val="center"/>
              <w:rPr>
                <w:rFonts w:hint="eastAsia" w:ascii="宋体" w:hAnsi="宋体" w:eastAsia="宋体" w:cs="宋体"/>
                <w:i w:val="0"/>
                <w:iCs w:val="0"/>
                <w:color w:val="000000"/>
                <w:sz w:val="20"/>
                <w:szCs w:val="20"/>
                <w:u w:val="none"/>
              </w:rPr>
            </w:pP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5A72">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B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3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6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0F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A6F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C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1EE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0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双拥公园</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0BAC">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25623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6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73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D1C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2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43FD">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F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殡仪馆-三中</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6F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16283.42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C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7B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3FE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9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BDC0">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7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幸福路-永胜酒店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D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5253.2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C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1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9B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9CD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883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BCB8">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迎宾路（部队后）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D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641.56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A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7B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DFB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0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2241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东风路-公园路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3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3238.8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5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2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95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51D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2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0610">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B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1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金豹南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6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3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92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4F8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3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F36C">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7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人民路                                                                                                                                                                                                                                                                                                                                                                                                                                                                                                                                                                                                                             </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BB2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D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81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32C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76D3">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体育馆西侧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32B">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1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6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02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7D8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5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D3DB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E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绿荫小区东侧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7BA6">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1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2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3A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205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B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4A8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团结桥</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8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4E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BE4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B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694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8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8D3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2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6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CB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B59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2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DB03">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54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6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赛尔江路-殡仪馆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3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8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E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CA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E15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A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7893">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5B48">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C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赛尔江路-殡仪馆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9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B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4A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E9F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B0FE">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FBA15">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6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赛尔江-文化路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5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4C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574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6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8C56">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CE23">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0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文化路-迎宾路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D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4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CD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00B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9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3159">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3714">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8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迎宾路-幸福桥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C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D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EC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51A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4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27F2">
            <w:pPr>
              <w:jc w:val="center"/>
              <w:rPr>
                <w:rFonts w:hint="eastAsia" w:ascii="宋体" w:hAnsi="宋体" w:eastAsia="宋体" w:cs="宋体"/>
                <w:i w:val="0"/>
                <w:iCs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DA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7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赛尔江-文化路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3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E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89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7F8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7E84">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0812">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0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文化路-迎宾路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F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B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90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0B0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E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E666">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6ED5">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A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客运站花池</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D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8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119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E31C">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95A5">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D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金宏-团结桥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6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4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0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12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5E1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8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25C7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E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5559">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A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5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8D5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BFE3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8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D97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3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E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9E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DF3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1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3BF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7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南岸景观带</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E521">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5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17609.2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9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9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8E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FEC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6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B8FC">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河滨路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21C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E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6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5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2C9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678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8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0FB0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F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双拥公园北侧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F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2524.12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9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1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06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7EC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3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D7EA">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富临水岸</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D4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E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7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5F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340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2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370A">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4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清真寺对面</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BE1">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3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45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FDF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1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BD8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社保局西侧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F3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9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8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CB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56B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6F0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阳光绿苑小区南侧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4B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0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9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4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E2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E7C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A98C">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2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东风路口</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A4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3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2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AB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494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DCC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9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敬老院东侧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55C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5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1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55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B77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9699C">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敬老院西侧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1129">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A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3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B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BF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254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39D4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9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额河小区北侧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EEB">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6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FD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515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89B4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B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水利局东侧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BE45">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7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F1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52B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6D3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金山小区南侧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2478">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9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D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B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55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897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4F77">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技术局东侧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AF72">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4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5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E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16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3A4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E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2455D">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B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华瑞小区南侧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BFC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2669.7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3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59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588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4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49D70">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税务小区南侧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4CB9">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A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0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61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302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0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ACB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4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水厂前绿化</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FEAC">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0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F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47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D97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9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0CA9">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9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新新社区周边</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4530">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1512.34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2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4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4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D9C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5867F">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6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金山书画院前</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F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9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6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AE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069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3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7C47">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文化东路（黄金河谷一期）门前新建绿化地</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294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4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1566.19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5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F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9C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62C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3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6FC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4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黄金河谷一期大楼西侧绿地（与技术监督局游园交界处）</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E9E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1229.45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0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73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7A3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E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EB55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7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文化东路二小门前新增绿化带</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D7C">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2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0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AD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24F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4C62A">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5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四号公园</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76D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A1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C88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5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FDB0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4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养路段新增</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731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33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C63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8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050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0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文化东路二小门前南边小游园</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64F3">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1973.53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4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45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9DE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4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7C3F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塞尔江东路（新一中门前）</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C3E9">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5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88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2F9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514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滨河景区（南岸公共厕所旁绿化）</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82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574.88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A3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E8C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B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E9A7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文化东路（黄金河谷一期）门前新建绿化地</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B08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C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1566.19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5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14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6C3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D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11D1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A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二号公园</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水系1243、硬化7244、绿化8178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A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F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5B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511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35EC">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学府路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0560">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5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E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F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CF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B52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3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489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一号公园</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C64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6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4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1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F3F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4B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二级养护</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8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赛尔江南侧（次绿化带）</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0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4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1481.4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3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95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6C3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9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200F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文化路北侧（次绿化带）</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D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B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F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0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2B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1E5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FE89">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文化路北侧（次绿化带）</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A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人民路-幸福路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4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D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2A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A0F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B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B48C4">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4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文化路南侧（次绿化带）</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8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F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BF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1B7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B185">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0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公路管理局西侧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EC85">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D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BD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198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2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0F7F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县政府</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FE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C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4654.1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E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62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9E0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D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9CAA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9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光明路-人民路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6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3457.6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D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D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D2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FCA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D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E112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3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5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文化路-园艺路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8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2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11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B50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9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02D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幸福桥</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1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36940.77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E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006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475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4D6F">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赛尔江东路（自来水厂对面、山边新建绿地）</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C93">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4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2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E6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615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422C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赛尔江东路（金山书院东边新建绿地）</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F36">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4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7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9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B8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5ED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F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8A4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迎宾路部队后门对面（生态酒店门前）</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6F03">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1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C4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80D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A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B21F">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1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幸福路（检察院新建绿地）</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300">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0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70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AD5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E263">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养路段小区内</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852A">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1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6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F42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37C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团结路幼儿园旁</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1154">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0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0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25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200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7C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三级养护</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D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幸福路-也村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3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6E8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2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B709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B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幸福路口-也村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0C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1D4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8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0342">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团结路-光明路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6392.6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8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04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D52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A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3353">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团结路北路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5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赛尔江路至钟山路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3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D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3C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6D4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A4FA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4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A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赛尔江路以北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9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5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86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F90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F59F">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1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额河北岸延伸（二级电站防护林）</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F1EF">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C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59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B54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C45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1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赛尔江东路南侧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1BC6">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3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0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5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F0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183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6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410E">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安置房南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F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3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F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65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F40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B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6889">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B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赛尔江-文化</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7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C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94C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FC28A">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幸福路延伸段</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00E9">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C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5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D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1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D93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F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53A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C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赛尔江-迎宾</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4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5D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0C2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A598">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双拥路</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1F5B">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B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E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52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8CF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F9D1">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3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额河小区西侧</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208D">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2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4B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A81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D02C">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C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养路段对面</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山坡</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A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D7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FFC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D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0846B">
            <w:pPr>
              <w:jc w:val="center"/>
              <w:rPr>
                <w:rFonts w:hint="eastAsia" w:ascii="宋体" w:hAnsi="宋体" w:eastAsia="宋体" w:cs="宋体"/>
                <w:i w:val="0"/>
                <w:iCs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9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民宿河坝边新建绿地</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6097">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6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7356.72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E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D2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FD9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966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6CCF">
            <w:pPr>
              <w:jc w:val="both"/>
              <w:rPr>
                <w:rFonts w:hint="eastAsia" w:ascii="宋体" w:hAnsi="宋体" w:eastAsia="宋体" w:cs="宋体"/>
                <w:i w:val="0"/>
                <w:iCs w:val="0"/>
                <w:color w:val="000000"/>
                <w:sz w:val="22"/>
                <w:szCs w:val="22"/>
                <w:u w:val="none"/>
              </w:rPr>
            </w:pPr>
          </w:p>
        </w:tc>
      </w:tr>
      <w:tr w14:paraId="604D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2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CA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94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富蕴县S226南山公园路口至可可托海方向道路两侧</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F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7B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B09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2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6103D">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64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富蕴县养路段至团结桥绿化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7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2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82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4F5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1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4D0F">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1C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富蕴县养路段到幸福路交叉口</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9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E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39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D85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5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8841">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7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建设桥-s226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28170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D0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7F2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47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二级养护</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49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富蕴县S226南山公园路口至可可托海方向道路两侧</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D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F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62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870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A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BE0CE">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4C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富蕴县养路段至团结桥绿化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5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4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4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0B5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2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3DD6B">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9E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建设桥-s226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B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59144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D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83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C21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5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BB6A">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2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富蕴县养路段到幸福路交叉口</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0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55435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B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819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FDD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6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EA2D">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7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南山公园</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B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85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76D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6224">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75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南山双层亭道路</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6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7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6B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2B6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F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D7EB">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3D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民主路</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A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4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A1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694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4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398E">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伴渠公路两侧绿化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D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09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F79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B1EE">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A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防洪渠周边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60388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F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1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4FB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2A8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8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22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三级养护</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F6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荒山绿化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0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78950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2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F9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B44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0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3C11">
            <w:pPr>
              <w:jc w:val="center"/>
              <w:rPr>
                <w:rFonts w:hint="eastAsia" w:ascii="宋体" w:hAnsi="宋体" w:eastAsia="宋体" w:cs="宋体"/>
                <w:i w:val="0"/>
                <w:iCs w:val="0"/>
                <w:color w:val="000000"/>
                <w:sz w:val="20"/>
                <w:szCs w:val="20"/>
                <w:u w:val="none"/>
              </w:rPr>
            </w:pP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5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赛尔江东路转角山体绿化</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A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8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FA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1618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9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78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CE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三、冬季养护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9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0000</w:t>
            </w:r>
          </w:p>
        </w:tc>
      </w:tr>
      <w:tr w14:paraId="0D66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746B">
            <w:pPr>
              <w:jc w:val="center"/>
              <w:rPr>
                <w:rFonts w:hint="eastAsia" w:ascii="宋体" w:hAnsi="宋体" w:eastAsia="宋体" w:cs="宋体"/>
                <w:i w:val="0"/>
                <w:iCs w:val="0"/>
                <w:color w:val="000000"/>
                <w:sz w:val="20"/>
                <w:szCs w:val="20"/>
                <w:u w:val="none"/>
              </w:rPr>
            </w:pPr>
          </w:p>
        </w:tc>
        <w:tc>
          <w:tcPr>
            <w:tcW w:w="78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C0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E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76465B6C">
      <w:pPr>
        <w:spacing w:line="460" w:lineRule="atLeast"/>
        <w:rPr>
          <w:rFonts w:ascii="宋体" w:hAnsi="宋体"/>
          <w:b/>
          <w:sz w:val="24"/>
          <w:szCs w:val="24"/>
        </w:rPr>
      </w:pPr>
    </w:p>
    <w:p w14:paraId="2DE4F98C">
      <w:pPr>
        <w:spacing w:line="440" w:lineRule="exact"/>
        <w:ind w:firstLine="480" w:firstLineChars="200"/>
        <w:rPr>
          <w:rFonts w:ascii="宋体" w:hAnsi="宋体"/>
          <w:bCs/>
          <w:sz w:val="24"/>
          <w:szCs w:val="24"/>
        </w:rPr>
      </w:pPr>
      <w:r>
        <w:rPr>
          <w:rFonts w:hint="eastAsia" w:ascii="宋体" w:hAnsi="宋体"/>
          <w:bCs/>
          <w:sz w:val="24"/>
          <w:szCs w:val="24"/>
        </w:rPr>
        <w:t>供应商（盖公章）：</w:t>
      </w:r>
    </w:p>
    <w:p w14:paraId="2CB1920E">
      <w:pPr>
        <w:spacing w:line="440" w:lineRule="exact"/>
        <w:ind w:firstLine="480" w:firstLineChars="200"/>
        <w:rPr>
          <w:rFonts w:ascii="宋体" w:hAnsi="宋体"/>
          <w:bCs/>
          <w:sz w:val="24"/>
          <w:szCs w:val="24"/>
        </w:rPr>
      </w:pPr>
      <w:r>
        <w:rPr>
          <w:rFonts w:hint="eastAsia" w:ascii="宋体" w:hAnsi="宋体"/>
          <w:bCs/>
          <w:sz w:val="24"/>
          <w:szCs w:val="24"/>
        </w:rPr>
        <w:t>法定代表人（签字或盖章）：</w:t>
      </w:r>
    </w:p>
    <w:p w14:paraId="3D781E18">
      <w:pPr>
        <w:spacing w:line="440" w:lineRule="exact"/>
        <w:ind w:firstLine="480" w:firstLineChars="200"/>
        <w:rPr>
          <w:rFonts w:ascii="宋体" w:hAnsi="宋体"/>
          <w:bCs/>
          <w:sz w:val="24"/>
          <w:szCs w:val="24"/>
        </w:rPr>
      </w:pPr>
      <w:r>
        <w:rPr>
          <w:rFonts w:hint="eastAsia" w:ascii="宋体" w:hAnsi="宋体"/>
          <w:bCs/>
          <w:sz w:val="24"/>
          <w:szCs w:val="24"/>
        </w:rPr>
        <w:t>日期： 年  月  日</w:t>
      </w:r>
    </w:p>
    <w:p w14:paraId="1A6D304E">
      <w:pPr>
        <w:spacing w:line="440" w:lineRule="exact"/>
        <w:rPr>
          <w:rFonts w:ascii="宋体" w:hAnsi="宋体"/>
          <w:b/>
          <w:sz w:val="24"/>
          <w:szCs w:val="24"/>
        </w:rPr>
      </w:pPr>
      <w:r>
        <w:rPr>
          <w:rFonts w:hint="eastAsia" w:ascii="宋体" w:hAnsi="宋体"/>
          <w:b/>
          <w:sz w:val="24"/>
          <w:szCs w:val="24"/>
        </w:rPr>
        <w:t>注：</w:t>
      </w:r>
      <w:r>
        <w:rPr>
          <w:rFonts w:ascii="宋体" w:hAnsi="宋体"/>
          <w:b/>
          <w:sz w:val="24"/>
          <w:szCs w:val="24"/>
        </w:rPr>
        <w:t>1</w:t>
      </w:r>
      <w:r>
        <w:rPr>
          <w:rFonts w:hint="eastAsia" w:ascii="宋体" w:hAnsi="宋体"/>
          <w:b/>
          <w:sz w:val="24"/>
          <w:szCs w:val="24"/>
        </w:rPr>
        <w:t>、合计金额应为各分项价格之和。</w:t>
      </w:r>
    </w:p>
    <w:p w14:paraId="15BFD8B8">
      <w:pPr>
        <w:spacing w:line="440" w:lineRule="exact"/>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、上述报价包含一切由供方承担的费用（含税金）。</w:t>
      </w:r>
    </w:p>
    <w:p w14:paraId="7495B4B6">
      <w:pPr>
        <w:spacing w:line="360" w:lineRule="auto"/>
        <w:ind w:firstLine="482" w:firstLineChars="200"/>
        <w:rPr>
          <w:rFonts w:ascii="宋体" w:hAnsi="宋体"/>
          <w:b/>
          <w:bCs/>
          <w:sz w:val="24"/>
          <w:szCs w:val="24"/>
        </w:rPr>
      </w:pPr>
      <w:r>
        <w:rPr>
          <w:rFonts w:hint="eastAsia" w:ascii="宋体" w:hAnsi="宋体"/>
          <w:b/>
          <w:sz w:val="24"/>
          <w:szCs w:val="24"/>
        </w:rPr>
        <w:t>3、单价必须包括</w:t>
      </w:r>
      <w:r>
        <w:rPr>
          <w:rFonts w:hint="eastAsia" w:ascii="宋体" w:hAnsi="宋体"/>
          <w:b/>
          <w:sz w:val="24"/>
          <w:szCs w:val="24"/>
          <w:lang w:val="en-US" w:eastAsia="zh-CN"/>
        </w:rPr>
        <w:t>服务</w:t>
      </w:r>
      <w:r>
        <w:rPr>
          <w:rFonts w:hint="eastAsia" w:ascii="宋体" w:hAnsi="宋体"/>
          <w:b/>
          <w:sz w:val="24"/>
          <w:szCs w:val="24"/>
        </w:rPr>
        <w:t>报价（含税金）、运输费、装卸费、保管、搬运、验收、拆装、备品备件、售后服务、质检、检验、等及其它必需服务的报价。</w:t>
      </w:r>
      <w:r>
        <w:br w:type="page"/>
      </w:r>
    </w:p>
    <w:p w14:paraId="6EC8621F">
      <w:pPr>
        <w:pageBreakBefore/>
        <w:shd w:val="clear" w:color="auto" w:fill="FFFFFF"/>
        <w:spacing w:line="500" w:lineRule="exact"/>
        <w:outlineLvl w:val="0"/>
        <w:rPr>
          <w:rFonts w:ascii="宋体" w:hAnsi="宋体"/>
          <w:b/>
          <w:bCs/>
          <w:sz w:val="24"/>
          <w:szCs w:val="24"/>
        </w:rPr>
      </w:pPr>
      <w:r>
        <w:rPr>
          <w:rFonts w:hint="eastAsia" w:ascii="宋体" w:hAnsi="宋体"/>
          <w:b/>
          <w:bCs/>
          <w:sz w:val="24"/>
          <w:szCs w:val="24"/>
        </w:rPr>
        <w:t>附件</w:t>
      </w:r>
      <w:r>
        <w:rPr>
          <w:rFonts w:ascii="宋体" w:hAnsi="宋体"/>
          <w:b/>
          <w:bCs/>
          <w:sz w:val="24"/>
          <w:szCs w:val="24"/>
        </w:rPr>
        <w:t>3</w:t>
      </w:r>
    </w:p>
    <w:p w14:paraId="4C1F1E10">
      <w:pPr>
        <w:jc w:val="center"/>
        <w:rPr>
          <w:rFonts w:ascii="宋体" w:hAnsi="宋体" w:cs="宋体"/>
          <w:b/>
          <w:sz w:val="24"/>
          <w:szCs w:val="24"/>
        </w:rPr>
      </w:pPr>
      <w:r>
        <w:rPr>
          <w:rFonts w:hint="eastAsia" w:ascii="宋体" w:hAnsi="宋体" w:cs="宋体"/>
          <w:b/>
          <w:sz w:val="24"/>
          <w:szCs w:val="24"/>
        </w:rPr>
        <w:t>供应商基本情况表</w:t>
      </w:r>
    </w:p>
    <w:tbl>
      <w:tblPr>
        <w:tblStyle w:val="26"/>
        <w:tblpPr w:leftFromText="180" w:rightFromText="180" w:vertAnchor="text" w:horzAnchor="page" w:tblpX="1572" w:tblpY="310"/>
        <w:tblOverlap w:val="never"/>
        <w:tblW w:w="8639" w:type="dxa"/>
        <w:tblInd w:w="0" w:type="dxa"/>
        <w:tblLayout w:type="fixed"/>
        <w:tblCellMar>
          <w:top w:w="0" w:type="dxa"/>
          <w:left w:w="0" w:type="dxa"/>
          <w:bottom w:w="0" w:type="dxa"/>
          <w:right w:w="0" w:type="dxa"/>
        </w:tblCellMar>
      </w:tblPr>
      <w:tblGrid>
        <w:gridCol w:w="1093"/>
        <w:gridCol w:w="968"/>
        <w:gridCol w:w="758"/>
        <w:gridCol w:w="738"/>
        <w:gridCol w:w="709"/>
        <w:gridCol w:w="263"/>
        <w:gridCol w:w="526"/>
        <w:gridCol w:w="790"/>
        <w:gridCol w:w="920"/>
        <w:gridCol w:w="81"/>
        <w:gridCol w:w="1793"/>
      </w:tblGrid>
      <w:tr w14:paraId="771C64DD">
        <w:tblPrEx>
          <w:tblCellMar>
            <w:top w:w="0" w:type="dxa"/>
            <w:left w:w="0" w:type="dxa"/>
            <w:bottom w:w="0" w:type="dxa"/>
            <w:right w:w="0" w:type="dxa"/>
          </w:tblCellMar>
        </w:tblPrEx>
        <w:trPr>
          <w:trHeight w:val="589" w:hRule="atLeast"/>
        </w:trPr>
        <w:tc>
          <w:tcPr>
            <w:tcW w:w="10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1F1944F">
            <w:pPr>
              <w:snapToGrid w:val="0"/>
              <w:spacing w:line="400" w:lineRule="exact"/>
              <w:jc w:val="center"/>
              <w:rPr>
                <w:rFonts w:ascii="宋体"/>
                <w:sz w:val="24"/>
              </w:rPr>
            </w:pPr>
            <w:r>
              <w:rPr>
                <w:rFonts w:hint="eastAsia" w:ascii="宋体"/>
                <w:sz w:val="24"/>
              </w:rPr>
              <w:t>单位名称</w:t>
            </w:r>
          </w:p>
        </w:tc>
        <w:tc>
          <w:tcPr>
            <w:tcW w:w="7546" w:type="dxa"/>
            <w:gridSpan w:val="10"/>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1F7850A">
            <w:pPr>
              <w:snapToGrid w:val="0"/>
              <w:spacing w:line="400" w:lineRule="exact"/>
              <w:rPr>
                <w:rFonts w:ascii="宋体"/>
                <w:sz w:val="24"/>
              </w:rPr>
            </w:pPr>
          </w:p>
        </w:tc>
      </w:tr>
      <w:tr w14:paraId="59B7BCA2">
        <w:tblPrEx>
          <w:tblCellMar>
            <w:top w:w="0" w:type="dxa"/>
            <w:left w:w="0" w:type="dxa"/>
            <w:bottom w:w="0" w:type="dxa"/>
            <w:right w:w="0" w:type="dxa"/>
          </w:tblCellMar>
        </w:tblPrEx>
        <w:trPr>
          <w:trHeight w:val="589" w:hRule="atLeast"/>
        </w:trPr>
        <w:tc>
          <w:tcPr>
            <w:tcW w:w="10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CAB9F08">
            <w:pPr>
              <w:snapToGrid w:val="0"/>
              <w:spacing w:line="400" w:lineRule="exact"/>
              <w:jc w:val="center"/>
              <w:rPr>
                <w:rFonts w:ascii="宋体"/>
                <w:sz w:val="24"/>
              </w:rPr>
            </w:pPr>
            <w:r>
              <w:rPr>
                <w:rFonts w:hint="eastAsia" w:ascii="宋体"/>
                <w:sz w:val="24"/>
              </w:rPr>
              <w:t>详细地址</w:t>
            </w:r>
          </w:p>
        </w:tc>
        <w:tc>
          <w:tcPr>
            <w:tcW w:w="7546" w:type="dxa"/>
            <w:gridSpan w:val="10"/>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88BBBD2">
            <w:pPr>
              <w:snapToGrid w:val="0"/>
              <w:spacing w:line="400" w:lineRule="exact"/>
              <w:rPr>
                <w:rFonts w:ascii="宋体"/>
                <w:sz w:val="24"/>
              </w:rPr>
            </w:pPr>
          </w:p>
        </w:tc>
      </w:tr>
      <w:tr w14:paraId="2D9875DF">
        <w:tblPrEx>
          <w:tblCellMar>
            <w:top w:w="0" w:type="dxa"/>
            <w:left w:w="0" w:type="dxa"/>
            <w:bottom w:w="0" w:type="dxa"/>
            <w:right w:w="0" w:type="dxa"/>
          </w:tblCellMar>
        </w:tblPrEx>
        <w:trPr>
          <w:trHeight w:val="589" w:hRule="atLeast"/>
        </w:trPr>
        <w:tc>
          <w:tcPr>
            <w:tcW w:w="10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75EC61A">
            <w:pPr>
              <w:snapToGrid w:val="0"/>
              <w:spacing w:line="400" w:lineRule="exact"/>
              <w:jc w:val="center"/>
              <w:rPr>
                <w:rFonts w:ascii="宋体"/>
                <w:sz w:val="24"/>
              </w:rPr>
            </w:pPr>
            <w:r>
              <w:rPr>
                <w:rFonts w:hint="eastAsia" w:ascii="宋体"/>
                <w:sz w:val="24"/>
              </w:rPr>
              <w:t>主管部门</w:t>
            </w:r>
          </w:p>
        </w:tc>
        <w:tc>
          <w:tcPr>
            <w:tcW w:w="172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97F7CF8">
            <w:pPr>
              <w:snapToGrid w:val="0"/>
              <w:spacing w:line="400" w:lineRule="exact"/>
              <w:rPr>
                <w:rFonts w:ascii="宋体"/>
                <w:sz w:val="24"/>
              </w:rPr>
            </w:pPr>
          </w:p>
        </w:tc>
        <w:tc>
          <w:tcPr>
            <w:tcW w:w="1447"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9EE3B61">
            <w:pPr>
              <w:snapToGrid w:val="0"/>
              <w:spacing w:line="400" w:lineRule="exact"/>
              <w:jc w:val="center"/>
              <w:rPr>
                <w:rFonts w:ascii="宋体"/>
                <w:sz w:val="24"/>
              </w:rPr>
            </w:pPr>
            <w:r>
              <w:rPr>
                <w:rFonts w:hint="eastAsia" w:ascii="宋体"/>
                <w:sz w:val="24"/>
              </w:rPr>
              <w:t>法人代表</w:t>
            </w:r>
          </w:p>
        </w:tc>
        <w:tc>
          <w:tcPr>
            <w:tcW w:w="157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544EE6">
            <w:pPr>
              <w:snapToGrid w:val="0"/>
              <w:spacing w:line="400" w:lineRule="exact"/>
              <w:rPr>
                <w:rFonts w:ascii="宋体"/>
                <w:sz w:val="24"/>
              </w:rPr>
            </w:pPr>
          </w:p>
        </w:tc>
        <w:tc>
          <w:tcPr>
            <w:tcW w:w="92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1077BAA">
            <w:pPr>
              <w:snapToGrid w:val="0"/>
              <w:spacing w:line="400" w:lineRule="exact"/>
              <w:jc w:val="center"/>
              <w:rPr>
                <w:rFonts w:ascii="宋体"/>
                <w:sz w:val="24"/>
              </w:rPr>
            </w:pPr>
            <w:r>
              <w:rPr>
                <w:rFonts w:hint="eastAsia" w:ascii="宋体"/>
                <w:sz w:val="24"/>
              </w:rPr>
              <w:t>职务</w:t>
            </w:r>
          </w:p>
        </w:tc>
        <w:tc>
          <w:tcPr>
            <w:tcW w:w="1874"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3B04225">
            <w:pPr>
              <w:snapToGrid w:val="0"/>
              <w:spacing w:line="400" w:lineRule="exact"/>
              <w:rPr>
                <w:rFonts w:ascii="宋体"/>
                <w:sz w:val="24"/>
              </w:rPr>
            </w:pPr>
          </w:p>
        </w:tc>
      </w:tr>
      <w:tr w14:paraId="3F79C2CC">
        <w:tblPrEx>
          <w:tblCellMar>
            <w:top w:w="0" w:type="dxa"/>
            <w:left w:w="0" w:type="dxa"/>
            <w:bottom w:w="0" w:type="dxa"/>
            <w:right w:w="0" w:type="dxa"/>
          </w:tblCellMar>
        </w:tblPrEx>
        <w:trPr>
          <w:trHeight w:val="589" w:hRule="atLeast"/>
        </w:trPr>
        <w:tc>
          <w:tcPr>
            <w:tcW w:w="10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52B6EA6">
            <w:pPr>
              <w:snapToGrid w:val="0"/>
              <w:spacing w:line="400" w:lineRule="exact"/>
              <w:jc w:val="center"/>
              <w:rPr>
                <w:rFonts w:ascii="宋体"/>
                <w:sz w:val="24"/>
              </w:rPr>
            </w:pPr>
            <w:r>
              <w:rPr>
                <w:rFonts w:hint="eastAsia" w:ascii="宋体"/>
                <w:sz w:val="24"/>
              </w:rPr>
              <w:t>经济类型</w:t>
            </w:r>
          </w:p>
        </w:tc>
        <w:tc>
          <w:tcPr>
            <w:tcW w:w="172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B9D6D51">
            <w:pPr>
              <w:snapToGrid w:val="0"/>
              <w:spacing w:line="400" w:lineRule="exact"/>
              <w:rPr>
                <w:rFonts w:ascii="宋体"/>
                <w:sz w:val="24"/>
              </w:rPr>
            </w:pPr>
          </w:p>
        </w:tc>
        <w:tc>
          <w:tcPr>
            <w:tcW w:w="1447"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600EF7">
            <w:pPr>
              <w:snapToGrid w:val="0"/>
              <w:spacing w:line="400" w:lineRule="exact"/>
              <w:jc w:val="center"/>
              <w:rPr>
                <w:rFonts w:ascii="宋体"/>
                <w:sz w:val="24"/>
              </w:rPr>
            </w:pPr>
            <w:r>
              <w:rPr>
                <w:rFonts w:hint="eastAsia" w:ascii="宋体"/>
                <w:sz w:val="24"/>
              </w:rPr>
              <w:t>授权代表</w:t>
            </w:r>
          </w:p>
        </w:tc>
        <w:tc>
          <w:tcPr>
            <w:tcW w:w="157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984E841">
            <w:pPr>
              <w:snapToGrid w:val="0"/>
              <w:spacing w:line="400" w:lineRule="exact"/>
              <w:rPr>
                <w:rFonts w:ascii="宋体"/>
                <w:sz w:val="24"/>
              </w:rPr>
            </w:pPr>
          </w:p>
        </w:tc>
        <w:tc>
          <w:tcPr>
            <w:tcW w:w="92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ACBC43F">
            <w:pPr>
              <w:snapToGrid w:val="0"/>
              <w:spacing w:line="400" w:lineRule="exact"/>
              <w:jc w:val="center"/>
              <w:rPr>
                <w:rFonts w:ascii="宋体"/>
                <w:sz w:val="24"/>
              </w:rPr>
            </w:pPr>
            <w:r>
              <w:rPr>
                <w:rFonts w:hint="eastAsia" w:ascii="宋体"/>
                <w:sz w:val="24"/>
              </w:rPr>
              <w:t>职务</w:t>
            </w:r>
          </w:p>
        </w:tc>
        <w:tc>
          <w:tcPr>
            <w:tcW w:w="1874"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739FCA2">
            <w:pPr>
              <w:snapToGrid w:val="0"/>
              <w:spacing w:line="400" w:lineRule="exact"/>
              <w:rPr>
                <w:rFonts w:ascii="宋体"/>
                <w:sz w:val="24"/>
              </w:rPr>
            </w:pPr>
          </w:p>
        </w:tc>
      </w:tr>
      <w:tr w14:paraId="05B75548">
        <w:tblPrEx>
          <w:tblCellMar>
            <w:top w:w="0" w:type="dxa"/>
            <w:left w:w="0" w:type="dxa"/>
            <w:bottom w:w="0" w:type="dxa"/>
            <w:right w:w="0" w:type="dxa"/>
          </w:tblCellMar>
        </w:tblPrEx>
        <w:trPr>
          <w:trHeight w:val="589" w:hRule="atLeast"/>
        </w:trPr>
        <w:tc>
          <w:tcPr>
            <w:tcW w:w="10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B438375">
            <w:pPr>
              <w:snapToGrid w:val="0"/>
              <w:spacing w:line="400" w:lineRule="exact"/>
              <w:jc w:val="center"/>
              <w:rPr>
                <w:rFonts w:ascii="宋体"/>
                <w:sz w:val="24"/>
              </w:rPr>
            </w:pPr>
            <w:r>
              <w:rPr>
                <w:rFonts w:hint="eastAsia" w:ascii="宋体"/>
                <w:sz w:val="24"/>
              </w:rPr>
              <w:t>邮政编码</w:t>
            </w:r>
          </w:p>
        </w:tc>
        <w:tc>
          <w:tcPr>
            <w:tcW w:w="172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F396A9">
            <w:pPr>
              <w:snapToGrid w:val="0"/>
              <w:spacing w:line="400" w:lineRule="exact"/>
              <w:rPr>
                <w:rFonts w:ascii="宋体"/>
                <w:sz w:val="24"/>
              </w:rPr>
            </w:pPr>
          </w:p>
        </w:tc>
        <w:tc>
          <w:tcPr>
            <w:tcW w:w="1447"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36E109">
            <w:pPr>
              <w:snapToGrid w:val="0"/>
              <w:spacing w:line="400" w:lineRule="exact"/>
              <w:jc w:val="center"/>
              <w:rPr>
                <w:rFonts w:ascii="宋体"/>
                <w:sz w:val="24"/>
              </w:rPr>
            </w:pPr>
            <w:r>
              <w:rPr>
                <w:rFonts w:hint="eastAsia" w:ascii="宋体"/>
                <w:sz w:val="24"/>
              </w:rPr>
              <w:t>电    话</w:t>
            </w:r>
          </w:p>
        </w:tc>
        <w:tc>
          <w:tcPr>
            <w:tcW w:w="157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9D44C36">
            <w:pPr>
              <w:snapToGrid w:val="0"/>
              <w:spacing w:line="400" w:lineRule="exact"/>
              <w:rPr>
                <w:rFonts w:ascii="宋体"/>
                <w:sz w:val="24"/>
              </w:rPr>
            </w:pPr>
          </w:p>
        </w:tc>
        <w:tc>
          <w:tcPr>
            <w:tcW w:w="92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81B901">
            <w:pPr>
              <w:snapToGrid w:val="0"/>
              <w:spacing w:line="400" w:lineRule="exact"/>
              <w:jc w:val="center"/>
              <w:rPr>
                <w:rFonts w:ascii="宋体"/>
                <w:sz w:val="24"/>
              </w:rPr>
            </w:pPr>
            <w:r>
              <w:rPr>
                <w:rFonts w:hint="eastAsia" w:ascii="宋体"/>
                <w:sz w:val="24"/>
              </w:rPr>
              <w:t>传真</w:t>
            </w:r>
          </w:p>
        </w:tc>
        <w:tc>
          <w:tcPr>
            <w:tcW w:w="1874"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6B7FD91">
            <w:pPr>
              <w:snapToGrid w:val="0"/>
              <w:spacing w:line="400" w:lineRule="exact"/>
              <w:rPr>
                <w:rFonts w:ascii="宋体"/>
                <w:sz w:val="24"/>
              </w:rPr>
            </w:pPr>
          </w:p>
        </w:tc>
      </w:tr>
      <w:tr w14:paraId="051D68C8">
        <w:tblPrEx>
          <w:tblCellMar>
            <w:top w:w="0" w:type="dxa"/>
            <w:left w:w="0" w:type="dxa"/>
            <w:bottom w:w="0" w:type="dxa"/>
            <w:right w:w="0" w:type="dxa"/>
          </w:tblCellMar>
        </w:tblPrEx>
        <w:trPr>
          <w:trHeight w:val="589" w:hRule="atLeast"/>
        </w:trPr>
        <w:tc>
          <w:tcPr>
            <w:tcW w:w="1093" w:type="dxa"/>
            <w:vMerge w:val="restart"/>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63F2F23C">
            <w:pPr>
              <w:snapToGrid w:val="0"/>
              <w:spacing w:line="400" w:lineRule="exact"/>
              <w:jc w:val="center"/>
              <w:rPr>
                <w:rFonts w:ascii="宋体"/>
                <w:sz w:val="24"/>
              </w:rPr>
            </w:pPr>
            <w:r>
              <w:rPr>
                <w:rFonts w:hint="eastAsia" w:ascii="宋体"/>
                <w:sz w:val="24"/>
              </w:rPr>
              <w:t>单</w:t>
            </w:r>
          </w:p>
          <w:p w14:paraId="23B81CBB">
            <w:pPr>
              <w:snapToGrid w:val="0"/>
              <w:spacing w:line="400" w:lineRule="exact"/>
              <w:jc w:val="center"/>
              <w:rPr>
                <w:rFonts w:ascii="宋体"/>
                <w:sz w:val="24"/>
              </w:rPr>
            </w:pPr>
            <w:r>
              <w:rPr>
                <w:rFonts w:hint="eastAsia" w:ascii="宋体"/>
                <w:sz w:val="24"/>
              </w:rPr>
              <w:t>位</w:t>
            </w:r>
          </w:p>
          <w:p w14:paraId="6F1C5391">
            <w:pPr>
              <w:snapToGrid w:val="0"/>
              <w:spacing w:line="400" w:lineRule="exact"/>
              <w:jc w:val="center"/>
              <w:rPr>
                <w:rFonts w:ascii="宋体"/>
                <w:sz w:val="24"/>
              </w:rPr>
            </w:pPr>
            <w:r>
              <w:rPr>
                <w:rFonts w:hint="eastAsia" w:ascii="宋体"/>
                <w:sz w:val="24"/>
              </w:rPr>
              <w:t>概</w:t>
            </w:r>
          </w:p>
          <w:p w14:paraId="01BEB528">
            <w:pPr>
              <w:snapToGrid w:val="0"/>
              <w:spacing w:line="400" w:lineRule="exact"/>
              <w:jc w:val="center"/>
              <w:rPr>
                <w:rFonts w:ascii="宋体"/>
                <w:sz w:val="24"/>
              </w:rPr>
            </w:pPr>
            <w:r>
              <w:rPr>
                <w:rFonts w:hint="eastAsia" w:ascii="宋体"/>
                <w:sz w:val="24"/>
              </w:rPr>
              <w:t>况</w:t>
            </w:r>
          </w:p>
        </w:tc>
        <w:tc>
          <w:tcPr>
            <w:tcW w:w="968"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A81B283">
            <w:pPr>
              <w:snapToGrid w:val="0"/>
              <w:spacing w:line="400" w:lineRule="exact"/>
              <w:jc w:val="center"/>
              <w:rPr>
                <w:rFonts w:ascii="宋体"/>
                <w:sz w:val="24"/>
              </w:rPr>
            </w:pPr>
            <w:r>
              <w:rPr>
                <w:rFonts w:hint="eastAsia" w:ascii="宋体"/>
                <w:sz w:val="24"/>
              </w:rPr>
              <w:t>职工</w:t>
            </w:r>
          </w:p>
          <w:p w14:paraId="5E64972F">
            <w:pPr>
              <w:snapToGrid w:val="0"/>
              <w:spacing w:line="400" w:lineRule="exact"/>
              <w:jc w:val="center"/>
              <w:rPr>
                <w:rFonts w:ascii="宋体"/>
                <w:sz w:val="24"/>
              </w:rPr>
            </w:pPr>
            <w:r>
              <w:rPr>
                <w:rFonts w:hint="eastAsia" w:ascii="宋体"/>
                <w:sz w:val="24"/>
              </w:rPr>
              <w:t>总数</w:t>
            </w:r>
          </w:p>
        </w:tc>
        <w:tc>
          <w:tcPr>
            <w:tcW w:w="2468" w:type="dxa"/>
            <w:gridSpan w:val="4"/>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91A6C82">
            <w:pPr>
              <w:snapToGrid w:val="0"/>
              <w:spacing w:line="400" w:lineRule="exact"/>
              <w:jc w:val="center"/>
              <w:rPr>
                <w:rFonts w:ascii="宋体"/>
                <w:sz w:val="24"/>
              </w:rPr>
            </w:pPr>
            <w:r>
              <w:rPr>
                <w:rFonts w:hint="eastAsia" w:ascii="宋体"/>
                <w:sz w:val="24"/>
              </w:rPr>
              <w:t xml:space="preserve">             人</w:t>
            </w:r>
          </w:p>
        </w:tc>
        <w:tc>
          <w:tcPr>
            <w:tcW w:w="4110"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6EEBAA">
            <w:pPr>
              <w:snapToGrid w:val="0"/>
              <w:spacing w:line="400" w:lineRule="exact"/>
              <w:jc w:val="center"/>
              <w:rPr>
                <w:rFonts w:ascii="宋体"/>
                <w:sz w:val="24"/>
              </w:rPr>
            </w:pPr>
            <w:r>
              <w:rPr>
                <w:rFonts w:hint="eastAsia" w:ascii="宋体"/>
                <w:sz w:val="24"/>
              </w:rPr>
              <w:t>生产工人</w:t>
            </w:r>
            <w:r>
              <w:rPr>
                <w:rFonts w:ascii="宋体"/>
                <w:sz w:val="24"/>
              </w:rPr>
              <w:t xml:space="preserve">                  </w:t>
            </w:r>
            <w:r>
              <w:rPr>
                <w:rFonts w:hint="eastAsia" w:ascii="宋体"/>
                <w:sz w:val="24"/>
              </w:rPr>
              <w:t>人</w:t>
            </w:r>
          </w:p>
        </w:tc>
      </w:tr>
      <w:tr w14:paraId="323463E4">
        <w:tblPrEx>
          <w:tblCellMar>
            <w:top w:w="0" w:type="dxa"/>
            <w:left w:w="0" w:type="dxa"/>
            <w:bottom w:w="0" w:type="dxa"/>
            <w:right w:w="0" w:type="dxa"/>
          </w:tblCellMar>
        </w:tblPrEx>
        <w:trPr>
          <w:trHeight w:val="589" w:hRule="atLeast"/>
        </w:trPr>
        <w:tc>
          <w:tcPr>
            <w:tcW w:w="1093"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65BD6809">
            <w:pPr>
              <w:snapToGrid w:val="0"/>
              <w:spacing w:line="400" w:lineRule="exact"/>
              <w:jc w:val="center"/>
              <w:rPr>
                <w:rFonts w:ascii="宋体"/>
                <w:sz w:val="24"/>
              </w:rPr>
            </w:pPr>
          </w:p>
        </w:tc>
        <w:tc>
          <w:tcPr>
            <w:tcW w:w="968"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BAC78B4">
            <w:pPr>
              <w:snapToGrid w:val="0"/>
              <w:spacing w:line="400" w:lineRule="exact"/>
              <w:jc w:val="center"/>
              <w:rPr>
                <w:rFonts w:ascii="宋体"/>
                <w:sz w:val="24"/>
              </w:rPr>
            </w:pPr>
          </w:p>
        </w:tc>
        <w:tc>
          <w:tcPr>
            <w:tcW w:w="2468" w:type="dxa"/>
            <w:gridSpan w:val="4"/>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9CB6B5">
            <w:pPr>
              <w:snapToGrid w:val="0"/>
              <w:spacing w:line="400" w:lineRule="exact"/>
              <w:jc w:val="center"/>
              <w:rPr>
                <w:rFonts w:ascii="宋体"/>
                <w:sz w:val="24"/>
              </w:rPr>
            </w:pPr>
          </w:p>
        </w:tc>
        <w:tc>
          <w:tcPr>
            <w:tcW w:w="4110"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35E00F">
            <w:pPr>
              <w:snapToGrid w:val="0"/>
              <w:spacing w:line="400" w:lineRule="exact"/>
              <w:jc w:val="center"/>
              <w:rPr>
                <w:rFonts w:ascii="宋体"/>
                <w:sz w:val="24"/>
              </w:rPr>
            </w:pPr>
            <w:r>
              <w:rPr>
                <w:rFonts w:hint="eastAsia" w:ascii="宋体"/>
                <w:sz w:val="24"/>
              </w:rPr>
              <w:t>工程技术人员</w:t>
            </w:r>
            <w:r>
              <w:rPr>
                <w:rFonts w:ascii="宋体"/>
                <w:sz w:val="24"/>
              </w:rPr>
              <w:t xml:space="preserve">              </w:t>
            </w:r>
            <w:r>
              <w:rPr>
                <w:rFonts w:hint="eastAsia" w:ascii="宋体"/>
                <w:sz w:val="24"/>
              </w:rPr>
              <w:t>人</w:t>
            </w:r>
          </w:p>
        </w:tc>
      </w:tr>
      <w:tr w14:paraId="646BB3AA">
        <w:tblPrEx>
          <w:tblCellMar>
            <w:top w:w="0" w:type="dxa"/>
            <w:left w:w="0" w:type="dxa"/>
            <w:bottom w:w="0" w:type="dxa"/>
            <w:right w:w="0" w:type="dxa"/>
          </w:tblCellMar>
        </w:tblPrEx>
        <w:trPr>
          <w:trHeight w:val="589" w:hRule="atLeast"/>
        </w:trPr>
        <w:tc>
          <w:tcPr>
            <w:tcW w:w="1093"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5BA37500">
            <w:pPr>
              <w:snapToGrid w:val="0"/>
              <w:spacing w:line="400" w:lineRule="exact"/>
              <w:jc w:val="center"/>
              <w:rPr>
                <w:rFonts w:ascii="宋体"/>
                <w:sz w:val="24"/>
              </w:rPr>
            </w:pPr>
          </w:p>
        </w:tc>
        <w:tc>
          <w:tcPr>
            <w:tcW w:w="968"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1F5B577">
            <w:pPr>
              <w:snapToGrid w:val="0"/>
              <w:spacing w:line="400" w:lineRule="exact"/>
              <w:jc w:val="center"/>
              <w:rPr>
                <w:rFonts w:ascii="宋体"/>
                <w:sz w:val="24"/>
              </w:rPr>
            </w:pPr>
            <w:r>
              <w:rPr>
                <w:rFonts w:hint="eastAsia" w:ascii="宋体"/>
                <w:sz w:val="24"/>
              </w:rPr>
              <w:t>流动</w:t>
            </w:r>
          </w:p>
          <w:p w14:paraId="7B5F3ED7">
            <w:pPr>
              <w:snapToGrid w:val="0"/>
              <w:spacing w:line="400" w:lineRule="exact"/>
              <w:jc w:val="center"/>
              <w:rPr>
                <w:rFonts w:ascii="宋体"/>
                <w:sz w:val="24"/>
              </w:rPr>
            </w:pPr>
            <w:r>
              <w:rPr>
                <w:rFonts w:hint="eastAsia" w:ascii="宋体"/>
                <w:sz w:val="24"/>
              </w:rPr>
              <w:t>资金</w:t>
            </w:r>
          </w:p>
        </w:tc>
        <w:tc>
          <w:tcPr>
            <w:tcW w:w="2468" w:type="dxa"/>
            <w:gridSpan w:val="4"/>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E4567C">
            <w:pPr>
              <w:snapToGrid w:val="0"/>
              <w:spacing w:line="400" w:lineRule="exact"/>
              <w:jc w:val="center"/>
              <w:rPr>
                <w:rFonts w:ascii="宋体"/>
                <w:sz w:val="24"/>
              </w:rPr>
            </w:pPr>
            <w:r>
              <w:rPr>
                <w:rFonts w:hint="eastAsia" w:ascii="宋体"/>
                <w:sz w:val="24"/>
              </w:rPr>
              <w:t xml:space="preserve">             万元</w:t>
            </w:r>
          </w:p>
        </w:tc>
        <w:tc>
          <w:tcPr>
            <w:tcW w:w="526"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2385FB">
            <w:pPr>
              <w:snapToGrid w:val="0"/>
              <w:spacing w:line="400" w:lineRule="exact"/>
              <w:jc w:val="center"/>
              <w:rPr>
                <w:rFonts w:ascii="宋体"/>
                <w:sz w:val="24"/>
              </w:rPr>
            </w:pPr>
            <w:r>
              <w:rPr>
                <w:rFonts w:hint="eastAsia" w:ascii="宋体"/>
                <w:sz w:val="24"/>
              </w:rPr>
              <w:t>资</w:t>
            </w:r>
          </w:p>
          <w:p w14:paraId="5176D186">
            <w:pPr>
              <w:snapToGrid w:val="0"/>
              <w:spacing w:line="400" w:lineRule="exact"/>
              <w:jc w:val="center"/>
              <w:rPr>
                <w:rFonts w:ascii="宋体"/>
                <w:sz w:val="24"/>
              </w:rPr>
            </w:pPr>
            <w:r>
              <w:rPr>
                <w:rFonts w:hint="eastAsia" w:ascii="宋体"/>
                <w:sz w:val="24"/>
              </w:rPr>
              <w:t>金</w:t>
            </w:r>
          </w:p>
          <w:p w14:paraId="66AEBCDE">
            <w:pPr>
              <w:snapToGrid w:val="0"/>
              <w:spacing w:line="400" w:lineRule="exact"/>
              <w:jc w:val="center"/>
              <w:rPr>
                <w:rFonts w:ascii="宋体"/>
                <w:sz w:val="24"/>
              </w:rPr>
            </w:pPr>
            <w:r>
              <w:rPr>
                <w:rFonts w:hint="eastAsia" w:ascii="宋体"/>
                <w:sz w:val="24"/>
              </w:rPr>
              <w:t>来</w:t>
            </w:r>
          </w:p>
          <w:p w14:paraId="095A529F">
            <w:pPr>
              <w:snapToGrid w:val="0"/>
              <w:spacing w:line="400" w:lineRule="exact"/>
              <w:jc w:val="center"/>
              <w:rPr>
                <w:rFonts w:ascii="宋体"/>
                <w:sz w:val="24"/>
              </w:rPr>
            </w:pPr>
            <w:r>
              <w:rPr>
                <w:rFonts w:hint="eastAsia" w:ascii="宋体"/>
                <w:sz w:val="24"/>
              </w:rPr>
              <w:t>源</w:t>
            </w: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45A68DC">
            <w:pPr>
              <w:snapToGrid w:val="0"/>
              <w:spacing w:line="400" w:lineRule="exact"/>
              <w:jc w:val="center"/>
              <w:rPr>
                <w:rFonts w:ascii="宋体"/>
                <w:sz w:val="24"/>
              </w:rPr>
            </w:pPr>
            <w:r>
              <w:rPr>
                <w:rFonts w:hint="eastAsia" w:ascii="宋体"/>
                <w:sz w:val="24"/>
              </w:rPr>
              <w:t>自有资金</w:t>
            </w: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41BF5F8">
            <w:pPr>
              <w:snapToGrid w:val="0"/>
              <w:spacing w:line="400" w:lineRule="exact"/>
              <w:jc w:val="center"/>
              <w:rPr>
                <w:rFonts w:ascii="宋体"/>
                <w:sz w:val="24"/>
              </w:rPr>
            </w:pPr>
            <w:r>
              <w:rPr>
                <w:rFonts w:hint="eastAsia" w:ascii="宋体"/>
                <w:sz w:val="24"/>
              </w:rPr>
              <w:t xml:space="preserve">      万元</w:t>
            </w:r>
          </w:p>
        </w:tc>
      </w:tr>
      <w:tr w14:paraId="1FCB8200">
        <w:tblPrEx>
          <w:tblCellMar>
            <w:top w:w="0" w:type="dxa"/>
            <w:left w:w="0" w:type="dxa"/>
            <w:bottom w:w="0" w:type="dxa"/>
            <w:right w:w="0" w:type="dxa"/>
          </w:tblCellMar>
        </w:tblPrEx>
        <w:trPr>
          <w:trHeight w:val="1516" w:hRule="atLeast"/>
        </w:trPr>
        <w:tc>
          <w:tcPr>
            <w:tcW w:w="1093"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6B0443F4">
            <w:pPr>
              <w:snapToGrid w:val="0"/>
              <w:spacing w:line="400" w:lineRule="exact"/>
              <w:jc w:val="center"/>
              <w:rPr>
                <w:rFonts w:ascii="宋体"/>
                <w:sz w:val="24"/>
              </w:rPr>
            </w:pPr>
          </w:p>
        </w:tc>
        <w:tc>
          <w:tcPr>
            <w:tcW w:w="968"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15C1422">
            <w:pPr>
              <w:snapToGrid w:val="0"/>
              <w:spacing w:line="400" w:lineRule="exact"/>
              <w:jc w:val="center"/>
              <w:rPr>
                <w:rFonts w:ascii="宋体"/>
                <w:sz w:val="24"/>
              </w:rPr>
            </w:pPr>
          </w:p>
        </w:tc>
        <w:tc>
          <w:tcPr>
            <w:tcW w:w="2468" w:type="dxa"/>
            <w:gridSpan w:val="4"/>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425929">
            <w:pPr>
              <w:snapToGrid w:val="0"/>
              <w:spacing w:line="400" w:lineRule="exact"/>
              <w:jc w:val="center"/>
              <w:rPr>
                <w:rFonts w:ascii="宋体"/>
                <w:sz w:val="24"/>
              </w:rPr>
            </w:pPr>
          </w:p>
        </w:tc>
        <w:tc>
          <w:tcPr>
            <w:tcW w:w="526"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D77AFB0">
            <w:pPr>
              <w:snapToGrid w:val="0"/>
              <w:spacing w:line="400" w:lineRule="exact"/>
              <w:jc w:val="center"/>
              <w:rPr>
                <w:rFonts w:ascii="宋体"/>
                <w:sz w:val="24"/>
              </w:rPr>
            </w:pP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237AADC">
            <w:pPr>
              <w:snapToGrid w:val="0"/>
              <w:spacing w:line="400" w:lineRule="exact"/>
              <w:jc w:val="center"/>
              <w:rPr>
                <w:rFonts w:ascii="宋体"/>
                <w:sz w:val="24"/>
              </w:rPr>
            </w:pPr>
            <w:r>
              <w:rPr>
                <w:rFonts w:hint="eastAsia" w:ascii="宋体"/>
                <w:sz w:val="24"/>
              </w:rPr>
              <w:t>银行贷款</w:t>
            </w: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4F87A41">
            <w:pPr>
              <w:snapToGrid w:val="0"/>
              <w:spacing w:line="400" w:lineRule="exact"/>
              <w:jc w:val="center"/>
              <w:rPr>
                <w:rFonts w:ascii="宋体"/>
                <w:sz w:val="24"/>
              </w:rPr>
            </w:pPr>
            <w:r>
              <w:rPr>
                <w:rFonts w:hint="eastAsia" w:ascii="宋体"/>
                <w:sz w:val="24"/>
              </w:rPr>
              <w:t xml:space="preserve">     万元</w:t>
            </w:r>
          </w:p>
        </w:tc>
      </w:tr>
      <w:tr w14:paraId="6C0B420B">
        <w:tblPrEx>
          <w:tblCellMar>
            <w:top w:w="0" w:type="dxa"/>
            <w:left w:w="0" w:type="dxa"/>
            <w:bottom w:w="0" w:type="dxa"/>
            <w:right w:w="0" w:type="dxa"/>
          </w:tblCellMar>
        </w:tblPrEx>
        <w:trPr>
          <w:trHeight w:val="1000" w:hRule="atLeast"/>
        </w:trPr>
        <w:tc>
          <w:tcPr>
            <w:tcW w:w="1093"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0E4D0E05">
            <w:pPr>
              <w:snapToGrid w:val="0"/>
              <w:spacing w:line="400" w:lineRule="exact"/>
              <w:jc w:val="center"/>
              <w:rPr>
                <w:rFonts w:ascii="宋体"/>
                <w:sz w:val="24"/>
              </w:rPr>
            </w:pPr>
          </w:p>
        </w:tc>
        <w:tc>
          <w:tcPr>
            <w:tcW w:w="968"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562C0CD">
            <w:pPr>
              <w:snapToGrid w:val="0"/>
              <w:spacing w:line="400" w:lineRule="exact"/>
              <w:jc w:val="center"/>
              <w:rPr>
                <w:rFonts w:ascii="宋体"/>
                <w:sz w:val="24"/>
              </w:rPr>
            </w:pPr>
            <w:r>
              <w:rPr>
                <w:rFonts w:hint="eastAsia" w:ascii="宋体"/>
                <w:sz w:val="24"/>
              </w:rPr>
              <w:t>固定</w:t>
            </w:r>
          </w:p>
          <w:p w14:paraId="1DC783E4">
            <w:pPr>
              <w:snapToGrid w:val="0"/>
              <w:spacing w:line="400" w:lineRule="exact"/>
              <w:jc w:val="center"/>
              <w:rPr>
                <w:rFonts w:ascii="宋体"/>
                <w:sz w:val="24"/>
              </w:rPr>
            </w:pPr>
            <w:r>
              <w:rPr>
                <w:rFonts w:hint="eastAsia" w:ascii="宋体"/>
                <w:sz w:val="24"/>
              </w:rPr>
              <w:t>资产</w:t>
            </w:r>
          </w:p>
        </w:tc>
        <w:tc>
          <w:tcPr>
            <w:tcW w:w="246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33EFA3E">
            <w:pPr>
              <w:snapToGrid w:val="0"/>
              <w:spacing w:line="400" w:lineRule="exact"/>
              <w:jc w:val="center"/>
              <w:rPr>
                <w:rFonts w:ascii="宋体"/>
                <w:sz w:val="24"/>
              </w:rPr>
            </w:pPr>
            <w:r>
              <w:rPr>
                <w:rFonts w:hint="eastAsia" w:ascii="宋体"/>
                <w:sz w:val="24"/>
              </w:rPr>
              <w:t>原值</w:t>
            </w:r>
            <w:r>
              <w:rPr>
                <w:rFonts w:ascii="宋体"/>
                <w:sz w:val="24"/>
              </w:rPr>
              <w:t xml:space="preserve">          </w:t>
            </w:r>
            <w:r>
              <w:rPr>
                <w:rFonts w:hint="eastAsia" w:ascii="宋体"/>
                <w:sz w:val="24"/>
              </w:rPr>
              <w:t>万元</w:t>
            </w:r>
          </w:p>
        </w:tc>
        <w:tc>
          <w:tcPr>
            <w:tcW w:w="526"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9E45811">
            <w:pPr>
              <w:snapToGrid w:val="0"/>
              <w:spacing w:line="400" w:lineRule="exact"/>
              <w:jc w:val="center"/>
              <w:rPr>
                <w:rFonts w:ascii="宋体"/>
                <w:sz w:val="24"/>
              </w:rPr>
            </w:pPr>
            <w:r>
              <w:rPr>
                <w:rFonts w:hint="eastAsia" w:ascii="宋体"/>
                <w:sz w:val="24"/>
              </w:rPr>
              <w:t>资</w:t>
            </w:r>
          </w:p>
          <w:p w14:paraId="45299973">
            <w:pPr>
              <w:snapToGrid w:val="0"/>
              <w:spacing w:line="400" w:lineRule="exact"/>
              <w:jc w:val="center"/>
              <w:rPr>
                <w:rFonts w:ascii="宋体"/>
                <w:sz w:val="24"/>
              </w:rPr>
            </w:pPr>
            <w:r>
              <w:rPr>
                <w:rFonts w:hint="eastAsia" w:ascii="宋体"/>
                <w:sz w:val="24"/>
              </w:rPr>
              <w:t>金</w:t>
            </w:r>
          </w:p>
          <w:p w14:paraId="36C9243D">
            <w:pPr>
              <w:snapToGrid w:val="0"/>
              <w:spacing w:line="400" w:lineRule="exact"/>
              <w:jc w:val="center"/>
              <w:rPr>
                <w:rFonts w:ascii="宋体"/>
                <w:sz w:val="24"/>
              </w:rPr>
            </w:pPr>
            <w:r>
              <w:rPr>
                <w:rFonts w:hint="eastAsia" w:ascii="宋体"/>
                <w:sz w:val="24"/>
              </w:rPr>
              <w:t>性</w:t>
            </w:r>
          </w:p>
          <w:p w14:paraId="19C70EAB">
            <w:pPr>
              <w:snapToGrid w:val="0"/>
              <w:spacing w:line="400" w:lineRule="exact"/>
              <w:jc w:val="center"/>
              <w:rPr>
                <w:rFonts w:ascii="宋体"/>
                <w:sz w:val="24"/>
              </w:rPr>
            </w:pPr>
            <w:r>
              <w:rPr>
                <w:rFonts w:hint="eastAsia" w:ascii="宋体"/>
                <w:sz w:val="24"/>
              </w:rPr>
              <w:t>质</w:t>
            </w: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4320FBC">
            <w:pPr>
              <w:snapToGrid w:val="0"/>
              <w:spacing w:line="400" w:lineRule="exact"/>
              <w:jc w:val="center"/>
              <w:rPr>
                <w:rFonts w:ascii="宋体"/>
                <w:sz w:val="24"/>
              </w:rPr>
            </w:pPr>
            <w:r>
              <w:rPr>
                <w:rFonts w:hint="eastAsia" w:ascii="宋体"/>
                <w:sz w:val="24"/>
              </w:rPr>
              <w:t>生产性</w:t>
            </w: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4B6900A">
            <w:pPr>
              <w:snapToGrid w:val="0"/>
              <w:spacing w:line="400" w:lineRule="exact"/>
              <w:jc w:val="center"/>
              <w:rPr>
                <w:rFonts w:ascii="宋体"/>
                <w:sz w:val="24"/>
              </w:rPr>
            </w:pPr>
            <w:r>
              <w:rPr>
                <w:rFonts w:hint="eastAsia" w:ascii="宋体"/>
                <w:sz w:val="24"/>
              </w:rPr>
              <w:t xml:space="preserve">     万元</w:t>
            </w:r>
          </w:p>
        </w:tc>
      </w:tr>
      <w:tr w14:paraId="170B3EA1">
        <w:tblPrEx>
          <w:tblCellMar>
            <w:top w:w="0" w:type="dxa"/>
            <w:left w:w="0" w:type="dxa"/>
            <w:bottom w:w="0" w:type="dxa"/>
            <w:right w:w="0" w:type="dxa"/>
          </w:tblCellMar>
        </w:tblPrEx>
        <w:trPr>
          <w:trHeight w:val="1248" w:hRule="atLeast"/>
        </w:trPr>
        <w:tc>
          <w:tcPr>
            <w:tcW w:w="1093"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5452BAD6">
            <w:pPr>
              <w:snapToGrid w:val="0"/>
              <w:spacing w:line="400" w:lineRule="exact"/>
              <w:jc w:val="center"/>
              <w:rPr>
                <w:rFonts w:ascii="宋体"/>
                <w:sz w:val="24"/>
              </w:rPr>
            </w:pPr>
          </w:p>
        </w:tc>
        <w:tc>
          <w:tcPr>
            <w:tcW w:w="968"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4CB2CA9">
            <w:pPr>
              <w:snapToGrid w:val="0"/>
              <w:spacing w:line="400" w:lineRule="exact"/>
              <w:jc w:val="center"/>
              <w:rPr>
                <w:rFonts w:ascii="宋体"/>
                <w:sz w:val="24"/>
              </w:rPr>
            </w:pPr>
          </w:p>
        </w:tc>
        <w:tc>
          <w:tcPr>
            <w:tcW w:w="246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BDFDEF">
            <w:pPr>
              <w:snapToGrid w:val="0"/>
              <w:spacing w:line="400" w:lineRule="exact"/>
              <w:jc w:val="center"/>
              <w:rPr>
                <w:rFonts w:ascii="宋体"/>
                <w:sz w:val="24"/>
              </w:rPr>
            </w:pPr>
            <w:r>
              <w:rPr>
                <w:rFonts w:hint="eastAsia" w:ascii="宋体"/>
                <w:sz w:val="24"/>
              </w:rPr>
              <w:t>净值</w:t>
            </w:r>
            <w:r>
              <w:rPr>
                <w:rFonts w:ascii="宋体"/>
                <w:sz w:val="24"/>
              </w:rPr>
              <w:t xml:space="preserve">          </w:t>
            </w:r>
            <w:r>
              <w:rPr>
                <w:rFonts w:hint="eastAsia" w:ascii="宋体"/>
                <w:sz w:val="24"/>
              </w:rPr>
              <w:t>万元</w:t>
            </w:r>
          </w:p>
        </w:tc>
        <w:tc>
          <w:tcPr>
            <w:tcW w:w="526"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E931A20">
            <w:pPr>
              <w:snapToGrid w:val="0"/>
              <w:spacing w:line="400" w:lineRule="exact"/>
              <w:jc w:val="center"/>
              <w:rPr>
                <w:rFonts w:ascii="宋体"/>
                <w:sz w:val="24"/>
              </w:rPr>
            </w:pP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A1692F3">
            <w:pPr>
              <w:snapToGrid w:val="0"/>
              <w:spacing w:line="400" w:lineRule="exact"/>
              <w:jc w:val="center"/>
              <w:rPr>
                <w:rFonts w:ascii="宋体"/>
                <w:sz w:val="24"/>
              </w:rPr>
            </w:pPr>
            <w:r>
              <w:rPr>
                <w:rFonts w:hint="eastAsia" w:ascii="宋体"/>
                <w:sz w:val="24"/>
              </w:rPr>
              <w:t>非生产性</w:t>
            </w: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9064F04">
            <w:pPr>
              <w:snapToGrid w:val="0"/>
              <w:spacing w:line="400" w:lineRule="exact"/>
              <w:jc w:val="center"/>
              <w:rPr>
                <w:rFonts w:ascii="宋体"/>
                <w:sz w:val="24"/>
              </w:rPr>
            </w:pPr>
            <w:r>
              <w:rPr>
                <w:rFonts w:hint="eastAsia" w:ascii="宋体"/>
                <w:sz w:val="24"/>
              </w:rPr>
              <w:t xml:space="preserve">     万元</w:t>
            </w:r>
          </w:p>
        </w:tc>
      </w:tr>
      <w:tr w14:paraId="0C133B68">
        <w:tblPrEx>
          <w:tblCellMar>
            <w:top w:w="0" w:type="dxa"/>
            <w:left w:w="0" w:type="dxa"/>
            <w:bottom w:w="0" w:type="dxa"/>
            <w:right w:w="0" w:type="dxa"/>
          </w:tblCellMar>
        </w:tblPrEx>
        <w:trPr>
          <w:trHeight w:val="589" w:hRule="atLeast"/>
        </w:trPr>
        <w:tc>
          <w:tcPr>
            <w:tcW w:w="1093" w:type="dxa"/>
            <w:vMerge w:val="restart"/>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1AF29BE">
            <w:pPr>
              <w:snapToGrid w:val="0"/>
              <w:spacing w:line="400" w:lineRule="exact"/>
              <w:jc w:val="center"/>
              <w:rPr>
                <w:rFonts w:ascii="宋体"/>
                <w:sz w:val="24"/>
              </w:rPr>
            </w:pPr>
            <w:r>
              <w:rPr>
                <w:rFonts w:hint="eastAsia" w:ascii="宋体"/>
                <w:sz w:val="24"/>
              </w:rPr>
              <w:t>企业</w:t>
            </w:r>
          </w:p>
          <w:p w14:paraId="499CE7F5">
            <w:pPr>
              <w:snapToGrid w:val="0"/>
              <w:spacing w:line="400" w:lineRule="exact"/>
              <w:jc w:val="center"/>
              <w:rPr>
                <w:rFonts w:ascii="宋体"/>
                <w:sz w:val="24"/>
              </w:rPr>
            </w:pPr>
            <w:r>
              <w:rPr>
                <w:rFonts w:hint="eastAsia" w:ascii="宋体"/>
                <w:sz w:val="24"/>
              </w:rPr>
              <w:t>财务</w:t>
            </w:r>
          </w:p>
          <w:p w14:paraId="6C7ACA43">
            <w:pPr>
              <w:snapToGrid w:val="0"/>
              <w:spacing w:line="400" w:lineRule="exact"/>
              <w:jc w:val="center"/>
              <w:rPr>
                <w:rFonts w:ascii="宋体"/>
                <w:sz w:val="24"/>
              </w:rPr>
            </w:pPr>
            <w:r>
              <w:rPr>
                <w:rFonts w:hint="eastAsia" w:ascii="宋体"/>
                <w:sz w:val="24"/>
              </w:rPr>
              <w:t>状况</w:t>
            </w:r>
          </w:p>
          <w:p w14:paraId="0309DED0">
            <w:pPr>
              <w:snapToGrid w:val="0"/>
              <w:spacing w:line="400" w:lineRule="exact"/>
              <w:jc w:val="center"/>
              <w:rPr>
                <w:rFonts w:ascii="宋体"/>
                <w:sz w:val="24"/>
              </w:rPr>
            </w:pPr>
          </w:p>
        </w:tc>
        <w:tc>
          <w:tcPr>
            <w:tcW w:w="96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797D446">
            <w:pPr>
              <w:snapToGrid w:val="0"/>
              <w:spacing w:line="400" w:lineRule="exact"/>
              <w:jc w:val="center"/>
              <w:rPr>
                <w:rFonts w:ascii="宋体"/>
                <w:sz w:val="24"/>
              </w:rPr>
            </w:pPr>
            <w:r>
              <w:rPr>
                <w:rFonts w:hint="eastAsia" w:ascii="宋体"/>
                <w:sz w:val="24"/>
              </w:rPr>
              <w:t>年度</w:t>
            </w:r>
          </w:p>
        </w:tc>
        <w:tc>
          <w:tcPr>
            <w:tcW w:w="149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75A0466">
            <w:pPr>
              <w:snapToGrid w:val="0"/>
              <w:spacing w:line="400" w:lineRule="exact"/>
              <w:jc w:val="center"/>
              <w:rPr>
                <w:rFonts w:ascii="宋体"/>
                <w:sz w:val="24"/>
              </w:rPr>
            </w:pPr>
            <w:r>
              <w:rPr>
                <w:rFonts w:hint="eastAsia" w:ascii="宋体"/>
                <w:sz w:val="24"/>
              </w:rPr>
              <w:t>收入总额</w:t>
            </w:r>
          </w:p>
        </w:tc>
        <w:tc>
          <w:tcPr>
            <w:tcW w:w="1498"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9A2CAB">
            <w:pPr>
              <w:snapToGrid w:val="0"/>
              <w:spacing w:line="400" w:lineRule="exact"/>
              <w:jc w:val="center"/>
              <w:rPr>
                <w:rFonts w:ascii="宋体"/>
                <w:sz w:val="24"/>
              </w:rPr>
            </w:pPr>
            <w:r>
              <w:rPr>
                <w:rFonts w:hint="eastAsia" w:ascii="宋体"/>
                <w:sz w:val="24"/>
              </w:rPr>
              <w:t>利润总额</w:t>
            </w: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7C4EF8">
            <w:pPr>
              <w:snapToGrid w:val="0"/>
              <w:spacing w:line="400" w:lineRule="exact"/>
              <w:jc w:val="center"/>
              <w:rPr>
                <w:rFonts w:ascii="宋体"/>
                <w:sz w:val="24"/>
              </w:rPr>
            </w:pPr>
            <w:r>
              <w:rPr>
                <w:rFonts w:hint="eastAsia" w:ascii="宋体"/>
                <w:sz w:val="24"/>
              </w:rPr>
              <w:t>税后利润</w:t>
            </w: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321837A">
            <w:pPr>
              <w:snapToGrid w:val="0"/>
              <w:spacing w:line="400" w:lineRule="exact"/>
              <w:jc w:val="center"/>
              <w:rPr>
                <w:rFonts w:ascii="宋体"/>
                <w:sz w:val="24"/>
              </w:rPr>
            </w:pPr>
            <w:r>
              <w:rPr>
                <w:rFonts w:hint="eastAsia" w:ascii="宋体"/>
                <w:sz w:val="24"/>
              </w:rPr>
              <w:t>负债总额</w:t>
            </w:r>
          </w:p>
        </w:tc>
      </w:tr>
      <w:tr w14:paraId="6793799E">
        <w:tblPrEx>
          <w:tblCellMar>
            <w:top w:w="0" w:type="dxa"/>
            <w:left w:w="0" w:type="dxa"/>
            <w:bottom w:w="0" w:type="dxa"/>
            <w:right w:w="0" w:type="dxa"/>
          </w:tblCellMar>
        </w:tblPrEx>
        <w:trPr>
          <w:trHeight w:val="589" w:hRule="atLeast"/>
        </w:trPr>
        <w:tc>
          <w:tcPr>
            <w:tcW w:w="1093"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6A7CB2">
            <w:pPr>
              <w:snapToGrid w:val="0"/>
              <w:spacing w:line="400" w:lineRule="exact"/>
              <w:jc w:val="center"/>
              <w:rPr>
                <w:rFonts w:ascii="宋体"/>
                <w:sz w:val="24"/>
              </w:rPr>
            </w:pPr>
          </w:p>
        </w:tc>
        <w:tc>
          <w:tcPr>
            <w:tcW w:w="96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CD698B4">
            <w:pPr>
              <w:snapToGrid w:val="0"/>
              <w:spacing w:line="400" w:lineRule="exact"/>
              <w:jc w:val="center"/>
              <w:rPr>
                <w:rFonts w:hint="default" w:ascii="宋体" w:eastAsia="宋体"/>
                <w:sz w:val="24"/>
                <w:lang w:val="en-US" w:eastAsia="zh-CN"/>
              </w:rPr>
            </w:pPr>
            <w:r>
              <w:rPr>
                <w:rFonts w:hint="eastAsia" w:ascii="宋体"/>
                <w:sz w:val="24"/>
                <w:lang w:val="en-US" w:eastAsia="zh-CN"/>
              </w:rPr>
              <w:t>2022</w:t>
            </w:r>
          </w:p>
        </w:tc>
        <w:tc>
          <w:tcPr>
            <w:tcW w:w="149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EFC2F42">
            <w:pPr>
              <w:snapToGrid w:val="0"/>
              <w:spacing w:line="400" w:lineRule="exact"/>
              <w:rPr>
                <w:rFonts w:ascii="宋体"/>
                <w:sz w:val="24"/>
              </w:rPr>
            </w:pPr>
          </w:p>
        </w:tc>
        <w:tc>
          <w:tcPr>
            <w:tcW w:w="1498"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E47896">
            <w:pPr>
              <w:snapToGrid w:val="0"/>
              <w:spacing w:line="400" w:lineRule="exact"/>
              <w:rPr>
                <w:rFonts w:ascii="宋体"/>
                <w:sz w:val="24"/>
              </w:rPr>
            </w:pP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25ED301">
            <w:pPr>
              <w:snapToGrid w:val="0"/>
              <w:spacing w:line="400" w:lineRule="exact"/>
              <w:rPr>
                <w:rFonts w:ascii="宋体"/>
                <w:sz w:val="24"/>
              </w:rPr>
            </w:pP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6DF9E4E">
            <w:pPr>
              <w:snapToGrid w:val="0"/>
              <w:spacing w:line="400" w:lineRule="exact"/>
              <w:rPr>
                <w:rFonts w:ascii="宋体"/>
                <w:sz w:val="24"/>
              </w:rPr>
            </w:pPr>
          </w:p>
        </w:tc>
      </w:tr>
      <w:tr w14:paraId="4D9A4CBD">
        <w:tblPrEx>
          <w:tblCellMar>
            <w:top w:w="0" w:type="dxa"/>
            <w:left w:w="0" w:type="dxa"/>
            <w:bottom w:w="0" w:type="dxa"/>
            <w:right w:w="0" w:type="dxa"/>
          </w:tblCellMar>
        </w:tblPrEx>
        <w:trPr>
          <w:trHeight w:val="589" w:hRule="atLeast"/>
        </w:trPr>
        <w:tc>
          <w:tcPr>
            <w:tcW w:w="1093"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8D3BDF7">
            <w:pPr>
              <w:snapToGrid w:val="0"/>
              <w:spacing w:line="400" w:lineRule="exact"/>
              <w:jc w:val="center"/>
              <w:rPr>
                <w:rFonts w:ascii="宋体"/>
                <w:sz w:val="24"/>
              </w:rPr>
            </w:pPr>
          </w:p>
        </w:tc>
        <w:tc>
          <w:tcPr>
            <w:tcW w:w="96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8101505">
            <w:pPr>
              <w:snapToGrid w:val="0"/>
              <w:spacing w:line="400" w:lineRule="exact"/>
              <w:jc w:val="center"/>
              <w:rPr>
                <w:rFonts w:hint="default" w:ascii="宋体" w:eastAsia="宋体"/>
                <w:sz w:val="24"/>
                <w:lang w:val="en-US" w:eastAsia="zh-CN"/>
              </w:rPr>
            </w:pPr>
            <w:r>
              <w:rPr>
                <w:rFonts w:hint="eastAsia" w:ascii="宋体"/>
                <w:sz w:val="24"/>
                <w:lang w:val="en-US" w:eastAsia="zh-CN"/>
              </w:rPr>
              <w:t>2023</w:t>
            </w:r>
          </w:p>
        </w:tc>
        <w:tc>
          <w:tcPr>
            <w:tcW w:w="149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E94C269">
            <w:pPr>
              <w:snapToGrid w:val="0"/>
              <w:spacing w:line="400" w:lineRule="exact"/>
              <w:rPr>
                <w:rFonts w:ascii="宋体"/>
                <w:sz w:val="24"/>
              </w:rPr>
            </w:pPr>
          </w:p>
        </w:tc>
        <w:tc>
          <w:tcPr>
            <w:tcW w:w="1498"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DE11F84">
            <w:pPr>
              <w:snapToGrid w:val="0"/>
              <w:spacing w:line="400" w:lineRule="exact"/>
              <w:rPr>
                <w:rFonts w:ascii="宋体"/>
                <w:sz w:val="24"/>
              </w:rPr>
            </w:pP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D391413">
            <w:pPr>
              <w:snapToGrid w:val="0"/>
              <w:spacing w:line="400" w:lineRule="exact"/>
              <w:rPr>
                <w:rFonts w:ascii="宋体"/>
                <w:sz w:val="24"/>
              </w:rPr>
            </w:pP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12500C6">
            <w:pPr>
              <w:snapToGrid w:val="0"/>
              <w:spacing w:line="400" w:lineRule="exact"/>
              <w:rPr>
                <w:rFonts w:ascii="宋体"/>
                <w:sz w:val="24"/>
              </w:rPr>
            </w:pPr>
          </w:p>
        </w:tc>
      </w:tr>
      <w:tr w14:paraId="22629DA0">
        <w:tblPrEx>
          <w:tblCellMar>
            <w:top w:w="0" w:type="dxa"/>
            <w:left w:w="0" w:type="dxa"/>
            <w:bottom w:w="0" w:type="dxa"/>
            <w:right w:w="0" w:type="dxa"/>
          </w:tblCellMar>
        </w:tblPrEx>
        <w:trPr>
          <w:trHeight w:val="607" w:hRule="atLeast"/>
        </w:trPr>
        <w:tc>
          <w:tcPr>
            <w:tcW w:w="1093"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56E6A7">
            <w:pPr>
              <w:snapToGrid w:val="0"/>
              <w:spacing w:line="400" w:lineRule="exact"/>
              <w:jc w:val="center"/>
              <w:rPr>
                <w:rFonts w:ascii="宋体"/>
                <w:sz w:val="24"/>
              </w:rPr>
            </w:pPr>
          </w:p>
        </w:tc>
        <w:tc>
          <w:tcPr>
            <w:tcW w:w="96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14941D1">
            <w:pPr>
              <w:snapToGrid w:val="0"/>
              <w:spacing w:line="400" w:lineRule="exact"/>
              <w:jc w:val="center"/>
              <w:rPr>
                <w:rFonts w:hint="default" w:ascii="宋体" w:eastAsia="宋体"/>
                <w:sz w:val="24"/>
                <w:lang w:val="en-US" w:eastAsia="zh-CN"/>
              </w:rPr>
            </w:pPr>
            <w:r>
              <w:rPr>
                <w:rFonts w:hint="eastAsia" w:ascii="宋体"/>
                <w:sz w:val="24"/>
                <w:lang w:val="en-US" w:eastAsia="zh-CN"/>
              </w:rPr>
              <w:t>2024</w:t>
            </w:r>
          </w:p>
        </w:tc>
        <w:tc>
          <w:tcPr>
            <w:tcW w:w="1496"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8D6C87">
            <w:pPr>
              <w:snapToGrid w:val="0"/>
              <w:spacing w:line="400" w:lineRule="exact"/>
              <w:rPr>
                <w:rFonts w:ascii="宋体"/>
                <w:sz w:val="24"/>
              </w:rPr>
            </w:pPr>
          </w:p>
        </w:tc>
        <w:tc>
          <w:tcPr>
            <w:tcW w:w="1498"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0183589">
            <w:pPr>
              <w:snapToGrid w:val="0"/>
              <w:spacing w:line="400" w:lineRule="exact"/>
              <w:rPr>
                <w:rFonts w:ascii="宋体"/>
                <w:sz w:val="24"/>
              </w:rPr>
            </w:pPr>
          </w:p>
        </w:tc>
        <w:tc>
          <w:tcPr>
            <w:tcW w:w="1791"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02DDA3B">
            <w:pPr>
              <w:snapToGrid w:val="0"/>
              <w:spacing w:line="400" w:lineRule="exact"/>
              <w:rPr>
                <w:rFonts w:ascii="宋体"/>
                <w:sz w:val="24"/>
              </w:rPr>
            </w:pPr>
          </w:p>
        </w:tc>
        <w:tc>
          <w:tcPr>
            <w:tcW w:w="179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63103B0">
            <w:pPr>
              <w:snapToGrid w:val="0"/>
              <w:spacing w:line="400" w:lineRule="exact"/>
              <w:rPr>
                <w:rFonts w:ascii="宋体"/>
                <w:sz w:val="24"/>
              </w:rPr>
            </w:pPr>
          </w:p>
        </w:tc>
      </w:tr>
    </w:tbl>
    <w:p w14:paraId="3AE0BB33">
      <w:pPr>
        <w:shd w:val="clear" w:color="auto" w:fill="FFFFFF"/>
        <w:spacing w:line="500" w:lineRule="exact"/>
        <w:ind w:firstLine="720" w:firstLineChars="300"/>
        <w:rPr>
          <w:rFonts w:ascii="宋体" w:hAnsi="宋体"/>
          <w:sz w:val="24"/>
          <w:szCs w:val="24"/>
        </w:rPr>
      </w:pPr>
      <w:r>
        <w:rPr>
          <w:rFonts w:hint="eastAsia" w:ascii="宋体" w:hAnsi="宋体"/>
          <w:sz w:val="24"/>
          <w:szCs w:val="24"/>
        </w:rPr>
        <w:t>供应商</w:t>
      </w:r>
      <w:r>
        <w:rPr>
          <w:rFonts w:ascii="宋体" w:hAnsi="宋体"/>
          <w:sz w:val="24"/>
          <w:szCs w:val="24"/>
        </w:rPr>
        <w:t>:(</w:t>
      </w: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日期</w:t>
      </w:r>
      <w:r>
        <w:rPr>
          <w:rFonts w:ascii="宋体" w:hAnsi="宋体"/>
          <w:sz w:val="24"/>
          <w:szCs w:val="24"/>
        </w:rPr>
        <w:t>:</w:t>
      </w:r>
      <w:bookmarkStart w:id="94" w:name="_Toc14127"/>
      <w:bookmarkStart w:id="95" w:name="_Toc9379"/>
    </w:p>
    <w:p w14:paraId="7D210730">
      <w:pPr>
        <w:pageBreakBefore/>
        <w:shd w:val="clear" w:color="auto" w:fill="FFFFFF"/>
        <w:spacing w:line="500" w:lineRule="exact"/>
        <w:outlineLvl w:val="0"/>
        <w:rPr>
          <w:rFonts w:ascii="宋体" w:hAnsi="宋体"/>
          <w:b/>
          <w:bCs/>
          <w:sz w:val="24"/>
          <w:szCs w:val="24"/>
        </w:rPr>
      </w:pPr>
      <w:r>
        <w:rPr>
          <w:rFonts w:hint="eastAsia" w:ascii="宋体" w:hAnsi="宋体"/>
          <w:b/>
          <w:bCs/>
          <w:sz w:val="24"/>
          <w:szCs w:val="24"/>
        </w:rPr>
        <w:t>附件</w:t>
      </w:r>
      <w:bookmarkEnd w:id="94"/>
      <w:bookmarkEnd w:id="95"/>
      <w:r>
        <w:rPr>
          <w:rFonts w:hint="eastAsia" w:ascii="宋体" w:hAnsi="宋体"/>
          <w:b/>
          <w:bCs/>
          <w:sz w:val="24"/>
          <w:szCs w:val="24"/>
        </w:rPr>
        <w:t>4</w:t>
      </w:r>
    </w:p>
    <w:p w14:paraId="7046C177">
      <w:pPr>
        <w:shd w:val="clear" w:color="auto" w:fill="FFFFFF"/>
        <w:spacing w:line="500" w:lineRule="exact"/>
        <w:jc w:val="center"/>
        <w:rPr>
          <w:rFonts w:ascii="宋体" w:hAnsi="宋体"/>
          <w:b/>
          <w:sz w:val="24"/>
          <w:szCs w:val="24"/>
        </w:rPr>
      </w:pPr>
      <w:r>
        <w:rPr>
          <w:rFonts w:hint="eastAsia" w:ascii="宋体" w:hAnsi="宋体"/>
          <w:b/>
          <w:sz w:val="24"/>
          <w:szCs w:val="24"/>
        </w:rPr>
        <w:t>法定代表人身份证明书</w:t>
      </w:r>
    </w:p>
    <w:p w14:paraId="4B17238F">
      <w:pPr>
        <w:shd w:val="clear" w:color="auto" w:fill="FFFFFF"/>
        <w:spacing w:line="500" w:lineRule="exact"/>
        <w:rPr>
          <w:rFonts w:ascii="宋体" w:hAnsi="宋体"/>
          <w:sz w:val="24"/>
          <w:szCs w:val="24"/>
        </w:rPr>
      </w:pPr>
    </w:p>
    <w:p w14:paraId="27943CBF">
      <w:pPr>
        <w:shd w:val="clear" w:color="auto" w:fill="FFFFFF"/>
        <w:spacing w:line="500" w:lineRule="exact"/>
        <w:rPr>
          <w:rFonts w:ascii="宋体" w:hAnsi="宋体"/>
          <w:sz w:val="24"/>
          <w:szCs w:val="24"/>
          <w:u w:val="single"/>
        </w:rPr>
      </w:pPr>
      <w:r>
        <w:rPr>
          <w:rFonts w:hint="eastAsia" w:ascii="宋体" w:hAnsi="宋体"/>
          <w:sz w:val="24"/>
          <w:szCs w:val="24"/>
        </w:rPr>
        <w:t>单位名称：</w:t>
      </w:r>
    </w:p>
    <w:p w14:paraId="0A39315E">
      <w:pPr>
        <w:shd w:val="clear" w:color="auto" w:fill="FFFFFF"/>
        <w:spacing w:line="500" w:lineRule="exact"/>
        <w:rPr>
          <w:rFonts w:ascii="宋体" w:hAnsi="宋体"/>
          <w:sz w:val="24"/>
          <w:szCs w:val="24"/>
          <w:u w:val="single"/>
        </w:rPr>
      </w:pPr>
      <w:r>
        <w:rPr>
          <w:rFonts w:hint="eastAsia" w:ascii="宋体" w:hAnsi="宋体"/>
          <w:sz w:val="24"/>
          <w:szCs w:val="24"/>
        </w:rPr>
        <w:t>所属行业：</w:t>
      </w:r>
    </w:p>
    <w:p w14:paraId="27695DAC">
      <w:pPr>
        <w:shd w:val="clear" w:color="auto" w:fill="FFFFFF"/>
        <w:spacing w:line="500" w:lineRule="exact"/>
        <w:rPr>
          <w:rFonts w:ascii="宋体" w:hAnsi="宋体"/>
          <w:sz w:val="24"/>
          <w:szCs w:val="24"/>
        </w:rPr>
      </w:pPr>
      <w:r>
        <w:rPr>
          <w:rFonts w:hint="eastAsia" w:ascii="宋体" w:hAnsi="宋体"/>
          <w:sz w:val="24"/>
          <w:szCs w:val="24"/>
        </w:rPr>
        <w:t>地址：</w:t>
      </w:r>
    </w:p>
    <w:p w14:paraId="12DFBC37">
      <w:pPr>
        <w:shd w:val="clear" w:color="auto" w:fill="FFFFFF"/>
        <w:spacing w:line="500" w:lineRule="exact"/>
        <w:rPr>
          <w:rFonts w:ascii="宋体" w:hAnsi="宋体"/>
          <w:sz w:val="24"/>
          <w:szCs w:val="24"/>
          <w:u w:val="single"/>
        </w:rPr>
      </w:pPr>
      <w:r>
        <w:rPr>
          <w:rFonts w:hint="eastAsia" w:ascii="宋体" w:hAnsi="宋体"/>
          <w:sz w:val="24"/>
          <w:szCs w:val="24"/>
        </w:rPr>
        <w:t>营业期限：</w:t>
      </w:r>
    </w:p>
    <w:p w14:paraId="68F79823">
      <w:pPr>
        <w:shd w:val="clear" w:color="auto" w:fill="FFFFFF"/>
        <w:spacing w:line="500" w:lineRule="exact"/>
        <w:rPr>
          <w:rFonts w:ascii="宋体" w:hAnsi="宋体"/>
          <w:sz w:val="24"/>
          <w:szCs w:val="24"/>
          <w:u w:val="single"/>
        </w:rPr>
      </w:pPr>
      <w:r>
        <w:rPr>
          <w:rFonts w:hint="eastAsia" w:ascii="宋体" w:hAnsi="宋体"/>
          <w:sz w:val="24"/>
          <w:szCs w:val="24"/>
        </w:rPr>
        <w:t>成立时间：</w:t>
      </w:r>
    </w:p>
    <w:p w14:paraId="6CBED253">
      <w:pPr>
        <w:shd w:val="clear" w:color="auto" w:fill="FFFFFF"/>
        <w:spacing w:line="500" w:lineRule="exact"/>
        <w:rPr>
          <w:rFonts w:ascii="宋体" w:hAnsi="宋体"/>
          <w:sz w:val="24"/>
          <w:szCs w:val="24"/>
          <w:u w:val="single"/>
        </w:rPr>
      </w:pPr>
      <w:r>
        <w:rPr>
          <w:rFonts w:hint="eastAsia" w:ascii="宋体" w:hAnsi="宋体"/>
          <w:sz w:val="24"/>
          <w:szCs w:val="24"/>
        </w:rPr>
        <w:t>经营范围：</w:t>
      </w:r>
    </w:p>
    <w:p w14:paraId="6BF32AA9">
      <w:pPr>
        <w:shd w:val="clear" w:color="auto" w:fill="FFFFFF"/>
        <w:spacing w:line="500" w:lineRule="exact"/>
        <w:rPr>
          <w:rFonts w:ascii="宋体" w:hAnsi="宋体"/>
          <w:sz w:val="24"/>
          <w:szCs w:val="24"/>
        </w:rPr>
      </w:pPr>
    </w:p>
    <w:p w14:paraId="648AF84A">
      <w:pPr>
        <w:shd w:val="clear" w:color="auto" w:fill="FFFFFF"/>
        <w:spacing w:line="500" w:lineRule="exact"/>
        <w:rPr>
          <w:rFonts w:ascii="宋体" w:hAnsi="宋体"/>
          <w:sz w:val="24"/>
          <w:szCs w:val="24"/>
        </w:rPr>
      </w:pPr>
      <w:r>
        <w:rPr>
          <w:rFonts w:hint="eastAsia" w:ascii="宋体" w:hAnsi="宋体"/>
          <w:sz w:val="24"/>
          <w:szCs w:val="24"/>
        </w:rPr>
        <w:t>姓名：    性别：   年龄：     职务：</w:t>
      </w:r>
    </w:p>
    <w:p w14:paraId="0A591CA3">
      <w:pPr>
        <w:shd w:val="clear" w:color="auto" w:fill="FFFFFF"/>
        <w:spacing w:line="500" w:lineRule="exac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（供应商）</w:t>
      </w:r>
      <w:r>
        <w:rPr>
          <w:rFonts w:hint="eastAsia" w:ascii="宋体" w:hAnsi="宋体"/>
          <w:sz w:val="24"/>
          <w:szCs w:val="24"/>
        </w:rPr>
        <w:t>的法定代表人。</w:t>
      </w:r>
    </w:p>
    <w:p w14:paraId="1A52B816">
      <w:pPr>
        <w:shd w:val="clear" w:color="auto" w:fill="FFFFFF"/>
        <w:spacing w:line="500" w:lineRule="exact"/>
        <w:rPr>
          <w:rFonts w:ascii="宋体" w:hAnsi="宋体"/>
          <w:sz w:val="24"/>
          <w:szCs w:val="24"/>
        </w:rPr>
      </w:pPr>
    </w:p>
    <w:p w14:paraId="5E3F969C">
      <w:pPr>
        <w:shd w:val="clear" w:color="auto" w:fill="FFFFFF"/>
        <w:spacing w:line="36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614F2FB"/>
                          <w:p w14:paraId="621CBB44"/>
                          <w:p w14:paraId="79329D97"/>
                          <w:p w14:paraId="55733F28"/>
                          <w:p w14:paraId="310B2D52">
                            <w:pPr>
                              <w:jc w:val="center"/>
                              <w:rPr>
                                <w:rFonts w:ascii="仿宋" w:hAnsi="仿宋" w:eastAsia="仿宋"/>
                                <w:sz w:val="36"/>
                                <w:szCs w:val="36"/>
                              </w:rPr>
                            </w:pPr>
                            <w:r>
                              <w:rPr>
                                <w:rFonts w:hint="eastAsia" w:ascii="仿宋" w:hAnsi="仿宋" w:eastAsia="仿宋"/>
                                <w:sz w:val="36"/>
                                <w:szCs w:val="36"/>
                              </w:rPr>
                              <w:t>法定代表人身份证复印件</w:t>
                            </w:r>
                          </w:p>
                          <w:p w14:paraId="79C1CD76">
                            <w:pPr>
                              <w:jc w:val="center"/>
                              <w:rPr>
                                <w:rFonts w:ascii="仿宋" w:hAnsi="仿宋" w:eastAsia="仿宋"/>
                                <w:sz w:val="36"/>
                                <w:szCs w:val="36"/>
                              </w:rPr>
                            </w:pPr>
                            <w:r>
                              <w:rPr>
                                <w:rFonts w:hint="eastAsia" w:ascii="仿宋" w:hAnsi="仿宋" w:eastAsia="仿宋"/>
                                <w:sz w:val="36"/>
                                <w:szCs w:val="36"/>
                              </w:rPr>
                              <w:t>（正面）</w:t>
                            </w:r>
                          </w:p>
                          <w:p w14:paraId="5FDDB572"/>
                          <w:p w14:paraId="1CCA28B7"/>
                          <w:p w14:paraId="7AA54C0F"/>
                          <w:p w14:paraId="6754B549"/>
                          <w:p w14:paraId="3A7D5EB8"/>
                          <w:p w14:paraId="7555E4C8"/>
                          <w:p w14:paraId="56DA66C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5614F2FB"/>
                    <w:p w14:paraId="621CBB44"/>
                    <w:p w14:paraId="79329D97"/>
                    <w:p w14:paraId="55733F28"/>
                    <w:p w14:paraId="310B2D52">
                      <w:pPr>
                        <w:jc w:val="center"/>
                        <w:rPr>
                          <w:rFonts w:ascii="仿宋" w:hAnsi="仿宋" w:eastAsia="仿宋"/>
                          <w:sz w:val="36"/>
                          <w:szCs w:val="36"/>
                        </w:rPr>
                      </w:pPr>
                      <w:r>
                        <w:rPr>
                          <w:rFonts w:hint="eastAsia" w:ascii="仿宋" w:hAnsi="仿宋" w:eastAsia="仿宋"/>
                          <w:sz w:val="36"/>
                          <w:szCs w:val="36"/>
                        </w:rPr>
                        <w:t>法定代表人身份证复印件</w:t>
                      </w:r>
                    </w:p>
                    <w:p w14:paraId="79C1CD76">
                      <w:pPr>
                        <w:jc w:val="center"/>
                        <w:rPr>
                          <w:rFonts w:ascii="仿宋" w:hAnsi="仿宋" w:eastAsia="仿宋"/>
                          <w:sz w:val="36"/>
                          <w:szCs w:val="36"/>
                        </w:rPr>
                      </w:pPr>
                      <w:r>
                        <w:rPr>
                          <w:rFonts w:hint="eastAsia" w:ascii="仿宋" w:hAnsi="仿宋" w:eastAsia="仿宋"/>
                          <w:sz w:val="36"/>
                          <w:szCs w:val="36"/>
                        </w:rPr>
                        <w:t>（正面）</w:t>
                      </w:r>
                    </w:p>
                    <w:p w14:paraId="5FDDB572"/>
                    <w:p w14:paraId="1CCA28B7"/>
                    <w:p w14:paraId="7AA54C0F"/>
                    <w:p w14:paraId="6754B549"/>
                    <w:p w14:paraId="3A7D5EB8"/>
                    <w:p w14:paraId="7555E4C8"/>
                    <w:p w14:paraId="56DA66C6">
                      <w:pPr>
                        <w:rPr>
                          <w:sz w:val="32"/>
                          <w:szCs w:val="32"/>
                        </w:rPr>
                      </w:pPr>
                    </w:p>
                  </w:txbxContent>
                </v:textbox>
              </v:shape>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89F31E1"/>
                          <w:p w14:paraId="70746C6B"/>
                          <w:p w14:paraId="482211BD"/>
                          <w:p w14:paraId="0B9D25EF"/>
                          <w:p w14:paraId="0E46EFAD">
                            <w:pPr>
                              <w:jc w:val="center"/>
                              <w:rPr>
                                <w:rFonts w:ascii="仿宋" w:hAnsi="仿宋" w:eastAsia="仿宋"/>
                                <w:sz w:val="36"/>
                                <w:szCs w:val="36"/>
                              </w:rPr>
                            </w:pPr>
                            <w:r>
                              <w:rPr>
                                <w:rFonts w:hint="eastAsia" w:ascii="仿宋" w:hAnsi="仿宋" w:eastAsia="仿宋"/>
                                <w:sz w:val="36"/>
                                <w:szCs w:val="36"/>
                              </w:rPr>
                              <w:t>法定代表人身份证复印件</w:t>
                            </w:r>
                          </w:p>
                          <w:p w14:paraId="7B8A0ADB">
                            <w:pPr>
                              <w:jc w:val="center"/>
                              <w:rPr>
                                <w:rFonts w:ascii="仿宋" w:hAnsi="仿宋" w:eastAsia="仿宋"/>
                                <w:sz w:val="36"/>
                                <w:szCs w:val="36"/>
                              </w:rPr>
                            </w:pPr>
                            <w:r>
                              <w:rPr>
                                <w:rFonts w:hint="eastAsia" w:ascii="仿宋" w:hAnsi="仿宋" w:eastAsia="仿宋"/>
                                <w:sz w:val="36"/>
                                <w:szCs w:val="36"/>
                              </w:rPr>
                              <w:t>（背面）</w:t>
                            </w:r>
                          </w:p>
                          <w:p w14:paraId="067D1B84"/>
                          <w:p w14:paraId="0CF3F1E0"/>
                          <w:p w14:paraId="2C98DCFB"/>
                          <w:p w14:paraId="42AD34DC"/>
                          <w:p w14:paraId="4BF25846"/>
                          <w:p w14:paraId="24A98F8B"/>
                          <w:p w14:paraId="532605F5">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289F31E1"/>
                    <w:p w14:paraId="70746C6B"/>
                    <w:p w14:paraId="482211BD"/>
                    <w:p w14:paraId="0B9D25EF"/>
                    <w:p w14:paraId="0E46EFAD">
                      <w:pPr>
                        <w:jc w:val="center"/>
                        <w:rPr>
                          <w:rFonts w:ascii="仿宋" w:hAnsi="仿宋" w:eastAsia="仿宋"/>
                          <w:sz w:val="36"/>
                          <w:szCs w:val="36"/>
                        </w:rPr>
                      </w:pPr>
                      <w:r>
                        <w:rPr>
                          <w:rFonts w:hint="eastAsia" w:ascii="仿宋" w:hAnsi="仿宋" w:eastAsia="仿宋"/>
                          <w:sz w:val="36"/>
                          <w:szCs w:val="36"/>
                        </w:rPr>
                        <w:t>法定代表人身份证复印件</w:t>
                      </w:r>
                    </w:p>
                    <w:p w14:paraId="7B8A0ADB">
                      <w:pPr>
                        <w:jc w:val="center"/>
                        <w:rPr>
                          <w:rFonts w:ascii="仿宋" w:hAnsi="仿宋" w:eastAsia="仿宋"/>
                          <w:sz w:val="36"/>
                          <w:szCs w:val="36"/>
                        </w:rPr>
                      </w:pPr>
                      <w:r>
                        <w:rPr>
                          <w:rFonts w:hint="eastAsia" w:ascii="仿宋" w:hAnsi="仿宋" w:eastAsia="仿宋"/>
                          <w:sz w:val="36"/>
                          <w:szCs w:val="36"/>
                        </w:rPr>
                        <w:t>（背面）</w:t>
                      </w:r>
                    </w:p>
                    <w:p w14:paraId="067D1B84"/>
                    <w:p w14:paraId="0CF3F1E0"/>
                    <w:p w14:paraId="2C98DCFB"/>
                    <w:p w14:paraId="42AD34DC"/>
                    <w:p w14:paraId="4BF25846"/>
                    <w:p w14:paraId="24A98F8B"/>
                    <w:p w14:paraId="532605F5">
                      <w:pPr>
                        <w:rPr>
                          <w:sz w:val="32"/>
                          <w:szCs w:val="32"/>
                        </w:rPr>
                      </w:pPr>
                    </w:p>
                  </w:txbxContent>
                </v:textbox>
              </v:shape>
            </w:pict>
          </mc:Fallback>
        </mc:AlternateContent>
      </w:r>
    </w:p>
    <w:p w14:paraId="0E24C84A">
      <w:pPr>
        <w:shd w:val="clear" w:color="auto" w:fill="FFFFFF"/>
        <w:spacing w:line="360" w:lineRule="exact"/>
        <w:rPr>
          <w:rFonts w:ascii="宋体" w:hAnsi="宋体"/>
          <w:sz w:val="24"/>
          <w:szCs w:val="24"/>
        </w:rPr>
      </w:pPr>
    </w:p>
    <w:p w14:paraId="10F43E48">
      <w:pPr>
        <w:shd w:val="clear" w:color="auto" w:fill="FFFFFF"/>
        <w:spacing w:line="360" w:lineRule="exact"/>
        <w:rPr>
          <w:rFonts w:ascii="宋体" w:hAnsi="宋体"/>
          <w:sz w:val="24"/>
          <w:szCs w:val="24"/>
        </w:rPr>
      </w:pPr>
    </w:p>
    <w:p w14:paraId="5B521E2B">
      <w:pPr>
        <w:shd w:val="clear" w:color="auto" w:fill="FFFFFF"/>
        <w:spacing w:line="360" w:lineRule="exact"/>
        <w:rPr>
          <w:rFonts w:ascii="宋体" w:hAnsi="宋体"/>
          <w:sz w:val="24"/>
          <w:szCs w:val="24"/>
        </w:rPr>
      </w:pPr>
    </w:p>
    <w:p w14:paraId="203D944D">
      <w:pPr>
        <w:shd w:val="clear" w:color="auto" w:fill="FFFFFF"/>
        <w:spacing w:line="360" w:lineRule="exact"/>
        <w:rPr>
          <w:rFonts w:ascii="宋体" w:hAnsi="宋体"/>
          <w:sz w:val="24"/>
          <w:szCs w:val="24"/>
        </w:rPr>
      </w:pPr>
    </w:p>
    <w:p w14:paraId="1C6A3101">
      <w:pPr>
        <w:shd w:val="clear" w:color="auto" w:fill="FFFFFF"/>
        <w:spacing w:line="360" w:lineRule="exact"/>
        <w:rPr>
          <w:rFonts w:ascii="宋体" w:hAnsi="宋体"/>
          <w:sz w:val="24"/>
          <w:szCs w:val="24"/>
        </w:rPr>
      </w:pPr>
    </w:p>
    <w:p w14:paraId="1B2A3970">
      <w:pPr>
        <w:shd w:val="clear" w:color="auto" w:fill="FFFFFF"/>
        <w:spacing w:line="360" w:lineRule="exact"/>
        <w:rPr>
          <w:rFonts w:ascii="宋体" w:hAnsi="宋体"/>
          <w:sz w:val="24"/>
          <w:szCs w:val="24"/>
        </w:rPr>
      </w:pPr>
    </w:p>
    <w:p w14:paraId="6AA4F969">
      <w:pPr>
        <w:shd w:val="clear" w:color="auto" w:fill="FFFFFF"/>
        <w:spacing w:line="360" w:lineRule="exact"/>
        <w:rPr>
          <w:rFonts w:ascii="宋体" w:hAnsi="宋体"/>
          <w:sz w:val="24"/>
          <w:szCs w:val="24"/>
        </w:rPr>
      </w:pPr>
    </w:p>
    <w:p w14:paraId="688457D7">
      <w:pPr>
        <w:shd w:val="clear" w:color="auto" w:fill="FFFFFF"/>
        <w:spacing w:line="360" w:lineRule="exact"/>
        <w:rPr>
          <w:rFonts w:ascii="宋体" w:hAnsi="宋体"/>
          <w:sz w:val="24"/>
          <w:szCs w:val="24"/>
        </w:rPr>
      </w:pPr>
      <w:r>
        <w:rPr>
          <w:rFonts w:hint="eastAsia" w:ascii="宋体" w:hAnsi="宋体"/>
          <w:sz w:val="24"/>
          <w:szCs w:val="24"/>
        </w:rPr>
        <w:t>特此证明。</w:t>
      </w:r>
    </w:p>
    <w:p w14:paraId="6E2AC83B">
      <w:pPr>
        <w:shd w:val="clear" w:color="auto" w:fill="FFFFFF"/>
        <w:spacing w:line="500" w:lineRule="exact"/>
        <w:rPr>
          <w:rFonts w:ascii="宋体" w:hAnsi="宋体"/>
          <w:sz w:val="24"/>
          <w:szCs w:val="24"/>
        </w:rPr>
      </w:pPr>
    </w:p>
    <w:p w14:paraId="4AB6B648">
      <w:pPr>
        <w:shd w:val="clear" w:color="auto" w:fill="FFFFFF"/>
        <w:spacing w:line="500" w:lineRule="exact"/>
        <w:rPr>
          <w:rFonts w:ascii="宋体" w:hAnsi="宋体"/>
          <w:sz w:val="24"/>
          <w:szCs w:val="24"/>
        </w:rPr>
      </w:pPr>
    </w:p>
    <w:p w14:paraId="72747E5D">
      <w:pPr>
        <w:shd w:val="clear" w:color="auto" w:fill="FFFFFF"/>
        <w:spacing w:line="500" w:lineRule="exact"/>
        <w:rPr>
          <w:rFonts w:ascii="宋体" w:hAnsi="宋体"/>
          <w:sz w:val="24"/>
          <w:szCs w:val="24"/>
        </w:rPr>
      </w:pPr>
      <w:r>
        <w:rPr>
          <w:rFonts w:hint="eastAsia" w:ascii="宋体" w:hAnsi="宋体"/>
          <w:sz w:val="24"/>
          <w:szCs w:val="24"/>
        </w:rPr>
        <w:t>供应商（盖公章）：</w:t>
      </w:r>
    </w:p>
    <w:p w14:paraId="663FC50A">
      <w:pPr>
        <w:shd w:val="clear" w:color="auto" w:fill="FFFFFF"/>
        <w:spacing w:line="500" w:lineRule="exact"/>
        <w:rPr>
          <w:rFonts w:ascii="宋体" w:hAnsi="宋体"/>
          <w:sz w:val="24"/>
          <w:szCs w:val="24"/>
          <w:u w:val="single"/>
        </w:rPr>
      </w:pPr>
      <w:r>
        <w:rPr>
          <w:rFonts w:hint="eastAsia" w:ascii="宋体" w:hAnsi="宋体"/>
          <w:sz w:val="24"/>
          <w:szCs w:val="24"/>
        </w:rPr>
        <w:t>法定代表人（签字或盖章）：</w:t>
      </w:r>
    </w:p>
    <w:p w14:paraId="1FB5822C">
      <w:pPr>
        <w:shd w:val="clear" w:color="auto" w:fill="FFFFFF"/>
        <w:tabs>
          <w:tab w:val="left" w:pos="3780"/>
        </w:tabs>
        <w:spacing w:line="500" w:lineRule="exact"/>
        <w:rPr>
          <w:rFonts w:ascii="宋体" w:hAnsi="宋体"/>
          <w:sz w:val="24"/>
          <w:szCs w:val="24"/>
        </w:rPr>
      </w:pPr>
      <w:r>
        <w:rPr>
          <w:rFonts w:hint="eastAsia" w:ascii="宋体" w:hAnsi="宋体"/>
          <w:sz w:val="24"/>
          <w:szCs w:val="24"/>
        </w:rPr>
        <w:t>日期：   年   月   日</w:t>
      </w:r>
    </w:p>
    <w:p w14:paraId="78007D44">
      <w:pPr>
        <w:shd w:val="clear" w:color="auto" w:fill="FFFFFF"/>
        <w:spacing w:line="500" w:lineRule="exact"/>
        <w:rPr>
          <w:rFonts w:ascii="宋体" w:hAnsi="宋体"/>
          <w:b/>
          <w:bCs/>
          <w:sz w:val="24"/>
          <w:szCs w:val="24"/>
        </w:rPr>
      </w:pPr>
    </w:p>
    <w:p w14:paraId="25F2EA3C">
      <w:pPr>
        <w:shd w:val="clear" w:color="auto" w:fill="FFFFFF"/>
        <w:spacing w:line="500" w:lineRule="exact"/>
        <w:outlineLvl w:val="0"/>
        <w:rPr>
          <w:rFonts w:ascii="宋体" w:hAnsi="宋体"/>
          <w:b/>
          <w:bCs/>
          <w:sz w:val="24"/>
          <w:szCs w:val="24"/>
        </w:rPr>
      </w:pPr>
      <w:r>
        <w:rPr>
          <w:rFonts w:ascii="宋体" w:hAnsi="宋体"/>
          <w:b/>
          <w:bCs/>
          <w:sz w:val="24"/>
          <w:szCs w:val="24"/>
        </w:rPr>
        <w:br w:type="page"/>
      </w:r>
      <w:bookmarkStart w:id="96" w:name="_Toc29145"/>
      <w:bookmarkStart w:id="97" w:name="_Toc15715"/>
      <w:r>
        <w:rPr>
          <w:rFonts w:hint="eastAsia" w:ascii="宋体" w:hAnsi="宋体"/>
          <w:b/>
          <w:bCs/>
          <w:sz w:val="24"/>
          <w:szCs w:val="24"/>
        </w:rPr>
        <w:t>附件</w:t>
      </w:r>
      <w:bookmarkEnd w:id="96"/>
      <w:bookmarkEnd w:id="97"/>
      <w:r>
        <w:rPr>
          <w:rFonts w:hint="eastAsia" w:ascii="宋体" w:hAnsi="宋体"/>
          <w:b/>
          <w:bCs/>
          <w:sz w:val="24"/>
          <w:szCs w:val="24"/>
        </w:rPr>
        <w:t>5</w:t>
      </w:r>
    </w:p>
    <w:p w14:paraId="050F48CD">
      <w:pPr>
        <w:shd w:val="clear" w:color="auto" w:fill="FFFFFF"/>
        <w:spacing w:line="500" w:lineRule="exact"/>
        <w:jc w:val="center"/>
        <w:rPr>
          <w:rFonts w:ascii="宋体" w:hAnsi="宋体"/>
          <w:b/>
          <w:bCs/>
          <w:sz w:val="24"/>
          <w:szCs w:val="24"/>
        </w:rPr>
      </w:pPr>
      <w:r>
        <w:rPr>
          <w:rFonts w:hint="eastAsia" w:ascii="宋体" w:hAnsi="宋体"/>
          <w:b/>
          <w:bCs/>
          <w:sz w:val="24"/>
          <w:szCs w:val="24"/>
        </w:rPr>
        <w:t>法定代表人授权委托书</w:t>
      </w:r>
    </w:p>
    <w:p w14:paraId="20CA34CA">
      <w:pPr>
        <w:shd w:val="clear" w:color="auto" w:fill="FFFFFF"/>
        <w:spacing w:line="500" w:lineRule="exact"/>
        <w:jc w:val="center"/>
        <w:rPr>
          <w:rFonts w:ascii="宋体" w:hAnsi="宋体"/>
          <w:b/>
          <w:bCs/>
          <w:sz w:val="24"/>
          <w:szCs w:val="24"/>
        </w:rPr>
      </w:pPr>
    </w:p>
    <w:p w14:paraId="47AFCD28">
      <w:pPr>
        <w:shd w:val="clear" w:color="auto" w:fill="FFFFFF"/>
        <w:spacing w:line="500" w:lineRule="exact"/>
        <w:ind w:firstLine="453" w:firstLineChars="189"/>
        <w:rPr>
          <w:rFonts w:ascii="宋体" w:hAnsi="宋体"/>
          <w:bCs/>
          <w:sz w:val="24"/>
          <w:szCs w:val="24"/>
          <w:u w:val="single"/>
        </w:rPr>
      </w:pPr>
      <w:r>
        <w:rPr>
          <w:rFonts w:hint="eastAsia" w:ascii="宋体" w:hAnsi="宋体"/>
          <w:bCs/>
          <w:sz w:val="24"/>
          <w:szCs w:val="24"/>
        </w:rPr>
        <w:t>本授权委托书声明：我系</w:t>
      </w:r>
      <w:r>
        <w:rPr>
          <w:rFonts w:hint="eastAsia" w:ascii="宋体" w:hAnsi="宋体"/>
          <w:bCs/>
          <w:sz w:val="24"/>
          <w:szCs w:val="24"/>
          <w:u w:val="single"/>
        </w:rPr>
        <w:t xml:space="preserve">                             （供应商）</w:t>
      </w:r>
      <w:r>
        <w:rPr>
          <w:rFonts w:hint="eastAsia" w:ascii="宋体" w:hAnsi="宋体"/>
          <w:bCs/>
          <w:sz w:val="24"/>
          <w:szCs w:val="24"/>
        </w:rPr>
        <w:t>的法定代表人，现授权委托</w:t>
      </w:r>
      <w:r>
        <w:rPr>
          <w:rFonts w:hint="eastAsia" w:ascii="宋体" w:hAnsi="宋体"/>
          <w:bCs/>
          <w:sz w:val="24"/>
          <w:szCs w:val="24"/>
          <w:u w:val="single"/>
        </w:rPr>
        <w:t xml:space="preserve"> （供应商）</w:t>
      </w:r>
      <w:r>
        <w:rPr>
          <w:rFonts w:hint="eastAsia" w:ascii="宋体" w:hAnsi="宋体"/>
          <w:bCs/>
          <w:sz w:val="24"/>
          <w:szCs w:val="24"/>
        </w:rPr>
        <w:t>的</w:t>
      </w:r>
      <w:r>
        <w:rPr>
          <w:rFonts w:hint="eastAsia" w:ascii="宋体" w:hAnsi="宋体"/>
          <w:bCs/>
          <w:sz w:val="24"/>
          <w:szCs w:val="24"/>
          <w:u w:val="single"/>
        </w:rPr>
        <w:t xml:space="preserve">     </w:t>
      </w:r>
      <w:r>
        <w:rPr>
          <w:rFonts w:hint="eastAsia" w:ascii="宋体" w:hAnsi="宋体"/>
          <w:bCs/>
          <w:sz w:val="24"/>
          <w:szCs w:val="24"/>
        </w:rPr>
        <w:t>为我的代理人，以</w:t>
      </w:r>
      <w:r>
        <w:rPr>
          <w:rFonts w:hint="eastAsia" w:ascii="宋体" w:hAnsi="宋体"/>
          <w:bCs/>
          <w:sz w:val="24"/>
          <w:szCs w:val="24"/>
          <w:u w:val="single"/>
        </w:rPr>
        <w:t>（供应商）</w:t>
      </w:r>
      <w:r>
        <w:rPr>
          <w:rFonts w:hint="eastAsia" w:ascii="宋体" w:hAnsi="宋体"/>
          <w:bCs/>
          <w:sz w:val="24"/>
          <w:szCs w:val="24"/>
        </w:rPr>
        <w:t>的名义参加</w:t>
      </w:r>
      <w:r>
        <w:rPr>
          <w:rFonts w:hint="eastAsia" w:ascii="宋体" w:hAnsi="宋体"/>
          <w:bCs/>
          <w:sz w:val="24"/>
          <w:szCs w:val="24"/>
          <w:u w:val="single"/>
        </w:rPr>
        <w:t>（项目名称和采购项目编号）</w:t>
      </w:r>
      <w:r>
        <w:rPr>
          <w:rFonts w:hint="eastAsia" w:ascii="宋体" w:hAnsi="宋体"/>
          <w:bCs/>
          <w:sz w:val="24"/>
          <w:szCs w:val="24"/>
        </w:rPr>
        <w:t>招标项目的投标活动。代理人在参加整个招标投标活动所签署的一切文件和处理与之相关的一切事物，我均予承认。</w:t>
      </w:r>
    </w:p>
    <w:p w14:paraId="1A499E18">
      <w:pPr>
        <w:shd w:val="clear" w:color="auto" w:fill="FFFFFF"/>
        <w:spacing w:line="500" w:lineRule="exact"/>
        <w:ind w:firstLine="480" w:firstLineChars="200"/>
        <w:rPr>
          <w:rFonts w:ascii="宋体" w:hAnsi="宋体"/>
          <w:bCs/>
          <w:sz w:val="24"/>
          <w:szCs w:val="24"/>
          <w:u w:val="single"/>
        </w:rPr>
      </w:pPr>
      <w:r>
        <w:rPr>
          <w:rFonts w:hint="eastAsia" w:ascii="宋体" w:hAnsi="宋体"/>
          <w:bCs/>
          <w:sz w:val="24"/>
          <w:szCs w:val="24"/>
        </w:rPr>
        <w:t>代理人：   性别：  年龄：</w:t>
      </w:r>
    </w:p>
    <w:p w14:paraId="6B67FDAA">
      <w:pPr>
        <w:shd w:val="clear" w:color="auto" w:fill="FFFFFF"/>
        <w:spacing w:line="500" w:lineRule="exact"/>
        <w:ind w:firstLine="453" w:firstLineChars="189"/>
        <w:rPr>
          <w:rFonts w:ascii="宋体" w:hAnsi="宋体"/>
          <w:bCs/>
          <w:sz w:val="24"/>
          <w:szCs w:val="24"/>
          <w:u w:val="single"/>
        </w:rPr>
      </w:pPr>
      <w:r>
        <w:rPr>
          <w:rFonts w:hint="eastAsia" w:ascii="宋体" w:hAnsi="宋体"/>
          <w:bCs/>
          <w:sz w:val="24"/>
          <w:szCs w:val="24"/>
        </w:rPr>
        <w:t>部  门：  职务：</w:t>
      </w:r>
    </w:p>
    <w:p w14:paraId="6F0CB53F">
      <w:pPr>
        <w:shd w:val="clear" w:color="auto" w:fill="FFFFFF"/>
        <w:spacing w:line="360" w:lineRule="exact"/>
        <w:rPr>
          <w:rFonts w:ascii="宋体" w:hAnsi="宋体"/>
          <w:bCs/>
          <w:sz w:val="24"/>
          <w:szCs w:val="24"/>
        </w:rPr>
      </w:pPr>
      <w:r>
        <w:rPr>
          <w:rFonts w:ascii="宋体" w:hAnsi="宋体"/>
          <w:bCs/>
          <w:sz w:val="24"/>
          <w:szCs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F8EEBD8"/>
                          <w:p w14:paraId="0C339B82"/>
                          <w:p w14:paraId="7667CA27"/>
                          <w:p w14:paraId="79F8381A"/>
                          <w:p w14:paraId="70C30222">
                            <w:pPr>
                              <w:jc w:val="center"/>
                              <w:rPr>
                                <w:rFonts w:ascii="仿宋" w:hAnsi="仿宋" w:eastAsia="仿宋"/>
                                <w:sz w:val="36"/>
                                <w:szCs w:val="36"/>
                              </w:rPr>
                            </w:pPr>
                            <w:r>
                              <w:rPr>
                                <w:rFonts w:hint="eastAsia" w:ascii="仿宋" w:hAnsi="仿宋" w:eastAsia="仿宋"/>
                                <w:sz w:val="36"/>
                                <w:szCs w:val="36"/>
                              </w:rPr>
                              <w:t>代理人身份证复印件</w:t>
                            </w:r>
                          </w:p>
                          <w:p w14:paraId="4DB06343">
                            <w:pPr>
                              <w:jc w:val="center"/>
                              <w:rPr>
                                <w:rFonts w:ascii="仿宋" w:hAnsi="仿宋" w:eastAsia="仿宋"/>
                                <w:sz w:val="36"/>
                                <w:szCs w:val="36"/>
                              </w:rPr>
                            </w:pPr>
                            <w:r>
                              <w:rPr>
                                <w:rFonts w:hint="eastAsia" w:ascii="仿宋" w:hAnsi="仿宋" w:eastAsia="仿宋"/>
                                <w:sz w:val="36"/>
                                <w:szCs w:val="36"/>
                              </w:rPr>
                              <w:t>（正面）</w:t>
                            </w:r>
                          </w:p>
                          <w:p w14:paraId="004E08AC"/>
                          <w:p w14:paraId="054D52AE"/>
                          <w:p w14:paraId="294F1854"/>
                          <w:p w14:paraId="2FC1A5A9"/>
                          <w:p w14:paraId="5AEBC9B9"/>
                          <w:p w14:paraId="28739963"/>
                          <w:p w14:paraId="7658586E">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0F8EEBD8"/>
                    <w:p w14:paraId="0C339B82"/>
                    <w:p w14:paraId="7667CA27"/>
                    <w:p w14:paraId="79F8381A"/>
                    <w:p w14:paraId="70C30222">
                      <w:pPr>
                        <w:jc w:val="center"/>
                        <w:rPr>
                          <w:rFonts w:ascii="仿宋" w:hAnsi="仿宋" w:eastAsia="仿宋"/>
                          <w:sz w:val="36"/>
                          <w:szCs w:val="36"/>
                        </w:rPr>
                      </w:pPr>
                      <w:r>
                        <w:rPr>
                          <w:rFonts w:hint="eastAsia" w:ascii="仿宋" w:hAnsi="仿宋" w:eastAsia="仿宋"/>
                          <w:sz w:val="36"/>
                          <w:szCs w:val="36"/>
                        </w:rPr>
                        <w:t>代理人身份证复印件</w:t>
                      </w:r>
                    </w:p>
                    <w:p w14:paraId="4DB06343">
                      <w:pPr>
                        <w:jc w:val="center"/>
                        <w:rPr>
                          <w:rFonts w:ascii="仿宋" w:hAnsi="仿宋" w:eastAsia="仿宋"/>
                          <w:sz w:val="36"/>
                          <w:szCs w:val="36"/>
                        </w:rPr>
                      </w:pPr>
                      <w:r>
                        <w:rPr>
                          <w:rFonts w:hint="eastAsia" w:ascii="仿宋" w:hAnsi="仿宋" w:eastAsia="仿宋"/>
                          <w:sz w:val="36"/>
                          <w:szCs w:val="36"/>
                        </w:rPr>
                        <w:t>（正面）</w:t>
                      </w:r>
                    </w:p>
                    <w:p w14:paraId="004E08AC"/>
                    <w:p w14:paraId="054D52AE"/>
                    <w:p w14:paraId="294F1854"/>
                    <w:p w14:paraId="2FC1A5A9"/>
                    <w:p w14:paraId="5AEBC9B9"/>
                    <w:p w14:paraId="28739963"/>
                    <w:p w14:paraId="7658586E">
                      <w:pPr>
                        <w:rPr>
                          <w:sz w:val="32"/>
                          <w:szCs w:val="32"/>
                        </w:rPr>
                      </w:pPr>
                    </w:p>
                  </w:txbxContent>
                </v:textbox>
              </v:shape>
            </w:pict>
          </mc:Fallback>
        </mc:AlternateContent>
      </w:r>
      <w:r>
        <w:rPr>
          <w:rFonts w:ascii="宋体" w:hAnsi="宋体"/>
          <w:bCs/>
          <w:sz w:val="24"/>
          <w:szCs w:val="24"/>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C99ECDA"/>
                          <w:p w14:paraId="04E863EA"/>
                          <w:p w14:paraId="12A2E09C"/>
                          <w:p w14:paraId="3BF08CE0"/>
                          <w:p w14:paraId="0115656B">
                            <w:pPr>
                              <w:jc w:val="center"/>
                              <w:rPr>
                                <w:rFonts w:ascii="仿宋" w:hAnsi="仿宋" w:eastAsia="仿宋"/>
                                <w:sz w:val="36"/>
                                <w:szCs w:val="36"/>
                              </w:rPr>
                            </w:pPr>
                            <w:r>
                              <w:rPr>
                                <w:rFonts w:hint="eastAsia" w:ascii="仿宋" w:hAnsi="仿宋" w:eastAsia="仿宋"/>
                                <w:sz w:val="36"/>
                                <w:szCs w:val="36"/>
                              </w:rPr>
                              <w:t>代理人身份证复印件</w:t>
                            </w:r>
                          </w:p>
                          <w:p w14:paraId="2CE81E47">
                            <w:pPr>
                              <w:jc w:val="center"/>
                              <w:rPr>
                                <w:rFonts w:ascii="仿宋" w:hAnsi="仿宋" w:eastAsia="仿宋"/>
                                <w:sz w:val="36"/>
                                <w:szCs w:val="36"/>
                              </w:rPr>
                            </w:pPr>
                            <w:r>
                              <w:rPr>
                                <w:rFonts w:hint="eastAsia" w:ascii="仿宋" w:hAnsi="仿宋" w:eastAsia="仿宋"/>
                                <w:sz w:val="36"/>
                                <w:szCs w:val="36"/>
                              </w:rPr>
                              <w:t>（背面）</w:t>
                            </w:r>
                          </w:p>
                          <w:p w14:paraId="41D4048D"/>
                          <w:p w14:paraId="477F1B12"/>
                          <w:p w14:paraId="4D334E5B"/>
                          <w:p w14:paraId="298C9560"/>
                          <w:p w14:paraId="073DDE66"/>
                          <w:p w14:paraId="1EF7DC12"/>
                          <w:p w14:paraId="3A22174B">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3C99ECDA"/>
                    <w:p w14:paraId="04E863EA"/>
                    <w:p w14:paraId="12A2E09C"/>
                    <w:p w14:paraId="3BF08CE0"/>
                    <w:p w14:paraId="0115656B">
                      <w:pPr>
                        <w:jc w:val="center"/>
                        <w:rPr>
                          <w:rFonts w:ascii="仿宋" w:hAnsi="仿宋" w:eastAsia="仿宋"/>
                          <w:sz w:val="36"/>
                          <w:szCs w:val="36"/>
                        </w:rPr>
                      </w:pPr>
                      <w:r>
                        <w:rPr>
                          <w:rFonts w:hint="eastAsia" w:ascii="仿宋" w:hAnsi="仿宋" w:eastAsia="仿宋"/>
                          <w:sz w:val="36"/>
                          <w:szCs w:val="36"/>
                        </w:rPr>
                        <w:t>代理人身份证复印件</w:t>
                      </w:r>
                    </w:p>
                    <w:p w14:paraId="2CE81E47">
                      <w:pPr>
                        <w:jc w:val="center"/>
                        <w:rPr>
                          <w:rFonts w:ascii="仿宋" w:hAnsi="仿宋" w:eastAsia="仿宋"/>
                          <w:sz w:val="36"/>
                          <w:szCs w:val="36"/>
                        </w:rPr>
                      </w:pPr>
                      <w:r>
                        <w:rPr>
                          <w:rFonts w:hint="eastAsia" w:ascii="仿宋" w:hAnsi="仿宋" w:eastAsia="仿宋"/>
                          <w:sz w:val="36"/>
                          <w:szCs w:val="36"/>
                        </w:rPr>
                        <w:t>（背面）</w:t>
                      </w:r>
                    </w:p>
                    <w:p w14:paraId="41D4048D"/>
                    <w:p w14:paraId="477F1B12"/>
                    <w:p w14:paraId="4D334E5B"/>
                    <w:p w14:paraId="298C9560"/>
                    <w:p w14:paraId="073DDE66"/>
                    <w:p w14:paraId="1EF7DC12"/>
                    <w:p w14:paraId="3A22174B">
                      <w:pPr>
                        <w:rPr>
                          <w:sz w:val="32"/>
                          <w:szCs w:val="32"/>
                        </w:rPr>
                      </w:pPr>
                    </w:p>
                  </w:txbxContent>
                </v:textbox>
              </v:shape>
            </w:pict>
          </mc:Fallback>
        </mc:AlternateContent>
      </w:r>
    </w:p>
    <w:p w14:paraId="38C708A4">
      <w:pPr>
        <w:shd w:val="clear" w:color="auto" w:fill="FFFFFF"/>
        <w:spacing w:line="360" w:lineRule="exact"/>
        <w:rPr>
          <w:rFonts w:ascii="宋体" w:hAnsi="宋体"/>
          <w:bCs/>
          <w:sz w:val="24"/>
          <w:szCs w:val="24"/>
        </w:rPr>
      </w:pPr>
    </w:p>
    <w:p w14:paraId="48B336FA">
      <w:pPr>
        <w:shd w:val="clear" w:color="auto" w:fill="FFFFFF"/>
        <w:spacing w:line="360" w:lineRule="exact"/>
        <w:rPr>
          <w:rFonts w:ascii="宋体" w:hAnsi="宋体"/>
          <w:bCs/>
          <w:sz w:val="24"/>
          <w:szCs w:val="24"/>
        </w:rPr>
      </w:pPr>
    </w:p>
    <w:p w14:paraId="22A8F028">
      <w:pPr>
        <w:shd w:val="clear" w:color="auto" w:fill="FFFFFF"/>
        <w:spacing w:line="360" w:lineRule="exact"/>
        <w:rPr>
          <w:rFonts w:ascii="宋体" w:hAnsi="宋体"/>
          <w:bCs/>
          <w:sz w:val="24"/>
          <w:szCs w:val="24"/>
        </w:rPr>
      </w:pPr>
    </w:p>
    <w:p w14:paraId="2E628E87">
      <w:pPr>
        <w:shd w:val="clear" w:color="auto" w:fill="FFFFFF"/>
        <w:spacing w:line="360" w:lineRule="exact"/>
        <w:rPr>
          <w:rFonts w:ascii="宋体" w:hAnsi="宋体"/>
          <w:bCs/>
          <w:sz w:val="24"/>
          <w:szCs w:val="24"/>
        </w:rPr>
      </w:pPr>
    </w:p>
    <w:p w14:paraId="04F8CDBE">
      <w:pPr>
        <w:shd w:val="clear" w:color="auto" w:fill="FFFFFF"/>
        <w:spacing w:line="360" w:lineRule="exact"/>
        <w:rPr>
          <w:rFonts w:ascii="宋体" w:hAnsi="宋体"/>
          <w:bCs/>
          <w:sz w:val="24"/>
          <w:szCs w:val="24"/>
        </w:rPr>
      </w:pPr>
    </w:p>
    <w:p w14:paraId="68709BAE">
      <w:pPr>
        <w:shd w:val="clear" w:color="auto" w:fill="FFFFFF"/>
        <w:spacing w:line="360" w:lineRule="exact"/>
        <w:rPr>
          <w:rFonts w:ascii="宋体" w:hAnsi="宋体"/>
          <w:bCs/>
          <w:sz w:val="24"/>
          <w:szCs w:val="24"/>
        </w:rPr>
      </w:pPr>
    </w:p>
    <w:p w14:paraId="30B80392">
      <w:pPr>
        <w:pStyle w:val="48"/>
        <w:shd w:val="clear" w:color="auto" w:fill="FFFFFF"/>
        <w:snapToGrid w:val="0"/>
        <w:spacing w:line="360" w:lineRule="exact"/>
        <w:rPr>
          <w:rFonts w:ascii="宋体" w:hAnsi="宋体"/>
          <w:color w:val="auto"/>
          <w:sz w:val="24"/>
        </w:rPr>
      </w:pPr>
    </w:p>
    <w:p w14:paraId="1A955F37">
      <w:pPr>
        <w:pStyle w:val="48"/>
        <w:shd w:val="clear" w:color="auto" w:fill="FFFFFF"/>
        <w:snapToGrid w:val="0"/>
        <w:spacing w:line="360" w:lineRule="exact"/>
        <w:rPr>
          <w:rFonts w:ascii="宋体" w:hAnsi="宋体"/>
          <w:color w:val="auto"/>
          <w:sz w:val="24"/>
        </w:rPr>
      </w:pPr>
    </w:p>
    <w:p w14:paraId="3B7CF634">
      <w:pPr>
        <w:pStyle w:val="48"/>
        <w:shd w:val="clear" w:color="auto" w:fill="FFFFFF"/>
        <w:snapToGrid w:val="0"/>
        <w:spacing w:line="500" w:lineRule="exact"/>
        <w:rPr>
          <w:rFonts w:ascii="宋体" w:hAnsi="宋体"/>
          <w:color w:val="auto"/>
          <w:sz w:val="24"/>
        </w:rPr>
      </w:pPr>
    </w:p>
    <w:p w14:paraId="68F1A8E2">
      <w:pPr>
        <w:pStyle w:val="48"/>
        <w:shd w:val="clear" w:color="auto" w:fill="FFFFFF"/>
        <w:snapToGrid w:val="0"/>
        <w:spacing w:line="500" w:lineRule="exact"/>
        <w:rPr>
          <w:rFonts w:ascii="宋体" w:hAnsi="宋体"/>
          <w:color w:val="auto"/>
          <w:sz w:val="24"/>
        </w:rPr>
      </w:pPr>
      <w:r>
        <w:rPr>
          <w:rFonts w:hint="eastAsia" w:ascii="宋体" w:hAnsi="宋体"/>
          <w:color w:val="auto"/>
          <w:sz w:val="24"/>
        </w:rPr>
        <w:t>供应商（盖公章）：</w:t>
      </w:r>
    </w:p>
    <w:p w14:paraId="3F7B03C3">
      <w:pPr>
        <w:shd w:val="clear" w:color="auto" w:fill="FFFFFF"/>
        <w:spacing w:line="500" w:lineRule="exact"/>
        <w:rPr>
          <w:rFonts w:ascii="宋体" w:hAnsi="宋体"/>
          <w:sz w:val="24"/>
          <w:szCs w:val="24"/>
        </w:rPr>
      </w:pPr>
      <w:r>
        <w:rPr>
          <w:rFonts w:hint="eastAsia" w:ascii="宋体" w:hAnsi="宋体"/>
          <w:sz w:val="24"/>
          <w:szCs w:val="24"/>
        </w:rPr>
        <w:t>法定代表人（签字或盖章）：</w:t>
      </w:r>
    </w:p>
    <w:p w14:paraId="1B8970AD">
      <w:pPr>
        <w:shd w:val="clear" w:color="auto" w:fill="FFFFFF"/>
        <w:spacing w:line="500" w:lineRule="exact"/>
        <w:rPr>
          <w:rFonts w:ascii="宋体" w:hAnsi="宋体"/>
          <w:sz w:val="24"/>
          <w:szCs w:val="24"/>
        </w:rPr>
      </w:pPr>
      <w:r>
        <w:rPr>
          <w:rFonts w:hint="eastAsia" w:ascii="宋体" w:hAnsi="宋体"/>
          <w:sz w:val="24"/>
          <w:szCs w:val="24"/>
        </w:rPr>
        <w:t>被授权代理人（签字）：</w:t>
      </w:r>
    </w:p>
    <w:p w14:paraId="214B284B">
      <w:pPr>
        <w:shd w:val="clear" w:color="auto" w:fill="FFFFFF"/>
        <w:adjustRightInd w:val="0"/>
        <w:snapToGrid w:val="0"/>
        <w:spacing w:line="500" w:lineRule="exact"/>
        <w:rPr>
          <w:rFonts w:ascii="宋体" w:hAnsi="宋体"/>
          <w:sz w:val="24"/>
          <w:szCs w:val="24"/>
        </w:rPr>
      </w:pPr>
      <w:r>
        <w:rPr>
          <w:rFonts w:hint="eastAsia" w:ascii="宋体" w:hAnsi="宋体"/>
          <w:sz w:val="24"/>
          <w:szCs w:val="24"/>
        </w:rPr>
        <w:t>日期：  年  月  日</w:t>
      </w:r>
    </w:p>
    <w:p w14:paraId="1FBBD8F6">
      <w:pPr>
        <w:widowControl/>
        <w:jc w:val="left"/>
        <w:rPr>
          <w:rFonts w:ascii="宋体" w:hAnsi="宋体"/>
          <w:sz w:val="24"/>
          <w:szCs w:val="24"/>
        </w:rPr>
      </w:pPr>
    </w:p>
    <w:p w14:paraId="356A1684">
      <w:pPr>
        <w:widowControl/>
        <w:jc w:val="left"/>
        <w:outlineLvl w:val="0"/>
        <w:rPr>
          <w:rFonts w:ascii="宋体" w:hAnsi="宋体"/>
          <w:sz w:val="24"/>
          <w:szCs w:val="24"/>
        </w:rPr>
      </w:pPr>
      <w:r>
        <w:rPr>
          <w:rFonts w:ascii="宋体" w:hAnsi="宋体"/>
          <w:sz w:val="24"/>
          <w:szCs w:val="24"/>
        </w:rPr>
        <w:br w:type="page"/>
      </w:r>
      <w:bookmarkStart w:id="98" w:name="_Toc5047"/>
      <w:bookmarkStart w:id="99" w:name="_Toc30189"/>
      <w:r>
        <w:rPr>
          <w:rFonts w:hint="eastAsia" w:ascii="宋体" w:hAnsi="宋体"/>
          <w:b/>
          <w:bCs/>
          <w:sz w:val="24"/>
          <w:szCs w:val="24"/>
        </w:rPr>
        <w:t>附件</w:t>
      </w:r>
      <w:bookmarkEnd w:id="98"/>
      <w:bookmarkEnd w:id="99"/>
      <w:r>
        <w:rPr>
          <w:rFonts w:hint="eastAsia" w:ascii="宋体" w:hAnsi="宋体"/>
          <w:b/>
          <w:bCs/>
          <w:sz w:val="24"/>
          <w:szCs w:val="24"/>
        </w:rPr>
        <w:t>6</w:t>
      </w:r>
    </w:p>
    <w:p w14:paraId="385EA604">
      <w:pPr>
        <w:shd w:val="clear" w:color="auto" w:fill="FFFFFF"/>
        <w:spacing w:line="500" w:lineRule="exact"/>
        <w:jc w:val="center"/>
        <w:rPr>
          <w:rFonts w:ascii="宋体" w:hAnsi="宋体"/>
          <w:b/>
          <w:bCs/>
          <w:sz w:val="24"/>
          <w:szCs w:val="24"/>
        </w:rPr>
      </w:pPr>
      <w:r>
        <w:rPr>
          <w:rFonts w:hint="eastAsia" w:ascii="宋体" w:hAnsi="宋体"/>
          <w:b/>
          <w:bCs/>
          <w:sz w:val="24"/>
          <w:szCs w:val="24"/>
        </w:rPr>
        <w:t>关于《中华人民共和国政府采购法》第二十二条的承诺书</w:t>
      </w:r>
    </w:p>
    <w:p w14:paraId="45E70F3C">
      <w:pPr>
        <w:shd w:val="clear" w:color="auto" w:fill="FFFFFF"/>
        <w:spacing w:line="500" w:lineRule="exact"/>
        <w:ind w:firstLine="453" w:firstLineChars="189"/>
        <w:rPr>
          <w:rFonts w:ascii="宋体" w:hAnsi="宋体"/>
          <w:bCs/>
          <w:sz w:val="24"/>
          <w:szCs w:val="24"/>
        </w:rPr>
      </w:pPr>
    </w:p>
    <w:p w14:paraId="523B7A1B">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致：</w:t>
      </w:r>
      <w:r>
        <w:rPr>
          <w:rFonts w:hint="eastAsia" w:ascii="宋体" w:hAnsi="宋体"/>
          <w:bCs/>
          <w:sz w:val="24"/>
          <w:szCs w:val="24"/>
          <w:u w:val="single"/>
        </w:rPr>
        <w:t xml:space="preserve">      </w:t>
      </w:r>
      <w:r>
        <w:rPr>
          <w:rFonts w:hint="eastAsia" w:ascii="宋体" w:hAnsi="宋体"/>
          <w:bCs/>
          <w:sz w:val="24"/>
          <w:szCs w:val="24"/>
        </w:rPr>
        <w:t>（采购人）</w:t>
      </w:r>
    </w:p>
    <w:p w14:paraId="0D15049F">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我公司</w:t>
      </w:r>
      <w:r>
        <w:rPr>
          <w:rFonts w:hint="eastAsia" w:ascii="宋体" w:hAnsi="宋体"/>
          <w:bCs/>
          <w:sz w:val="24"/>
          <w:szCs w:val="24"/>
          <w:u w:val="single"/>
        </w:rPr>
        <w:t xml:space="preserve">            </w:t>
      </w:r>
      <w:r>
        <w:rPr>
          <w:rFonts w:hint="eastAsia" w:ascii="宋体" w:hAnsi="宋体"/>
          <w:bCs/>
          <w:sz w:val="24"/>
          <w:szCs w:val="24"/>
        </w:rPr>
        <w:t>参加贵方组织的</w:t>
      </w:r>
      <w:r>
        <w:rPr>
          <w:rFonts w:hint="eastAsia" w:ascii="宋体" w:hAnsi="宋体"/>
          <w:bCs/>
          <w:sz w:val="24"/>
          <w:szCs w:val="24"/>
          <w:u w:val="single"/>
        </w:rPr>
        <w:t xml:space="preserve">项目名称：      （项目编号：       </w:t>
      </w:r>
      <w:r>
        <w:rPr>
          <w:rFonts w:hint="eastAsia" w:ascii="宋体" w:hAnsi="宋体"/>
          <w:bCs/>
          <w:sz w:val="24"/>
          <w:szCs w:val="24"/>
        </w:rPr>
        <w:t>的投标活动，为便于贵方公正、择优的确定中标人，我方就本次投标有关事项声明如下：</w:t>
      </w:r>
    </w:p>
    <w:p w14:paraId="44BD175B">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（1）具有独立承担民事责任的能力；</w:t>
      </w:r>
    </w:p>
    <w:p w14:paraId="28317C08">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（2）具有良好的商业信誉和健全的财务会计制度；</w:t>
      </w:r>
    </w:p>
    <w:p w14:paraId="27C8E47D">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（3）具有履行合同所必需的设备和专业技术能力；</w:t>
      </w:r>
    </w:p>
    <w:p w14:paraId="05E891C3">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（4）有依法缴纳税收和社会保障资金的良好记录；</w:t>
      </w:r>
    </w:p>
    <w:p w14:paraId="5AC6BC7D">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（5）参加政府采购活动前三年内，在经营活动中没有重大违法记录；</w:t>
      </w:r>
    </w:p>
    <w:p w14:paraId="3BA41979">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（6）法律、行政法规规定的其他条件。</w:t>
      </w:r>
    </w:p>
    <w:p w14:paraId="2E135876">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我公司已完全了解本招标文件中规定的技术要求和商务条款。如违反以上承诺，本公司愿承担一切法律责任。</w:t>
      </w:r>
    </w:p>
    <w:p w14:paraId="45888E82">
      <w:pPr>
        <w:shd w:val="clear" w:color="auto" w:fill="FFFFFF"/>
        <w:spacing w:line="500" w:lineRule="exact"/>
        <w:ind w:firstLine="453" w:firstLineChars="189"/>
        <w:rPr>
          <w:rFonts w:ascii="宋体" w:hAnsi="宋体"/>
          <w:bCs/>
          <w:sz w:val="24"/>
          <w:szCs w:val="24"/>
        </w:rPr>
      </w:pPr>
      <w:r>
        <w:rPr>
          <w:rFonts w:hint="eastAsia" w:ascii="宋体" w:hAnsi="宋体"/>
          <w:bCs/>
          <w:sz w:val="24"/>
          <w:szCs w:val="24"/>
        </w:rPr>
        <w:t>特此承诺。</w:t>
      </w:r>
    </w:p>
    <w:p w14:paraId="1C88563D">
      <w:pPr>
        <w:shd w:val="clear" w:color="auto" w:fill="FFFFFF"/>
        <w:spacing w:line="500" w:lineRule="exact"/>
        <w:ind w:firstLine="3120" w:firstLineChars="1300"/>
        <w:jc w:val="left"/>
        <w:rPr>
          <w:rFonts w:ascii="宋体" w:hAnsi="宋体"/>
          <w:sz w:val="24"/>
          <w:szCs w:val="24"/>
        </w:rPr>
      </w:pPr>
    </w:p>
    <w:p w14:paraId="1A0F5366">
      <w:pPr>
        <w:shd w:val="clear" w:color="auto" w:fill="FFFFFF"/>
        <w:spacing w:line="480" w:lineRule="auto"/>
        <w:jc w:val="left"/>
        <w:rPr>
          <w:rFonts w:ascii="宋体" w:hAnsi="宋体"/>
          <w:sz w:val="24"/>
          <w:szCs w:val="24"/>
          <w:u w:val="single"/>
        </w:rPr>
      </w:pPr>
      <w:r>
        <w:rPr>
          <w:rFonts w:hint="eastAsia" w:ascii="宋体" w:hAnsi="宋体"/>
          <w:sz w:val="24"/>
          <w:szCs w:val="24"/>
        </w:rPr>
        <w:t>供应商（盖公章）：</w:t>
      </w:r>
    </w:p>
    <w:p w14:paraId="7BEC0744">
      <w:pPr>
        <w:shd w:val="clear" w:color="auto" w:fill="FFFFFF"/>
        <w:spacing w:line="480" w:lineRule="auto"/>
        <w:jc w:val="left"/>
        <w:rPr>
          <w:rFonts w:ascii="宋体" w:hAnsi="宋体"/>
          <w:sz w:val="24"/>
          <w:szCs w:val="24"/>
        </w:rPr>
      </w:pPr>
      <w:r>
        <w:rPr>
          <w:rFonts w:ascii="宋体" w:hAnsi="宋体"/>
          <w:sz w:val="24"/>
          <w:szCs w:val="24"/>
        </w:rPr>
        <w:t>日期</w:t>
      </w:r>
      <w:r>
        <w:rPr>
          <w:rFonts w:hint="eastAsia" w:ascii="宋体" w:hAnsi="宋体"/>
          <w:sz w:val="24"/>
          <w:szCs w:val="24"/>
        </w:rPr>
        <w:t>： 年 月 日</w:t>
      </w:r>
    </w:p>
    <w:p w14:paraId="56134347">
      <w:pPr>
        <w:widowControl/>
        <w:jc w:val="left"/>
        <w:outlineLvl w:val="0"/>
        <w:rPr>
          <w:rFonts w:ascii="宋体" w:hAnsi="宋体"/>
          <w:b/>
          <w:bCs/>
          <w:sz w:val="24"/>
          <w:szCs w:val="24"/>
        </w:rPr>
      </w:pPr>
      <w:r>
        <w:rPr>
          <w:rFonts w:ascii="宋体" w:hAnsi="宋体"/>
          <w:sz w:val="24"/>
          <w:szCs w:val="24"/>
        </w:rPr>
        <w:br w:type="page"/>
      </w:r>
      <w:bookmarkStart w:id="100" w:name="_Toc26058"/>
      <w:bookmarkStart w:id="101" w:name="_Toc19244"/>
      <w:r>
        <w:rPr>
          <w:rFonts w:hint="eastAsia" w:ascii="宋体" w:hAnsi="宋体"/>
          <w:b/>
          <w:bCs/>
          <w:sz w:val="24"/>
          <w:szCs w:val="24"/>
        </w:rPr>
        <w:t>附件</w:t>
      </w:r>
      <w:bookmarkEnd w:id="100"/>
      <w:bookmarkEnd w:id="101"/>
      <w:r>
        <w:rPr>
          <w:rFonts w:hint="eastAsia" w:ascii="宋体" w:hAnsi="宋体"/>
          <w:b/>
          <w:bCs/>
          <w:sz w:val="24"/>
          <w:szCs w:val="24"/>
        </w:rPr>
        <w:t>7</w:t>
      </w:r>
    </w:p>
    <w:p w14:paraId="1644D4FA">
      <w:pPr>
        <w:shd w:val="clear" w:color="auto" w:fill="FFFFFF"/>
        <w:spacing w:line="500" w:lineRule="exact"/>
        <w:jc w:val="center"/>
        <w:rPr>
          <w:rFonts w:ascii="宋体" w:hAnsi="宋体"/>
          <w:b/>
          <w:bCs/>
          <w:sz w:val="24"/>
          <w:szCs w:val="24"/>
        </w:rPr>
      </w:pPr>
      <w:r>
        <w:rPr>
          <w:rFonts w:hint="eastAsia" w:ascii="宋体" w:hAnsi="宋体"/>
          <w:b/>
          <w:bCs/>
          <w:sz w:val="24"/>
          <w:szCs w:val="24"/>
        </w:rPr>
        <w:t>供应商的资格声明</w:t>
      </w:r>
    </w:p>
    <w:p w14:paraId="5F3C8238">
      <w:pPr>
        <w:shd w:val="clear" w:color="auto" w:fill="FFFFFF"/>
        <w:spacing w:line="500" w:lineRule="exact"/>
        <w:rPr>
          <w:rFonts w:ascii="宋体" w:hAnsi="宋体"/>
          <w:sz w:val="24"/>
          <w:szCs w:val="24"/>
        </w:rPr>
      </w:pPr>
      <w:r>
        <w:rPr>
          <w:rFonts w:hint="eastAsia" w:ascii="宋体" w:hAnsi="宋体"/>
          <w:sz w:val="24"/>
          <w:szCs w:val="24"/>
          <w:u w:val="single"/>
        </w:rPr>
        <w:t>（采购人）</w:t>
      </w:r>
      <w:r>
        <w:rPr>
          <w:rFonts w:hint="eastAsia" w:ascii="宋体" w:hAnsi="宋体"/>
          <w:sz w:val="24"/>
          <w:szCs w:val="24"/>
        </w:rPr>
        <w:t>：</w:t>
      </w:r>
    </w:p>
    <w:p w14:paraId="2807E5EF">
      <w:pPr>
        <w:shd w:val="clear" w:color="auto" w:fill="FFFFFF"/>
        <w:spacing w:line="500" w:lineRule="exact"/>
        <w:rPr>
          <w:rFonts w:ascii="宋体" w:hAnsi="宋体"/>
          <w:sz w:val="24"/>
          <w:szCs w:val="24"/>
        </w:rPr>
      </w:pPr>
      <w:r>
        <w:rPr>
          <w:rFonts w:hint="eastAsia" w:ascii="宋体" w:hAnsi="宋体"/>
          <w:sz w:val="24"/>
          <w:szCs w:val="24"/>
        </w:rPr>
        <w:t xml:space="preserve">    关于贵方发出的</w:t>
      </w:r>
      <w:r>
        <w:rPr>
          <w:rFonts w:hint="eastAsia" w:ascii="宋体" w:hAnsi="宋体"/>
          <w:sz w:val="24"/>
          <w:szCs w:val="24"/>
          <w:lang w:eastAsia="zh-CN"/>
        </w:rPr>
        <w:t>招标文件</w:t>
      </w:r>
      <w:r>
        <w:rPr>
          <w:rFonts w:hint="eastAsia" w:ascii="宋体" w:hAnsi="宋体"/>
          <w:sz w:val="24"/>
          <w:szCs w:val="24"/>
        </w:rPr>
        <w:t>，本供应商愿意参加投标，并证明资格文件中和所要求的说明是真实和准确无误的。</w:t>
      </w:r>
    </w:p>
    <w:p w14:paraId="15B817C7">
      <w:pPr>
        <w:shd w:val="clear" w:color="auto" w:fill="FFFFFF"/>
        <w:spacing w:line="500" w:lineRule="exact"/>
        <w:ind w:firstLine="480" w:firstLineChars="200"/>
        <w:rPr>
          <w:rFonts w:ascii="宋体" w:hAnsi="宋体"/>
          <w:sz w:val="24"/>
          <w:szCs w:val="24"/>
        </w:rPr>
      </w:pPr>
      <w:r>
        <w:rPr>
          <w:rFonts w:hint="eastAsia" w:ascii="宋体" w:hAnsi="宋体"/>
          <w:sz w:val="24"/>
          <w:szCs w:val="24"/>
        </w:rPr>
        <w:t>本供应商对可能要求的进一步的资格资料表示理解和同意，并同意按贵方的要求提供任何有关资料。</w:t>
      </w:r>
    </w:p>
    <w:p w14:paraId="3954DA84">
      <w:pPr>
        <w:shd w:val="clear" w:color="auto" w:fill="FFFFFF"/>
        <w:spacing w:line="500" w:lineRule="exact"/>
        <w:rPr>
          <w:rFonts w:ascii="宋体" w:hAnsi="宋体"/>
          <w:sz w:val="24"/>
          <w:szCs w:val="24"/>
        </w:rPr>
      </w:pPr>
    </w:p>
    <w:p w14:paraId="50713AAA">
      <w:pPr>
        <w:shd w:val="clear" w:color="auto" w:fill="FFFFFF"/>
        <w:spacing w:line="500" w:lineRule="exact"/>
        <w:jc w:val="left"/>
        <w:rPr>
          <w:rFonts w:ascii="宋体" w:hAnsi="宋体"/>
          <w:sz w:val="24"/>
          <w:szCs w:val="24"/>
        </w:rPr>
      </w:pPr>
      <w:r>
        <w:rPr>
          <w:rFonts w:hint="eastAsia" w:ascii="宋体" w:hAnsi="宋体"/>
          <w:sz w:val="24"/>
          <w:szCs w:val="24"/>
        </w:rPr>
        <w:t>供应商（盖公章）：</w:t>
      </w:r>
    </w:p>
    <w:p w14:paraId="3A2DEBD0">
      <w:pPr>
        <w:shd w:val="clear" w:color="auto" w:fill="FFFFFF"/>
        <w:spacing w:line="500" w:lineRule="exact"/>
        <w:jc w:val="left"/>
        <w:rPr>
          <w:rFonts w:ascii="宋体" w:hAnsi="宋体"/>
          <w:sz w:val="24"/>
          <w:szCs w:val="24"/>
        </w:rPr>
      </w:pPr>
      <w:r>
        <w:rPr>
          <w:rFonts w:hint="eastAsia" w:ascii="宋体" w:hAnsi="宋体"/>
          <w:sz w:val="24"/>
          <w:szCs w:val="24"/>
        </w:rPr>
        <w:t>法定代表人（签字或盖章）：</w:t>
      </w:r>
    </w:p>
    <w:p w14:paraId="78CDB227">
      <w:pPr>
        <w:shd w:val="clear" w:color="auto" w:fill="FFFFFF"/>
        <w:spacing w:line="500" w:lineRule="exact"/>
        <w:jc w:val="left"/>
        <w:rPr>
          <w:rFonts w:ascii="宋体" w:hAnsi="宋体"/>
          <w:sz w:val="24"/>
          <w:szCs w:val="24"/>
        </w:rPr>
      </w:pPr>
      <w:r>
        <w:rPr>
          <w:rFonts w:hint="eastAsia" w:ascii="宋体" w:hAnsi="宋体"/>
          <w:sz w:val="24"/>
          <w:szCs w:val="24"/>
        </w:rPr>
        <w:t>日期： 年  月  日</w:t>
      </w:r>
    </w:p>
    <w:p w14:paraId="1ED94C9D">
      <w:pPr>
        <w:shd w:val="clear" w:color="auto" w:fill="FFFFFF"/>
        <w:spacing w:line="500" w:lineRule="exact"/>
        <w:jc w:val="left"/>
        <w:rPr>
          <w:rFonts w:ascii="宋体" w:hAnsi="宋体"/>
          <w:sz w:val="24"/>
          <w:szCs w:val="24"/>
        </w:rPr>
      </w:pPr>
    </w:p>
    <w:p w14:paraId="65E1E1F7">
      <w:pPr>
        <w:pageBreakBefore/>
        <w:spacing w:line="500" w:lineRule="exact"/>
        <w:outlineLvl w:val="0"/>
        <w:rPr>
          <w:rFonts w:ascii="宋体" w:hAnsi="宋体"/>
          <w:b/>
          <w:bCs/>
          <w:sz w:val="24"/>
          <w:szCs w:val="24"/>
        </w:rPr>
      </w:pPr>
      <w:bookmarkStart w:id="102" w:name="_Toc7637"/>
      <w:bookmarkStart w:id="103" w:name="_Toc10322"/>
      <w:r>
        <w:rPr>
          <w:rFonts w:hint="eastAsia" w:ascii="宋体" w:hAnsi="宋体"/>
          <w:b/>
          <w:bCs/>
          <w:sz w:val="24"/>
          <w:szCs w:val="24"/>
        </w:rPr>
        <w:t>附件</w:t>
      </w:r>
      <w:bookmarkEnd w:id="102"/>
      <w:bookmarkEnd w:id="103"/>
      <w:r>
        <w:rPr>
          <w:rFonts w:hint="eastAsia" w:ascii="宋体" w:hAnsi="宋体"/>
          <w:b/>
          <w:bCs/>
          <w:sz w:val="24"/>
          <w:szCs w:val="24"/>
        </w:rPr>
        <w:t>8</w:t>
      </w:r>
    </w:p>
    <w:p w14:paraId="6F0367AB">
      <w:pPr>
        <w:shd w:val="clear" w:color="auto" w:fill="FFFFFF"/>
        <w:tabs>
          <w:tab w:val="left" w:pos="996"/>
        </w:tabs>
        <w:spacing w:line="500" w:lineRule="exact"/>
        <w:jc w:val="center"/>
        <w:rPr>
          <w:rFonts w:ascii="宋体" w:hAnsi="宋体"/>
          <w:b/>
          <w:sz w:val="24"/>
          <w:szCs w:val="24"/>
        </w:rPr>
      </w:pPr>
      <w:bookmarkStart w:id="104" w:name="_Hlk7871365"/>
      <w:r>
        <w:rPr>
          <w:rFonts w:hint="eastAsia" w:ascii="宋体" w:hAnsi="宋体"/>
          <w:b/>
          <w:sz w:val="24"/>
          <w:szCs w:val="24"/>
        </w:rPr>
        <w:t>供应商资格要求</w:t>
      </w:r>
    </w:p>
    <w:bookmarkEnd w:id="104"/>
    <w:p w14:paraId="14223520">
      <w:pPr>
        <w:shd w:val="clear" w:color="auto" w:fill="FFFFFF"/>
        <w:tabs>
          <w:tab w:val="left" w:pos="996"/>
        </w:tabs>
        <w:spacing w:line="500" w:lineRule="exact"/>
        <w:jc w:val="center"/>
        <w:rPr>
          <w:rFonts w:ascii="宋体" w:hAnsi="宋体"/>
          <w:b/>
          <w:sz w:val="24"/>
          <w:szCs w:val="24"/>
        </w:rPr>
      </w:pPr>
    </w:p>
    <w:p w14:paraId="2767D8B5">
      <w:pPr>
        <w:numPr>
          <w:ilvl w:val="0"/>
          <w:numId w:val="7"/>
        </w:numPr>
        <w:spacing w:before="78" w:line="219" w:lineRule="auto"/>
        <w:ind w:left="3"/>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营业执照</w:t>
      </w:r>
    </w:p>
    <w:p w14:paraId="3AF2E44E">
      <w:pPr>
        <w:rPr>
          <w:rFonts w:hint="eastAsia" w:ascii="宋体" w:hAnsi="宋体" w:eastAsia="宋体" w:cs="宋体"/>
          <w:highlight w:val="none"/>
        </w:rPr>
      </w:pPr>
    </w:p>
    <w:p w14:paraId="7CC3D511">
      <w:pPr>
        <w:rPr>
          <w:rFonts w:hint="eastAsia" w:ascii="宋体" w:hAnsi="宋体" w:eastAsia="宋体" w:cs="宋体"/>
          <w:highlight w:val="none"/>
        </w:rPr>
      </w:pPr>
    </w:p>
    <w:p w14:paraId="77055CF5">
      <w:pPr>
        <w:rPr>
          <w:rFonts w:hint="eastAsia" w:ascii="宋体" w:hAnsi="宋体" w:eastAsia="宋体" w:cs="宋体"/>
          <w:b/>
          <w:bCs/>
          <w:spacing w:val="-5"/>
          <w:sz w:val="24"/>
          <w:szCs w:val="24"/>
          <w:highlight w:val="none"/>
        </w:rPr>
      </w:pPr>
      <w:bookmarkStart w:id="105" w:name="_Toc26893"/>
      <w:r>
        <w:rPr>
          <w:rFonts w:hint="eastAsia" w:ascii="宋体" w:hAnsi="宋体" w:eastAsia="宋体" w:cs="宋体"/>
          <w:b/>
          <w:bCs/>
          <w:spacing w:val="-5"/>
          <w:sz w:val="24"/>
          <w:szCs w:val="24"/>
          <w:highlight w:val="none"/>
        </w:rPr>
        <w:br w:type="page"/>
      </w:r>
    </w:p>
    <w:p w14:paraId="0796424C">
      <w:pPr>
        <w:spacing w:before="78" w:line="219" w:lineRule="auto"/>
        <w:outlineLvl w:val="2"/>
        <w:rPr>
          <w:rFonts w:hint="eastAsia" w:ascii="宋体" w:hAnsi="宋体" w:eastAsia="宋体" w:cs="宋体"/>
          <w:sz w:val="20"/>
          <w:szCs w:val="20"/>
          <w:highlight w:val="none"/>
        </w:rPr>
      </w:pPr>
      <w:r>
        <w:rPr>
          <w:rFonts w:hint="eastAsia"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val="en-US" w:eastAsia="zh-CN"/>
        </w:rPr>
        <w:t>二</w:t>
      </w:r>
      <w:r>
        <w:rPr>
          <w:rFonts w:hint="eastAsia" w:ascii="宋体" w:hAnsi="宋体" w:eastAsia="宋体" w:cs="宋体"/>
          <w:b/>
          <w:bCs/>
          <w:spacing w:val="-5"/>
          <w:sz w:val="24"/>
          <w:szCs w:val="24"/>
          <w:highlight w:val="none"/>
        </w:rPr>
        <w:t>）</w:t>
      </w:r>
      <w:bookmarkEnd w:id="105"/>
      <w:r>
        <w:rPr>
          <w:rFonts w:hint="eastAsia" w:ascii="宋体" w:hAnsi="宋体" w:eastAsia="宋体" w:cs="宋体"/>
          <w:b/>
          <w:bCs/>
          <w:spacing w:val="2"/>
          <w:sz w:val="24"/>
          <w:szCs w:val="24"/>
          <w:highlight w:val="none"/>
        </w:rPr>
        <w:t>具有良好的商业信誉和健全的财务会计制度</w:t>
      </w:r>
    </w:p>
    <w:p w14:paraId="77303C97">
      <w:pPr>
        <w:pStyle w:val="12"/>
        <w:spacing w:line="306" w:lineRule="auto"/>
        <w:rPr>
          <w:rFonts w:hint="eastAsia" w:ascii="宋体" w:hAnsi="宋体" w:eastAsia="宋体" w:cs="宋体"/>
          <w:highlight w:val="none"/>
        </w:rPr>
      </w:pPr>
    </w:p>
    <w:p w14:paraId="6E295932">
      <w:pPr>
        <w:tabs>
          <w:tab w:val="left" w:pos="3806"/>
        </w:tabs>
        <w:spacing w:before="66" w:line="228" w:lineRule="auto"/>
        <w:ind w:left="2966"/>
        <w:rPr>
          <w:rFonts w:hint="eastAsia" w:ascii="宋体" w:hAnsi="宋体" w:eastAsia="宋体" w:cs="宋体"/>
          <w:spacing w:val="-2"/>
          <w:sz w:val="20"/>
          <w:szCs w:val="20"/>
          <w:highlight w:val="none"/>
        </w:rPr>
      </w:pPr>
    </w:p>
    <w:p w14:paraId="5E7049C2">
      <w:pPr>
        <w:rPr>
          <w:rFonts w:hint="eastAsia" w:ascii="宋体" w:hAnsi="宋体" w:eastAsia="宋体" w:cs="宋体"/>
          <w:highlight w:val="none"/>
        </w:rPr>
      </w:pPr>
    </w:p>
    <w:p w14:paraId="7234671B">
      <w:pPr>
        <w:rPr>
          <w:rFonts w:hint="eastAsia" w:ascii="宋体" w:hAnsi="宋体" w:eastAsia="宋体" w:cs="宋体"/>
          <w:b/>
          <w:bCs/>
          <w:spacing w:val="-3"/>
          <w:sz w:val="24"/>
          <w:szCs w:val="24"/>
          <w:highlight w:val="none"/>
        </w:rPr>
      </w:pPr>
      <w:bookmarkStart w:id="106" w:name="_Toc16476"/>
      <w:r>
        <w:rPr>
          <w:rFonts w:hint="eastAsia" w:ascii="宋体" w:hAnsi="宋体" w:eastAsia="宋体" w:cs="宋体"/>
          <w:b/>
          <w:bCs/>
          <w:spacing w:val="-3"/>
          <w:sz w:val="24"/>
          <w:szCs w:val="24"/>
          <w:highlight w:val="none"/>
        </w:rPr>
        <w:br w:type="page"/>
      </w:r>
    </w:p>
    <w:p w14:paraId="7C38EA96">
      <w:pPr>
        <w:spacing w:before="181" w:line="219" w:lineRule="auto"/>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val="en-US" w:eastAsia="zh-CN"/>
        </w:rPr>
        <w:t>三</w:t>
      </w:r>
      <w:r>
        <w:rPr>
          <w:rFonts w:hint="eastAsia" w:ascii="宋体" w:hAnsi="宋体" w:eastAsia="宋体" w:cs="宋体"/>
          <w:b/>
          <w:bCs/>
          <w:spacing w:val="-3"/>
          <w:sz w:val="24"/>
          <w:szCs w:val="24"/>
          <w:highlight w:val="none"/>
        </w:rPr>
        <w:t>）</w:t>
      </w:r>
      <w:bookmarkEnd w:id="106"/>
      <w:r>
        <w:rPr>
          <w:rFonts w:hint="eastAsia" w:ascii="宋体" w:hAnsi="宋体" w:eastAsia="宋体" w:cs="宋体"/>
          <w:b/>
          <w:bCs/>
          <w:spacing w:val="-3"/>
          <w:sz w:val="24"/>
          <w:szCs w:val="24"/>
          <w:highlight w:val="none"/>
        </w:rPr>
        <w:t>有依法缴纳税收和社会保障资金的良好记录：</w:t>
      </w:r>
    </w:p>
    <w:p w14:paraId="5E15D39D">
      <w:pPr>
        <w:spacing w:before="78" w:line="219" w:lineRule="auto"/>
        <w:ind w:left="7"/>
        <w:outlineLvl w:val="2"/>
        <w:rPr>
          <w:rFonts w:hint="eastAsia" w:ascii="宋体" w:hAnsi="宋体" w:eastAsia="宋体" w:cs="宋体"/>
          <w:spacing w:val="-1"/>
          <w:sz w:val="24"/>
          <w:szCs w:val="24"/>
          <w:highlight w:val="none"/>
        </w:rPr>
      </w:pPr>
    </w:p>
    <w:p w14:paraId="136C16BF">
      <w:pPr>
        <w:rPr>
          <w:rFonts w:hint="eastAsia"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br w:type="page"/>
      </w:r>
    </w:p>
    <w:p w14:paraId="53352831">
      <w:pPr>
        <w:spacing w:before="156" w:line="219" w:lineRule="auto"/>
        <w:ind w:left="10"/>
        <w:outlineLvl w:val="2"/>
        <w:rPr>
          <w:rFonts w:hint="default" w:ascii="宋体" w:hAnsi="宋体" w:eastAsia="宋体" w:cs="宋体"/>
          <w:b/>
          <w:bCs/>
          <w:spacing w:val="-2"/>
          <w:sz w:val="24"/>
          <w:szCs w:val="24"/>
          <w:highlight w:val="none"/>
          <w:lang w:val="en-US" w:eastAsia="zh-CN"/>
        </w:rPr>
      </w:pP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lang w:val="en-US" w:eastAsia="zh-CN"/>
        </w:rPr>
        <w:t>四</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具备履行合同所必需的设备和专业技术能力的书面声明</w:t>
      </w:r>
      <w:r>
        <w:rPr>
          <w:rFonts w:hint="eastAsia" w:ascii="宋体" w:hAnsi="宋体" w:eastAsia="宋体" w:cs="宋体"/>
          <w:b/>
          <w:bCs/>
          <w:spacing w:val="-2"/>
          <w:sz w:val="24"/>
          <w:szCs w:val="24"/>
          <w:highlight w:val="none"/>
          <w:lang w:val="en-US" w:eastAsia="zh-CN"/>
        </w:rPr>
        <w:t>(格式自拟)</w:t>
      </w:r>
    </w:p>
    <w:p w14:paraId="390E940B">
      <w:pPr>
        <w:spacing w:before="78" w:line="219" w:lineRule="auto"/>
        <w:ind w:left="7"/>
        <w:outlineLvl w:val="2"/>
        <w:rPr>
          <w:rFonts w:hint="eastAsia" w:ascii="宋体" w:hAnsi="宋体" w:eastAsia="宋体" w:cs="宋体"/>
          <w:sz w:val="24"/>
          <w:szCs w:val="24"/>
          <w:highlight w:val="none"/>
        </w:rPr>
      </w:pPr>
    </w:p>
    <w:p w14:paraId="2E15BFFD">
      <w:pPr>
        <w:pStyle w:val="12"/>
        <w:spacing w:line="254" w:lineRule="auto"/>
        <w:rPr>
          <w:rFonts w:hint="eastAsia" w:ascii="宋体" w:hAnsi="宋体" w:eastAsia="宋体" w:cs="宋体"/>
          <w:highlight w:val="none"/>
        </w:rPr>
      </w:pPr>
    </w:p>
    <w:p w14:paraId="329FE630">
      <w:pPr>
        <w:pStyle w:val="12"/>
        <w:spacing w:line="254" w:lineRule="auto"/>
        <w:rPr>
          <w:rFonts w:hint="eastAsia" w:ascii="宋体" w:hAnsi="宋体" w:eastAsia="宋体" w:cs="宋体"/>
          <w:sz w:val="20"/>
          <w:szCs w:val="20"/>
          <w:highlight w:val="none"/>
        </w:rPr>
      </w:pPr>
    </w:p>
    <w:p w14:paraId="31A70BAE">
      <w:pPr>
        <w:pStyle w:val="12"/>
        <w:spacing w:line="342" w:lineRule="auto"/>
        <w:rPr>
          <w:rFonts w:hint="eastAsia" w:ascii="宋体" w:hAnsi="宋体" w:eastAsia="宋体" w:cs="宋体"/>
          <w:sz w:val="20"/>
          <w:szCs w:val="20"/>
          <w:highlight w:val="none"/>
        </w:rPr>
      </w:pPr>
    </w:p>
    <w:p w14:paraId="77E35C0C">
      <w:pPr>
        <w:pStyle w:val="12"/>
        <w:spacing w:line="342" w:lineRule="auto"/>
        <w:rPr>
          <w:rFonts w:hint="eastAsia" w:ascii="宋体" w:hAnsi="宋体" w:eastAsia="宋体" w:cs="宋体"/>
          <w:sz w:val="20"/>
          <w:szCs w:val="20"/>
          <w:highlight w:val="none"/>
        </w:rPr>
      </w:pPr>
    </w:p>
    <w:p w14:paraId="3C9F4499">
      <w:pPr>
        <w:pStyle w:val="12"/>
        <w:spacing w:line="342" w:lineRule="auto"/>
        <w:rPr>
          <w:rFonts w:hint="eastAsia" w:ascii="宋体" w:hAnsi="宋体" w:eastAsia="宋体" w:cs="宋体"/>
          <w:sz w:val="20"/>
          <w:szCs w:val="20"/>
          <w:highlight w:val="none"/>
        </w:rPr>
      </w:pPr>
    </w:p>
    <w:p w14:paraId="39A55975">
      <w:pPr>
        <w:tabs>
          <w:tab w:val="left" w:pos="6492"/>
        </w:tabs>
        <w:spacing w:before="78" w:line="492" w:lineRule="auto"/>
        <w:ind w:left="5860" w:right="1027" w:hanging="104"/>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供应商名称（盖章</w:t>
      </w:r>
      <w:r>
        <w:rPr>
          <w:rFonts w:hint="eastAsia" w:ascii="宋体" w:hAnsi="宋体" w:eastAsia="宋体" w:cs="宋体"/>
          <w:spacing w:val="-28"/>
          <w:sz w:val="20"/>
          <w:szCs w:val="20"/>
          <w:highlight w:val="none"/>
        </w:rPr>
        <w:t>）：</w:t>
      </w:r>
    </w:p>
    <w:p w14:paraId="36074351">
      <w:pPr>
        <w:tabs>
          <w:tab w:val="left" w:pos="3806"/>
        </w:tabs>
        <w:spacing w:before="66" w:line="228" w:lineRule="auto"/>
        <w:ind w:left="2966"/>
        <w:jc w:val="right"/>
        <w:rPr>
          <w:rFonts w:hint="eastAsia" w:ascii="宋体" w:hAnsi="宋体" w:eastAsia="宋体" w:cs="宋体"/>
          <w:spacing w:val="-2"/>
          <w:sz w:val="20"/>
          <w:szCs w:val="20"/>
          <w:highlight w:val="none"/>
        </w:rPr>
      </w:pPr>
      <w:r>
        <w:rPr>
          <w:rFonts w:hint="eastAsia" w:ascii="宋体" w:hAnsi="宋体" w:eastAsia="宋体" w:cs="宋体"/>
          <w:sz w:val="20"/>
          <w:szCs w:val="20"/>
          <w:highlight w:val="none"/>
          <w:u w:val="single" w:color="auto"/>
        </w:rPr>
        <w:tab/>
      </w:r>
      <w:r>
        <w:rPr>
          <w:rFonts w:hint="eastAsia" w:ascii="宋体" w:hAnsi="宋体" w:eastAsia="宋体" w:cs="宋体"/>
          <w:spacing w:val="-90"/>
          <w:sz w:val="20"/>
          <w:szCs w:val="20"/>
          <w:highlight w:val="none"/>
        </w:rPr>
        <w:t xml:space="preserve"> </w:t>
      </w:r>
      <w:r>
        <w:rPr>
          <w:rFonts w:hint="eastAsia" w:ascii="宋体" w:hAnsi="宋体" w:eastAsia="宋体" w:cs="宋体"/>
          <w:spacing w:val="-2"/>
          <w:sz w:val="20"/>
          <w:szCs w:val="20"/>
          <w:highlight w:val="none"/>
        </w:rPr>
        <w:t>年</w:t>
      </w:r>
      <w:r>
        <w:rPr>
          <w:rFonts w:hint="eastAsia" w:ascii="宋体" w:hAnsi="宋体" w:eastAsia="宋体" w:cs="宋体"/>
          <w:spacing w:val="-98"/>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2"/>
          <w:sz w:val="20"/>
          <w:szCs w:val="20"/>
          <w:highlight w:val="none"/>
        </w:rPr>
        <w:t>月</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48"/>
          <w:sz w:val="20"/>
          <w:szCs w:val="20"/>
          <w:highlight w:val="none"/>
        </w:rPr>
        <w:t xml:space="preserve"> </w:t>
      </w:r>
      <w:r>
        <w:rPr>
          <w:rFonts w:hint="eastAsia" w:ascii="宋体" w:hAnsi="宋体" w:eastAsia="宋体" w:cs="宋体"/>
          <w:spacing w:val="-2"/>
          <w:sz w:val="20"/>
          <w:szCs w:val="20"/>
          <w:highlight w:val="none"/>
        </w:rPr>
        <w:t>日</w:t>
      </w:r>
    </w:p>
    <w:p w14:paraId="1411EABD">
      <w:pPr>
        <w:spacing w:line="492" w:lineRule="auto"/>
        <w:jc w:val="both"/>
        <w:rPr>
          <w:rFonts w:hint="eastAsia" w:ascii="宋体" w:hAnsi="宋体" w:eastAsia="宋体" w:cs="宋体"/>
          <w:sz w:val="20"/>
          <w:szCs w:val="20"/>
          <w:highlight w:val="none"/>
        </w:rPr>
      </w:pPr>
    </w:p>
    <w:p w14:paraId="0143CA7A">
      <w:pPr>
        <w:rPr>
          <w:rFonts w:hint="eastAsia" w:ascii="宋体" w:hAnsi="宋体" w:eastAsia="宋体" w:cs="宋体"/>
          <w:highlight w:val="none"/>
        </w:rPr>
      </w:pPr>
    </w:p>
    <w:p w14:paraId="1CBB4A21">
      <w:pPr>
        <w:rPr>
          <w:rFonts w:hint="eastAsia" w:ascii="宋体" w:hAnsi="宋体" w:eastAsia="宋体" w:cs="宋体"/>
          <w:b/>
          <w:bCs/>
          <w:spacing w:val="-17"/>
          <w:sz w:val="24"/>
          <w:szCs w:val="24"/>
          <w:highlight w:val="none"/>
        </w:rPr>
      </w:pPr>
      <w:r>
        <w:rPr>
          <w:rFonts w:hint="eastAsia" w:ascii="宋体" w:hAnsi="宋体" w:eastAsia="宋体" w:cs="宋体"/>
          <w:b/>
          <w:bCs/>
          <w:spacing w:val="-17"/>
          <w:sz w:val="24"/>
          <w:szCs w:val="24"/>
          <w:highlight w:val="none"/>
        </w:rPr>
        <w:br w:type="page"/>
      </w:r>
    </w:p>
    <w:p w14:paraId="74D07B83">
      <w:pPr>
        <w:spacing w:before="156" w:line="219" w:lineRule="auto"/>
        <w:ind w:left="10"/>
        <w:outlineLvl w:val="2"/>
        <w:rPr>
          <w:rFonts w:hint="default" w:ascii="宋体" w:hAnsi="宋体" w:eastAsia="宋体" w:cs="宋体"/>
          <w:b/>
          <w:bCs/>
          <w:spacing w:val="-2"/>
          <w:sz w:val="24"/>
          <w:szCs w:val="24"/>
          <w:highlight w:val="none"/>
          <w:lang w:val="en-US" w:eastAsia="zh-CN"/>
        </w:rPr>
      </w:pPr>
      <w:r>
        <w:rPr>
          <w:rFonts w:hint="eastAsia" w:ascii="宋体" w:hAnsi="宋体" w:eastAsia="宋体" w:cs="宋体"/>
          <w:b/>
          <w:bCs/>
          <w:spacing w:val="-17"/>
          <w:sz w:val="24"/>
          <w:szCs w:val="24"/>
          <w:highlight w:val="none"/>
        </w:rPr>
        <w:t>（</w:t>
      </w:r>
      <w:r>
        <w:rPr>
          <w:rFonts w:hint="eastAsia" w:ascii="宋体" w:hAnsi="宋体" w:eastAsia="宋体" w:cs="宋体"/>
          <w:spacing w:val="-17"/>
          <w:sz w:val="24"/>
          <w:szCs w:val="24"/>
          <w:highlight w:val="none"/>
        </w:rPr>
        <w:t xml:space="preserve"> </w:t>
      </w:r>
      <w:r>
        <w:rPr>
          <w:rFonts w:hint="eastAsia" w:ascii="宋体" w:hAnsi="宋体" w:eastAsia="宋体" w:cs="宋体"/>
          <w:b/>
          <w:bCs/>
          <w:spacing w:val="-16"/>
          <w:sz w:val="24"/>
          <w:szCs w:val="24"/>
          <w:highlight w:val="none"/>
        </w:rPr>
        <w:t>五</w:t>
      </w:r>
      <w:r>
        <w:rPr>
          <w:rFonts w:hint="eastAsia" w:ascii="宋体" w:hAnsi="宋体" w:eastAsia="宋体" w:cs="宋体"/>
          <w:spacing w:val="-16"/>
          <w:sz w:val="24"/>
          <w:szCs w:val="24"/>
          <w:highlight w:val="none"/>
        </w:rPr>
        <w:t xml:space="preserve"> </w:t>
      </w:r>
      <w:r>
        <w:rPr>
          <w:rFonts w:hint="eastAsia" w:ascii="宋体" w:hAnsi="宋体" w:eastAsia="宋体" w:cs="宋体"/>
          <w:b/>
          <w:bCs/>
          <w:spacing w:val="-16"/>
          <w:sz w:val="24"/>
          <w:szCs w:val="24"/>
          <w:highlight w:val="none"/>
        </w:rPr>
        <w:t>）</w:t>
      </w:r>
      <w:r>
        <w:rPr>
          <w:rFonts w:hint="eastAsia" w:ascii="宋体" w:hAnsi="宋体" w:eastAsia="宋体" w:cs="宋体"/>
          <w:spacing w:val="-16"/>
          <w:sz w:val="24"/>
          <w:szCs w:val="24"/>
          <w:highlight w:val="none"/>
        </w:rPr>
        <w:t xml:space="preserve">  </w:t>
      </w:r>
      <w:r>
        <w:rPr>
          <w:rFonts w:hint="eastAsia" w:ascii="宋体" w:hAnsi="宋体" w:eastAsia="宋体" w:cs="宋体"/>
          <w:b/>
          <w:bCs/>
          <w:spacing w:val="-2"/>
          <w:sz w:val="24"/>
          <w:szCs w:val="24"/>
          <w:highlight w:val="none"/>
          <w:lang w:eastAsia="zh-CN"/>
        </w:rPr>
        <w:t>参加采购活动前3年内，在经营活动中没有重大违法记录</w:t>
      </w:r>
      <w:r>
        <w:rPr>
          <w:rFonts w:hint="eastAsia" w:ascii="宋体" w:hAnsi="宋体" w:eastAsia="宋体" w:cs="宋体"/>
          <w:b/>
          <w:bCs/>
          <w:spacing w:val="-2"/>
          <w:sz w:val="24"/>
          <w:szCs w:val="24"/>
          <w:highlight w:val="none"/>
          <w:lang w:val="en-US" w:eastAsia="zh-CN"/>
        </w:rPr>
        <w:t>(格式自拟)</w:t>
      </w:r>
    </w:p>
    <w:p w14:paraId="72916B0B">
      <w:pPr>
        <w:pStyle w:val="4"/>
        <w:numPr>
          <w:ilvl w:val="0"/>
          <w:numId w:val="0"/>
        </w:numPr>
        <w:tabs>
          <w:tab w:val="left" w:pos="468"/>
          <w:tab w:val="clear" w:pos="540"/>
        </w:tabs>
        <w:ind w:left="284" w:leftChars="0"/>
        <w:rPr>
          <w:rFonts w:hint="eastAsia" w:ascii="宋体" w:hAnsi="宋体" w:eastAsia="宋体" w:cs="宋体"/>
          <w:b/>
          <w:bCs/>
          <w:spacing w:val="-2"/>
          <w:sz w:val="24"/>
          <w:szCs w:val="24"/>
          <w:highlight w:val="none"/>
          <w:lang w:eastAsia="zh-CN"/>
        </w:rPr>
      </w:pPr>
    </w:p>
    <w:p w14:paraId="356204BA">
      <w:pPr>
        <w:rPr>
          <w:rFonts w:hint="eastAsia" w:ascii="宋体" w:hAnsi="宋体" w:eastAsia="宋体" w:cs="宋体"/>
        </w:rPr>
      </w:pPr>
    </w:p>
    <w:p w14:paraId="039B3BBC">
      <w:pPr>
        <w:pStyle w:val="12"/>
        <w:spacing w:line="325" w:lineRule="auto"/>
        <w:rPr>
          <w:rFonts w:hint="eastAsia" w:ascii="宋体" w:hAnsi="宋体" w:eastAsia="宋体" w:cs="宋体"/>
          <w:sz w:val="20"/>
          <w:szCs w:val="20"/>
          <w:highlight w:val="none"/>
        </w:rPr>
      </w:pPr>
    </w:p>
    <w:p w14:paraId="7C629FB8">
      <w:pPr>
        <w:pStyle w:val="12"/>
        <w:spacing w:line="325" w:lineRule="auto"/>
        <w:rPr>
          <w:rFonts w:hint="eastAsia" w:ascii="宋体" w:hAnsi="宋体" w:eastAsia="宋体" w:cs="宋体"/>
          <w:sz w:val="20"/>
          <w:szCs w:val="20"/>
          <w:highlight w:val="none"/>
        </w:rPr>
      </w:pPr>
    </w:p>
    <w:p w14:paraId="48EB0483">
      <w:pPr>
        <w:pStyle w:val="12"/>
        <w:spacing w:line="325" w:lineRule="auto"/>
        <w:rPr>
          <w:rFonts w:hint="eastAsia" w:ascii="宋体" w:hAnsi="宋体" w:eastAsia="宋体" w:cs="宋体"/>
          <w:sz w:val="20"/>
          <w:szCs w:val="20"/>
          <w:highlight w:val="none"/>
        </w:rPr>
      </w:pPr>
    </w:p>
    <w:p w14:paraId="3361E5EC">
      <w:pPr>
        <w:pStyle w:val="12"/>
        <w:spacing w:line="325" w:lineRule="auto"/>
        <w:rPr>
          <w:rFonts w:hint="eastAsia" w:ascii="宋体" w:hAnsi="宋体" w:eastAsia="宋体" w:cs="宋体"/>
          <w:sz w:val="20"/>
          <w:szCs w:val="20"/>
          <w:highlight w:val="none"/>
        </w:rPr>
      </w:pPr>
    </w:p>
    <w:p w14:paraId="1FCD4650">
      <w:pPr>
        <w:spacing w:before="78" w:line="219" w:lineRule="auto"/>
        <w:ind w:left="5699"/>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供应商名称（盖章</w:t>
      </w:r>
      <w:r>
        <w:rPr>
          <w:rFonts w:hint="eastAsia" w:ascii="宋体" w:hAnsi="宋体" w:eastAsia="宋体" w:cs="宋体"/>
          <w:spacing w:val="2"/>
          <w:sz w:val="20"/>
          <w:szCs w:val="20"/>
          <w:highlight w:val="none"/>
        </w:rPr>
        <w:t>）：</w:t>
      </w:r>
    </w:p>
    <w:p w14:paraId="614B3DF9">
      <w:pPr>
        <w:spacing w:before="78" w:line="237" w:lineRule="auto"/>
        <w:ind w:left="94" w:firstLine="19"/>
        <w:jc w:val="right"/>
        <w:rPr>
          <w:rFonts w:hint="eastAsia" w:ascii="宋体" w:hAnsi="宋体" w:eastAsia="宋体" w:cs="宋体"/>
          <w:spacing w:val="-9"/>
          <w:sz w:val="24"/>
          <w:szCs w:val="24"/>
          <w:highlight w:val="none"/>
        </w:rPr>
      </w:pPr>
      <w:r>
        <w:rPr>
          <w:rFonts w:hint="eastAsia" w:ascii="宋体" w:hAnsi="宋体" w:eastAsia="宋体" w:cs="宋体"/>
          <w:sz w:val="20"/>
          <w:szCs w:val="20"/>
          <w:highlight w:val="none"/>
          <w:u w:val="single" w:color="auto"/>
        </w:rPr>
        <w:tab/>
      </w:r>
      <w:r>
        <w:rPr>
          <w:rFonts w:hint="eastAsia" w:ascii="宋体" w:hAnsi="宋体" w:eastAsia="宋体" w:cs="宋体"/>
          <w:spacing w:val="-109"/>
          <w:sz w:val="20"/>
          <w:szCs w:val="20"/>
          <w:highlight w:val="none"/>
        </w:rPr>
        <w:t xml:space="preserve"> </w:t>
      </w:r>
      <w:r>
        <w:rPr>
          <w:rFonts w:hint="eastAsia" w:ascii="宋体" w:hAnsi="宋体" w:eastAsia="宋体" w:cs="宋体"/>
          <w:spacing w:val="-9"/>
          <w:sz w:val="20"/>
          <w:szCs w:val="20"/>
          <w:highlight w:val="none"/>
        </w:rPr>
        <w:t>年</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05"/>
          <w:sz w:val="20"/>
          <w:szCs w:val="20"/>
          <w:highlight w:val="none"/>
        </w:rPr>
        <w:t xml:space="preserve"> </w:t>
      </w:r>
      <w:r>
        <w:rPr>
          <w:rFonts w:hint="eastAsia" w:ascii="宋体" w:hAnsi="宋体" w:eastAsia="宋体" w:cs="宋体"/>
          <w:spacing w:val="-9"/>
          <w:sz w:val="20"/>
          <w:szCs w:val="20"/>
          <w:highlight w:val="none"/>
        </w:rPr>
        <w:t>月</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69"/>
          <w:sz w:val="20"/>
          <w:szCs w:val="20"/>
          <w:highlight w:val="none"/>
        </w:rPr>
        <w:t xml:space="preserve"> </w:t>
      </w:r>
      <w:r>
        <w:rPr>
          <w:rFonts w:hint="eastAsia" w:ascii="宋体" w:hAnsi="宋体" w:eastAsia="宋体" w:cs="宋体"/>
          <w:spacing w:val="-9"/>
          <w:sz w:val="20"/>
          <w:szCs w:val="20"/>
          <w:highlight w:val="none"/>
        </w:rPr>
        <w:t>日</w:t>
      </w:r>
    </w:p>
    <w:p w14:paraId="35659100">
      <w:pPr>
        <w:pStyle w:val="12"/>
        <w:spacing w:line="294" w:lineRule="auto"/>
        <w:rPr>
          <w:rFonts w:hint="eastAsia" w:ascii="宋体" w:hAnsi="宋体" w:eastAsia="宋体" w:cs="宋体"/>
          <w:highlight w:val="none"/>
        </w:rPr>
      </w:pPr>
    </w:p>
    <w:p w14:paraId="11C509E6">
      <w:pPr>
        <w:rPr>
          <w:rFonts w:hint="eastAsia" w:ascii="宋体" w:hAnsi="宋体" w:eastAsia="宋体" w:cs="宋体"/>
          <w:b/>
          <w:bCs/>
          <w:spacing w:val="2"/>
          <w:sz w:val="24"/>
          <w:szCs w:val="24"/>
          <w:highlight w:val="none"/>
        </w:rPr>
      </w:pPr>
      <w:bookmarkStart w:id="107" w:name="_Toc20792"/>
      <w:r>
        <w:rPr>
          <w:rFonts w:hint="eastAsia" w:ascii="宋体" w:hAnsi="宋体" w:eastAsia="宋体" w:cs="宋体"/>
          <w:b/>
          <w:bCs/>
          <w:spacing w:val="2"/>
          <w:sz w:val="24"/>
          <w:szCs w:val="24"/>
          <w:highlight w:val="none"/>
        </w:rPr>
        <w:br w:type="page"/>
      </w:r>
    </w:p>
    <w:bookmarkEnd w:id="107"/>
    <w:p w14:paraId="0201288F">
      <w:pPr>
        <w:pStyle w:val="12"/>
        <w:numPr>
          <w:ilvl w:val="0"/>
          <w:numId w:val="0"/>
        </w:numPr>
        <w:spacing w:line="278" w:lineRule="auto"/>
        <w:rPr>
          <w:rFonts w:hint="eastAsia" w:ascii="宋体" w:hAnsi="宋体" w:eastAsia="宋体" w:cs="宋体"/>
          <w:spacing w:val="-16"/>
          <w:sz w:val="20"/>
          <w:szCs w:val="20"/>
          <w:highlight w:val="none"/>
        </w:rPr>
      </w:pPr>
      <w:r>
        <w:rPr>
          <w:rFonts w:hint="eastAsia" w:ascii="宋体" w:hAnsi="宋体" w:eastAsia="宋体" w:cs="宋体"/>
          <w:b/>
          <w:bCs/>
          <w:spacing w:val="0"/>
          <w:sz w:val="24"/>
          <w:szCs w:val="24"/>
          <w:highlight w:val="none"/>
          <w:lang w:val="en-US" w:eastAsia="en-US"/>
        </w:rPr>
        <w:t>（六）</w:t>
      </w:r>
      <w:r>
        <w:rPr>
          <w:rFonts w:hint="eastAsia" w:ascii="宋体" w:hAnsi="宋体" w:eastAsia="宋体" w:cs="宋体"/>
          <w:b/>
          <w:bCs/>
          <w:spacing w:val="0"/>
          <w:sz w:val="24"/>
          <w:szCs w:val="24"/>
          <w:highlight w:val="none"/>
        </w:rPr>
        <w:t>网上信用记录证明截图加盖公章</w:t>
      </w:r>
      <w:r>
        <w:rPr>
          <w:rFonts w:hint="eastAsia" w:ascii="宋体" w:hAnsi="宋体" w:eastAsia="宋体" w:cs="宋体"/>
          <w:spacing w:val="0"/>
          <w:sz w:val="24"/>
          <w:szCs w:val="24"/>
          <w:highlight w:val="none"/>
        </w:rPr>
        <w:t xml:space="preserve"> </w:t>
      </w:r>
      <w:r>
        <w:rPr>
          <w:rFonts w:hint="eastAsia" w:ascii="宋体" w:hAnsi="宋体" w:eastAsia="宋体" w:cs="宋体"/>
          <w:spacing w:val="-16"/>
          <w:sz w:val="20"/>
          <w:szCs w:val="20"/>
          <w:highlight w:val="none"/>
        </w:rPr>
        <w:t>：</w:t>
      </w:r>
    </w:p>
    <w:p w14:paraId="4E94208D">
      <w:pPr>
        <w:pStyle w:val="12"/>
        <w:spacing w:line="293" w:lineRule="auto"/>
        <w:rPr>
          <w:rFonts w:hint="eastAsia" w:ascii="宋体" w:hAnsi="宋体" w:eastAsia="宋体" w:cs="宋体"/>
          <w:highlight w:val="none"/>
        </w:rPr>
      </w:pPr>
    </w:p>
    <w:p w14:paraId="6620D634">
      <w:pPr>
        <w:pStyle w:val="12"/>
        <w:spacing w:line="293" w:lineRule="auto"/>
        <w:rPr>
          <w:rFonts w:hint="eastAsia" w:ascii="宋体" w:hAnsi="宋体" w:eastAsia="宋体" w:cs="宋体"/>
          <w:highlight w:val="none"/>
        </w:rPr>
      </w:pPr>
    </w:p>
    <w:p w14:paraId="524CFCC4">
      <w:pPr>
        <w:pStyle w:val="12"/>
        <w:spacing w:line="293" w:lineRule="auto"/>
        <w:rPr>
          <w:rFonts w:hint="eastAsia" w:ascii="宋体" w:hAnsi="宋体" w:eastAsia="宋体" w:cs="宋体"/>
          <w:highlight w:val="none"/>
        </w:rPr>
      </w:pPr>
    </w:p>
    <w:p w14:paraId="7B529E21">
      <w:pPr>
        <w:spacing w:before="78" w:line="221" w:lineRule="auto"/>
        <w:outlineLvl w:val="2"/>
        <w:rPr>
          <w:rFonts w:hint="eastAsia" w:ascii="宋体" w:hAnsi="宋体" w:eastAsia="宋体" w:cs="宋体"/>
          <w:sz w:val="24"/>
          <w:szCs w:val="24"/>
          <w:highlight w:val="none"/>
        </w:rPr>
      </w:pPr>
      <w:bookmarkStart w:id="108" w:name="_Toc27964"/>
      <w:r>
        <w:rPr>
          <w:rFonts w:hint="eastAsia" w:ascii="宋体" w:hAnsi="宋体" w:eastAsia="宋体" w:cs="宋体"/>
          <w:b/>
          <w:bCs/>
          <w:spacing w:val="-3"/>
          <w:sz w:val="24"/>
          <w:szCs w:val="24"/>
          <w:highlight w:val="none"/>
        </w:rPr>
        <w:t>（七）</w:t>
      </w:r>
      <w:bookmarkEnd w:id="108"/>
      <w:r>
        <w:rPr>
          <w:rFonts w:hint="eastAsia" w:ascii="宋体" w:hAnsi="宋体" w:eastAsia="宋体" w:cs="宋体"/>
          <w:b/>
          <w:bCs/>
          <w:spacing w:val="-5"/>
          <w:sz w:val="24"/>
          <w:szCs w:val="24"/>
          <w:highlight w:val="none"/>
        </w:rPr>
        <w:t>投标保证金缴纳凭证</w:t>
      </w:r>
    </w:p>
    <w:p w14:paraId="7DEB2BE1">
      <w:pPr>
        <w:spacing w:line="570" w:lineRule="atLeast"/>
        <w:ind w:firstLine="396" w:firstLineChars="200"/>
        <w:rPr>
          <w:rStyle w:val="119"/>
          <w:rFonts w:hint="default" w:ascii="宋体" w:hAnsi="宋体" w:eastAsia="宋体" w:cs="宋体"/>
          <w:sz w:val="32"/>
          <w:szCs w:val="28"/>
          <w:lang w:val="en-US" w:eastAsia="zh-CN"/>
        </w:rPr>
      </w:pPr>
      <w:r>
        <w:rPr>
          <w:rFonts w:hint="eastAsia" w:ascii="宋体" w:hAnsi="宋体" w:eastAsia="宋体" w:cs="宋体"/>
          <w:spacing w:val="-1"/>
          <w:sz w:val="20"/>
          <w:szCs w:val="20"/>
          <w:highlight w:val="none"/>
        </w:rPr>
        <w:t>说明：银行回执单或保函及缴费的电子件明细</w:t>
      </w:r>
      <w:r>
        <w:rPr>
          <w:rFonts w:hint="eastAsia" w:ascii="宋体" w:hAnsi="宋体" w:eastAsia="宋体" w:cs="宋体"/>
          <w:spacing w:val="-1"/>
          <w:sz w:val="20"/>
          <w:szCs w:val="20"/>
          <w:highlight w:val="none"/>
          <w:lang w:eastAsia="zh-CN"/>
        </w:rPr>
        <w:t>、</w:t>
      </w:r>
      <w:r>
        <w:rPr>
          <w:rFonts w:hint="eastAsia" w:ascii="宋体" w:hAnsi="宋体" w:eastAsia="宋体" w:cs="宋体"/>
          <w:spacing w:val="-1"/>
          <w:sz w:val="20"/>
          <w:szCs w:val="20"/>
          <w:highlight w:val="none"/>
          <w:lang w:val="en-US" w:eastAsia="zh-CN"/>
        </w:rPr>
        <w:t>基本账户开户许可证</w:t>
      </w:r>
      <w:r>
        <w:rPr>
          <w:rFonts w:hint="eastAsia" w:ascii="宋体" w:hAnsi="宋体" w:eastAsia="宋体" w:cs="宋体"/>
          <w:spacing w:val="-1"/>
          <w:sz w:val="24"/>
          <w:szCs w:val="24"/>
          <w:highlight w:val="none"/>
        </w:rPr>
        <w:t>；</w:t>
      </w:r>
    </w:p>
    <w:p w14:paraId="3A41C12C">
      <w:pPr>
        <w:widowControl/>
        <w:spacing w:line="360" w:lineRule="auto"/>
        <w:jc w:val="left"/>
        <w:rPr>
          <w:rFonts w:ascii="宋体" w:hAnsi="宋体" w:cs="宋体"/>
          <w:bCs/>
          <w:sz w:val="24"/>
        </w:rPr>
      </w:pPr>
    </w:p>
    <w:p w14:paraId="1239D327">
      <w:pPr>
        <w:spacing w:line="480" w:lineRule="exact"/>
        <w:jc w:val="center"/>
        <w:rPr>
          <w:rFonts w:ascii="宋体" w:hAnsi="宋体"/>
          <w:bCs/>
          <w:sz w:val="24"/>
          <w:szCs w:val="24"/>
        </w:rPr>
      </w:pPr>
      <w:r>
        <w:rPr>
          <w:rFonts w:ascii="宋体" w:hAnsi="宋体"/>
          <w:bCs/>
          <w:sz w:val="24"/>
          <w:szCs w:val="24"/>
        </w:rPr>
        <w:br w:type="page"/>
      </w:r>
      <w:bookmarkStart w:id="109" w:name="_Toc27361"/>
      <w:bookmarkStart w:id="110" w:name="_Toc15389"/>
      <w:bookmarkStart w:id="111" w:name="_Toc520282777"/>
    </w:p>
    <w:p w14:paraId="39BEEECE">
      <w:pPr>
        <w:pageBreakBefore/>
        <w:jc w:val="left"/>
        <w:outlineLvl w:val="0"/>
        <w:rPr>
          <w:rFonts w:ascii="宋体" w:hAnsi="宋体" w:cs="宋体"/>
          <w:b/>
          <w:bCs/>
          <w:sz w:val="24"/>
        </w:rPr>
      </w:pPr>
      <w:r>
        <w:rPr>
          <w:rFonts w:hint="eastAsia" w:ascii="宋体" w:hAnsi="宋体" w:cs="宋体"/>
          <w:b/>
          <w:bCs/>
          <w:sz w:val="24"/>
        </w:rPr>
        <w:t>附件</w:t>
      </w:r>
      <w:bookmarkEnd w:id="109"/>
      <w:bookmarkEnd w:id="110"/>
      <w:r>
        <w:rPr>
          <w:rFonts w:hint="eastAsia" w:ascii="宋体" w:hAnsi="宋体" w:cs="宋体"/>
          <w:b/>
          <w:bCs/>
          <w:sz w:val="24"/>
        </w:rPr>
        <w:t>9</w:t>
      </w:r>
    </w:p>
    <w:bookmarkEnd w:id="111"/>
    <w:p w14:paraId="641BFA3A">
      <w:pPr>
        <w:widowControl/>
        <w:jc w:val="center"/>
        <w:rPr>
          <w:rFonts w:ascii="宋体" w:hAnsi="宋体" w:cs="宋体"/>
          <w:b/>
          <w:bCs/>
          <w:sz w:val="24"/>
          <w:lang w:val="zh-CN"/>
        </w:rPr>
      </w:pPr>
      <w:r>
        <w:rPr>
          <w:rFonts w:hint="eastAsia" w:ascii="宋体" w:hAnsi="宋体" w:cs="宋体"/>
          <w:b/>
          <w:bCs/>
          <w:sz w:val="24"/>
          <w:lang w:val="zh-CN"/>
        </w:rPr>
        <w:t>采购需求响应偏离表</w:t>
      </w:r>
    </w:p>
    <w:p w14:paraId="3B498C63">
      <w:pPr>
        <w:tabs>
          <w:tab w:val="left" w:pos="3226"/>
        </w:tabs>
        <w:autoSpaceDE w:val="0"/>
        <w:autoSpaceDN w:val="0"/>
        <w:adjustRightInd w:val="0"/>
        <w:spacing w:before="43"/>
        <w:ind w:right="420"/>
        <w:jc w:val="center"/>
        <w:rPr>
          <w:rFonts w:ascii="宋体" w:hAnsi="宋体" w:cs="宋体"/>
          <w:b/>
          <w:bCs/>
          <w:kern w:val="0"/>
          <w:szCs w:val="21"/>
          <w:lang w:val="zh-CN"/>
        </w:rPr>
      </w:pPr>
    </w:p>
    <w:p w14:paraId="4F915882">
      <w:pPr>
        <w:shd w:val="clear" w:color="auto" w:fill="FFFFFF"/>
        <w:spacing w:line="500" w:lineRule="exact"/>
        <w:ind w:firstLine="480" w:firstLineChars="200"/>
        <w:rPr>
          <w:rFonts w:ascii="宋体" w:hAnsi="宋体" w:cs="宋体"/>
          <w:kern w:val="0"/>
          <w:szCs w:val="21"/>
          <w:lang w:val="zh-CN"/>
        </w:rPr>
      </w:pPr>
      <w:r>
        <w:rPr>
          <w:rFonts w:hint="eastAsia" w:ascii="宋体" w:hAnsi="宋体" w:cs="宋体"/>
          <w:sz w:val="24"/>
        </w:rPr>
        <w:t>项目名称：                             项目编号：</w:t>
      </w:r>
      <w:r>
        <w:rPr>
          <w:rFonts w:hint="eastAsia" w:ascii="宋体" w:hAnsi="宋体" w:cs="宋体"/>
          <w:kern w:val="0"/>
          <w:szCs w:val="21"/>
          <w:lang w:val="zh-CN"/>
        </w:rPr>
        <w:tab/>
      </w:r>
    </w:p>
    <w:tbl>
      <w:tblPr>
        <w:tblStyle w:val="26"/>
        <w:tblW w:w="8413" w:type="dxa"/>
        <w:tblInd w:w="264" w:type="dxa"/>
        <w:tblLayout w:type="fixed"/>
        <w:tblCellMar>
          <w:top w:w="0" w:type="dxa"/>
          <w:left w:w="0" w:type="dxa"/>
          <w:bottom w:w="0" w:type="dxa"/>
          <w:right w:w="0" w:type="dxa"/>
        </w:tblCellMar>
      </w:tblPr>
      <w:tblGrid>
        <w:gridCol w:w="828"/>
        <w:gridCol w:w="2488"/>
        <w:gridCol w:w="2535"/>
        <w:gridCol w:w="1617"/>
        <w:gridCol w:w="945"/>
      </w:tblGrid>
      <w:tr w14:paraId="5232227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623E84F">
            <w:pPr>
              <w:autoSpaceDE w:val="0"/>
              <w:autoSpaceDN w:val="0"/>
              <w:adjustRightInd w:val="0"/>
              <w:spacing w:before="28"/>
              <w:ind w:left="172"/>
              <w:jc w:val="center"/>
              <w:outlineLvl w:val="0"/>
              <w:rPr>
                <w:rFonts w:ascii="宋体" w:hAnsi="宋体" w:cs="宋体"/>
                <w:kern w:val="0"/>
                <w:sz w:val="24"/>
                <w:lang w:val="zh-CN"/>
              </w:rPr>
            </w:pPr>
            <w:bookmarkStart w:id="112" w:name="_Toc520282779"/>
            <w:bookmarkStart w:id="113" w:name="_Toc10090"/>
            <w:bookmarkStart w:id="114" w:name="_Toc13868"/>
            <w:r>
              <w:rPr>
                <w:rFonts w:hint="eastAsia" w:ascii="宋体" w:hAnsi="宋体" w:cs="宋体"/>
                <w:kern w:val="0"/>
                <w:sz w:val="24"/>
                <w:lang w:val="zh-CN"/>
              </w:rPr>
              <w:t>序号</w:t>
            </w:r>
            <w:bookmarkEnd w:id="112"/>
            <w:bookmarkEnd w:id="113"/>
            <w:bookmarkEnd w:id="114"/>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342F13EB">
            <w:pPr>
              <w:autoSpaceDE w:val="0"/>
              <w:autoSpaceDN w:val="0"/>
              <w:adjustRightInd w:val="0"/>
              <w:spacing w:before="28"/>
              <w:jc w:val="center"/>
              <w:outlineLvl w:val="0"/>
              <w:rPr>
                <w:rFonts w:ascii="宋体" w:hAnsi="宋体" w:cs="宋体"/>
                <w:kern w:val="0"/>
                <w:sz w:val="24"/>
                <w:lang w:val="zh-CN"/>
              </w:rPr>
            </w:pPr>
            <w:r>
              <w:rPr>
                <w:rFonts w:hint="eastAsia" w:ascii="宋体" w:hAnsi="宋体" w:cs="宋体"/>
                <w:kern w:val="0"/>
                <w:sz w:val="24"/>
                <w:lang w:val="zh-CN"/>
              </w:rPr>
              <w:t>招标文件中采购需求</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8576716">
            <w:pPr>
              <w:autoSpaceDE w:val="0"/>
              <w:autoSpaceDN w:val="0"/>
              <w:adjustRightInd w:val="0"/>
              <w:spacing w:before="28"/>
              <w:ind w:left="148"/>
              <w:jc w:val="center"/>
              <w:outlineLvl w:val="0"/>
              <w:rPr>
                <w:rFonts w:ascii="宋体" w:hAnsi="宋体" w:cs="宋体"/>
                <w:kern w:val="0"/>
                <w:sz w:val="24"/>
                <w:lang w:val="zh-CN"/>
              </w:rPr>
            </w:pPr>
            <w:r>
              <w:rPr>
                <w:rFonts w:hint="eastAsia" w:ascii="宋体" w:hAnsi="宋体" w:cs="宋体"/>
                <w:kern w:val="0"/>
                <w:sz w:val="24"/>
                <w:lang w:val="zh-CN"/>
              </w:rPr>
              <w:t>采购需求响应</w:t>
            </w: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2D035317">
            <w:pPr>
              <w:autoSpaceDE w:val="0"/>
              <w:autoSpaceDN w:val="0"/>
              <w:adjustRightInd w:val="0"/>
              <w:spacing w:before="28"/>
              <w:ind w:left="208"/>
              <w:jc w:val="center"/>
              <w:outlineLvl w:val="0"/>
              <w:rPr>
                <w:rFonts w:ascii="宋体" w:hAnsi="宋体" w:cs="宋体"/>
                <w:kern w:val="0"/>
                <w:sz w:val="24"/>
              </w:rPr>
            </w:pPr>
            <w:bookmarkStart w:id="115" w:name="_Toc520282784"/>
            <w:bookmarkStart w:id="116" w:name="_Toc21247"/>
            <w:bookmarkStart w:id="117" w:name="_Toc25396"/>
            <w:r>
              <w:rPr>
                <w:rFonts w:hint="eastAsia" w:ascii="宋体" w:hAnsi="宋体" w:cs="宋体"/>
                <w:kern w:val="0"/>
                <w:sz w:val="24"/>
                <w:lang w:val="zh-CN"/>
              </w:rPr>
              <w:t>偏离</w:t>
            </w:r>
            <w:bookmarkEnd w:id="115"/>
            <w:r>
              <w:rPr>
                <w:rFonts w:hint="eastAsia" w:ascii="宋体" w:hAnsi="宋体" w:cs="宋体"/>
                <w:kern w:val="0"/>
                <w:sz w:val="24"/>
              </w:rPr>
              <w:t>/响应</w:t>
            </w:r>
            <w:bookmarkEnd w:id="116"/>
            <w:bookmarkEnd w:id="117"/>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8DE990C">
            <w:pPr>
              <w:autoSpaceDE w:val="0"/>
              <w:autoSpaceDN w:val="0"/>
              <w:adjustRightInd w:val="0"/>
              <w:spacing w:before="28"/>
              <w:ind w:left="208"/>
              <w:jc w:val="center"/>
              <w:outlineLvl w:val="0"/>
              <w:rPr>
                <w:rFonts w:ascii="宋体" w:hAnsi="宋体" w:cs="宋体"/>
                <w:kern w:val="0"/>
                <w:sz w:val="24"/>
                <w:lang w:val="zh-CN"/>
              </w:rPr>
            </w:pPr>
            <w:bookmarkStart w:id="118" w:name="_Toc520282785"/>
            <w:bookmarkStart w:id="119" w:name="_Toc20595"/>
            <w:bookmarkStart w:id="120" w:name="_Toc29103"/>
            <w:r>
              <w:rPr>
                <w:rFonts w:hint="eastAsia" w:ascii="宋体" w:hAnsi="宋体" w:cs="宋体"/>
                <w:kern w:val="0"/>
                <w:sz w:val="24"/>
                <w:lang w:val="zh-CN"/>
              </w:rPr>
              <w:t>说明</w:t>
            </w:r>
            <w:bookmarkEnd w:id="118"/>
            <w:bookmarkEnd w:id="119"/>
            <w:bookmarkEnd w:id="120"/>
          </w:p>
        </w:tc>
      </w:tr>
      <w:tr w14:paraId="3EE595FB">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D414EF6">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2B18D29">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EA5F2E9">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67D9505">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97B698B">
            <w:pPr>
              <w:autoSpaceDE w:val="0"/>
              <w:autoSpaceDN w:val="0"/>
              <w:adjustRightInd w:val="0"/>
              <w:jc w:val="left"/>
              <w:rPr>
                <w:rFonts w:ascii="宋体" w:hAnsi="宋体" w:cs="宋体"/>
                <w:kern w:val="0"/>
                <w:sz w:val="24"/>
                <w:lang w:val="zh-CN"/>
              </w:rPr>
            </w:pPr>
          </w:p>
        </w:tc>
      </w:tr>
      <w:tr w14:paraId="24D35DD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ED5F87D">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425980F1">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27BB6B52">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1D88271B">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B2AE978">
            <w:pPr>
              <w:autoSpaceDE w:val="0"/>
              <w:autoSpaceDN w:val="0"/>
              <w:adjustRightInd w:val="0"/>
              <w:jc w:val="left"/>
              <w:rPr>
                <w:rFonts w:ascii="宋体" w:hAnsi="宋体" w:cs="宋体"/>
                <w:kern w:val="0"/>
                <w:sz w:val="24"/>
                <w:lang w:val="zh-CN"/>
              </w:rPr>
            </w:pPr>
          </w:p>
        </w:tc>
      </w:tr>
      <w:tr w14:paraId="79421414">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9F0B8A0">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E258D61">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3F6A233B">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821C656">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3E1243D">
            <w:pPr>
              <w:autoSpaceDE w:val="0"/>
              <w:autoSpaceDN w:val="0"/>
              <w:adjustRightInd w:val="0"/>
              <w:jc w:val="left"/>
              <w:rPr>
                <w:rFonts w:ascii="宋体" w:hAnsi="宋体" w:cs="宋体"/>
                <w:kern w:val="0"/>
                <w:sz w:val="24"/>
                <w:lang w:val="zh-CN"/>
              </w:rPr>
            </w:pPr>
          </w:p>
        </w:tc>
      </w:tr>
      <w:tr w14:paraId="0BCD1C17">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1944F8D">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D720DFD">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159BCC9">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7C0B916">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DBA21D4">
            <w:pPr>
              <w:autoSpaceDE w:val="0"/>
              <w:autoSpaceDN w:val="0"/>
              <w:adjustRightInd w:val="0"/>
              <w:jc w:val="left"/>
              <w:rPr>
                <w:rFonts w:ascii="宋体" w:hAnsi="宋体" w:cs="宋体"/>
                <w:kern w:val="0"/>
                <w:sz w:val="24"/>
                <w:lang w:val="zh-CN"/>
              </w:rPr>
            </w:pPr>
          </w:p>
        </w:tc>
      </w:tr>
      <w:tr w14:paraId="42A6B966">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3D640FD">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F387414">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E2AF20D">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2614B5E7">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B6CE5F6">
            <w:pPr>
              <w:autoSpaceDE w:val="0"/>
              <w:autoSpaceDN w:val="0"/>
              <w:adjustRightInd w:val="0"/>
              <w:jc w:val="left"/>
              <w:rPr>
                <w:rFonts w:ascii="宋体" w:hAnsi="宋体" w:cs="宋体"/>
                <w:kern w:val="0"/>
                <w:sz w:val="24"/>
                <w:lang w:val="zh-CN"/>
              </w:rPr>
            </w:pPr>
          </w:p>
        </w:tc>
      </w:tr>
      <w:tr w14:paraId="293C335E">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62391C1">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0BE5A2D">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E599BA2">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9B67B51">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6DB0792">
            <w:pPr>
              <w:autoSpaceDE w:val="0"/>
              <w:autoSpaceDN w:val="0"/>
              <w:adjustRightInd w:val="0"/>
              <w:jc w:val="left"/>
              <w:rPr>
                <w:rFonts w:ascii="宋体" w:hAnsi="宋体" w:cs="宋体"/>
                <w:kern w:val="0"/>
                <w:sz w:val="24"/>
                <w:lang w:val="zh-CN"/>
              </w:rPr>
            </w:pPr>
          </w:p>
        </w:tc>
      </w:tr>
      <w:tr w14:paraId="34ABAF72">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49189F5">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1DF73A0">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F85519D">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5828E02E">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4CACB0A">
            <w:pPr>
              <w:autoSpaceDE w:val="0"/>
              <w:autoSpaceDN w:val="0"/>
              <w:adjustRightInd w:val="0"/>
              <w:jc w:val="left"/>
              <w:rPr>
                <w:rFonts w:ascii="宋体" w:hAnsi="宋体" w:cs="宋体"/>
                <w:kern w:val="0"/>
                <w:sz w:val="24"/>
                <w:lang w:val="zh-CN"/>
              </w:rPr>
            </w:pPr>
          </w:p>
        </w:tc>
      </w:tr>
      <w:tr w14:paraId="10344032">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1346261">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224DC16">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C32EB03">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951BF45">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D818C85">
            <w:pPr>
              <w:autoSpaceDE w:val="0"/>
              <w:autoSpaceDN w:val="0"/>
              <w:adjustRightInd w:val="0"/>
              <w:jc w:val="left"/>
              <w:rPr>
                <w:rFonts w:ascii="宋体" w:hAnsi="宋体" w:cs="宋体"/>
                <w:kern w:val="0"/>
                <w:sz w:val="24"/>
                <w:lang w:val="zh-CN"/>
              </w:rPr>
            </w:pPr>
          </w:p>
        </w:tc>
      </w:tr>
      <w:tr w14:paraId="3FC0048C">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EF2D37C">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E5EE1FC">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B89869B">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0CE5A57">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4409B2C">
            <w:pPr>
              <w:autoSpaceDE w:val="0"/>
              <w:autoSpaceDN w:val="0"/>
              <w:adjustRightInd w:val="0"/>
              <w:jc w:val="left"/>
              <w:rPr>
                <w:rFonts w:ascii="宋体" w:hAnsi="宋体" w:cs="宋体"/>
                <w:kern w:val="0"/>
                <w:sz w:val="24"/>
                <w:lang w:val="zh-CN"/>
              </w:rPr>
            </w:pPr>
          </w:p>
        </w:tc>
      </w:tr>
      <w:tr w14:paraId="3B75960A">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B1CF5B0">
            <w:pPr>
              <w:autoSpaceDE w:val="0"/>
              <w:autoSpaceDN w:val="0"/>
              <w:adjustRightInd w:val="0"/>
              <w:jc w:val="left"/>
              <w:rPr>
                <w:rFonts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ADC26F8">
            <w:pPr>
              <w:autoSpaceDE w:val="0"/>
              <w:autoSpaceDN w:val="0"/>
              <w:adjustRightInd w:val="0"/>
              <w:jc w:val="left"/>
              <w:rPr>
                <w:rFonts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0F2C613">
            <w:pPr>
              <w:autoSpaceDE w:val="0"/>
              <w:autoSpaceDN w:val="0"/>
              <w:adjustRightInd w:val="0"/>
              <w:jc w:val="left"/>
              <w:rPr>
                <w:rFonts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C9E8366">
            <w:pPr>
              <w:autoSpaceDE w:val="0"/>
              <w:autoSpaceDN w:val="0"/>
              <w:adjustRightInd w:val="0"/>
              <w:jc w:val="left"/>
              <w:rPr>
                <w:rFonts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27FDDB8">
            <w:pPr>
              <w:autoSpaceDE w:val="0"/>
              <w:autoSpaceDN w:val="0"/>
              <w:adjustRightInd w:val="0"/>
              <w:jc w:val="left"/>
              <w:rPr>
                <w:rFonts w:ascii="宋体" w:hAnsi="宋体" w:cs="宋体"/>
                <w:kern w:val="0"/>
                <w:sz w:val="24"/>
                <w:lang w:val="zh-CN"/>
              </w:rPr>
            </w:pPr>
          </w:p>
        </w:tc>
      </w:tr>
    </w:tbl>
    <w:p w14:paraId="218BC19B">
      <w:pPr>
        <w:shd w:val="clear" w:color="auto" w:fill="FFFFFF"/>
        <w:tabs>
          <w:tab w:val="left" w:pos="996"/>
        </w:tabs>
        <w:spacing w:line="480" w:lineRule="auto"/>
        <w:ind w:firstLine="480" w:firstLineChars="200"/>
        <w:rPr>
          <w:rFonts w:ascii="宋体" w:hAnsi="宋体" w:cs="宋体"/>
          <w:sz w:val="24"/>
        </w:rPr>
      </w:pPr>
    </w:p>
    <w:p w14:paraId="526AAE4A">
      <w:pPr>
        <w:shd w:val="clear" w:color="auto" w:fill="FFFFFF"/>
        <w:tabs>
          <w:tab w:val="left" w:pos="996"/>
        </w:tabs>
        <w:spacing w:line="480" w:lineRule="auto"/>
        <w:ind w:firstLine="480" w:firstLineChars="200"/>
        <w:rPr>
          <w:rFonts w:ascii="宋体" w:hAnsi="宋体" w:cs="宋体"/>
          <w:sz w:val="24"/>
        </w:rPr>
      </w:pPr>
      <w:r>
        <w:rPr>
          <w:rFonts w:hint="eastAsia" w:ascii="宋体" w:hAnsi="宋体" w:cs="宋体"/>
          <w:sz w:val="24"/>
        </w:rPr>
        <w:t>供应商（盖公章）：</w:t>
      </w:r>
    </w:p>
    <w:p w14:paraId="7BFFF1C2">
      <w:pPr>
        <w:shd w:val="clear" w:color="auto" w:fill="FFFFFF"/>
        <w:tabs>
          <w:tab w:val="left" w:pos="996"/>
        </w:tabs>
        <w:spacing w:line="480" w:lineRule="auto"/>
        <w:ind w:firstLine="480" w:firstLineChars="200"/>
        <w:rPr>
          <w:rFonts w:ascii="宋体" w:hAnsi="宋体" w:cs="宋体"/>
          <w:sz w:val="24"/>
        </w:rPr>
      </w:pPr>
      <w:r>
        <w:rPr>
          <w:rFonts w:hint="eastAsia" w:ascii="宋体" w:hAnsi="宋体" w:cs="宋体"/>
          <w:sz w:val="24"/>
        </w:rPr>
        <w:t>法定代表人（签字或盖章）：</w:t>
      </w:r>
    </w:p>
    <w:p w14:paraId="0E5E5800">
      <w:pPr>
        <w:spacing w:line="360" w:lineRule="auto"/>
        <w:ind w:firstLine="480" w:firstLineChars="200"/>
        <w:jc w:val="left"/>
        <w:rPr>
          <w:rFonts w:ascii="宋体" w:hAnsi="宋体"/>
          <w:sz w:val="24"/>
          <w:szCs w:val="24"/>
        </w:rPr>
      </w:pPr>
    </w:p>
    <w:p w14:paraId="24C12277">
      <w:pPr>
        <w:spacing w:line="360" w:lineRule="auto"/>
        <w:ind w:firstLine="480" w:firstLineChars="200"/>
        <w:jc w:val="left"/>
        <w:rPr>
          <w:rFonts w:ascii="宋体" w:hAnsi="Calibri"/>
          <w:sz w:val="24"/>
          <w:szCs w:val="24"/>
        </w:rPr>
      </w:pPr>
      <w:r>
        <w:rPr>
          <w:rFonts w:hint="eastAsia" w:ascii="宋体" w:hAnsi="宋体"/>
          <w:sz w:val="24"/>
          <w:szCs w:val="24"/>
        </w:rPr>
        <w:t>备注：供应商采购需求响应有差异的，则在此表中列明实际响应的内容提要并加以说明，以便查对。无差异说明表示完全响应。</w:t>
      </w:r>
    </w:p>
    <w:p w14:paraId="5E85E813"/>
    <w:p w14:paraId="02D5693A">
      <w:pPr>
        <w:outlineLvl w:val="0"/>
        <w:rPr>
          <w:rFonts w:ascii="宋体" w:hAnsi="宋体" w:cs="宋体"/>
          <w:b/>
          <w:bCs/>
          <w:sz w:val="24"/>
        </w:rPr>
        <w:sectPr>
          <w:footerReference r:id="rId9" w:type="default"/>
          <w:pgSz w:w="11911" w:h="16838"/>
          <w:pgMar w:top="1440" w:right="1633" w:bottom="1440" w:left="1633" w:header="0" w:footer="879" w:gutter="0"/>
          <w:pgNumType w:start="34"/>
          <w:cols w:space="720" w:num="1"/>
          <w:docGrid w:linePitch="312" w:charSpace="0"/>
        </w:sectPr>
      </w:pPr>
      <w:bookmarkStart w:id="121" w:name="_Toc28526"/>
      <w:bookmarkStart w:id="122" w:name="_Toc23457"/>
    </w:p>
    <w:p w14:paraId="1EFDE535">
      <w:pPr>
        <w:outlineLvl w:val="0"/>
        <w:rPr>
          <w:rFonts w:ascii="宋体" w:hAnsi="宋体" w:cs="宋体"/>
          <w:sz w:val="24"/>
        </w:rPr>
      </w:pPr>
      <w:r>
        <w:rPr>
          <w:rFonts w:hint="eastAsia" w:ascii="宋体" w:hAnsi="宋体" w:cs="宋体"/>
          <w:b/>
          <w:bCs/>
          <w:sz w:val="24"/>
        </w:rPr>
        <w:t>附件1</w:t>
      </w:r>
      <w:bookmarkEnd w:id="121"/>
      <w:bookmarkEnd w:id="122"/>
      <w:r>
        <w:rPr>
          <w:rFonts w:hint="eastAsia" w:ascii="宋体" w:hAnsi="宋体" w:cs="宋体"/>
          <w:b/>
          <w:bCs/>
          <w:sz w:val="24"/>
        </w:rPr>
        <w:t>0</w:t>
      </w:r>
    </w:p>
    <w:p w14:paraId="4C5B111C">
      <w:pPr>
        <w:shd w:val="clear" w:color="auto" w:fill="FFFFFF"/>
        <w:spacing w:line="500" w:lineRule="exact"/>
        <w:jc w:val="center"/>
        <w:rPr>
          <w:rFonts w:ascii="宋体" w:hAnsi="宋体" w:cs="宋体"/>
          <w:b/>
          <w:sz w:val="24"/>
        </w:rPr>
      </w:pPr>
      <w:r>
        <w:rPr>
          <w:rFonts w:hint="eastAsia" w:ascii="宋体" w:hAnsi="宋体" w:cs="宋体"/>
          <w:b/>
          <w:sz w:val="24"/>
        </w:rPr>
        <w:t>供应商（2020年1月1日-至今）完成类似项目实施情况一览表</w:t>
      </w:r>
    </w:p>
    <w:tbl>
      <w:tblPr>
        <w:tblStyle w:val="26"/>
        <w:tblW w:w="9015" w:type="dxa"/>
        <w:tblInd w:w="-459" w:type="dxa"/>
        <w:tblLayout w:type="fixed"/>
        <w:tblCellMar>
          <w:top w:w="0" w:type="dxa"/>
          <w:left w:w="108" w:type="dxa"/>
          <w:bottom w:w="0" w:type="dxa"/>
          <w:right w:w="108" w:type="dxa"/>
        </w:tblCellMar>
      </w:tblPr>
      <w:tblGrid>
        <w:gridCol w:w="930"/>
        <w:gridCol w:w="1815"/>
        <w:gridCol w:w="2265"/>
        <w:gridCol w:w="1395"/>
        <w:gridCol w:w="1230"/>
        <w:gridCol w:w="1380"/>
      </w:tblGrid>
      <w:tr w14:paraId="4E7515F1">
        <w:tblPrEx>
          <w:tblCellMar>
            <w:top w:w="0" w:type="dxa"/>
            <w:left w:w="108" w:type="dxa"/>
            <w:bottom w:w="0" w:type="dxa"/>
            <w:right w:w="108" w:type="dxa"/>
          </w:tblCellMar>
        </w:tblPrEx>
        <w:trPr>
          <w:trHeight w:val="1355"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46FF4F">
            <w:pPr>
              <w:autoSpaceDE w:val="0"/>
              <w:autoSpaceDN w:val="0"/>
              <w:adjustRightInd w:val="0"/>
              <w:jc w:val="center"/>
              <w:outlineLvl w:val="0"/>
              <w:rPr>
                <w:rFonts w:ascii="宋体" w:hAnsi="宋体" w:cs="宋体"/>
                <w:kern w:val="0"/>
                <w:sz w:val="24"/>
                <w:lang w:val="zh-CN"/>
              </w:rPr>
            </w:pPr>
            <w:r>
              <w:rPr>
                <w:rFonts w:hint="eastAsia" w:ascii="宋体" w:hAnsi="宋体" w:cs="宋体"/>
                <w:kern w:val="0"/>
                <w:sz w:val="24"/>
                <w:lang w:val="zh-CN"/>
              </w:rPr>
              <w:t>序号</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26B90B">
            <w:pPr>
              <w:autoSpaceDE w:val="0"/>
              <w:autoSpaceDN w:val="0"/>
              <w:adjustRightInd w:val="0"/>
              <w:jc w:val="center"/>
              <w:outlineLvl w:val="0"/>
              <w:rPr>
                <w:rFonts w:ascii="宋体" w:hAnsi="宋体" w:cs="宋体"/>
                <w:kern w:val="0"/>
                <w:sz w:val="24"/>
                <w:lang w:val="zh-CN"/>
              </w:rPr>
            </w:pPr>
            <w:bookmarkStart w:id="123" w:name="_Toc12085"/>
            <w:bookmarkStart w:id="124" w:name="_Toc18631"/>
            <w:r>
              <w:rPr>
                <w:rFonts w:hint="eastAsia" w:ascii="宋体" w:hAnsi="宋体" w:cs="宋体"/>
                <w:kern w:val="0"/>
                <w:sz w:val="24"/>
                <w:lang w:val="zh-CN"/>
              </w:rPr>
              <w:t>采购单位</w:t>
            </w:r>
            <w:bookmarkEnd w:id="123"/>
            <w:bookmarkEnd w:id="124"/>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0CFC30">
            <w:pPr>
              <w:autoSpaceDE w:val="0"/>
              <w:autoSpaceDN w:val="0"/>
              <w:adjustRightInd w:val="0"/>
              <w:jc w:val="center"/>
              <w:outlineLvl w:val="0"/>
              <w:rPr>
                <w:rFonts w:ascii="宋体" w:hAnsi="宋体" w:cs="宋体"/>
                <w:kern w:val="0"/>
                <w:sz w:val="24"/>
                <w:lang w:val="zh-CN"/>
              </w:rPr>
            </w:pPr>
            <w:bookmarkStart w:id="125" w:name="_Toc5614"/>
            <w:bookmarkStart w:id="126" w:name="_Toc6801"/>
            <w:bookmarkStart w:id="127" w:name="_Toc520282834"/>
            <w:r>
              <w:rPr>
                <w:rFonts w:hint="eastAsia" w:ascii="宋体" w:hAnsi="宋体" w:cs="宋体"/>
                <w:kern w:val="0"/>
                <w:sz w:val="24"/>
                <w:lang w:val="zh-CN"/>
              </w:rPr>
              <w:t>项目名称</w:t>
            </w:r>
            <w:bookmarkEnd w:id="125"/>
            <w:bookmarkEnd w:id="126"/>
            <w:bookmarkEnd w:id="127"/>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758ECC">
            <w:pPr>
              <w:autoSpaceDE w:val="0"/>
              <w:autoSpaceDN w:val="0"/>
              <w:adjustRightInd w:val="0"/>
              <w:jc w:val="center"/>
              <w:outlineLvl w:val="0"/>
              <w:rPr>
                <w:rFonts w:ascii="宋体" w:hAnsi="宋体" w:cs="宋体"/>
                <w:kern w:val="0"/>
                <w:sz w:val="24"/>
                <w:lang w:val="zh-CN"/>
              </w:rPr>
            </w:pPr>
            <w:r>
              <w:rPr>
                <w:rFonts w:hint="eastAsia" w:ascii="宋体" w:hAnsi="宋体" w:cs="宋体"/>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0431F1">
            <w:pPr>
              <w:autoSpaceDE w:val="0"/>
              <w:autoSpaceDN w:val="0"/>
              <w:adjustRightInd w:val="0"/>
              <w:jc w:val="center"/>
              <w:outlineLvl w:val="0"/>
              <w:rPr>
                <w:rFonts w:ascii="宋体" w:hAnsi="宋体" w:cs="宋体"/>
                <w:kern w:val="0"/>
                <w:sz w:val="24"/>
                <w:lang w:val="zh-CN"/>
              </w:rPr>
            </w:pPr>
            <w:bookmarkStart w:id="128" w:name="_Toc21856"/>
            <w:bookmarkStart w:id="129" w:name="_Toc31871"/>
            <w:bookmarkStart w:id="130" w:name="_Toc520282837"/>
            <w:r>
              <w:rPr>
                <w:rFonts w:hint="eastAsia" w:ascii="宋体" w:hAnsi="宋体" w:cs="宋体"/>
                <w:kern w:val="0"/>
                <w:sz w:val="24"/>
                <w:lang w:val="zh-CN"/>
              </w:rPr>
              <w:t>合同</w:t>
            </w:r>
            <w:bookmarkEnd w:id="128"/>
            <w:bookmarkEnd w:id="129"/>
            <w:bookmarkEnd w:id="130"/>
            <w:r>
              <w:rPr>
                <w:rFonts w:hint="eastAsia" w:ascii="宋体" w:hAnsi="宋体" w:cs="宋体"/>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9D7207">
            <w:pPr>
              <w:autoSpaceDE w:val="0"/>
              <w:autoSpaceDN w:val="0"/>
              <w:adjustRightInd w:val="0"/>
              <w:jc w:val="center"/>
              <w:outlineLvl w:val="0"/>
              <w:rPr>
                <w:rFonts w:ascii="宋体" w:hAnsi="宋体" w:cs="宋体"/>
                <w:kern w:val="0"/>
                <w:sz w:val="24"/>
                <w:lang w:val="zh-CN"/>
              </w:rPr>
            </w:pPr>
            <w:bookmarkStart w:id="131" w:name="_Toc520282840"/>
            <w:bookmarkStart w:id="132" w:name="_Toc26176"/>
            <w:bookmarkStart w:id="133" w:name="_Toc3357"/>
            <w:r>
              <w:rPr>
                <w:rFonts w:hint="eastAsia" w:ascii="宋体" w:hAnsi="宋体" w:cs="宋体"/>
                <w:kern w:val="0"/>
                <w:sz w:val="24"/>
                <w:lang w:val="zh-CN"/>
              </w:rPr>
              <w:t>履约情况</w:t>
            </w:r>
            <w:bookmarkEnd w:id="131"/>
            <w:bookmarkEnd w:id="132"/>
            <w:bookmarkEnd w:id="133"/>
          </w:p>
        </w:tc>
      </w:tr>
      <w:tr w14:paraId="782A829E">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030E9C8E">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11325818">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7852E7E">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4EA230A">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46E7A92">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7D45C8A">
            <w:pPr>
              <w:autoSpaceDE w:val="0"/>
              <w:autoSpaceDN w:val="0"/>
              <w:adjustRightInd w:val="0"/>
              <w:jc w:val="left"/>
              <w:rPr>
                <w:rFonts w:ascii="宋体" w:hAnsi="宋体" w:cs="宋体"/>
                <w:kern w:val="0"/>
                <w:sz w:val="24"/>
                <w:lang w:val="zh-CN"/>
              </w:rPr>
            </w:pPr>
          </w:p>
        </w:tc>
      </w:tr>
      <w:tr w14:paraId="6EB331A5">
        <w:tblPrEx>
          <w:tblCellMar>
            <w:top w:w="0" w:type="dxa"/>
            <w:left w:w="108" w:type="dxa"/>
            <w:bottom w:w="0" w:type="dxa"/>
            <w:right w:w="108" w:type="dxa"/>
          </w:tblCellMar>
        </w:tblPrEx>
        <w:trPr>
          <w:trHeight w:val="864"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0641C98C">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6B41E759">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B08943C">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9D3FDA3">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A100168">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0E1EFCE">
            <w:pPr>
              <w:autoSpaceDE w:val="0"/>
              <w:autoSpaceDN w:val="0"/>
              <w:adjustRightInd w:val="0"/>
              <w:jc w:val="left"/>
              <w:rPr>
                <w:rFonts w:ascii="宋体" w:hAnsi="宋体" w:cs="宋体"/>
                <w:kern w:val="0"/>
                <w:sz w:val="24"/>
                <w:lang w:val="zh-CN"/>
              </w:rPr>
            </w:pPr>
          </w:p>
        </w:tc>
      </w:tr>
      <w:tr w14:paraId="4CA62DC1">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738F3979">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756FC32">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9F5C776">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4C0240D">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777DCD66">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A0BC6F2">
            <w:pPr>
              <w:autoSpaceDE w:val="0"/>
              <w:autoSpaceDN w:val="0"/>
              <w:adjustRightInd w:val="0"/>
              <w:jc w:val="left"/>
              <w:rPr>
                <w:rFonts w:ascii="宋体" w:hAnsi="宋体" w:cs="宋体"/>
                <w:kern w:val="0"/>
                <w:sz w:val="24"/>
                <w:lang w:val="zh-CN"/>
              </w:rPr>
            </w:pPr>
          </w:p>
        </w:tc>
      </w:tr>
      <w:tr w14:paraId="38455DAE">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44E54918">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0E09D28F">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0AF0841">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62584DB3">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787A0B5">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24C3AE3">
            <w:pPr>
              <w:autoSpaceDE w:val="0"/>
              <w:autoSpaceDN w:val="0"/>
              <w:adjustRightInd w:val="0"/>
              <w:jc w:val="left"/>
              <w:rPr>
                <w:rFonts w:ascii="宋体" w:hAnsi="宋体" w:cs="宋体"/>
                <w:kern w:val="0"/>
                <w:sz w:val="24"/>
                <w:lang w:val="zh-CN"/>
              </w:rPr>
            </w:pPr>
          </w:p>
        </w:tc>
      </w:tr>
      <w:tr w14:paraId="61F05224">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7BE71CB3">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1DF6084D">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6DC5B9A7">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B46EB76">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223C5F4F">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F464448">
            <w:pPr>
              <w:autoSpaceDE w:val="0"/>
              <w:autoSpaceDN w:val="0"/>
              <w:adjustRightInd w:val="0"/>
              <w:jc w:val="left"/>
              <w:rPr>
                <w:rFonts w:ascii="宋体" w:hAnsi="宋体" w:cs="宋体"/>
                <w:kern w:val="0"/>
                <w:sz w:val="24"/>
                <w:lang w:val="zh-CN"/>
              </w:rPr>
            </w:pPr>
          </w:p>
        </w:tc>
      </w:tr>
      <w:tr w14:paraId="1CF7C3ED">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9DE1CC8">
            <w:pPr>
              <w:autoSpaceDE w:val="0"/>
              <w:autoSpaceDN w:val="0"/>
              <w:adjustRightInd w:val="0"/>
              <w:jc w:val="left"/>
              <w:rPr>
                <w:rFonts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14C367FC">
            <w:pPr>
              <w:autoSpaceDE w:val="0"/>
              <w:autoSpaceDN w:val="0"/>
              <w:adjustRightInd w:val="0"/>
              <w:jc w:val="left"/>
              <w:rPr>
                <w:rFonts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AA8B989">
            <w:pPr>
              <w:autoSpaceDE w:val="0"/>
              <w:autoSpaceDN w:val="0"/>
              <w:adjustRightInd w:val="0"/>
              <w:jc w:val="left"/>
              <w:rPr>
                <w:rFonts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2839F81">
            <w:pPr>
              <w:autoSpaceDE w:val="0"/>
              <w:autoSpaceDN w:val="0"/>
              <w:adjustRightInd w:val="0"/>
              <w:jc w:val="left"/>
              <w:rPr>
                <w:rFonts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B891E7E">
            <w:pPr>
              <w:autoSpaceDE w:val="0"/>
              <w:autoSpaceDN w:val="0"/>
              <w:adjustRightInd w:val="0"/>
              <w:jc w:val="left"/>
              <w:rPr>
                <w:rFonts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65EC2FA">
            <w:pPr>
              <w:autoSpaceDE w:val="0"/>
              <w:autoSpaceDN w:val="0"/>
              <w:adjustRightInd w:val="0"/>
              <w:jc w:val="left"/>
              <w:rPr>
                <w:rFonts w:ascii="宋体" w:hAnsi="宋体" w:cs="宋体"/>
                <w:kern w:val="0"/>
                <w:sz w:val="24"/>
                <w:lang w:val="zh-CN"/>
              </w:rPr>
            </w:pPr>
          </w:p>
        </w:tc>
      </w:tr>
    </w:tbl>
    <w:p w14:paraId="49182BFE">
      <w:pPr>
        <w:pStyle w:val="48"/>
        <w:shd w:val="clear" w:color="auto" w:fill="FFFFFF"/>
        <w:snapToGrid w:val="0"/>
        <w:spacing w:line="500" w:lineRule="exact"/>
        <w:ind w:firstLine="480" w:firstLineChars="200"/>
        <w:rPr>
          <w:rFonts w:ascii="宋体" w:hAnsi="宋体" w:cs="宋体"/>
          <w:color w:val="auto"/>
          <w:sz w:val="24"/>
        </w:rPr>
      </w:pPr>
    </w:p>
    <w:p w14:paraId="29776B22">
      <w:pPr>
        <w:pStyle w:val="48"/>
        <w:shd w:val="clear" w:color="auto" w:fill="FFFFFF"/>
        <w:snapToGrid w:val="0"/>
        <w:spacing w:line="500" w:lineRule="exact"/>
        <w:ind w:firstLine="480" w:firstLineChars="200"/>
        <w:rPr>
          <w:rFonts w:ascii="宋体" w:hAnsi="宋体" w:cs="宋体"/>
          <w:color w:val="auto"/>
          <w:sz w:val="24"/>
        </w:rPr>
      </w:pPr>
      <w:r>
        <w:rPr>
          <w:rFonts w:hint="eastAsia" w:ascii="宋体" w:hAnsi="宋体" w:cs="宋体"/>
          <w:color w:val="auto"/>
          <w:sz w:val="24"/>
        </w:rPr>
        <w:t>供应商（盖公章）：</w:t>
      </w:r>
    </w:p>
    <w:p w14:paraId="0CC20C40">
      <w:pPr>
        <w:shd w:val="clear" w:color="auto" w:fill="FFFFFF"/>
        <w:spacing w:line="500" w:lineRule="exact"/>
        <w:ind w:firstLine="480" w:firstLineChars="200"/>
        <w:rPr>
          <w:rFonts w:ascii="宋体" w:hAnsi="宋体" w:cs="宋体"/>
          <w:sz w:val="24"/>
        </w:rPr>
      </w:pPr>
      <w:r>
        <w:rPr>
          <w:rFonts w:hint="eastAsia" w:ascii="宋体" w:hAnsi="宋体" w:cs="宋体"/>
          <w:sz w:val="24"/>
        </w:rPr>
        <w:t>法定代表人（签字或盖章）：</w:t>
      </w:r>
    </w:p>
    <w:p w14:paraId="0592ECA6">
      <w:pPr>
        <w:shd w:val="clear" w:color="auto" w:fill="FFFFFF"/>
        <w:spacing w:line="500" w:lineRule="exact"/>
        <w:ind w:firstLine="480" w:firstLineChars="200"/>
        <w:rPr>
          <w:rFonts w:ascii="宋体" w:hAnsi="宋体" w:cs="宋体"/>
          <w:sz w:val="24"/>
        </w:rPr>
      </w:pPr>
      <w:r>
        <w:rPr>
          <w:rFonts w:hint="eastAsia" w:ascii="宋体" w:hAnsi="宋体" w:cs="宋体"/>
          <w:sz w:val="24"/>
        </w:rPr>
        <w:t>日期：  年  月  日</w:t>
      </w:r>
    </w:p>
    <w:p w14:paraId="62506BD6">
      <w:pPr>
        <w:shd w:val="clear" w:color="auto" w:fill="FFFFFF"/>
        <w:spacing w:line="500" w:lineRule="exact"/>
        <w:ind w:firstLine="480" w:firstLineChars="200"/>
        <w:rPr>
          <w:rFonts w:ascii="宋体" w:hAnsi="宋体" w:cs="宋体"/>
          <w:sz w:val="24"/>
        </w:rPr>
      </w:pPr>
    </w:p>
    <w:p w14:paraId="18BBA77D">
      <w:pPr>
        <w:shd w:val="clear" w:color="auto" w:fill="FFFFFF"/>
        <w:spacing w:line="500" w:lineRule="exact"/>
        <w:ind w:firstLine="480" w:firstLineChars="200"/>
        <w:rPr>
          <w:rFonts w:ascii="宋体" w:hAnsi="宋体" w:cs="宋体"/>
          <w:sz w:val="24"/>
        </w:rPr>
        <w:sectPr>
          <w:pgSz w:w="11911" w:h="16838"/>
          <w:pgMar w:top="1440" w:right="1633" w:bottom="1440" w:left="1633" w:header="0" w:footer="879" w:gutter="0"/>
          <w:cols w:space="720" w:num="1"/>
          <w:docGrid w:linePitch="312" w:charSpace="0"/>
        </w:sectPr>
      </w:pPr>
    </w:p>
    <w:p w14:paraId="03A194F9">
      <w:pPr>
        <w:rPr>
          <w:rFonts w:hint="eastAsia" w:ascii="宋体" w:hAnsi="宋体" w:eastAsia="宋体" w:cs="宋体"/>
          <w:b/>
          <w:bCs/>
          <w:sz w:val="24"/>
          <w:lang w:eastAsia="zh-CN"/>
        </w:rPr>
      </w:pPr>
      <w:bookmarkStart w:id="134" w:name="_Toc15606"/>
      <w:bookmarkStart w:id="135" w:name="_Toc31974"/>
      <w:bookmarkStart w:id="136" w:name="_Toc14687"/>
      <w:bookmarkStart w:id="137" w:name="_Toc32680"/>
      <w:r>
        <w:rPr>
          <w:rFonts w:hint="eastAsia" w:ascii="宋体" w:hAnsi="宋体" w:cs="宋体"/>
          <w:b/>
          <w:bCs/>
          <w:sz w:val="24"/>
        </w:rPr>
        <w:t>附件1</w:t>
      </w:r>
      <w:bookmarkEnd w:id="134"/>
      <w:bookmarkEnd w:id="135"/>
      <w:r>
        <w:rPr>
          <w:rFonts w:hint="eastAsia" w:ascii="宋体" w:hAnsi="宋体" w:cs="宋体"/>
          <w:b/>
          <w:bCs/>
          <w:sz w:val="24"/>
          <w:lang w:val="en-US" w:eastAsia="zh-CN"/>
        </w:rPr>
        <w:t>1</w:t>
      </w:r>
    </w:p>
    <w:p w14:paraId="1B73889F">
      <w:pPr>
        <w:spacing w:line="440" w:lineRule="exact"/>
        <w:ind w:firstLine="120" w:firstLineChars="50"/>
        <w:jc w:val="center"/>
        <w:rPr>
          <w:rFonts w:ascii="宋体" w:hAnsi="宋体"/>
          <w:b/>
          <w:sz w:val="24"/>
        </w:rPr>
      </w:pPr>
      <w:bookmarkStart w:id="138" w:name="_Toc13047"/>
      <w:r>
        <w:rPr>
          <w:rFonts w:hint="eastAsia" w:ascii="宋体" w:hAnsi="宋体"/>
          <w:b/>
          <w:sz w:val="24"/>
          <w:lang w:eastAsia="zh-CN"/>
        </w:rPr>
        <w:t>中小企业声明函</w:t>
      </w:r>
      <w:r>
        <w:rPr>
          <w:rFonts w:hint="eastAsia" w:ascii="宋体" w:hAnsi="宋体"/>
          <w:b/>
          <w:sz w:val="24"/>
        </w:rPr>
        <w:t>（符合本声明函填写）</w:t>
      </w:r>
      <w:bookmarkEnd w:id="138"/>
    </w:p>
    <w:p w14:paraId="51DB93B9">
      <w:pPr>
        <w:widowControl/>
        <w:spacing w:line="360" w:lineRule="auto"/>
        <w:ind w:firstLine="480" w:firstLineChars="200"/>
        <w:jc w:val="center"/>
        <w:rPr>
          <w:rFonts w:ascii="宋体" w:hAnsi="宋体" w:cs="宋体"/>
          <w:kern w:val="0"/>
          <w:sz w:val="24"/>
          <w:szCs w:val="24"/>
        </w:rPr>
      </w:pPr>
      <w:r>
        <w:rPr>
          <w:rFonts w:hint="eastAsia" w:ascii="宋体" w:hAnsi="宋体" w:cs="宋体"/>
          <w:kern w:val="0"/>
          <w:sz w:val="24"/>
          <w:szCs w:val="24"/>
        </w:rPr>
        <w:t>中小企业声明函（</w:t>
      </w:r>
      <w:r>
        <w:rPr>
          <w:rFonts w:hint="eastAsia" w:ascii="宋体" w:hAnsi="宋体" w:cs="宋体"/>
          <w:kern w:val="0"/>
          <w:sz w:val="24"/>
          <w:szCs w:val="24"/>
          <w:lang w:val="en-US" w:eastAsia="zh-CN"/>
        </w:rPr>
        <w:t>服务</w:t>
      </w:r>
      <w:r>
        <w:rPr>
          <w:rFonts w:hint="eastAsia" w:ascii="宋体" w:hAnsi="宋体" w:cs="宋体"/>
          <w:kern w:val="0"/>
          <w:sz w:val="24"/>
          <w:szCs w:val="24"/>
        </w:rPr>
        <w:t>）</w:t>
      </w:r>
    </w:p>
    <w:p w14:paraId="76CE189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 郑重声明， 根据《政府采购促进中小企业发展管理办法》（财库﹝ 2020﹞ 46 号） 的规定， 本公司（联合体） 参加</w:t>
      </w:r>
      <w:r>
        <w:rPr>
          <w:rFonts w:hint="eastAsia" w:ascii="宋体" w:hAnsi="宋体" w:cs="宋体"/>
          <w:kern w:val="0"/>
          <w:sz w:val="24"/>
          <w:szCs w:val="24"/>
          <w:u w:val="single"/>
        </w:rPr>
        <w:t>（单位名称）</w:t>
      </w:r>
      <w:r>
        <w:rPr>
          <w:rFonts w:hint="eastAsia" w:ascii="宋体" w:hAnsi="宋体" w:cs="宋体"/>
          <w:kern w:val="0"/>
          <w:sz w:val="24"/>
          <w:szCs w:val="24"/>
        </w:rPr>
        <w:t xml:space="preserve"> 的</w:t>
      </w:r>
      <w:r>
        <w:rPr>
          <w:rFonts w:hint="eastAsia" w:ascii="宋体" w:hAnsi="宋体" w:cs="宋体"/>
          <w:kern w:val="0"/>
          <w:sz w:val="24"/>
          <w:szCs w:val="24"/>
          <w:u w:val="single"/>
        </w:rPr>
        <w:t>（项目名称）</w:t>
      </w:r>
      <w:r>
        <w:rPr>
          <w:rFonts w:hint="eastAsia" w:ascii="宋体" w:hAnsi="宋体" w:cs="宋体"/>
          <w:kern w:val="0"/>
          <w:sz w:val="24"/>
          <w:szCs w:val="24"/>
        </w:rPr>
        <w:t xml:space="preserve"> 采购活动，服务全部由符合政策要求的中小企业承接。相关企业（含联合体中的中小企业、 签订分包意向协议的中小企业）的具体情况如下：</w:t>
      </w:r>
    </w:p>
    <w:p w14:paraId="5E3F151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1. </w:t>
      </w:r>
      <w:r>
        <w:rPr>
          <w:rFonts w:hint="eastAsia" w:ascii="宋体" w:hAnsi="宋体" w:cs="宋体"/>
          <w:kern w:val="0"/>
          <w:sz w:val="24"/>
          <w:szCs w:val="24"/>
          <w:u w:val="single"/>
        </w:rPr>
        <w:t>（标的名称）</w:t>
      </w:r>
      <w:r>
        <w:rPr>
          <w:rFonts w:hint="eastAsia" w:ascii="宋体" w:hAnsi="宋体" w:cs="宋体"/>
          <w:kern w:val="0"/>
          <w:sz w:val="24"/>
          <w:szCs w:val="24"/>
        </w:rPr>
        <w:t xml:space="preserve"> ， 属于</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rPr>
        <w:t>其他未列明行业</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行业</w:t>
      </w:r>
      <w:r>
        <w:rPr>
          <w:rFonts w:hint="eastAsia" w:ascii="宋体" w:hAnsi="宋体" w:cs="宋体"/>
          <w:kern w:val="0"/>
          <w:sz w:val="24"/>
          <w:szCs w:val="24"/>
        </w:rPr>
        <w:t xml:space="preserve">； </w:t>
      </w:r>
      <w:r>
        <w:rPr>
          <w:rFonts w:hint="eastAsia" w:ascii="宋体" w:hAnsi="宋体" w:cs="宋体"/>
          <w:kern w:val="0"/>
          <w:sz w:val="24"/>
          <w:szCs w:val="24"/>
          <w:lang w:val="en-US" w:eastAsia="zh-CN"/>
        </w:rPr>
        <w:t>承接企业</w:t>
      </w:r>
      <w:r>
        <w:rPr>
          <w:rFonts w:hint="eastAsia" w:ascii="宋体" w:hAnsi="宋体" w:cs="宋体"/>
          <w:kern w:val="0"/>
          <w:sz w:val="24"/>
          <w:szCs w:val="24"/>
        </w:rPr>
        <w:t>为</w:t>
      </w:r>
      <w:r>
        <w:rPr>
          <w:rFonts w:hint="eastAsia" w:ascii="宋体" w:hAnsi="宋体" w:cs="宋体"/>
          <w:kern w:val="0"/>
          <w:sz w:val="24"/>
          <w:szCs w:val="24"/>
          <w:u w:val="single"/>
        </w:rPr>
        <w:t>（ 企业名称）</w:t>
      </w:r>
      <w:r>
        <w:rPr>
          <w:rFonts w:hint="eastAsia" w:ascii="宋体" w:hAnsi="宋体" w:cs="宋体"/>
          <w:kern w:val="0"/>
          <w:sz w:val="24"/>
          <w:szCs w:val="24"/>
        </w:rPr>
        <w:t>， 从业人员</w:t>
      </w:r>
      <w:r>
        <w:rPr>
          <w:rFonts w:hint="eastAsia" w:ascii="宋体" w:hAnsi="宋体" w:cs="宋体"/>
          <w:kern w:val="0"/>
          <w:sz w:val="24"/>
          <w:szCs w:val="24"/>
          <w:u w:val="single"/>
        </w:rPr>
        <w:t xml:space="preserve">      </w:t>
      </w:r>
      <w:r>
        <w:rPr>
          <w:rFonts w:hint="eastAsia" w:ascii="宋体" w:hAnsi="宋体" w:cs="宋体"/>
          <w:kern w:val="0"/>
          <w:sz w:val="24"/>
          <w:szCs w:val="24"/>
        </w:rPr>
        <w:t>人， 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 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 属于（</w:t>
      </w:r>
      <w:r>
        <w:rPr>
          <w:rFonts w:hint="eastAsia" w:ascii="宋体" w:hAnsi="宋体" w:cs="宋体"/>
          <w:kern w:val="0"/>
          <w:sz w:val="24"/>
          <w:szCs w:val="24"/>
          <w:u w:val="single"/>
        </w:rPr>
        <w:t>中型企业</w:t>
      </w:r>
      <w:r>
        <w:rPr>
          <w:rFonts w:hint="eastAsia" w:ascii="宋体" w:hAnsi="宋体" w:cs="宋体"/>
          <w:kern w:val="0"/>
          <w:sz w:val="24"/>
          <w:szCs w:val="24"/>
          <w:u w:val="single"/>
          <w:lang w:eastAsia="zh-CN"/>
        </w:rPr>
        <w:t>、</w:t>
      </w:r>
      <w:r>
        <w:rPr>
          <w:rFonts w:hint="eastAsia" w:ascii="宋体" w:hAnsi="宋体" w:cs="宋体"/>
          <w:kern w:val="0"/>
          <w:sz w:val="24"/>
          <w:szCs w:val="24"/>
          <w:u w:val="single"/>
        </w:rPr>
        <w:t xml:space="preserve"> 小型企业、 微型企业</w:t>
      </w:r>
      <w:r>
        <w:rPr>
          <w:rFonts w:hint="eastAsia" w:ascii="宋体" w:hAnsi="宋体" w:cs="宋体"/>
          <w:kern w:val="0"/>
          <w:sz w:val="24"/>
          <w:szCs w:val="24"/>
        </w:rPr>
        <w:t>）；</w:t>
      </w:r>
    </w:p>
    <w:p w14:paraId="3A6149FC">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 </w:t>
      </w:r>
      <w:r>
        <w:rPr>
          <w:rFonts w:hint="eastAsia" w:ascii="宋体" w:hAnsi="宋体" w:cs="宋体"/>
          <w:kern w:val="0"/>
          <w:sz w:val="24"/>
          <w:szCs w:val="24"/>
          <w:u w:val="single"/>
        </w:rPr>
        <w:t>（标的名称）</w:t>
      </w:r>
      <w:r>
        <w:rPr>
          <w:rFonts w:hint="eastAsia" w:ascii="宋体" w:hAnsi="宋体" w:cs="宋体"/>
          <w:kern w:val="0"/>
          <w:sz w:val="24"/>
          <w:szCs w:val="24"/>
        </w:rPr>
        <w:t xml:space="preserve"> ， 属于</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行业； </w:t>
      </w:r>
      <w:r>
        <w:rPr>
          <w:rFonts w:hint="eastAsia" w:ascii="宋体" w:hAnsi="宋体" w:cs="宋体"/>
          <w:kern w:val="0"/>
          <w:sz w:val="24"/>
          <w:szCs w:val="24"/>
          <w:lang w:val="en-US" w:eastAsia="zh-CN"/>
        </w:rPr>
        <w:t>承接企业</w:t>
      </w:r>
      <w:r>
        <w:rPr>
          <w:rFonts w:hint="eastAsia" w:ascii="宋体" w:hAnsi="宋体" w:cs="宋体"/>
          <w:kern w:val="0"/>
          <w:sz w:val="24"/>
          <w:szCs w:val="24"/>
        </w:rPr>
        <w:t>为</w:t>
      </w:r>
      <w:r>
        <w:rPr>
          <w:rFonts w:hint="eastAsia" w:ascii="宋体" w:hAnsi="宋体" w:cs="宋体"/>
          <w:kern w:val="0"/>
          <w:sz w:val="24"/>
          <w:szCs w:val="24"/>
          <w:u w:val="single"/>
        </w:rPr>
        <w:t>（ 企业名称）</w:t>
      </w:r>
      <w:r>
        <w:rPr>
          <w:rFonts w:hint="eastAsia" w:ascii="宋体" w:hAnsi="宋体" w:cs="宋体"/>
          <w:kern w:val="0"/>
          <w:sz w:val="24"/>
          <w:szCs w:val="24"/>
        </w:rPr>
        <w:t>， 从业人员</w:t>
      </w:r>
      <w:r>
        <w:rPr>
          <w:rFonts w:hint="eastAsia" w:ascii="宋体" w:hAnsi="宋体" w:cs="宋体"/>
          <w:kern w:val="0"/>
          <w:sz w:val="24"/>
          <w:szCs w:val="24"/>
          <w:u w:val="single"/>
        </w:rPr>
        <w:t xml:space="preserve">      </w:t>
      </w:r>
      <w:r>
        <w:rPr>
          <w:rFonts w:hint="eastAsia" w:ascii="宋体" w:hAnsi="宋体" w:cs="宋体"/>
          <w:kern w:val="0"/>
          <w:sz w:val="24"/>
          <w:szCs w:val="24"/>
        </w:rPr>
        <w:t>人， 营业收为</w:t>
      </w:r>
      <w:r>
        <w:rPr>
          <w:rFonts w:hint="eastAsia" w:ascii="宋体" w:hAnsi="宋体" w:cs="宋体"/>
          <w:kern w:val="0"/>
          <w:sz w:val="24"/>
          <w:szCs w:val="24"/>
          <w:u w:val="single"/>
        </w:rPr>
        <w:t xml:space="preserve">      </w:t>
      </w:r>
      <w:r>
        <w:rPr>
          <w:rFonts w:hint="eastAsia" w:ascii="宋体" w:hAnsi="宋体" w:cs="宋体"/>
          <w:kern w:val="0"/>
          <w:sz w:val="24"/>
          <w:szCs w:val="24"/>
        </w:rPr>
        <w:t>万元， 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 属于</w:t>
      </w:r>
      <w:r>
        <w:rPr>
          <w:rFonts w:hint="eastAsia" w:ascii="宋体" w:hAnsi="宋体" w:cs="宋体"/>
          <w:kern w:val="0"/>
          <w:sz w:val="24"/>
          <w:szCs w:val="24"/>
          <w:u w:val="single"/>
        </w:rPr>
        <w:t>（中型企业、 小型企业、 微型企业）</w:t>
      </w:r>
      <w:r>
        <w:rPr>
          <w:rFonts w:hint="eastAsia" w:ascii="宋体" w:hAnsi="宋体" w:cs="宋体"/>
          <w:kern w:val="0"/>
          <w:sz w:val="24"/>
          <w:szCs w:val="24"/>
        </w:rPr>
        <w:t>；</w:t>
      </w:r>
    </w:p>
    <w:p w14:paraId="040B1161">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p>
    <w:p w14:paraId="03FC5F1A">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14:paraId="58F58DD8">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本企业对上述声明内容的真实性负责。如有虚假，将依法承担相应责任。</w:t>
      </w:r>
    </w:p>
    <w:p w14:paraId="19208E4B">
      <w:pPr>
        <w:widowControl/>
        <w:wordWrap w:val="0"/>
        <w:spacing w:line="360" w:lineRule="auto"/>
        <w:ind w:firstLine="480" w:firstLineChars="200"/>
        <w:jc w:val="right"/>
        <w:rPr>
          <w:rFonts w:ascii="宋体" w:hAnsi="宋体" w:cs="宋体"/>
          <w:kern w:val="0"/>
          <w:sz w:val="24"/>
          <w:szCs w:val="24"/>
        </w:rPr>
      </w:pPr>
    </w:p>
    <w:p w14:paraId="33610DCA">
      <w:pPr>
        <w:widowControl/>
        <w:wordWrap w:val="0"/>
        <w:spacing w:line="360" w:lineRule="auto"/>
        <w:ind w:firstLine="480" w:firstLineChars="200"/>
        <w:jc w:val="right"/>
        <w:rPr>
          <w:rFonts w:ascii="宋体" w:hAnsi="宋体" w:cs="宋体"/>
          <w:kern w:val="0"/>
          <w:sz w:val="24"/>
          <w:szCs w:val="24"/>
        </w:rPr>
      </w:pPr>
      <w:r>
        <w:rPr>
          <w:rFonts w:hint="eastAsia" w:ascii="宋体" w:hAnsi="宋体" w:cs="宋体"/>
          <w:kern w:val="0"/>
          <w:sz w:val="24"/>
          <w:szCs w:val="24"/>
        </w:rPr>
        <w:t xml:space="preserve">供应商（盖章）：        </w:t>
      </w:r>
    </w:p>
    <w:p w14:paraId="6A56417A">
      <w:pPr>
        <w:widowControl/>
        <w:wordWrap w:val="0"/>
        <w:spacing w:line="360" w:lineRule="auto"/>
        <w:ind w:right="480" w:firstLine="480" w:firstLineChars="200"/>
        <w:jc w:val="center"/>
        <w:rPr>
          <w:rFonts w:ascii="宋体" w:hAnsi="宋体" w:cs="宋体"/>
          <w:kern w:val="0"/>
          <w:sz w:val="24"/>
          <w:szCs w:val="24"/>
        </w:rPr>
      </w:pPr>
      <w:r>
        <w:rPr>
          <w:rFonts w:hint="eastAsia" w:ascii="宋体" w:hAnsi="宋体" w:cs="宋体"/>
          <w:kern w:val="0"/>
          <w:sz w:val="24"/>
          <w:szCs w:val="24"/>
        </w:rPr>
        <w:t xml:space="preserve">                                        日 期：         </w:t>
      </w:r>
    </w:p>
    <w:p w14:paraId="384411D8">
      <w:pPr>
        <w:widowControl/>
        <w:spacing w:line="360" w:lineRule="auto"/>
        <w:ind w:right="480" w:firstLine="480" w:firstLineChars="200"/>
        <w:jc w:val="right"/>
        <w:rPr>
          <w:rFonts w:ascii="宋体" w:hAnsi="宋体" w:cs="宋体"/>
          <w:kern w:val="0"/>
          <w:sz w:val="24"/>
          <w:szCs w:val="24"/>
        </w:rPr>
      </w:pPr>
    </w:p>
    <w:p w14:paraId="06EA54C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从业人员、 营业收入、 资产总额填报上一年度数据， 无上一年度数据的新成立企业可不填报。</w:t>
      </w:r>
    </w:p>
    <w:p w14:paraId="0636656B">
      <w:pPr>
        <w:pStyle w:val="9"/>
        <w:rPr>
          <w:rFonts w:ascii="宋体" w:hAnsi="宋体" w:cs="宋体"/>
          <w:b/>
          <w:bCs/>
          <w:color w:val="auto"/>
          <w:sz w:val="24"/>
          <w:szCs w:val="24"/>
        </w:rPr>
      </w:pPr>
    </w:p>
    <w:p w14:paraId="732F9097">
      <w:pPr>
        <w:rPr>
          <w:rFonts w:ascii="宋体" w:hAnsi="宋体" w:cs="宋体"/>
          <w:b/>
          <w:bCs/>
          <w:sz w:val="24"/>
          <w:szCs w:val="24"/>
        </w:rPr>
      </w:pPr>
      <w:r>
        <w:rPr>
          <w:rFonts w:hint="eastAsia" w:ascii="宋体" w:hAnsi="宋体" w:cs="宋体"/>
          <w:b/>
          <w:bCs/>
          <w:sz w:val="24"/>
          <w:szCs w:val="24"/>
        </w:rPr>
        <w:br w:type="page"/>
      </w:r>
    </w:p>
    <w:p w14:paraId="4ED1773C">
      <w:pPr>
        <w:widowControl/>
        <w:spacing w:line="360" w:lineRule="auto"/>
        <w:jc w:val="left"/>
        <w:outlineLvl w:val="0"/>
        <w:rPr>
          <w:rFonts w:hint="eastAsia" w:ascii="宋体" w:hAnsi="宋体" w:eastAsia="宋体" w:cs="宋体"/>
          <w:b/>
          <w:bCs/>
          <w:sz w:val="24"/>
          <w:lang w:eastAsia="zh-CN"/>
        </w:rPr>
      </w:pPr>
      <w:bookmarkStart w:id="139" w:name="_Toc24530"/>
      <w:bookmarkStart w:id="140" w:name="_Toc18665"/>
      <w:r>
        <w:rPr>
          <w:rFonts w:hint="eastAsia" w:ascii="宋体" w:hAnsi="宋体" w:cs="宋体"/>
          <w:b/>
          <w:bCs/>
          <w:sz w:val="24"/>
        </w:rPr>
        <w:t>附件1</w:t>
      </w:r>
      <w:bookmarkEnd w:id="139"/>
      <w:bookmarkEnd w:id="140"/>
      <w:r>
        <w:rPr>
          <w:rFonts w:hint="eastAsia" w:ascii="宋体" w:hAnsi="宋体" w:cs="宋体"/>
          <w:b/>
          <w:bCs/>
          <w:sz w:val="24"/>
          <w:lang w:val="en-US" w:eastAsia="zh-CN"/>
        </w:rPr>
        <w:t>2</w:t>
      </w:r>
    </w:p>
    <w:p w14:paraId="65FB1E1B">
      <w:pPr>
        <w:spacing w:line="440" w:lineRule="exact"/>
        <w:ind w:firstLine="120" w:firstLineChars="50"/>
        <w:jc w:val="center"/>
        <w:rPr>
          <w:rFonts w:ascii="宋体" w:hAnsi="宋体"/>
          <w:b/>
          <w:sz w:val="24"/>
        </w:rPr>
      </w:pPr>
      <w:bookmarkStart w:id="141" w:name="_Toc15242"/>
      <w:r>
        <w:rPr>
          <w:rFonts w:hint="eastAsia" w:ascii="宋体" w:hAnsi="宋体"/>
          <w:b/>
          <w:sz w:val="24"/>
        </w:rPr>
        <w:t>监狱企业声明函（符合本声明函填写）</w:t>
      </w:r>
      <w:bookmarkEnd w:id="141"/>
    </w:p>
    <w:p w14:paraId="527C0B7B">
      <w:pPr>
        <w:spacing w:line="360" w:lineRule="auto"/>
        <w:jc w:val="center"/>
        <w:rPr>
          <w:rFonts w:ascii="宋体" w:hAnsi="宋体"/>
          <w:kern w:val="0"/>
          <w:sz w:val="24"/>
        </w:rPr>
      </w:pPr>
      <w:r>
        <w:rPr>
          <w:rFonts w:hint="eastAsia" w:ascii="宋体" w:hAnsi="宋体"/>
          <w:kern w:val="0"/>
          <w:sz w:val="24"/>
        </w:rPr>
        <w:t>（监狱企业适用）</w:t>
      </w:r>
    </w:p>
    <w:p w14:paraId="5409B283">
      <w:pPr>
        <w:spacing w:line="360" w:lineRule="auto"/>
        <w:ind w:firstLine="540" w:firstLineChars="225"/>
        <w:rPr>
          <w:rFonts w:ascii="宋体" w:hAnsi="宋体"/>
          <w:kern w:val="0"/>
          <w:sz w:val="24"/>
        </w:rPr>
      </w:pPr>
      <w:r>
        <w:rPr>
          <w:rFonts w:hint="eastAsia" w:ascii="宋体" w:hAnsi="宋体"/>
          <w:kern w:val="0"/>
          <w:sz w:val="24"/>
        </w:rPr>
        <w:t>本公司郑重声明，根据《关于政府采购支持监狱企业发展有关问题的通知》（财库</w:t>
      </w:r>
      <w:r>
        <w:rPr>
          <w:rFonts w:ascii="宋体" w:hAnsi="宋体"/>
          <w:kern w:val="0"/>
          <w:sz w:val="24"/>
        </w:rPr>
        <w:t>[2014]68</w:t>
      </w:r>
      <w:r>
        <w:rPr>
          <w:rFonts w:hint="eastAsia" w:ascii="宋体" w:hAnsi="宋体"/>
          <w:kern w:val="0"/>
          <w:sz w:val="24"/>
        </w:rPr>
        <w:t>号）的规定，本公司为监狱企业。</w:t>
      </w:r>
    </w:p>
    <w:p w14:paraId="071498CF">
      <w:pPr>
        <w:spacing w:line="360" w:lineRule="auto"/>
        <w:ind w:firstLine="540" w:firstLineChars="225"/>
        <w:rPr>
          <w:rFonts w:ascii="宋体" w:hAnsi="宋体"/>
          <w:kern w:val="0"/>
          <w:sz w:val="24"/>
        </w:rPr>
      </w:pPr>
      <w:r>
        <w:rPr>
          <w:rFonts w:hint="eastAsia" w:ascii="宋体" w:hAnsi="宋体"/>
          <w:kern w:val="0"/>
          <w:sz w:val="24"/>
        </w:rPr>
        <w:t>本公司参加</w:t>
      </w:r>
      <w:r>
        <w:rPr>
          <w:rFonts w:ascii="宋体" w:hAnsi="宋体"/>
          <w:kern w:val="0"/>
          <w:sz w:val="24"/>
        </w:rPr>
        <w:t>______</w:t>
      </w:r>
      <w:r>
        <w:rPr>
          <w:rFonts w:hint="eastAsia" w:ascii="宋体" w:hAnsi="宋体"/>
          <w:kern w:val="0"/>
          <w:sz w:val="24"/>
        </w:rPr>
        <w:t>单位的</w:t>
      </w:r>
      <w:r>
        <w:rPr>
          <w:rFonts w:ascii="宋体" w:hAnsi="宋体"/>
          <w:kern w:val="0"/>
          <w:sz w:val="24"/>
        </w:rPr>
        <w:t>______</w:t>
      </w:r>
      <w:r>
        <w:rPr>
          <w:rFonts w:hint="eastAsia" w:ascii="宋体" w:hAnsi="宋体"/>
          <w:kern w:val="0"/>
          <w:sz w:val="24"/>
        </w:rPr>
        <w:t>项目采购活动，采购活动提供本企业（填写制造的货物，由本企业承担工程、提供服务）。</w:t>
      </w:r>
    </w:p>
    <w:p w14:paraId="111B9DBB">
      <w:pPr>
        <w:spacing w:line="360" w:lineRule="auto"/>
        <w:ind w:firstLine="540" w:firstLineChars="225"/>
        <w:rPr>
          <w:rFonts w:ascii="宋体" w:hAnsi="宋体"/>
          <w:kern w:val="0"/>
          <w:sz w:val="24"/>
        </w:rPr>
      </w:pPr>
      <w:r>
        <w:rPr>
          <w:rFonts w:hint="eastAsia" w:ascii="宋体" w:hAnsi="宋体"/>
          <w:kern w:val="0"/>
          <w:sz w:val="24"/>
        </w:rPr>
        <w:t>本条所称货物不包括使用大型企业注册商标的货物和服务。</w:t>
      </w:r>
    </w:p>
    <w:p w14:paraId="0B5CA809">
      <w:pPr>
        <w:spacing w:line="360" w:lineRule="auto"/>
        <w:ind w:firstLine="540" w:firstLineChars="225"/>
        <w:rPr>
          <w:rFonts w:ascii="宋体" w:hAnsi="宋体"/>
          <w:kern w:val="0"/>
          <w:sz w:val="24"/>
        </w:rPr>
      </w:pPr>
      <w:r>
        <w:rPr>
          <w:rFonts w:hint="eastAsia" w:ascii="宋体" w:hAnsi="宋体"/>
          <w:kern w:val="0"/>
          <w:sz w:val="24"/>
        </w:rPr>
        <w:t>本公司对上述声明的真实性负责。如有虚假，将依法承担相应责任。</w:t>
      </w:r>
    </w:p>
    <w:p w14:paraId="0F90DDC9">
      <w:pPr>
        <w:spacing w:line="360" w:lineRule="auto"/>
        <w:ind w:firstLine="4860" w:firstLineChars="2025"/>
        <w:rPr>
          <w:rFonts w:ascii="宋体" w:hAnsi="宋体"/>
          <w:kern w:val="0"/>
          <w:sz w:val="24"/>
        </w:rPr>
      </w:pPr>
    </w:p>
    <w:p w14:paraId="78E9D7CC">
      <w:pPr>
        <w:spacing w:line="360" w:lineRule="auto"/>
        <w:ind w:firstLine="4320" w:firstLineChars="1800"/>
        <w:rPr>
          <w:rFonts w:ascii="宋体" w:hAnsi="宋体"/>
          <w:kern w:val="0"/>
          <w:sz w:val="24"/>
        </w:rPr>
      </w:pPr>
      <w:r>
        <w:rPr>
          <w:rFonts w:hint="eastAsia" w:ascii="宋体" w:hAnsi="宋体"/>
          <w:kern w:val="0"/>
          <w:sz w:val="24"/>
        </w:rPr>
        <w:t>供应商（盖章）：</w:t>
      </w:r>
    </w:p>
    <w:p w14:paraId="528E9D79">
      <w:pPr>
        <w:spacing w:line="360" w:lineRule="auto"/>
        <w:ind w:firstLine="4320" w:firstLineChars="1800"/>
        <w:rPr>
          <w:rFonts w:ascii="宋体" w:hAnsi="宋体"/>
          <w:kern w:val="0"/>
          <w:sz w:val="24"/>
        </w:rPr>
      </w:pPr>
      <w:r>
        <w:rPr>
          <w:rFonts w:hint="eastAsia" w:ascii="宋体" w:hAnsi="宋体"/>
          <w:kern w:val="0"/>
          <w:sz w:val="24"/>
        </w:rPr>
        <w:t>法定代表人或其被授权人</w:t>
      </w:r>
      <w:r>
        <w:rPr>
          <w:rFonts w:hint="eastAsia" w:ascii="宋体" w:hAnsi="宋体" w:cs="宋体"/>
          <w:sz w:val="24"/>
        </w:rPr>
        <w:t>（签字或盖章）</w:t>
      </w:r>
      <w:r>
        <w:rPr>
          <w:rFonts w:hint="eastAsia" w:ascii="宋体" w:hAnsi="宋体"/>
          <w:kern w:val="0"/>
          <w:sz w:val="24"/>
        </w:rPr>
        <w:t>：</w:t>
      </w:r>
    </w:p>
    <w:p w14:paraId="771CE086">
      <w:pPr>
        <w:tabs>
          <w:tab w:val="left" w:pos="2880"/>
        </w:tabs>
        <w:spacing w:line="460" w:lineRule="atLeast"/>
        <w:ind w:firstLine="4320" w:firstLineChars="1800"/>
        <w:rPr>
          <w:rFonts w:ascii="宋体" w:hAnsi="宋体"/>
          <w:sz w:val="24"/>
          <w:szCs w:val="24"/>
        </w:rPr>
      </w:pPr>
      <w:r>
        <w:rPr>
          <w:rFonts w:hint="eastAsia" w:ascii="宋体" w:hAnsi="宋体"/>
          <w:kern w:val="0"/>
          <w:sz w:val="24"/>
        </w:rPr>
        <w:t>日期：</w:t>
      </w:r>
    </w:p>
    <w:p w14:paraId="62C794F1">
      <w:pPr>
        <w:spacing w:line="360" w:lineRule="auto"/>
        <w:rPr>
          <w:rFonts w:ascii="宋体" w:hAnsi="宋体"/>
          <w:kern w:val="0"/>
          <w:sz w:val="24"/>
        </w:rPr>
      </w:pPr>
      <w:r>
        <w:rPr>
          <w:rFonts w:hint="eastAsia" w:ascii="宋体" w:hAnsi="宋体"/>
          <w:kern w:val="0"/>
          <w:sz w:val="24"/>
        </w:rPr>
        <w:t>注：后附监狱企业资格证明文件</w:t>
      </w:r>
    </w:p>
    <w:p w14:paraId="2602F90F">
      <w:pPr>
        <w:spacing w:line="440" w:lineRule="exact"/>
        <w:rPr>
          <w:rFonts w:ascii="宋体" w:hAnsi="宋体"/>
          <w:sz w:val="24"/>
        </w:rPr>
      </w:pPr>
      <w:r>
        <w:rPr>
          <w:rFonts w:hint="eastAsia" w:ascii="宋体" w:hAnsi="宋体"/>
          <w:sz w:val="24"/>
        </w:rPr>
        <w:t>1.</w:t>
      </w:r>
      <w:r>
        <w:rPr>
          <w:rFonts w:hint="eastAsia" w:ascii="宋体" w:hAnsi="宋体"/>
        </w:rPr>
        <w:t xml:space="preserve"> </w:t>
      </w:r>
      <w:r>
        <w:rPr>
          <w:rFonts w:hint="eastAsia" w:ascii="宋体" w:hAnsi="宋体"/>
          <w:sz w:val="24"/>
        </w:rPr>
        <w:t>省级以上监狱管理局、戒毒管理局（含新疆生产建设兵团）出具的属于监狱企业的证明文件；</w:t>
      </w:r>
    </w:p>
    <w:p w14:paraId="5EB1A39E">
      <w:pPr>
        <w:tabs>
          <w:tab w:val="left" w:pos="2880"/>
        </w:tabs>
        <w:spacing w:line="460" w:lineRule="atLeast"/>
        <w:jc w:val="left"/>
        <w:rPr>
          <w:rFonts w:ascii="宋体" w:hAnsi="宋体" w:cs="宋体"/>
          <w:b/>
          <w:kern w:val="0"/>
          <w:sz w:val="24"/>
        </w:rPr>
      </w:pPr>
      <w:r>
        <w:rPr>
          <w:rFonts w:hint="eastAsia" w:ascii="宋体" w:hAnsi="宋体"/>
          <w:sz w:val="24"/>
        </w:rPr>
        <w:t>2.证明材料加盖供应商公章。</w:t>
      </w:r>
    </w:p>
    <w:p w14:paraId="2A7F8655">
      <w:pPr>
        <w:rPr>
          <w:rFonts w:ascii="宋体" w:hAnsi="宋体" w:cs="宋体"/>
          <w:b/>
          <w:bCs/>
          <w:sz w:val="24"/>
        </w:rPr>
      </w:pPr>
      <w:r>
        <w:rPr>
          <w:rFonts w:hint="eastAsia" w:ascii="宋体" w:hAnsi="宋体"/>
          <w:b/>
          <w:bCs/>
          <w:kern w:val="0"/>
          <w:sz w:val="24"/>
        </w:rPr>
        <w:t>（若响应性文件中无上述证明文件，则在评审时不考虑对该监狱企业的相关优惠。）</w:t>
      </w:r>
    </w:p>
    <w:p w14:paraId="7E977B92">
      <w:pPr>
        <w:rPr>
          <w:rFonts w:ascii="宋体" w:hAnsi="宋体" w:cs="宋体"/>
          <w:b/>
          <w:bCs/>
          <w:sz w:val="24"/>
        </w:rPr>
      </w:pPr>
      <w:r>
        <w:rPr>
          <w:rFonts w:hint="eastAsia" w:ascii="宋体" w:hAnsi="宋体" w:cs="宋体"/>
          <w:b/>
          <w:bCs/>
          <w:sz w:val="24"/>
        </w:rPr>
        <w:br w:type="page"/>
      </w:r>
    </w:p>
    <w:p w14:paraId="5C9AD0FD">
      <w:pPr>
        <w:widowControl/>
        <w:spacing w:line="360" w:lineRule="auto"/>
        <w:jc w:val="left"/>
        <w:outlineLvl w:val="0"/>
        <w:rPr>
          <w:rFonts w:hint="eastAsia" w:ascii="宋体" w:hAnsi="宋体" w:eastAsia="宋体" w:cs="宋体"/>
          <w:b/>
          <w:bCs/>
          <w:sz w:val="24"/>
          <w:lang w:eastAsia="zh-CN"/>
        </w:rPr>
      </w:pPr>
      <w:bookmarkStart w:id="142" w:name="_Toc3738"/>
      <w:bookmarkStart w:id="143" w:name="_Toc21303"/>
      <w:r>
        <w:rPr>
          <w:rFonts w:hint="eastAsia" w:ascii="宋体" w:hAnsi="宋体" w:cs="宋体"/>
          <w:b/>
          <w:bCs/>
          <w:sz w:val="24"/>
        </w:rPr>
        <w:t>附件1</w:t>
      </w:r>
      <w:bookmarkEnd w:id="142"/>
      <w:bookmarkEnd w:id="143"/>
      <w:r>
        <w:rPr>
          <w:rFonts w:hint="eastAsia" w:ascii="宋体" w:hAnsi="宋体" w:cs="宋体"/>
          <w:b/>
          <w:bCs/>
          <w:sz w:val="24"/>
          <w:lang w:val="en-US" w:eastAsia="zh-CN"/>
        </w:rPr>
        <w:t>3</w:t>
      </w:r>
    </w:p>
    <w:p w14:paraId="7FE5AF64">
      <w:pPr>
        <w:spacing w:line="440" w:lineRule="exact"/>
        <w:ind w:firstLine="120" w:firstLineChars="50"/>
        <w:jc w:val="center"/>
        <w:rPr>
          <w:rFonts w:ascii="宋体" w:hAnsi="宋体"/>
          <w:b/>
          <w:sz w:val="24"/>
        </w:rPr>
      </w:pPr>
      <w:bookmarkStart w:id="144" w:name="_Toc22175"/>
      <w:r>
        <w:rPr>
          <w:rFonts w:hint="eastAsia" w:ascii="宋体" w:hAnsi="宋体"/>
          <w:b/>
          <w:sz w:val="24"/>
        </w:rPr>
        <w:t>残疾人福利性单位声明函（符合本声明函填写）</w:t>
      </w:r>
      <w:bookmarkEnd w:id="144"/>
    </w:p>
    <w:p w14:paraId="56E8485D">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本单位郑重声明，根据《财政部</w:t>
      </w:r>
      <w:r>
        <w:rPr>
          <w:rFonts w:ascii="宋体" w:hAnsi="宋体" w:cs="宋体"/>
          <w:spacing w:val="6"/>
          <w:kern w:val="0"/>
          <w:sz w:val="24"/>
          <w:szCs w:val="24"/>
        </w:rPr>
        <w:t xml:space="preserve"> </w:t>
      </w:r>
      <w:r>
        <w:rPr>
          <w:rFonts w:hint="eastAsia" w:ascii="宋体" w:hAnsi="宋体" w:cs="宋体"/>
          <w:spacing w:val="6"/>
          <w:kern w:val="0"/>
          <w:sz w:val="24"/>
          <w:szCs w:val="24"/>
        </w:rPr>
        <w:t>民政部</w:t>
      </w:r>
      <w:r>
        <w:rPr>
          <w:rFonts w:ascii="宋体" w:hAnsi="宋体" w:cs="宋体"/>
          <w:spacing w:val="6"/>
          <w:kern w:val="0"/>
          <w:sz w:val="24"/>
          <w:szCs w:val="24"/>
        </w:rPr>
        <w:t xml:space="preserve"> </w:t>
      </w:r>
      <w:r>
        <w:rPr>
          <w:rFonts w:hint="eastAsia" w:ascii="宋体" w:hAnsi="宋体" w:cs="宋体"/>
          <w:spacing w:val="6"/>
          <w:kern w:val="0"/>
          <w:sz w:val="24"/>
          <w:szCs w:val="24"/>
        </w:rPr>
        <w:t>中国残疾人联合会关于促进残疾人就业政府采购政策的通知》（财库〔</w:t>
      </w:r>
      <w:r>
        <w:rPr>
          <w:rFonts w:ascii="宋体" w:hAnsi="宋体" w:cs="宋体"/>
          <w:spacing w:val="6"/>
          <w:kern w:val="0"/>
          <w:sz w:val="24"/>
          <w:szCs w:val="24"/>
        </w:rPr>
        <w:t>2017</w:t>
      </w:r>
      <w:r>
        <w:rPr>
          <w:rFonts w:hint="eastAsia" w:ascii="宋体" w:hAnsi="宋体" w:cs="宋体"/>
          <w:spacing w:val="6"/>
          <w:kern w:val="0"/>
          <w:sz w:val="24"/>
          <w:szCs w:val="24"/>
        </w:rPr>
        <w:t>〕</w:t>
      </w:r>
      <w:r>
        <w:rPr>
          <w:rFonts w:ascii="宋体" w:hAnsi="宋体" w:cs="宋体"/>
          <w:spacing w:val="6"/>
          <w:kern w:val="0"/>
          <w:sz w:val="24"/>
          <w:szCs w:val="24"/>
        </w:rPr>
        <w:t xml:space="preserve"> 141</w:t>
      </w:r>
      <w:r>
        <w:rPr>
          <w:rFonts w:hint="eastAsia" w:ascii="宋体" w:hAnsi="宋体" w:cs="宋体"/>
          <w:spacing w:val="6"/>
          <w:kern w:val="0"/>
          <w:sz w:val="24"/>
          <w:szCs w:val="24"/>
        </w:rPr>
        <w:t>号）的规定，本单位为符合条件的残疾人福利性单位，且本单位参加</w:t>
      </w:r>
      <w:r>
        <w:rPr>
          <w:rFonts w:ascii="宋体" w:hAnsi="宋体" w:cs="宋体"/>
          <w:spacing w:val="6"/>
          <w:kern w:val="0"/>
          <w:sz w:val="24"/>
          <w:szCs w:val="24"/>
        </w:rPr>
        <w:t>______</w:t>
      </w:r>
      <w:r>
        <w:rPr>
          <w:rFonts w:hint="eastAsia" w:ascii="宋体" w:hAnsi="宋体" w:cs="宋体"/>
          <w:spacing w:val="6"/>
          <w:kern w:val="0"/>
          <w:sz w:val="24"/>
          <w:szCs w:val="24"/>
        </w:rPr>
        <w:t>单位的</w:t>
      </w:r>
      <w:r>
        <w:rPr>
          <w:rFonts w:ascii="宋体" w:hAnsi="宋体" w:cs="宋体"/>
          <w:spacing w:val="6"/>
          <w:kern w:val="0"/>
          <w:sz w:val="24"/>
          <w:szCs w:val="24"/>
        </w:rPr>
        <w:t>______</w:t>
      </w:r>
      <w:r>
        <w:rPr>
          <w:rFonts w:hint="eastAsia" w:ascii="宋体" w:hAnsi="宋体" w:cs="宋体"/>
          <w:spacing w:val="6"/>
          <w:kern w:val="0"/>
          <w:sz w:val="24"/>
          <w:szCs w:val="24"/>
        </w:rPr>
        <w:t>项目采购活动提供本单位制造的货物（由本单位承担工程</w:t>
      </w:r>
      <w:r>
        <w:rPr>
          <w:rFonts w:ascii="宋体" w:hAnsi="宋体" w:cs="宋体"/>
          <w:spacing w:val="6"/>
          <w:kern w:val="0"/>
          <w:sz w:val="24"/>
          <w:szCs w:val="24"/>
        </w:rPr>
        <w:t>/</w:t>
      </w:r>
      <w:r>
        <w:rPr>
          <w:rFonts w:hint="eastAsia" w:ascii="宋体" w:hAnsi="宋体" w:cs="宋体"/>
          <w:spacing w:val="6"/>
          <w:kern w:val="0"/>
          <w:sz w:val="24"/>
          <w:szCs w:val="24"/>
        </w:rPr>
        <w:t>提供服务），或者提供其他残疾人福利性单位制造的货物（不包括使用非残疾人福利性单位注册商标的货物）。</w:t>
      </w:r>
    </w:p>
    <w:p w14:paraId="0E7366B1">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本单位对上述声明的真实性负责。如有虚假，将依法承担相应责任。</w:t>
      </w:r>
      <w:r>
        <w:rPr>
          <w:rFonts w:ascii="宋体" w:hAnsi="宋体" w:cs="宋体"/>
          <w:spacing w:val="6"/>
          <w:kern w:val="0"/>
          <w:sz w:val="24"/>
          <w:szCs w:val="24"/>
        </w:rPr>
        <w:t xml:space="preserve"> </w:t>
      </w:r>
    </w:p>
    <w:p w14:paraId="218B8D1E">
      <w:pPr>
        <w:widowControl/>
        <w:adjustRightInd w:val="0"/>
        <w:snapToGrid w:val="0"/>
        <w:spacing w:line="440" w:lineRule="exact"/>
        <w:ind w:firstLine="504" w:firstLineChars="200"/>
        <w:jc w:val="left"/>
        <w:rPr>
          <w:rFonts w:ascii="宋体" w:hAnsi="宋体" w:cs="宋体"/>
          <w:spacing w:val="6"/>
          <w:kern w:val="0"/>
          <w:sz w:val="24"/>
          <w:szCs w:val="24"/>
        </w:rPr>
      </w:pPr>
    </w:p>
    <w:p w14:paraId="2E61D419">
      <w:pPr>
        <w:widowControl/>
        <w:adjustRightInd w:val="0"/>
        <w:snapToGrid w:val="0"/>
        <w:spacing w:line="440" w:lineRule="exact"/>
        <w:ind w:firstLine="5544" w:firstLineChars="2200"/>
        <w:jc w:val="left"/>
        <w:rPr>
          <w:rFonts w:ascii="宋体" w:hAnsi="宋体" w:cs="宋体"/>
          <w:spacing w:val="6"/>
          <w:kern w:val="0"/>
          <w:sz w:val="24"/>
          <w:szCs w:val="24"/>
        </w:rPr>
      </w:pPr>
      <w:r>
        <w:rPr>
          <w:rFonts w:hint="eastAsia" w:ascii="宋体" w:hAnsi="宋体" w:cs="宋体"/>
          <w:spacing w:val="6"/>
          <w:kern w:val="0"/>
          <w:sz w:val="24"/>
          <w:szCs w:val="24"/>
        </w:rPr>
        <w:t>单位名称（盖章）：</w:t>
      </w:r>
    </w:p>
    <w:p w14:paraId="7F7C785C">
      <w:pPr>
        <w:widowControl/>
        <w:adjustRightInd w:val="0"/>
        <w:snapToGrid w:val="0"/>
        <w:spacing w:line="440" w:lineRule="exact"/>
        <w:ind w:firstLine="504" w:firstLineChars="200"/>
        <w:jc w:val="left"/>
        <w:rPr>
          <w:rFonts w:ascii="宋体" w:hAnsi="宋体" w:cs="宋体"/>
          <w:spacing w:val="6"/>
          <w:kern w:val="0"/>
          <w:sz w:val="24"/>
          <w:szCs w:val="24"/>
        </w:rPr>
      </w:pPr>
      <w:r>
        <w:rPr>
          <w:rFonts w:ascii="宋体" w:hAnsi="宋体" w:cs="宋体"/>
          <w:spacing w:val="6"/>
          <w:kern w:val="0"/>
          <w:sz w:val="24"/>
          <w:szCs w:val="24"/>
        </w:rPr>
        <w:t xml:space="preserve">                                      </w:t>
      </w:r>
      <w:r>
        <w:rPr>
          <w:rFonts w:hint="eastAsia" w:ascii="宋体" w:hAnsi="宋体" w:cs="宋体"/>
          <w:spacing w:val="6"/>
          <w:kern w:val="0"/>
          <w:sz w:val="24"/>
          <w:szCs w:val="24"/>
        </w:rPr>
        <w:t>日</w:t>
      </w:r>
      <w:r>
        <w:rPr>
          <w:rFonts w:ascii="宋体" w:hAnsi="宋体" w:cs="宋体"/>
          <w:spacing w:val="6"/>
          <w:kern w:val="0"/>
          <w:sz w:val="24"/>
          <w:szCs w:val="24"/>
        </w:rPr>
        <w:t xml:space="preserve">  </w:t>
      </w:r>
      <w:r>
        <w:rPr>
          <w:rFonts w:hint="eastAsia" w:ascii="宋体" w:hAnsi="宋体" w:cs="宋体"/>
          <w:spacing w:val="6"/>
          <w:kern w:val="0"/>
          <w:sz w:val="24"/>
          <w:szCs w:val="24"/>
        </w:rPr>
        <w:t>期：</w:t>
      </w:r>
    </w:p>
    <w:p w14:paraId="34124D1B">
      <w:pPr>
        <w:outlineLvl w:val="0"/>
        <w:rPr>
          <w:rFonts w:ascii="宋体" w:hAnsi="宋体" w:cs="宋体"/>
          <w:b/>
          <w:bCs/>
          <w:sz w:val="24"/>
        </w:rPr>
      </w:pPr>
      <w:r>
        <w:rPr>
          <w:rFonts w:hint="eastAsia" w:ascii="宋体" w:hAnsi="宋体" w:cs="宋体"/>
          <w:bCs/>
          <w:sz w:val="24"/>
        </w:rPr>
        <w:br w:type="page"/>
      </w:r>
    </w:p>
    <w:p w14:paraId="364ECBF3">
      <w:pPr>
        <w:outlineLvl w:val="0"/>
        <w:rPr>
          <w:rFonts w:hint="eastAsia" w:ascii="宋体" w:hAnsi="宋体" w:eastAsia="宋体" w:cs="宋体"/>
          <w:b/>
          <w:bCs/>
          <w:sz w:val="24"/>
          <w:lang w:eastAsia="zh-CN"/>
        </w:rPr>
      </w:pPr>
      <w:r>
        <w:rPr>
          <w:rFonts w:hint="eastAsia" w:ascii="宋体" w:hAnsi="宋体" w:cs="宋体"/>
          <w:b/>
          <w:bCs/>
          <w:sz w:val="24"/>
        </w:rPr>
        <w:t>附件1</w:t>
      </w:r>
      <w:r>
        <w:rPr>
          <w:rFonts w:hint="eastAsia" w:ascii="宋体" w:hAnsi="宋体" w:cs="宋体"/>
          <w:b/>
          <w:bCs/>
          <w:sz w:val="24"/>
          <w:lang w:val="en-US" w:eastAsia="zh-CN"/>
        </w:rPr>
        <w:t>4</w:t>
      </w:r>
    </w:p>
    <w:p w14:paraId="2A32B08E">
      <w:pPr>
        <w:spacing w:line="440" w:lineRule="exact"/>
        <w:ind w:firstLine="120" w:firstLineChars="50"/>
        <w:jc w:val="center"/>
        <w:rPr>
          <w:rFonts w:ascii="宋体" w:hAnsi="宋体"/>
          <w:b/>
          <w:sz w:val="24"/>
        </w:rPr>
      </w:pPr>
      <w:r>
        <w:rPr>
          <w:rFonts w:hint="eastAsia" w:ascii="宋体" w:hAnsi="宋体"/>
          <w:b/>
          <w:sz w:val="24"/>
        </w:rPr>
        <w:t>评审中所需资料</w:t>
      </w:r>
    </w:p>
    <w:p w14:paraId="0852C8FE">
      <w:pPr>
        <w:spacing w:line="440" w:lineRule="exact"/>
        <w:ind w:firstLine="120" w:firstLineChars="50"/>
        <w:jc w:val="left"/>
        <w:rPr>
          <w:rFonts w:hint="eastAsia" w:ascii="宋体" w:hAnsi="宋体"/>
          <w:b w:val="0"/>
          <w:bCs/>
          <w:sz w:val="24"/>
          <w:lang w:val="en-US" w:eastAsia="zh-CN"/>
        </w:rPr>
      </w:pPr>
    </w:p>
    <w:p w14:paraId="73D828AE">
      <w:pPr>
        <w:spacing w:line="440" w:lineRule="exact"/>
        <w:ind w:firstLine="120" w:firstLineChars="50"/>
        <w:jc w:val="left"/>
        <w:rPr>
          <w:rFonts w:hint="default" w:ascii="宋体" w:hAnsi="宋体" w:eastAsia="宋体"/>
          <w:b w:val="0"/>
          <w:bCs/>
          <w:sz w:val="24"/>
          <w:lang w:val="en-US" w:eastAsia="zh-CN"/>
        </w:rPr>
      </w:pPr>
      <w:r>
        <w:rPr>
          <w:rFonts w:hint="eastAsia" w:ascii="宋体" w:hAnsi="宋体"/>
          <w:b w:val="0"/>
          <w:bCs/>
          <w:sz w:val="24"/>
          <w:lang w:val="en-US" w:eastAsia="zh-CN"/>
        </w:rPr>
        <w:t>技术部分</w:t>
      </w:r>
    </w:p>
    <w:p w14:paraId="2566E535">
      <w:pPr>
        <w:numPr>
          <w:ilvl w:val="0"/>
          <w:numId w:val="8"/>
        </w:numPr>
        <w:spacing w:line="440" w:lineRule="exact"/>
        <w:ind w:left="425" w:leftChars="0" w:hanging="425" w:firstLineChars="0"/>
        <w:jc w:val="left"/>
        <w:rPr>
          <w:rFonts w:hint="eastAsia" w:ascii="宋体" w:hAnsi="宋体"/>
          <w:b w:val="0"/>
          <w:bCs/>
          <w:sz w:val="24"/>
        </w:rPr>
      </w:pPr>
      <w:r>
        <w:rPr>
          <w:rFonts w:hint="eastAsia" w:ascii="宋体" w:hAnsi="宋体"/>
          <w:b w:val="0"/>
          <w:bCs/>
          <w:sz w:val="24"/>
        </w:rPr>
        <w:t>服务承诺</w:t>
      </w:r>
    </w:p>
    <w:p w14:paraId="078631FA">
      <w:pPr>
        <w:numPr>
          <w:ilvl w:val="0"/>
          <w:numId w:val="8"/>
        </w:numPr>
        <w:spacing w:line="440" w:lineRule="exact"/>
        <w:ind w:left="425" w:leftChars="0" w:hanging="425" w:firstLineChars="0"/>
        <w:jc w:val="left"/>
        <w:rPr>
          <w:rFonts w:hint="eastAsia" w:ascii="宋体" w:hAnsi="宋体"/>
          <w:b w:val="0"/>
          <w:bCs/>
          <w:sz w:val="24"/>
        </w:rPr>
      </w:pPr>
      <w:r>
        <w:rPr>
          <w:rFonts w:hint="eastAsia" w:ascii="宋体" w:hAnsi="宋体"/>
          <w:b w:val="0"/>
          <w:bCs/>
          <w:sz w:val="24"/>
        </w:rPr>
        <w:t>养护管理作业方案</w:t>
      </w:r>
    </w:p>
    <w:p w14:paraId="676F42EC">
      <w:pPr>
        <w:numPr>
          <w:ilvl w:val="0"/>
          <w:numId w:val="8"/>
        </w:numPr>
        <w:spacing w:line="440" w:lineRule="exact"/>
        <w:ind w:left="425" w:leftChars="0" w:hanging="425" w:firstLineChars="0"/>
        <w:jc w:val="left"/>
        <w:rPr>
          <w:rFonts w:hint="eastAsia" w:ascii="宋体" w:hAnsi="宋体"/>
          <w:b w:val="0"/>
          <w:bCs/>
          <w:sz w:val="24"/>
        </w:rPr>
      </w:pPr>
      <w:r>
        <w:rPr>
          <w:rFonts w:hint="eastAsia" w:ascii="宋体" w:hAnsi="宋体"/>
          <w:b w:val="0"/>
          <w:bCs/>
          <w:sz w:val="24"/>
        </w:rPr>
        <w:t>养护质量保障措施</w:t>
      </w:r>
    </w:p>
    <w:p w14:paraId="00C9B058">
      <w:pPr>
        <w:numPr>
          <w:ilvl w:val="0"/>
          <w:numId w:val="8"/>
        </w:numPr>
        <w:spacing w:line="440" w:lineRule="exact"/>
        <w:ind w:left="425" w:leftChars="0" w:hanging="425" w:firstLineChars="0"/>
        <w:jc w:val="left"/>
        <w:rPr>
          <w:rFonts w:hint="eastAsia" w:ascii="宋体" w:hAnsi="宋体"/>
          <w:b w:val="0"/>
          <w:bCs/>
          <w:sz w:val="24"/>
        </w:rPr>
      </w:pPr>
      <w:r>
        <w:rPr>
          <w:rFonts w:hint="eastAsia" w:ascii="宋体" w:hAnsi="宋体"/>
          <w:b w:val="0"/>
          <w:bCs/>
          <w:sz w:val="24"/>
        </w:rPr>
        <w:t>养护材料机械和器具设备配置</w:t>
      </w:r>
    </w:p>
    <w:p w14:paraId="6C4983B8">
      <w:pPr>
        <w:numPr>
          <w:ilvl w:val="0"/>
          <w:numId w:val="8"/>
        </w:numPr>
        <w:spacing w:line="440" w:lineRule="exact"/>
        <w:ind w:left="425" w:leftChars="0" w:hanging="425" w:firstLineChars="0"/>
        <w:jc w:val="left"/>
        <w:rPr>
          <w:rFonts w:hint="eastAsia" w:ascii="宋体" w:hAnsi="宋体"/>
          <w:b w:val="0"/>
          <w:bCs/>
          <w:sz w:val="24"/>
        </w:rPr>
      </w:pPr>
      <w:r>
        <w:rPr>
          <w:rFonts w:hint="eastAsia" w:ascii="宋体" w:hAnsi="宋体"/>
          <w:b w:val="0"/>
          <w:bCs/>
          <w:sz w:val="24"/>
        </w:rPr>
        <w:t>养护现场人员配备方案</w:t>
      </w:r>
    </w:p>
    <w:p w14:paraId="10DDDEEF">
      <w:pPr>
        <w:numPr>
          <w:ilvl w:val="0"/>
          <w:numId w:val="8"/>
        </w:numPr>
        <w:spacing w:line="440" w:lineRule="exact"/>
        <w:ind w:left="425" w:leftChars="0" w:hanging="425" w:firstLineChars="0"/>
        <w:jc w:val="left"/>
        <w:rPr>
          <w:rFonts w:hint="eastAsia" w:ascii="宋体" w:hAnsi="宋体"/>
          <w:b w:val="0"/>
          <w:bCs/>
          <w:sz w:val="24"/>
        </w:rPr>
      </w:pPr>
      <w:r>
        <w:rPr>
          <w:rFonts w:hint="eastAsia" w:ascii="宋体" w:hAnsi="宋体"/>
          <w:b w:val="0"/>
          <w:bCs/>
          <w:sz w:val="24"/>
        </w:rPr>
        <w:t>验收工作方案</w:t>
      </w:r>
    </w:p>
    <w:p w14:paraId="6AC76807">
      <w:pPr>
        <w:spacing w:line="440" w:lineRule="exact"/>
        <w:ind w:firstLine="120" w:firstLineChars="50"/>
        <w:jc w:val="center"/>
        <w:rPr>
          <w:rFonts w:ascii="宋体" w:hAnsi="宋体"/>
          <w:b/>
          <w:sz w:val="24"/>
        </w:rPr>
      </w:pPr>
    </w:p>
    <w:p w14:paraId="1C2FFB89">
      <w:pPr>
        <w:pageBreakBefore/>
        <w:outlineLvl w:val="0"/>
        <w:rPr>
          <w:rFonts w:hint="eastAsia" w:ascii="宋体" w:hAnsi="宋体" w:eastAsia="宋体"/>
          <w:b/>
          <w:sz w:val="24"/>
          <w:szCs w:val="24"/>
          <w:lang w:eastAsia="zh-CN"/>
        </w:rPr>
      </w:pPr>
      <w:r>
        <w:rPr>
          <w:rFonts w:hint="eastAsia" w:ascii="宋体" w:hAnsi="宋体" w:cs="宋体"/>
          <w:b/>
          <w:bCs/>
          <w:sz w:val="24"/>
        </w:rPr>
        <w:t>附件1</w:t>
      </w:r>
      <w:r>
        <w:rPr>
          <w:rFonts w:hint="eastAsia" w:ascii="宋体" w:hAnsi="宋体" w:cs="宋体"/>
          <w:b/>
          <w:bCs/>
          <w:sz w:val="24"/>
          <w:lang w:val="en-US" w:eastAsia="zh-CN"/>
        </w:rPr>
        <w:t>5</w:t>
      </w:r>
    </w:p>
    <w:p w14:paraId="4F41B7E7">
      <w:pPr>
        <w:spacing w:line="440" w:lineRule="exact"/>
        <w:ind w:firstLine="120" w:firstLineChars="50"/>
        <w:jc w:val="center"/>
        <w:rPr>
          <w:rFonts w:ascii="宋体" w:hAnsi="宋体"/>
          <w:b/>
          <w:sz w:val="24"/>
        </w:rPr>
      </w:pPr>
      <w:r>
        <w:rPr>
          <w:rFonts w:ascii="宋体" w:hAnsi="宋体"/>
          <w:b/>
          <w:sz w:val="24"/>
        </w:rPr>
        <w:t>供应商认为有必要提供的其他资料</w:t>
      </w:r>
      <w:bookmarkEnd w:id="136"/>
      <w:bookmarkEnd w:id="137"/>
    </w:p>
    <w:p w14:paraId="146D786E"/>
    <w:p w14:paraId="4D3413D2">
      <w:pPr>
        <w:pStyle w:val="9"/>
        <w:ind w:firstLine="0"/>
      </w:pPr>
    </w:p>
    <w:sectPr>
      <w:headerReference r:id="rId10" w:type="default"/>
      <w:footerReference r:id="rId11"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35A43">
    <w:pPr>
      <w:pStyle w:val="18"/>
      <w:jc w:val="center"/>
    </w:pPr>
  </w:p>
  <w:p w14:paraId="45D0E72F">
    <w:pPr>
      <w:pStyle w:val="18"/>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D531">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131174">
                          <w:pPr>
                            <w:pStyle w:val="18"/>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02131174">
                    <w:pPr>
                      <w:pStyle w:val="18"/>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189BB5D7">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01DD">
    <w:pPr>
      <w:snapToGrid w:val="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83925">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B983925">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F804">
    <w:pPr>
      <w:pStyle w:val="1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224B73">
                          <w:pPr>
                            <w:pStyle w:val="18"/>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14:paraId="2B224B73">
                    <w:pPr>
                      <w:pStyle w:val="18"/>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7AFDAAC7">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5880">
    <w:pPr>
      <w:pStyle w:val="1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8BC0D">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568BC0D">
                    <w:pPr>
                      <w:pStyle w:val="18"/>
                    </w:pPr>
                    <w:r>
                      <w:fldChar w:fldCharType="begin"/>
                    </w:r>
                    <w:r>
                      <w:instrText xml:space="preserve"> PAGE  \* MERGEFORMAT </w:instrText>
                    </w:r>
                    <w:r>
                      <w:fldChar w:fldCharType="separate"/>
                    </w:r>
                    <w:r>
                      <w:t>34</w:t>
                    </w:r>
                    <w:r>
                      <w:fldChar w:fldCharType="end"/>
                    </w:r>
                  </w:p>
                </w:txbxContent>
              </v:textbox>
            </v:shape>
          </w:pict>
        </mc:Fallback>
      </mc:AlternateContent>
    </w:r>
  </w:p>
  <w:p w14:paraId="4431AE8B">
    <w:pPr>
      <w:pStyle w:val="18"/>
      <w:ind w:right="360"/>
      <w:rPr>
        <w:rFonts w:ascii="宋体"/>
        <w:kern w:val="0"/>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8B31">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3EE0B">
                          <w:pPr>
                            <w:pStyle w:val="1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633EE0B">
                    <w:pPr>
                      <w:pStyle w:val="1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55A1">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A6733">
    <w:pPr>
      <w:pStyle w:val="19"/>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DC97">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4CC8"/>
    <w:multiLevelType w:val="singleLevel"/>
    <w:tmpl w:val="98BC4CC8"/>
    <w:lvl w:ilvl="0" w:tentative="0">
      <w:start w:val="4"/>
      <w:numFmt w:val="chineseCounting"/>
      <w:suff w:val="space"/>
      <w:lvlText w:val="第%1部分"/>
      <w:lvlJc w:val="left"/>
      <w:rPr>
        <w:rFonts w:hint="eastAsia"/>
      </w:rPr>
    </w:lvl>
  </w:abstractNum>
  <w:abstractNum w:abstractNumId="1">
    <w:nsid w:val="B2786875"/>
    <w:multiLevelType w:val="singleLevel"/>
    <w:tmpl w:val="B2786875"/>
    <w:lvl w:ilvl="0" w:tentative="0">
      <w:start w:val="1"/>
      <w:numFmt w:val="chineseCounting"/>
      <w:suff w:val="nothing"/>
      <w:lvlText w:val="（%1）"/>
      <w:lvlJc w:val="left"/>
      <w:rPr>
        <w:rFonts w:hint="eastAsia"/>
      </w:rPr>
    </w:lvl>
  </w:abstractNum>
  <w:abstractNum w:abstractNumId="2">
    <w:nsid w:val="E77CBCA4"/>
    <w:multiLevelType w:val="singleLevel"/>
    <w:tmpl w:val="E77CBCA4"/>
    <w:lvl w:ilvl="0" w:tentative="0">
      <w:start w:val="1"/>
      <w:numFmt w:val="decimal"/>
      <w:suff w:val="nothing"/>
      <w:lvlText w:val="（%1）"/>
      <w:lvlJc w:val="left"/>
    </w:lvl>
  </w:abstractNum>
  <w:abstractNum w:abstractNumId="3">
    <w:nsid w:val="183C604A"/>
    <w:multiLevelType w:val="singleLevel"/>
    <w:tmpl w:val="183C604A"/>
    <w:lvl w:ilvl="0" w:tentative="0">
      <w:start w:val="1"/>
      <w:numFmt w:val="japaneseCounting"/>
      <w:pStyle w:val="116"/>
      <w:lvlText w:val="%1、"/>
      <w:lvlJc w:val="left"/>
      <w:pPr>
        <w:tabs>
          <w:tab w:val="left" w:pos="960"/>
        </w:tabs>
        <w:ind w:left="960" w:hanging="480"/>
      </w:pPr>
      <w:rPr>
        <w:rFonts w:hint="eastAsia"/>
        <w:b/>
      </w:rPr>
    </w:lvl>
  </w:abstractNum>
  <w:abstractNum w:abstractNumId="4">
    <w:nsid w:val="45ACD297"/>
    <w:multiLevelType w:val="singleLevel"/>
    <w:tmpl w:val="45ACD297"/>
    <w:lvl w:ilvl="0" w:tentative="0">
      <w:start w:val="1"/>
      <w:numFmt w:val="decimal"/>
      <w:lvlText w:val="(%1)"/>
      <w:lvlJc w:val="left"/>
      <w:pPr>
        <w:ind w:left="425" w:hanging="425"/>
      </w:pPr>
      <w:rPr>
        <w:rFonts w:hint="default"/>
      </w:rPr>
    </w:lvl>
  </w:abstractNum>
  <w:abstractNum w:abstractNumId="5">
    <w:nsid w:val="70565170"/>
    <w:multiLevelType w:val="multilevel"/>
    <w:tmpl w:val="70565170"/>
    <w:lvl w:ilvl="0" w:tentative="0">
      <w:start w:val="1"/>
      <w:numFmt w:val="chineseCountingThousand"/>
      <w:lvlText w:val="第%1章"/>
      <w:lvlJc w:val="left"/>
      <w:pPr>
        <w:ind w:left="425" w:hanging="425"/>
      </w:pPr>
      <w:rPr>
        <w:rFonts w:hint="eastAsia"/>
      </w:rPr>
    </w:lvl>
    <w:lvl w:ilvl="1" w:tentative="0">
      <w:start w:val="1"/>
      <w:numFmt w:val="chineseCountingThousand"/>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hAnsi="Times New Roman" w:cs="Times New Roman"/>
        <w:bCs w:val="0"/>
        <w:i w:val="0"/>
        <w:iCs w:val="0"/>
        <w:caps w:val="0"/>
        <w:smallCaps w:val="0"/>
        <w:strike w:val="0"/>
        <w:dstrike w:val="0"/>
        <w:vanish w:val="0"/>
        <w:spacing w:val="0"/>
        <w:position w:val="0"/>
        <w:u w:val="none"/>
        <w:vertAlign w:val="baseline"/>
      </w:rPr>
    </w:lvl>
    <w:lvl w:ilvl="4" w:tentative="0">
      <w:start w:val="1"/>
      <w:numFmt w:val="decimal"/>
      <w:pStyle w:val="6"/>
      <w:isLgl/>
      <w:lvlText w:val="%1.%2.%3.%4.%5"/>
      <w:lvlJc w:val="left"/>
      <w:pPr>
        <w:ind w:left="2551" w:hanging="850"/>
      </w:pPr>
      <w:rPr>
        <w:rFonts w:hint="eastAsia"/>
      </w:rPr>
    </w:lvl>
    <w:lvl w:ilvl="5" w:tentative="0">
      <w:start w:val="1"/>
      <w:numFmt w:val="decimal"/>
      <w:pStyle w:val="7"/>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hAnsi="Times New Roman" w:cs="Times New Roman"/>
        <w:bCs w:val="0"/>
        <w:i w:val="0"/>
        <w:iCs w:val="0"/>
        <w:caps w:val="0"/>
        <w:smallCaps w:val="0"/>
        <w:strike w:val="0"/>
        <w:dstrike w:val="0"/>
        <w:vanish w:val="0"/>
        <w:spacing w:val="0"/>
        <w:position w:val="0"/>
        <w:u w:val="none"/>
        <w:vertAlign w:val="baseline"/>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6">
    <w:nsid w:val="75FC9310"/>
    <w:multiLevelType w:val="singleLevel"/>
    <w:tmpl w:val="75FC9310"/>
    <w:lvl w:ilvl="0" w:tentative="0">
      <w:start w:val="1"/>
      <w:numFmt w:val="chineseCounting"/>
      <w:suff w:val="nothing"/>
      <w:lvlText w:val="%1、"/>
      <w:lvlJc w:val="left"/>
      <w:rPr>
        <w:rFonts w:hint="eastAsia"/>
      </w:rPr>
    </w:lvl>
  </w:abstractNum>
  <w:abstractNum w:abstractNumId="7">
    <w:nsid w:val="77494AA2"/>
    <w:multiLevelType w:val="singleLevel"/>
    <w:tmpl w:val="77494AA2"/>
    <w:lvl w:ilvl="0" w:tentative="0">
      <w:start w:val="2"/>
      <w:numFmt w:val="chineseCounting"/>
      <w:suff w:val="nothing"/>
      <w:lvlText w:val="%1、"/>
      <w:lvlJc w:val="left"/>
      <w:rPr>
        <w:rFonts w:hint="eastAsia"/>
      </w:rPr>
    </w:lvl>
  </w:abstractNum>
  <w:num w:numId="1">
    <w:abstractNumId w:val="5"/>
  </w:num>
  <w:num w:numId="2">
    <w:abstractNumId w:val="3"/>
  </w:num>
  <w:num w:numId="3">
    <w:abstractNumId w:val="2"/>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iYmZkNmMzYWIyYzgyMzUxYTg5NjcwYmFlNzkyOTcifQ=="/>
    <w:docVar w:name="KSO_WPS_MARK_KEY" w:val="cdb5f295-e38c-46e4-8ae1-56277bb06519"/>
  </w:docVars>
  <w:rsids>
    <w:rsidRoot w:val="0052434E"/>
    <w:rsid w:val="000021DA"/>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2C7D"/>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56D80"/>
    <w:rsid w:val="0006040F"/>
    <w:rsid w:val="00062214"/>
    <w:rsid w:val="00062604"/>
    <w:rsid w:val="00062713"/>
    <w:rsid w:val="00065494"/>
    <w:rsid w:val="00070428"/>
    <w:rsid w:val="0007052D"/>
    <w:rsid w:val="0007065C"/>
    <w:rsid w:val="00071080"/>
    <w:rsid w:val="00071821"/>
    <w:rsid w:val="00071EE4"/>
    <w:rsid w:val="00076C3D"/>
    <w:rsid w:val="00077A10"/>
    <w:rsid w:val="00083FB2"/>
    <w:rsid w:val="000846A9"/>
    <w:rsid w:val="00084FFF"/>
    <w:rsid w:val="000857CF"/>
    <w:rsid w:val="000869B2"/>
    <w:rsid w:val="00087B48"/>
    <w:rsid w:val="00090AD9"/>
    <w:rsid w:val="00090D5A"/>
    <w:rsid w:val="0009138C"/>
    <w:rsid w:val="000941D7"/>
    <w:rsid w:val="00094601"/>
    <w:rsid w:val="000969EC"/>
    <w:rsid w:val="000971CC"/>
    <w:rsid w:val="000976F6"/>
    <w:rsid w:val="000A074F"/>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1F4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15FC5"/>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BF2"/>
    <w:rsid w:val="001A5C22"/>
    <w:rsid w:val="001A60AD"/>
    <w:rsid w:val="001A7E0C"/>
    <w:rsid w:val="001B15FB"/>
    <w:rsid w:val="001B1800"/>
    <w:rsid w:val="001B25F2"/>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1F6B7A"/>
    <w:rsid w:val="002008C7"/>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569D9"/>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5299"/>
    <w:rsid w:val="0028739E"/>
    <w:rsid w:val="0028792E"/>
    <w:rsid w:val="00287EFA"/>
    <w:rsid w:val="0029101F"/>
    <w:rsid w:val="0029111A"/>
    <w:rsid w:val="002916C7"/>
    <w:rsid w:val="002919A5"/>
    <w:rsid w:val="00292233"/>
    <w:rsid w:val="0029321F"/>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1A5C"/>
    <w:rsid w:val="00303010"/>
    <w:rsid w:val="003043FF"/>
    <w:rsid w:val="00305BB5"/>
    <w:rsid w:val="00305EEA"/>
    <w:rsid w:val="003060C9"/>
    <w:rsid w:val="003065F6"/>
    <w:rsid w:val="00306E89"/>
    <w:rsid w:val="0030772D"/>
    <w:rsid w:val="00312080"/>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76337"/>
    <w:rsid w:val="00381527"/>
    <w:rsid w:val="003827E3"/>
    <w:rsid w:val="003842C1"/>
    <w:rsid w:val="003843D1"/>
    <w:rsid w:val="0038650B"/>
    <w:rsid w:val="003912C0"/>
    <w:rsid w:val="003917B7"/>
    <w:rsid w:val="003924BA"/>
    <w:rsid w:val="003933C1"/>
    <w:rsid w:val="00393F65"/>
    <w:rsid w:val="003959A3"/>
    <w:rsid w:val="0039788F"/>
    <w:rsid w:val="003A0BAE"/>
    <w:rsid w:val="003A1F35"/>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5B79"/>
    <w:rsid w:val="003C715E"/>
    <w:rsid w:val="003D1E1C"/>
    <w:rsid w:val="003D3A56"/>
    <w:rsid w:val="003D3ADB"/>
    <w:rsid w:val="003D49BB"/>
    <w:rsid w:val="003D5A32"/>
    <w:rsid w:val="003D5CE7"/>
    <w:rsid w:val="003E14D2"/>
    <w:rsid w:val="003E15D0"/>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66BE8"/>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07AA"/>
    <w:rsid w:val="005610B7"/>
    <w:rsid w:val="00561DDF"/>
    <w:rsid w:val="00561E6C"/>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0F1B"/>
    <w:rsid w:val="005B4152"/>
    <w:rsid w:val="005B61C0"/>
    <w:rsid w:val="005B6A02"/>
    <w:rsid w:val="005B7260"/>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6D9F"/>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290E"/>
    <w:rsid w:val="00653A4C"/>
    <w:rsid w:val="00653CEB"/>
    <w:rsid w:val="00654443"/>
    <w:rsid w:val="00654996"/>
    <w:rsid w:val="00655072"/>
    <w:rsid w:val="006564AB"/>
    <w:rsid w:val="00657B24"/>
    <w:rsid w:val="00657F6B"/>
    <w:rsid w:val="00661999"/>
    <w:rsid w:val="00663DB1"/>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21"/>
    <w:rsid w:val="006D2EBA"/>
    <w:rsid w:val="006D4D45"/>
    <w:rsid w:val="006E084B"/>
    <w:rsid w:val="006E12C0"/>
    <w:rsid w:val="006E1E2D"/>
    <w:rsid w:val="006E226E"/>
    <w:rsid w:val="006E2A7B"/>
    <w:rsid w:val="006E4C19"/>
    <w:rsid w:val="006E5E3C"/>
    <w:rsid w:val="006E6898"/>
    <w:rsid w:val="006F0AEF"/>
    <w:rsid w:val="006F0FFD"/>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41FC"/>
    <w:rsid w:val="00735E65"/>
    <w:rsid w:val="00735EE9"/>
    <w:rsid w:val="00735F4C"/>
    <w:rsid w:val="007375DD"/>
    <w:rsid w:val="00737615"/>
    <w:rsid w:val="00737B95"/>
    <w:rsid w:val="00741374"/>
    <w:rsid w:val="0074194E"/>
    <w:rsid w:val="00741ECC"/>
    <w:rsid w:val="00742E1E"/>
    <w:rsid w:val="007440E6"/>
    <w:rsid w:val="007454F0"/>
    <w:rsid w:val="00745CF4"/>
    <w:rsid w:val="00745FBF"/>
    <w:rsid w:val="00746B9D"/>
    <w:rsid w:val="00746BDF"/>
    <w:rsid w:val="007517CB"/>
    <w:rsid w:val="00751A3F"/>
    <w:rsid w:val="00751FF2"/>
    <w:rsid w:val="0075263A"/>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44A"/>
    <w:rsid w:val="00780B11"/>
    <w:rsid w:val="00781435"/>
    <w:rsid w:val="00781DC6"/>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1C4C"/>
    <w:rsid w:val="007C47C6"/>
    <w:rsid w:val="007C5578"/>
    <w:rsid w:val="007D09C7"/>
    <w:rsid w:val="007D13E5"/>
    <w:rsid w:val="007D2AF8"/>
    <w:rsid w:val="007D3671"/>
    <w:rsid w:val="007D5D87"/>
    <w:rsid w:val="007D7196"/>
    <w:rsid w:val="007D7A77"/>
    <w:rsid w:val="007E0DEE"/>
    <w:rsid w:val="007E101F"/>
    <w:rsid w:val="007E1824"/>
    <w:rsid w:val="007E2C5B"/>
    <w:rsid w:val="007E489E"/>
    <w:rsid w:val="007E574A"/>
    <w:rsid w:val="007E5DBC"/>
    <w:rsid w:val="007E6905"/>
    <w:rsid w:val="007F5F04"/>
    <w:rsid w:val="007F66B9"/>
    <w:rsid w:val="007F6DA7"/>
    <w:rsid w:val="008015F3"/>
    <w:rsid w:val="0080358F"/>
    <w:rsid w:val="00803E83"/>
    <w:rsid w:val="00804638"/>
    <w:rsid w:val="00806E96"/>
    <w:rsid w:val="008077D5"/>
    <w:rsid w:val="00807B06"/>
    <w:rsid w:val="00807FF1"/>
    <w:rsid w:val="008106E9"/>
    <w:rsid w:val="00814A9B"/>
    <w:rsid w:val="00815682"/>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927"/>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2EC6"/>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48"/>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4147"/>
    <w:rsid w:val="0099643E"/>
    <w:rsid w:val="009A00DF"/>
    <w:rsid w:val="009A0E9B"/>
    <w:rsid w:val="009A1ADF"/>
    <w:rsid w:val="009A1CD9"/>
    <w:rsid w:val="009A21E4"/>
    <w:rsid w:val="009A5027"/>
    <w:rsid w:val="009A55A0"/>
    <w:rsid w:val="009A646F"/>
    <w:rsid w:val="009A6791"/>
    <w:rsid w:val="009B4AEF"/>
    <w:rsid w:val="009B6220"/>
    <w:rsid w:val="009B6C69"/>
    <w:rsid w:val="009B7F80"/>
    <w:rsid w:val="009C1446"/>
    <w:rsid w:val="009C3085"/>
    <w:rsid w:val="009C4242"/>
    <w:rsid w:val="009C45C8"/>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38FB"/>
    <w:rsid w:val="00A04E05"/>
    <w:rsid w:val="00A04FB0"/>
    <w:rsid w:val="00A06CB3"/>
    <w:rsid w:val="00A0776B"/>
    <w:rsid w:val="00A12B0B"/>
    <w:rsid w:val="00A13B73"/>
    <w:rsid w:val="00A14834"/>
    <w:rsid w:val="00A167F8"/>
    <w:rsid w:val="00A21E38"/>
    <w:rsid w:val="00A226DB"/>
    <w:rsid w:val="00A24F95"/>
    <w:rsid w:val="00A252A4"/>
    <w:rsid w:val="00A26B50"/>
    <w:rsid w:val="00A27747"/>
    <w:rsid w:val="00A2785B"/>
    <w:rsid w:val="00A27BE8"/>
    <w:rsid w:val="00A30F24"/>
    <w:rsid w:val="00A31CD9"/>
    <w:rsid w:val="00A33E94"/>
    <w:rsid w:val="00A34C68"/>
    <w:rsid w:val="00A35EBD"/>
    <w:rsid w:val="00A35FEE"/>
    <w:rsid w:val="00A36879"/>
    <w:rsid w:val="00A4041E"/>
    <w:rsid w:val="00A42DAF"/>
    <w:rsid w:val="00A44401"/>
    <w:rsid w:val="00A51C6F"/>
    <w:rsid w:val="00A52884"/>
    <w:rsid w:val="00A54D77"/>
    <w:rsid w:val="00A5569B"/>
    <w:rsid w:val="00A5577F"/>
    <w:rsid w:val="00A66F8F"/>
    <w:rsid w:val="00A7438D"/>
    <w:rsid w:val="00A7512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1374"/>
    <w:rsid w:val="00AE2079"/>
    <w:rsid w:val="00AF4F70"/>
    <w:rsid w:val="00AF5E35"/>
    <w:rsid w:val="00AF5FB5"/>
    <w:rsid w:val="00AF621E"/>
    <w:rsid w:val="00AF7899"/>
    <w:rsid w:val="00B00FEE"/>
    <w:rsid w:val="00B03646"/>
    <w:rsid w:val="00B04336"/>
    <w:rsid w:val="00B07D34"/>
    <w:rsid w:val="00B1106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6720"/>
    <w:rsid w:val="00B4722C"/>
    <w:rsid w:val="00B473AF"/>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35E4"/>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2AE"/>
    <w:rsid w:val="00B967A5"/>
    <w:rsid w:val="00B9731F"/>
    <w:rsid w:val="00B9738F"/>
    <w:rsid w:val="00B97F24"/>
    <w:rsid w:val="00BA08F4"/>
    <w:rsid w:val="00BA1FE6"/>
    <w:rsid w:val="00BA35C0"/>
    <w:rsid w:val="00BA4C19"/>
    <w:rsid w:val="00BA50C8"/>
    <w:rsid w:val="00BA54EC"/>
    <w:rsid w:val="00BA6DAE"/>
    <w:rsid w:val="00BA7084"/>
    <w:rsid w:val="00BB1964"/>
    <w:rsid w:val="00BB784A"/>
    <w:rsid w:val="00BC0B18"/>
    <w:rsid w:val="00BC4F47"/>
    <w:rsid w:val="00BC7031"/>
    <w:rsid w:val="00BD14FC"/>
    <w:rsid w:val="00BD51F8"/>
    <w:rsid w:val="00BD7510"/>
    <w:rsid w:val="00BD7D3A"/>
    <w:rsid w:val="00BD7DA7"/>
    <w:rsid w:val="00BE4ED7"/>
    <w:rsid w:val="00BF3054"/>
    <w:rsid w:val="00BF34A2"/>
    <w:rsid w:val="00BF4D39"/>
    <w:rsid w:val="00BF69F1"/>
    <w:rsid w:val="00C006A6"/>
    <w:rsid w:val="00C02F2A"/>
    <w:rsid w:val="00C03729"/>
    <w:rsid w:val="00C04856"/>
    <w:rsid w:val="00C05046"/>
    <w:rsid w:val="00C05E46"/>
    <w:rsid w:val="00C0655C"/>
    <w:rsid w:val="00C0751B"/>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5EC7"/>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C4391"/>
    <w:rsid w:val="00CC4393"/>
    <w:rsid w:val="00CC439C"/>
    <w:rsid w:val="00CC4EF1"/>
    <w:rsid w:val="00CC7646"/>
    <w:rsid w:val="00CD0350"/>
    <w:rsid w:val="00CD0A4A"/>
    <w:rsid w:val="00CD0C51"/>
    <w:rsid w:val="00CD1284"/>
    <w:rsid w:val="00CD151E"/>
    <w:rsid w:val="00CD3064"/>
    <w:rsid w:val="00CD6E93"/>
    <w:rsid w:val="00CD6F4F"/>
    <w:rsid w:val="00CD7808"/>
    <w:rsid w:val="00CE06C8"/>
    <w:rsid w:val="00CE13A5"/>
    <w:rsid w:val="00CE2C36"/>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FBF"/>
    <w:rsid w:val="00D21AAA"/>
    <w:rsid w:val="00D21F86"/>
    <w:rsid w:val="00D24592"/>
    <w:rsid w:val="00D24A4E"/>
    <w:rsid w:val="00D253BF"/>
    <w:rsid w:val="00D25F41"/>
    <w:rsid w:val="00D2621F"/>
    <w:rsid w:val="00D27720"/>
    <w:rsid w:val="00D30D6E"/>
    <w:rsid w:val="00D344C1"/>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06B"/>
    <w:rsid w:val="00DD6921"/>
    <w:rsid w:val="00DE3C12"/>
    <w:rsid w:val="00DE637C"/>
    <w:rsid w:val="00DF0192"/>
    <w:rsid w:val="00DF09B8"/>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474"/>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B65CB"/>
    <w:rsid w:val="00EC269C"/>
    <w:rsid w:val="00EC595B"/>
    <w:rsid w:val="00EC63DB"/>
    <w:rsid w:val="00EC7076"/>
    <w:rsid w:val="00ED0766"/>
    <w:rsid w:val="00ED0B4F"/>
    <w:rsid w:val="00ED0C68"/>
    <w:rsid w:val="00ED1BB1"/>
    <w:rsid w:val="00ED4A48"/>
    <w:rsid w:val="00ED69B0"/>
    <w:rsid w:val="00EE0820"/>
    <w:rsid w:val="00EE18D1"/>
    <w:rsid w:val="00EE2DE4"/>
    <w:rsid w:val="00EE3E88"/>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0BE4"/>
    <w:rsid w:val="00F0164C"/>
    <w:rsid w:val="00F01788"/>
    <w:rsid w:val="00F04247"/>
    <w:rsid w:val="00F064DF"/>
    <w:rsid w:val="00F06BF3"/>
    <w:rsid w:val="00F06E16"/>
    <w:rsid w:val="00F10140"/>
    <w:rsid w:val="00F1117A"/>
    <w:rsid w:val="00F1263F"/>
    <w:rsid w:val="00F15F06"/>
    <w:rsid w:val="00F16DA2"/>
    <w:rsid w:val="00F16E01"/>
    <w:rsid w:val="00F225F8"/>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15E"/>
    <w:rsid w:val="00F654C8"/>
    <w:rsid w:val="00F67A8E"/>
    <w:rsid w:val="00F67FD4"/>
    <w:rsid w:val="00F70E2C"/>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320192"/>
    <w:rsid w:val="01455A1A"/>
    <w:rsid w:val="01624F57"/>
    <w:rsid w:val="01630AC4"/>
    <w:rsid w:val="018A35BC"/>
    <w:rsid w:val="01BA1DA2"/>
    <w:rsid w:val="01E57EBB"/>
    <w:rsid w:val="01E97B75"/>
    <w:rsid w:val="01F31822"/>
    <w:rsid w:val="02230DD3"/>
    <w:rsid w:val="022C24DE"/>
    <w:rsid w:val="02586C81"/>
    <w:rsid w:val="025C62E5"/>
    <w:rsid w:val="027C1330"/>
    <w:rsid w:val="028218A9"/>
    <w:rsid w:val="02AB394C"/>
    <w:rsid w:val="02E24E06"/>
    <w:rsid w:val="02E87117"/>
    <w:rsid w:val="02EE2258"/>
    <w:rsid w:val="03067D73"/>
    <w:rsid w:val="030F3C78"/>
    <w:rsid w:val="03100B2F"/>
    <w:rsid w:val="03101B4C"/>
    <w:rsid w:val="03315320"/>
    <w:rsid w:val="0336564F"/>
    <w:rsid w:val="03541E31"/>
    <w:rsid w:val="036315A8"/>
    <w:rsid w:val="03820B0D"/>
    <w:rsid w:val="03BB626C"/>
    <w:rsid w:val="03D278CE"/>
    <w:rsid w:val="03EA233D"/>
    <w:rsid w:val="03FE3CF9"/>
    <w:rsid w:val="04793A64"/>
    <w:rsid w:val="04AC6F11"/>
    <w:rsid w:val="04C417E9"/>
    <w:rsid w:val="04CA0443"/>
    <w:rsid w:val="04CF60EE"/>
    <w:rsid w:val="04E26715"/>
    <w:rsid w:val="04F17A55"/>
    <w:rsid w:val="04F40D78"/>
    <w:rsid w:val="04F907FB"/>
    <w:rsid w:val="0508393B"/>
    <w:rsid w:val="0514175B"/>
    <w:rsid w:val="05180377"/>
    <w:rsid w:val="0520350B"/>
    <w:rsid w:val="05212F78"/>
    <w:rsid w:val="05401243"/>
    <w:rsid w:val="0577117A"/>
    <w:rsid w:val="05A55DF4"/>
    <w:rsid w:val="05C07B0D"/>
    <w:rsid w:val="05D2606D"/>
    <w:rsid w:val="06410F33"/>
    <w:rsid w:val="068247C2"/>
    <w:rsid w:val="06C64078"/>
    <w:rsid w:val="06C6676B"/>
    <w:rsid w:val="06E65C5D"/>
    <w:rsid w:val="06F77FBC"/>
    <w:rsid w:val="06FE6B53"/>
    <w:rsid w:val="072835A2"/>
    <w:rsid w:val="07296FFB"/>
    <w:rsid w:val="072D4AEF"/>
    <w:rsid w:val="073B60D9"/>
    <w:rsid w:val="074840C5"/>
    <w:rsid w:val="075271C3"/>
    <w:rsid w:val="075714A4"/>
    <w:rsid w:val="07AA3BE7"/>
    <w:rsid w:val="07BA1BA8"/>
    <w:rsid w:val="07D92516"/>
    <w:rsid w:val="07E5131D"/>
    <w:rsid w:val="07E806E8"/>
    <w:rsid w:val="07EF4A41"/>
    <w:rsid w:val="07FC4898"/>
    <w:rsid w:val="080569DD"/>
    <w:rsid w:val="081936D0"/>
    <w:rsid w:val="08327750"/>
    <w:rsid w:val="085B4073"/>
    <w:rsid w:val="08662394"/>
    <w:rsid w:val="08A406DB"/>
    <w:rsid w:val="08BF37EF"/>
    <w:rsid w:val="08F40F17"/>
    <w:rsid w:val="08FD674C"/>
    <w:rsid w:val="08FE0F7A"/>
    <w:rsid w:val="0902174A"/>
    <w:rsid w:val="09042942"/>
    <w:rsid w:val="09342BCF"/>
    <w:rsid w:val="09630B57"/>
    <w:rsid w:val="09876AD2"/>
    <w:rsid w:val="099E5B23"/>
    <w:rsid w:val="09A713C7"/>
    <w:rsid w:val="09AC4B45"/>
    <w:rsid w:val="09C0448D"/>
    <w:rsid w:val="09C93764"/>
    <w:rsid w:val="09D042BD"/>
    <w:rsid w:val="09F05C2F"/>
    <w:rsid w:val="0A126EFD"/>
    <w:rsid w:val="0A1F7E09"/>
    <w:rsid w:val="0A35793C"/>
    <w:rsid w:val="0A3F24BC"/>
    <w:rsid w:val="0A4056C9"/>
    <w:rsid w:val="0A465068"/>
    <w:rsid w:val="0A5215C6"/>
    <w:rsid w:val="0A5764C7"/>
    <w:rsid w:val="0A667254"/>
    <w:rsid w:val="0A6842D0"/>
    <w:rsid w:val="0AF54C2C"/>
    <w:rsid w:val="0B524831"/>
    <w:rsid w:val="0B8A6710"/>
    <w:rsid w:val="0B9334F0"/>
    <w:rsid w:val="0BA355D1"/>
    <w:rsid w:val="0BAB3543"/>
    <w:rsid w:val="0BD77972"/>
    <w:rsid w:val="0BF46EB9"/>
    <w:rsid w:val="0C3570D2"/>
    <w:rsid w:val="0C545B79"/>
    <w:rsid w:val="0C5D06DA"/>
    <w:rsid w:val="0C620147"/>
    <w:rsid w:val="0C7408A6"/>
    <w:rsid w:val="0C8A391B"/>
    <w:rsid w:val="0C8B76DA"/>
    <w:rsid w:val="0CA9620A"/>
    <w:rsid w:val="0CE9599F"/>
    <w:rsid w:val="0CF83047"/>
    <w:rsid w:val="0CF90A01"/>
    <w:rsid w:val="0D0E0651"/>
    <w:rsid w:val="0D1F1FC4"/>
    <w:rsid w:val="0D2F7F94"/>
    <w:rsid w:val="0D5C7C15"/>
    <w:rsid w:val="0D9228FB"/>
    <w:rsid w:val="0DC76F4D"/>
    <w:rsid w:val="0DD849D4"/>
    <w:rsid w:val="0DEE3448"/>
    <w:rsid w:val="0DF41445"/>
    <w:rsid w:val="0DF67E4E"/>
    <w:rsid w:val="0E4B14CA"/>
    <w:rsid w:val="0E6059EA"/>
    <w:rsid w:val="0E9E51C4"/>
    <w:rsid w:val="0EB208AB"/>
    <w:rsid w:val="0EC136EA"/>
    <w:rsid w:val="0EC66F03"/>
    <w:rsid w:val="0ECE3CF5"/>
    <w:rsid w:val="0F235864"/>
    <w:rsid w:val="0F554233"/>
    <w:rsid w:val="0F570A4B"/>
    <w:rsid w:val="0F6543D3"/>
    <w:rsid w:val="0F8852DA"/>
    <w:rsid w:val="0FE33AB7"/>
    <w:rsid w:val="0FF97A38"/>
    <w:rsid w:val="10084C10"/>
    <w:rsid w:val="101D642E"/>
    <w:rsid w:val="102137E1"/>
    <w:rsid w:val="1049301B"/>
    <w:rsid w:val="105B2C84"/>
    <w:rsid w:val="10645478"/>
    <w:rsid w:val="107762EF"/>
    <w:rsid w:val="10923340"/>
    <w:rsid w:val="10B325BC"/>
    <w:rsid w:val="110343D2"/>
    <w:rsid w:val="1105643F"/>
    <w:rsid w:val="111F342F"/>
    <w:rsid w:val="112678F2"/>
    <w:rsid w:val="11355638"/>
    <w:rsid w:val="1139145C"/>
    <w:rsid w:val="1142587A"/>
    <w:rsid w:val="11484C6D"/>
    <w:rsid w:val="11560804"/>
    <w:rsid w:val="11634F6A"/>
    <w:rsid w:val="116E676E"/>
    <w:rsid w:val="117A77FE"/>
    <w:rsid w:val="1181341B"/>
    <w:rsid w:val="11D353D5"/>
    <w:rsid w:val="11E41348"/>
    <w:rsid w:val="12376A7B"/>
    <w:rsid w:val="12635B98"/>
    <w:rsid w:val="12BE0E11"/>
    <w:rsid w:val="13057820"/>
    <w:rsid w:val="132E5836"/>
    <w:rsid w:val="1342060B"/>
    <w:rsid w:val="13476A19"/>
    <w:rsid w:val="13C04EA4"/>
    <w:rsid w:val="13C8146C"/>
    <w:rsid w:val="13CC78F4"/>
    <w:rsid w:val="13DF588E"/>
    <w:rsid w:val="13E64E0D"/>
    <w:rsid w:val="13F83EAD"/>
    <w:rsid w:val="142245F5"/>
    <w:rsid w:val="14242F5B"/>
    <w:rsid w:val="143F2DBB"/>
    <w:rsid w:val="14552110"/>
    <w:rsid w:val="145F13FD"/>
    <w:rsid w:val="14635DBD"/>
    <w:rsid w:val="147F1F7D"/>
    <w:rsid w:val="14953F1B"/>
    <w:rsid w:val="14A2440E"/>
    <w:rsid w:val="14CF78D8"/>
    <w:rsid w:val="150119B8"/>
    <w:rsid w:val="15337862"/>
    <w:rsid w:val="154F2E7E"/>
    <w:rsid w:val="1558270A"/>
    <w:rsid w:val="155E641B"/>
    <w:rsid w:val="1567082B"/>
    <w:rsid w:val="15786770"/>
    <w:rsid w:val="15786F27"/>
    <w:rsid w:val="157C0E6A"/>
    <w:rsid w:val="158B5DF7"/>
    <w:rsid w:val="15973EF0"/>
    <w:rsid w:val="159D3819"/>
    <w:rsid w:val="159E1768"/>
    <w:rsid w:val="15A178EA"/>
    <w:rsid w:val="15A56E95"/>
    <w:rsid w:val="15FF5FA5"/>
    <w:rsid w:val="160D1A58"/>
    <w:rsid w:val="161729E0"/>
    <w:rsid w:val="16215613"/>
    <w:rsid w:val="163B5304"/>
    <w:rsid w:val="16445CA6"/>
    <w:rsid w:val="164C5380"/>
    <w:rsid w:val="16870790"/>
    <w:rsid w:val="169E17A5"/>
    <w:rsid w:val="16A87D58"/>
    <w:rsid w:val="16BE560D"/>
    <w:rsid w:val="17045E63"/>
    <w:rsid w:val="1709212E"/>
    <w:rsid w:val="17264897"/>
    <w:rsid w:val="1745083A"/>
    <w:rsid w:val="175F3859"/>
    <w:rsid w:val="17714B81"/>
    <w:rsid w:val="17812607"/>
    <w:rsid w:val="178652E9"/>
    <w:rsid w:val="179B5D3A"/>
    <w:rsid w:val="179E1661"/>
    <w:rsid w:val="17A37E03"/>
    <w:rsid w:val="17AC5D7C"/>
    <w:rsid w:val="17AF0188"/>
    <w:rsid w:val="17B26963"/>
    <w:rsid w:val="17C4644F"/>
    <w:rsid w:val="17CD58FA"/>
    <w:rsid w:val="17D77355"/>
    <w:rsid w:val="17D978CC"/>
    <w:rsid w:val="180D4BDB"/>
    <w:rsid w:val="18117EBD"/>
    <w:rsid w:val="18157EF7"/>
    <w:rsid w:val="183B0682"/>
    <w:rsid w:val="18492359"/>
    <w:rsid w:val="185763F9"/>
    <w:rsid w:val="186665D8"/>
    <w:rsid w:val="189664AC"/>
    <w:rsid w:val="18AD32E9"/>
    <w:rsid w:val="18BD451D"/>
    <w:rsid w:val="18C26AAD"/>
    <w:rsid w:val="18F8084E"/>
    <w:rsid w:val="194738B6"/>
    <w:rsid w:val="19651368"/>
    <w:rsid w:val="19694CBC"/>
    <w:rsid w:val="1975663B"/>
    <w:rsid w:val="19872123"/>
    <w:rsid w:val="19B71B3F"/>
    <w:rsid w:val="19C05FB5"/>
    <w:rsid w:val="19C641E2"/>
    <w:rsid w:val="19CB0B9F"/>
    <w:rsid w:val="19D13BB0"/>
    <w:rsid w:val="1A0F1154"/>
    <w:rsid w:val="1A3838EE"/>
    <w:rsid w:val="1A8C2C11"/>
    <w:rsid w:val="1A8D13C4"/>
    <w:rsid w:val="1AAF5189"/>
    <w:rsid w:val="1AC70D0E"/>
    <w:rsid w:val="1AC96737"/>
    <w:rsid w:val="1AD56094"/>
    <w:rsid w:val="1AFC01A8"/>
    <w:rsid w:val="1B3C42D8"/>
    <w:rsid w:val="1B646C7A"/>
    <w:rsid w:val="1B6E62FA"/>
    <w:rsid w:val="1B714FB0"/>
    <w:rsid w:val="1BD709AA"/>
    <w:rsid w:val="1BFC01FF"/>
    <w:rsid w:val="1C137F14"/>
    <w:rsid w:val="1C517AF9"/>
    <w:rsid w:val="1C58538F"/>
    <w:rsid w:val="1C636D5F"/>
    <w:rsid w:val="1C6E055C"/>
    <w:rsid w:val="1C9710D7"/>
    <w:rsid w:val="1CB7015D"/>
    <w:rsid w:val="1D152FDC"/>
    <w:rsid w:val="1D1B5442"/>
    <w:rsid w:val="1D3D1750"/>
    <w:rsid w:val="1D5F1562"/>
    <w:rsid w:val="1D6B69BD"/>
    <w:rsid w:val="1D6C7B6D"/>
    <w:rsid w:val="1D7D14A6"/>
    <w:rsid w:val="1D89487D"/>
    <w:rsid w:val="1D937180"/>
    <w:rsid w:val="1D9A4E1B"/>
    <w:rsid w:val="1D9C5199"/>
    <w:rsid w:val="1DD94A3B"/>
    <w:rsid w:val="1DE1202B"/>
    <w:rsid w:val="1DEC45D0"/>
    <w:rsid w:val="1E0A6315"/>
    <w:rsid w:val="1EEC7AAC"/>
    <w:rsid w:val="1F034DF4"/>
    <w:rsid w:val="1F0B2C84"/>
    <w:rsid w:val="1F116AC5"/>
    <w:rsid w:val="1F2A4249"/>
    <w:rsid w:val="1F3A32AB"/>
    <w:rsid w:val="1F3D01F5"/>
    <w:rsid w:val="1F3F2759"/>
    <w:rsid w:val="1F5C3FAB"/>
    <w:rsid w:val="1F792DE0"/>
    <w:rsid w:val="1F890EA0"/>
    <w:rsid w:val="1F9F1555"/>
    <w:rsid w:val="1FAF786E"/>
    <w:rsid w:val="1FB63D2F"/>
    <w:rsid w:val="1FEB249F"/>
    <w:rsid w:val="1FF34D03"/>
    <w:rsid w:val="1FF92002"/>
    <w:rsid w:val="2010112C"/>
    <w:rsid w:val="204B25D7"/>
    <w:rsid w:val="2057531B"/>
    <w:rsid w:val="209004BA"/>
    <w:rsid w:val="20917663"/>
    <w:rsid w:val="209E042C"/>
    <w:rsid w:val="20A135B0"/>
    <w:rsid w:val="20AA0D3C"/>
    <w:rsid w:val="20AA749D"/>
    <w:rsid w:val="20B35E4D"/>
    <w:rsid w:val="20C4762C"/>
    <w:rsid w:val="20DF2E27"/>
    <w:rsid w:val="20F851D1"/>
    <w:rsid w:val="21054E07"/>
    <w:rsid w:val="210A1E0D"/>
    <w:rsid w:val="21103395"/>
    <w:rsid w:val="2131482D"/>
    <w:rsid w:val="21591BEB"/>
    <w:rsid w:val="21597987"/>
    <w:rsid w:val="21860CCB"/>
    <w:rsid w:val="2197594A"/>
    <w:rsid w:val="21AF6F62"/>
    <w:rsid w:val="21B77BBF"/>
    <w:rsid w:val="21C519A3"/>
    <w:rsid w:val="21D53CB4"/>
    <w:rsid w:val="21D95A57"/>
    <w:rsid w:val="21EF1A6B"/>
    <w:rsid w:val="221E00EB"/>
    <w:rsid w:val="22241935"/>
    <w:rsid w:val="222A0391"/>
    <w:rsid w:val="22514CD3"/>
    <w:rsid w:val="22603464"/>
    <w:rsid w:val="229437F8"/>
    <w:rsid w:val="22992119"/>
    <w:rsid w:val="22B9091E"/>
    <w:rsid w:val="22D621F6"/>
    <w:rsid w:val="22F65DF4"/>
    <w:rsid w:val="22FF5A94"/>
    <w:rsid w:val="22FF7411"/>
    <w:rsid w:val="232B6A60"/>
    <w:rsid w:val="238002CA"/>
    <w:rsid w:val="23807753"/>
    <w:rsid w:val="23D41B35"/>
    <w:rsid w:val="23E304EF"/>
    <w:rsid w:val="24293465"/>
    <w:rsid w:val="247C10F7"/>
    <w:rsid w:val="24B30097"/>
    <w:rsid w:val="24BF5200"/>
    <w:rsid w:val="24E91B11"/>
    <w:rsid w:val="24FD6506"/>
    <w:rsid w:val="25094517"/>
    <w:rsid w:val="25182F61"/>
    <w:rsid w:val="253D487F"/>
    <w:rsid w:val="25534A43"/>
    <w:rsid w:val="25586BAB"/>
    <w:rsid w:val="256C324C"/>
    <w:rsid w:val="25B22D0B"/>
    <w:rsid w:val="25B325FB"/>
    <w:rsid w:val="25B54911"/>
    <w:rsid w:val="25F42CF3"/>
    <w:rsid w:val="261575A3"/>
    <w:rsid w:val="263B530F"/>
    <w:rsid w:val="2672121E"/>
    <w:rsid w:val="26784E0F"/>
    <w:rsid w:val="268631A3"/>
    <w:rsid w:val="2689677A"/>
    <w:rsid w:val="269851FE"/>
    <w:rsid w:val="269E2CAC"/>
    <w:rsid w:val="26B35062"/>
    <w:rsid w:val="26B67756"/>
    <w:rsid w:val="26CD1A72"/>
    <w:rsid w:val="26D13E87"/>
    <w:rsid w:val="26DD555B"/>
    <w:rsid w:val="26EB5622"/>
    <w:rsid w:val="26FA15C1"/>
    <w:rsid w:val="2733531B"/>
    <w:rsid w:val="273949EE"/>
    <w:rsid w:val="273F6C8B"/>
    <w:rsid w:val="27472D36"/>
    <w:rsid w:val="276945DF"/>
    <w:rsid w:val="27713073"/>
    <w:rsid w:val="278E149F"/>
    <w:rsid w:val="27A56F34"/>
    <w:rsid w:val="27B4784F"/>
    <w:rsid w:val="27CA1A08"/>
    <w:rsid w:val="27E23757"/>
    <w:rsid w:val="27FD40D4"/>
    <w:rsid w:val="280F3EFA"/>
    <w:rsid w:val="280F7439"/>
    <w:rsid w:val="28155093"/>
    <w:rsid w:val="282262D7"/>
    <w:rsid w:val="282F6F65"/>
    <w:rsid w:val="28424472"/>
    <w:rsid w:val="289E7ABA"/>
    <w:rsid w:val="28A24078"/>
    <w:rsid w:val="28BB266C"/>
    <w:rsid w:val="291B4958"/>
    <w:rsid w:val="29327953"/>
    <w:rsid w:val="29383F1C"/>
    <w:rsid w:val="2944405C"/>
    <w:rsid w:val="29453A75"/>
    <w:rsid w:val="29837632"/>
    <w:rsid w:val="299101FC"/>
    <w:rsid w:val="29924E43"/>
    <w:rsid w:val="29945D6C"/>
    <w:rsid w:val="29A678A9"/>
    <w:rsid w:val="29C31E84"/>
    <w:rsid w:val="29CF060F"/>
    <w:rsid w:val="29D5041B"/>
    <w:rsid w:val="29E465E0"/>
    <w:rsid w:val="29FE59B1"/>
    <w:rsid w:val="2A0733B3"/>
    <w:rsid w:val="2A287B21"/>
    <w:rsid w:val="2A3C3357"/>
    <w:rsid w:val="2A8D6343"/>
    <w:rsid w:val="2AB2235B"/>
    <w:rsid w:val="2AD92053"/>
    <w:rsid w:val="2AF66454"/>
    <w:rsid w:val="2B107667"/>
    <w:rsid w:val="2B624F13"/>
    <w:rsid w:val="2B641FC3"/>
    <w:rsid w:val="2B796BA9"/>
    <w:rsid w:val="2B806430"/>
    <w:rsid w:val="2BCF2870"/>
    <w:rsid w:val="2BD94AAC"/>
    <w:rsid w:val="2BE8759F"/>
    <w:rsid w:val="2C0E7417"/>
    <w:rsid w:val="2C0F4D50"/>
    <w:rsid w:val="2C3F0EDD"/>
    <w:rsid w:val="2C424585"/>
    <w:rsid w:val="2C4327A8"/>
    <w:rsid w:val="2C7132EA"/>
    <w:rsid w:val="2C725D28"/>
    <w:rsid w:val="2C783AE0"/>
    <w:rsid w:val="2CAA2919"/>
    <w:rsid w:val="2CC4602A"/>
    <w:rsid w:val="2CD8221A"/>
    <w:rsid w:val="2D06251D"/>
    <w:rsid w:val="2D062B31"/>
    <w:rsid w:val="2D113E56"/>
    <w:rsid w:val="2D1465EB"/>
    <w:rsid w:val="2D4673CB"/>
    <w:rsid w:val="2D522EBC"/>
    <w:rsid w:val="2D5477E6"/>
    <w:rsid w:val="2D6214F2"/>
    <w:rsid w:val="2D8A4CE1"/>
    <w:rsid w:val="2D9507CF"/>
    <w:rsid w:val="2DAF11E1"/>
    <w:rsid w:val="2DB6320A"/>
    <w:rsid w:val="2E007023"/>
    <w:rsid w:val="2E0759C7"/>
    <w:rsid w:val="2E0931A4"/>
    <w:rsid w:val="2E210F6C"/>
    <w:rsid w:val="2E236DC1"/>
    <w:rsid w:val="2E2C2010"/>
    <w:rsid w:val="2E392B2B"/>
    <w:rsid w:val="2E424CB4"/>
    <w:rsid w:val="2E9B059E"/>
    <w:rsid w:val="2EAE1C04"/>
    <w:rsid w:val="2EB264FD"/>
    <w:rsid w:val="2EB6515C"/>
    <w:rsid w:val="2EC113FF"/>
    <w:rsid w:val="2ED038FB"/>
    <w:rsid w:val="2F317C76"/>
    <w:rsid w:val="2F6D6F42"/>
    <w:rsid w:val="2F726AA9"/>
    <w:rsid w:val="2F7E462A"/>
    <w:rsid w:val="2F8D75E8"/>
    <w:rsid w:val="2F9E54D1"/>
    <w:rsid w:val="2FC95290"/>
    <w:rsid w:val="30355329"/>
    <w:rsid w:val="30521681"/>
    <w:rsid w:val="307C5CD3"/>
    <w:rsid w:val="30884E32"/>
    <w:rsid w:val="30916627"/>
    <w:rsid w:val="30B20A2E"/>
    <w:rsid w:val="30FC3B86"/>
    <w:rsid w:val="313B257E"/>
    <w:rsid w:val="3166141B"/>
    <w:rsid w:val="316C4B74"/>
    <w:rsid w:val="316D0826"/>
    <w:rsid w:val="3180467B"/>
    <w:rsid w:val="31865B49"/>
    <w:rsid w:val="318E29AD"/>
    <w:rsid w:val="31900C1B"/>
    <w:rsid w:val="31A3127F"/>
    <w:rsid w:val="31B71515"/>
    <w:rsid w:val="31CC50E2"/>
    <w:rsid w:val="320B3CD7"/>
    <w:rsid w:val="320D1077"/>
    <w:rsid w:val="321C016C"/>
    <w:rsid w:val="32354BFC"/>
    <w:rsid w:val="326A1DB1"/>
    <w:rsid w:val="32930B88"/>
    <w:rsid w:val="32AB5C30"/>
    <w:rsid w:val="32C34468"/>
    <w:rsid w:val="32E13E1E"/>
    <w:rsid w:val="32F04CDF"/>
    <w:rsid w:val="334933FE"/>
    <w:rsid w:val="3369018F"/>
    <w:rsid w:val="33777752"/>
    <w:rsid w:val="338468F5"/>
    <w:rsid w:val="33AA6BB6"/>
    <w:rsid w:val="33C54116"/>
    <w:rsid w:val="33D00119"/>
    <w:rsid w:val="33DA1A7C"/>
    <w:rsid w:val="34084704"/>
    <w:rsid w:val="346831B7"/>
    <w:rsid w:val="348E47AF"/>
    <w:rsid w:val="34982C61"/>
    <w:rsid w:val="34BE52DE"/>
    <w:rsid w:val="34E64694"/>
    <w:rsid w:val="35116F5F"/>
    <w:rsid w:val="351450C9"/>
    <w:rsid w:val="353330E4"/>
    <w:rsid w:val="35354844"/>
    <w:rsid w:val="35385C88"/>
    <w:rsid w:val="353F5BB5"/>
    <w:rsid w:val="35481451"/>
    <w:rsid w:val="35561E2B"/>
    <w:rsid w:val="355C4A1F"/>
    <w:rsid w:val="3578581E"/>
    <w:rsid w:val="359B44C0"/>
    <w:rsid w:val="35C16119"/>
    <w:rsid w:val="35C8466C"/>
    <w:rsid w:val="3602502C"/>
    <w:rsid w:val="361024EF"/>
    <w:rsid w:val="36B97803"/>
    <w:rsid w:val="36C57C65"/>
    <w:rsid w:val="36EC2A8F"/>
    <w:rsid w:val="36F21372"/>
    <w:rsid w:val="36F82FBB"/>
    <w:rsid w:val="36FA3427"/>
    <w:rsid w:val="371C3E2D"/>
    <w:rsid w:val="37201990"/>
    <w:rsid w:val="372870A3"/>
    <w:rsid w:val="37445638"/>
    <w:rsid w:val="374F6512"/>
    <w:rsid w:val="37D11374"/>
    <w:rsid w:val="38085DBF"/>
    <w:rsid w:val="38095C89"/>
    <w:rsid w:val="3823159E"/>
    <w:rsid w:val="38347007"/>
    <w:rsid w:val="387D1F11"/>
    <w:rsid w:val="38854A36"/>
    <w:rsid w:val="38D16010"/>
    <w:rsid w:val="38F232F9"/>
    <w:rsid w:val="38FB262F"/>
    <w:rsid w:val="390C2BFE"/>
    <w:rsid w:val="39142BB0"/>
    <w:rsid w:val="39161A92"/>
    <w:rsid w:val="39370EED"/>
    <w:rsid w:val="39565AB7"/>
    <w:rsid w:val="396A096C"/>
    <w:rsid w:val="39957BDE"/>
    <w:rsid w:val="399C5460"/>
    <w:rsid w:val="399E1358"/>
    <w:rsid w:val="39A07D8E"/>
    <w:rsid w:val="39AC4745"/>
    <w:rsid w:val="39B07178"/>
    <w:rsid w:val="39EC5418"/>
    <w:rsid w:val="3A046DBF"/>
    <w:rsid w:val="3A057E94"/>
    <w:rsid w:val="3A3F664F"/>
    <w:rsid w:val="3A641F2C"/>
    <w:rsid w:val="3A850737"/>
    <w:rsid w:val="3A9E4A8D"/>
    <w:rsid w:val="3AF5453F"/>
    <w:rsid w:val="3B0A24EB"/>
    <w:rsid w:val="3B0F41CF"/>
    <w:rsid w:val="3B1522CE"/>
    <w:rsid w:val="3B213892"/>
    <w:rsid w:val="3B8E1539"/>
    <w:rsid w:val="3B9C4E04"/>
    <w:rsid w:val="3BA73F41"/>
    <w:rsid w:val="3BD00FAF"/>
    <w:rsid w:val="3BD1253C"/>
    <w:rsid w:val="3BDC7979"/>
    <w:rsid w:val="3C0A464D"/>
    <w:rsid w:val="3C114D4C"/>
    <w:rsid w:val="3C410359"/>
    <w:rsid w:val="3CA9251C"/>
    <w:rsid w:val="3CB75A2A"/>
    <w:rsid w:val="3CD425CC"/>
    <w:rsid w:val="3CD4307D"/>
    <w:rsid w:val="3CF2601A"/>
    <w:rsid w:val="3CF7689E"/>
    <w:rsid w:val="3D1F52E1"/>
    <w:rsid w:val="3D454AE6"/>
    <w:rsid w:val="3D686F47"/>
    <w:rsid w:val="3D6F0FE4"/>
    <w:rsid w:val="3D856884"/>
    <w:rsid w:val="3D9F16AD"/>
    <w:rsid w:val="3DED63EF"/>
    <w:rsid w:val="3E5C4C15"/>
    <w:rsid w:val="3E73181B"/>
    <w:rsid w:val="3E986124"/>
    <w:rsid w:val="3E9A3D95"/>
    <w:rsid w:val="3EA62F6B"/>
    <w:rsid w:val="3EBA21A2"/>
    <w:rsid w:val="3EC83719"/>
    <w:rsid w:val="3EF07B2A"/>
    <w:rsid w:val="3EF16C24"/>
    <w:rsid w:val="3F0A7B4D"/>
    <w:rsid w:val="3F317DB2"/>
    <w:rsid w:val="3F536E72"/>
    <w:rsid w:val="3F5A5DF8"/>
    <w:rsid w:val="3F5B102E"/>
    <w:rsid w:val="3F6F5A12"/>
    <w:rsid w:val="3F7D06A9"/>
    <w:rsid w:val="3F89775A"/>
    <w:rsid w:val="3FB05AE5"/>
    <w:rsid w:val="3FC02E31"/>
    <w:rsid w:val="3FDA2031"/>
    <w:rsid w:val="403223B5"/>
    <w:rsid w:val="40383331"/>
    <w:rsid w:val="405E1A1A"/>
    <w:rsid w:val="406025D6"/>
    <w:rsid w:val="406C442E"/>
    <w:rsid w:val="408B20B7"/>
    <w:rsid w:val="409F500E"/>
    <w:rsid w:val="40E35408"/>
    <w:rsid w:val="40E70C87"/>
    <w:rsid w:val="4116685A"/>
    <w:rsid w:val="413E033D"/>
    <w:rsid w:val="4144132E"/>
    <w:rsid w:val="414560ED"/>
    <w:rsid w:val="41522EE9"/>
    <w:rsid w:val="4160303A"/>
    <w:rsid w:val="41730B93"/>
    <w:rsid w:val="417D77C6"/>
    <w:rsid w:val="417F6E03"/>
    <w:rsid w:val="41820512"/>
    <w:rsid w:val="419E246F"/>
    <w:rsid w:val="41A802BD"/>
    <w:rsid w:val="41AC5406"/>
    <w:rsid w:val="42162688"/>
    <w:rsid w:val="421D445A"/>
    <w:rsid w:val="422D44CF"/>
    <w:rsid w:val="42442951"/>
    <w:rsid w:val="424C45CF"/>
    <w:rsid w:val="425521B0"/>
    <w:rsid w:val="426C5E38"/>
    <w:rsid w:val="427D382F"/>
    <w:rsid w:val="42B77F6A"/>
    <w:rsid w:val="42E4577F"/>
    <w:rsid w:val="42ED6214"/>
    <w:rsid w:val="4332334B"/>
    <w:rsid w:val="433D2460"/>
    <w:rsid w:val="434E5C2C"/>
    <w:rsid w:val="439532EA"/>
    <w:rsid w:val="439A3F6B"/>
    <w:rsid w:val="43AC7CE9"/>
    <w:rsid w:val="43CE363D"/>
    <w:rsid w:val="43F64B4C"/>
    <w:rsid w:val="44044389"/>
    <w:rsid w:val="440D1349"/>
    <w:rsid w:val="442235E1"/>
    <w:rsid w:val="4442529D"/>
    <w:rsid w:val="445529F2"/>
    <w:rsid w:val="44832484"/>
    <w:rsid w:val="449A3EE1"/>
    <w:rsid w:val="449B0C56"/>
    <w:rsid w:val="44A077D5"/>
    <w:rsid w:val="44A142A6"/>
    <w:rsid w:val="44B40FFF"/>
    <w:rsid w:val="44BD250D"/>
    <w:rsid w:val="44C53B0F"/>
    <w:rsid w:val="44D5087C"/>
    <w:rsid w:val="44F90B10"/>
    <w:rsid w:val="450B1F1C"/>
    <w:rsid w:val="455064CB"/>
    <w:rsid w:val="455C6481"/>
    <w:rsid w:val="456552E9"/>
    <w:rsid w:val="456A068E"/>
    <w:rsid w:val="45901428"/>
    <w:rsid w:val="459210DB"/>
    <w:rsid w:val="45C06304"/>
    <w:rsid w:val="45FD05DD"/>
    <w:rsid w:val="46285655"/>
    <w:rsid w:val="46345ABF"/>
    <w:rsid w:val="464B1A18"/>
    <w:rsid w:val="464B225F"/>
    <w:rsid w:val="4680375E"/>
    <w:rsid w:val="469063CF"/>
    <w:rsid w:val="46925930"/>
    <w:rsid w:val="46927983"/>
    <w:rsid w:val="46A136A7"/>
    <w:rsid w:val="46E663B3"/>
    <w:rsid w:val="47004B35"/>
    <w:rsid w:val="47055811"/>
    <w:rsid w:val="471433CF"/>
    <w:rsid w:val="47173550"/>
    <w:rsid w:val="471C00BA"/>
    <w:rsid w:val="47387046"/>
    <w:rsid w:val="47E9565C"/>
    <w:rsid w:val="47F72214"/>
    <w:rsid w:val="480C614C"/>
    <w:rsid w:val="48144862"/>
    <w:rsid w:val="481B77B6"/>
    <w:rsid w:val="481E7EA7"/>
    <w:rsid w:val="4842767D"/>
    <w:rsid w:val="484653A1"/>
    <w:rsid w:val="485A64CD"/>
    <w:rsid w:val="48654A26"/>
    <w:rsid w:val="486D6CC0"/>
    <w:rsid w:val="488C2B7C"/>
    <w:rsid w:val="489A2240"/>
    <w:rsid w:val="48AD1186"/>
    <w:rsid w:val="48C75206"/>
    <w:rsid w:val="48C87F2D"/>
    <w:rsid w:val="48D53CF6"/>
    <w:rsid w:val="491B78AA"/>
    <w:rsid w:val="491E6220"/>
    <w:rsid w:val="499A2ABF"/>
    <w:rsid w:val="499D7062"/>
    <w:rsid w:val="49B55A70"/>
    <w:rsid w:val="49F75D45"/>
    <w:rsid w:val="4A1725D0"/>
    <w:rsid w:val="4A1F72D7"/>
    <w:rsid w:val="4A245DBD"/>
    <w:rsid w:val="4A443906"/>
    <w:rsid w:val="4A515805"/>
    <w:rsid w:val="4A686AA4"/>
    <w:rsid w:val="4A847973"/>
    <w:rsid w:val="4AAF7284"/>
    <w:rsid w:val="4B2D3438"/>
    <w:rsid w:val="4B320EAF"/>
    <w:rsid w:val="4B341FB6"/>
    <w:rsid w:val="4B610837"/>
    <w:rsid w:val="4B664419"/>
    <w:rsid w:val="4B7C4154"/>
    <w:rsid w:val="4B926840"/>
    <w:rsid w:val="4B9B6198"/>
    <w:rsid w:val="4BAE749A"/>
    <w:rsid w:val="4BC92DAE"/>
    <w:rsid w:val="4BE35810"/>
    <w:rsid w:val="4BE966D4"/>
    <w:rsid w:val="4BFD7343"/>
    <w:rsid w:val="4C0F38B6"/>
    <w:rsid w:val="4C222CCE"/>
    <w:rsid w:val="4C724691"/>
    <w:rsid w:val="4CB61EA0"/>
    <w:rsid w:val="4CFF328B"/>
    <w:rsid w:val="4D1F6494"/>
    <w:rsid w:val="4D2F0355"/>
    <w:rsid w:val="4D583A38"/>
    <w:rsid w:val="4D692FBF"/>
    <w:rsid w:val="4D763645"/>
    <w:rsid w:val="4D777B1C"/>
    <w:rsid w:val="4D834ABB"/>
    <w:rsid w:val="4D872AA0"/>
    <w:rsid w:val="4D8A47C8"/>
    <w:rsid w:val="4D8D78A2"/>
    <w:rsid w:val="4D9F1FB3"/>
    <w:rsid w:val="4DA95BDC"/>
    <w:rsid w:val="4DC87BBC"/>
    <w:rsid w:val="4DE34B29"/>
    <w:rsid w:val="4DEA4FBB"/>
    <w:rsid w:val="4DF50A6C"/>
    <w:rsid w:val="4DFD1705"/>
    <w:rsid w:val="4DFF6D01"/>
    <w:rsid w:val="4E0B34B3"/>
    <w:rsid w:val="4E541588"/>
    <w:rsid w:val="4E795448"/>
    <w:rsid w:val="4E9E400B"/>
    <w:rsid w:val="4EAC6947"/>
    <w:rsid w:val="4EC07FC0"/>
    <w:rsid w:val="4ECD2961"/>
    <w:rsid w:val="4ED11092"/>
    <w:rsid w:val="4ED55503"/>
    <w:rsid w:val="4EE11DF1"/>
    <w:rsid w:val="4EF9123C"/>
    <w:rsid w:val="4F056F4F"/>
    <w:rsid w:val="4F180D42"/>
    <w:rsid w:val="4F184117"/>
    <w:rsid w:val="4F3664CA"/>
    <w:rsid w:val="4F716F60"/>
    <w:rsid w:val="4F752085"/>
    <w:rsid w:val="4F7B132D"/>
    <w:rsid w:val="4F887979"/>
    <w:rsid w:val="4F8A6C39"/>
    <w:rsid w:val="4F950C90"/>
    <w:rsid w:val="4FAC3F88"/>
    <w:rsid w:val="4FC2795B"/>
    <w:rsid w:val="4FC84F74"/>
    <w:rsid w:val="4FD9061A"/>
    <w:rsid w:val="4FE803A1"/>
    <w:rsid w:val="4FED32BC"/>
    <w:rsid w:val="502F02A9"/>
    <w:rsid w:val="50503078"/>
    <w:rsid w:val="5058366F"/>
    <w:rsid w:val="505C459B"/>
    <w:rsid w:val="508758F2"/>
    <w:rsid w:val="50947BE7"/>
    <w:rsid w:val="50E924C0"/>
    <w:rsid w:val="50F74ED6"/>
    <w:rsid w:val="513D6FDD"/>
    <w:rsid w:val="519B4246"/>
    <w:rsid w:val="519D4573"/>
    <w:rsid w:val="51A71019"/>
    <w:rsid w:val="51B20427"/>
    <w:rsid w:val="51C70BCC"/>
    <w:rsid w:val="51E119C9"/>
    <w:rsid w:val="524240EA"/>
    <w:rsid w:val="52441514"/>
    <w:rsid w:val="52504B06"/>
    <w:rsid w:val="525262EA"/>
    <w:rsid w:val="525562FA"/>
    <w:rsid w:val="52695E52"/>
    <w:rsid w:val="527606E4"/>
    <w:rsid w:val="529677A7"/>
    <w:rsid w:val="52971CCF"/>
    <w:rsid w:val="52AB4F03"/>
    <w:rsid w:val="52C83360"/>
    <w:rsid w:val="52CA5B6F"/>
    <w:rsid w:val="52D45847"/>
    <w:rsid w:val="52EF20F1"/>
    <w:rsid w:val="52FF472B"/>
    <w:rsid w:val="532403B5"/>
    <w:rsid w:val="533760E4"/>
    <w:rsid w:val="534C0656"/>
    <w:rsid w:val="53560256"/>
    <w:rsid w:val="535C725F"/>
    <w:rsid w:val="536A57C8"/>
    <w:rsid w:val="53AE6148"/>
    <w:rsid w:val="53B00426"/>
    <w:rsid w:val="53E23B76"/>
    <w:rsid w:val="53E662FF"/>
    <w:rsid w:val="540013E0"/>
    <w:rsid w:val="540D0FAB"/>
    <w:rsid w:val="5417500C"/>
    <w:rsid w:val="544D6C9A"/>
    <w:rsid w:val="54536316"/>
    <w:rsid w:val="545C7FCE"/>
    <w:rsid w:val="54643169"/>
    <w:rsid w:val="54AE4AED"/>
    <w:rsid w:val="54D42573"/>
    <w:rsid w:val="54E00D8C"/>
    <w:rsid w:val="55150D95"/>
    <w:rsid w:val="55404DC8"/>
    <w:rsid w:val="55713605"/>
    <w:rsid w:val="557607E4"/>
    <w:rsid w:val="55E46B6D"/>
    <w:rsid w:val="56276421"/>
    <w:rsid w:val="56283800"/>
    <w:rsid w:val="56360FFF"/>
    <w:rsid w:val="5654313E"/>
    <w:rsid w:val="566D5D78"/>
    <w:rsid w:val="567A62B3"/>
    <w:rsid w:val="567B6366"/>
    <w:rsid w:val="571C1EEE"/>
    <w:rsid w:val="5764080A"/>
    <w:rsid w:val="577D1BEF"/>
    <w:rsid w:val="57CB1ACF"/>
    <w:rsid w:val="57E17978"/>
    <w:rsid w:val="57F57929"/>
    <w:rsid w:val="57F95B34"/>
    <w:rsid w:val="580C5867"/>
    <w:rsid w:val="583C4DFF"/>
    <w:rsid w:val="58545DF3"/>
    <w:rsid w:val="5860707A"/>
    <w:rsid w:val="58681720"/>
    <w:rsid w:val="5879602B"/>
    <w:rsid w:val="587C6DDF"/>
    <w:rsid w:val="58885E59"/>
    <w:rsid w:val="58ED63B6"/>
    <w:rsid w:val="59350301"/>
    <w:rsid w:val="593F5C47"/>
    <w:rsid w:val="59473EA0"/>
    <w:rsid w:val="59701AA8"/>
    <w:rsid w:val="59997F35"/>
    <w:rsid w:val="599A54A5"/>
    <w:rsid w:val="59DA4DB4"/>
    <w:rsid w:val="59DE353D"/>
    <w:rsid w:val="5A344E03"/>
    <w:rsid w:val="5A36306F"/>
    <w:rsid w:val="5A3A490E"/>
    <w:rsid w:val="5A3B0F80"/>
    <w:rsid w:val="5A59314D"/>
    <w:rsid w:val="5A772779"/>
    <w:rsid w:val="5A85429B"/>
    <w:rsid w:val="5A943AED"/>
    <w:rsid w:val="5A996061"/>
    <w:rsid w:val="5A9E277A"/>
    <w:rsid w:val="5AFE0749"/>
    <w:rsid w:val="5B0E6E28"/>
    <w:rsid w:val="5B1A6935"/>
    <w:rsid w:val="5B1F728F"/>
    <w:rsid w:val="5B333753"/>
    <w:rsid w:val="5B4F7078"/>
    <w:rsid w:val="5B5A53FF"/>
    <w:rsid w:val="5B661C01"/>
    <w:rsid w:val="5B88491E"/>
    <w:rsid w:val="5B8D37E2"/>
    <w:rsid w:val="5B927B68"/>
    <w:rsid w:val="5B991B08"/>
    <w:rsid w:val="5BCA6CC3"/>
    <w:rsid w:val="5BD522B9"/>
    <w:rsid w:val="5C297961"/>
    <w:rsid w:val="5C2F03CB"/>
    <w:rsid w:val="5C3B6DCB"/>
    <w:rsid w:val="5C777F55"/>
    <w:rsid w:val="5C925CB4"/>
    <w:rsid w:val="5CBA103A"/>
    <w:rsid w:val="5CC10BB9"/>
    <w:rsid w:val="5CD17072"/>
    <w:rsid w:val="5CD26A4F"/>
    <w:rsid w:val="5CEC6120"/>
    <w:rsid w:val="5D323FC2"/>
    <w:rsid w:val="5D397733"/>
    <w:rsid w:val="5D3B51B7"/>
    <w:rsid w:val="5D650484"/>
    <w:rsid w:val="5D672CB1"/>
    <w:rsid w:val="5DB677A4"/>
    <w:rsid w:val="5DD152D8"/>
    <w:rsid w:val="5DFC40C6"/>
    <w:rsid w:val="5E031DA0"/>
    <w:rsid w:val="5E185135"/>
    <w:rsid w:val="5E1B5A4C"/>
    <w:rsid w:val="5E4248E8"/>
    <w:rsid w:val="5E5D7E29"/>
    <w:rsid w:val="5E731DCF"/>
    <w:rsid w:val="5E9E664B"/>
    <w:rsid w:val="5E9F4437"/>
    <w:rsid w:val="5EA52FAF"/>
    <w:rsid w:val="5EB81262"/>
    <w:rsid w:val="5EC07C88"/>
    <w:rsid w:val="5EE032C9"/>
    <w:rsid w:val="5EF72EF0"/>
    <w:rsid w:val="5F0D0F7A"/>
    <w:rsid w:val="5F1F01E8"/>
    <w:rsid w:val="5F433839"/>
    <w:rsid w:val="5F595E81"/>
    <w:rsid w:val="5F5F66F5"/>
    <w:rsid w:val="5F723064"/>
    <w:rsid w:val="5F8318F6"/>
    <w:rsid w:val="5F940DD7"/>
    <w:rsid w:val="5F9C469E"/>
    <w:rsid w:val="5FAC794C"/>
    <w:rsid w:val="5FCF559B"/>
    <w:rsid w:val="60102465"/>
    <w:rsid w:val="602D0A71"/>
    <w:rsid w:val="60327E35"/>
    <w:rsid w:val="60692828"/>
    <w:rsid w:val="606D1445"/>
    <w:rsid w:val="60CE7502"/>
    <w:rsid w:val="60D64DFA"/>
    <w:rsid w:val="60E053BD"/>
    <w:rsid w:val="60E115FE"/>
    <w:rsid w:val="611A2A5C"/>
    <w:rsid w:val="611F2ACA"/>
    <w:rsid w:val="616A11F0"/>
    <w:rsid w:val="617259BC"/>
    <w:rsid w:val="617A0A8D"/>
    <w:rsid w:val="61A73804"/>
    <w:rsid w:val="61BD7BD2"/>
    <w:rsid w:val="61D45D62"/>
    <w:rsid w:val="62835C66"/>
    <w:rsid w:val="629A2753"/>
    <w:rsid w:val="62B666AF"/>
    <w:rsid w:val="62D41306"/>
    <w:rsid w:val="62E1441F"/>
    <w:rsid w:val="62E24221"/>
    <w:rsid w:val="62EE0740"/>
    <w:rsid w:val="6307759A"/>
    <w:rsid w:val="6337171C"/>
    <w:rsid w:val="637B7C12"/>
    <w:rsid w:val="63B85AD0"/>
    <w:rsid w:val="63C316CE"/>
    <w:rsid w:val="63C46CE9"/>
    <w:rsid w:val="63CE1ED0"/>
    <w:rsid w:val="63D548D0"/>
    <w:rsid w:val="63DC1CF3"/>
    <w:rsid w:val="64243D8F"/>
    <w:rsid w:val="643B4DEB"/>
    <w:rsid w:val="6441723E"/>
    <w:rsid w:val="64430F53"/>
    <w:rsid w:val="647C4B15"/>
    <w:rsid w:val="6482683F"/>
    <w:rsid w:val="648D3444"/>
    <w:rsid w:val="649422EF"/>
    <w:rsid w:val="64A20A2B"/>
    <w:rsid w:val="64B52FFF"/>
    <w:rsid w:val="64B618B5"/>
    <w:rsid w:val="64BA69E7"/>
    <w:rsid w:val="64F273DF"/>
    <w:rsid w:val="653F699B"/>
    <w:rsid w:val="65454C2D"/>
    <w:rsid w:val="654A5CBA"/>
    <w:rsid w:val="655776C7"/>
    <w:rsid w:val="655D5E4D"/>
    <w:rsid w:val="656C5CAD"/>
    <w:rsid w:val="656D6B9F"/>
    <w:rsid w:val="65752C9E"/>
    <w:rsid w:val="65783894"/>
    <w:rsid w:val="65A01086"/>
    <w:rsid w:val="65AB7EF8"/>
    <w:rsid w:val="65B31A7C"/>
    <w:rsid w:val="65B4114E"/>
    <w:rsid w:val="65C153FF"/>
    <w:rsid w:val="660541EF"/>
    <w:rsid w:val="660E60C4"/>
    <w:rsid w:val="662D2C84"/>
    <w:rsid w:val="66506C27"/>
    <w:rsid w:val="66544FA9"/>
    <w:rsid w:val="66B943B4"/>
    <w:rsid w:val="66D9794E"/>
    <w:rsid w:val="66E868BD"/>
    <w:rsid w:val="66EA4CD7"/>
    <w:rsid w:val="66F05966"/>
    <w:rsid w:val="67077707"/>
    <w:rsid w:val="670A0D5F"/>
    <w:rsid w:val="676505A0"/>
    <w:rsid w:val="67737FDF"/>
    <w:rsid w:val="67762B57"/>
    <w:rsid w:val="67BF650A"/>
    <w:rsid w:val="67CE1F0B"/>
    <w:rsid w:val="67E47ADA"/>
    <w:rsid w:val="67FA0A31"/>
    <w:rsid w:val="67FB4030"/>
    <w:rsid w:val="68045A14"/>
    <w:rsid w:val="681E2C26"/>
    <w:rsid w:val="68975742"/>
    <w:rsid w:val="68AE5E7A"/>
    <w:rsid w:val="68B23FF0"/>
    <w:rsid w:val="68B615CB"/>
    <w:rsid w:val="68BB15E7"/>
    <w:rsid w:val="68C67448"/>
    <w:rsid w:val="68D9547F"/>
    <w:rsid w:val="68E45EBF"/>
    <w:rsid w:val="68E503C2"/>
    <w:rsid w:val="68EB3CEF"/>
    <w:rsid w:val="690B3D52"/>
    <w:rsid w:val="69231DE7"/>
    <w:rsid w:val="692A51E4"/>
    <w:rsid w:val="69344211"/>
    <w:rsid w:val="6945547D"/>
    <w:rsid w:val="69537A82"/>
    <w:rsid w:val="69615F51"/>
    <w:rsid w:val="698C4A5A"/>
    <w:rsid w:val="6992472C"/>
    <w:rsid w:val="69BA1986"/>
    <w:rsid w:val="69D63A7F"/>
    <w:rsid w:val="6A270164"/>
    <w:rsid w:val="6A46677E"/>
    <w:rsid w:val="6A640FBF"/>
    <w:rsid w:val="6A69177D"/>
    <w:rsid w:val="6A694993"/>
    <w:rsid w:val="6A810AA6"/>
    <w:rsid w:val="6ABA72D7"/>
    <w:rsid w:val="6AC6616F"/>
    <w:rsid w:val="6AE25466"/>
    <w:rsid w:val="6AEB454C"/>
    <w:rsid w:val="6AFA21EC"/>
    <w:rsid w:val="6B2E1100"/>
    <w:rsid w:val="6B3E1DC5"/>
    <w:rsid w:val="6B4B77EA"/>
    <w:rsid w:val="6B563166"/>
    <w:rsid w:val="6B647002"/>
    <w:rsid w:val="6B6905F7"/>
    <w:rsid w:val="6B942897"/>
    <w:rsid w:val="6B961BC0"/>
    <w:rsid w:val="6BAB63AF"/>
    <w:rsid w:val="6BB30687"/>
    <w:rsid w:val="6BDA2C78"/>
    <w:rsid w:val="6BDB0AF9"/>
    <w:rsid w:val="6C2C42D2"/>
    <w:rsid w:val="6C356509"/>
    <w:rsid w:val="6C6E7F90"/>
    <w:rsid w:val="6C7A1FD0"/>
    <w:rsid w:val="6C937657"/>
    <w:rsid w:val="6C984B66"/>
    <w:rsid w:val="6CAE6FDF"/>
    <w:rsid w:val="6CE77C9E"/>
    <w:rsid w:val="6CF06155"/>
    <w:rsid w:val="6CFF0F58"/>
    <w:rsid w:val="6D2328C1"/>
    <w:rsid w:val="6D587FBF"/>
    <w:rsid w:val="6D6D156A"/>
    <w:rsid w:val="6D7B7814"/>
    <w:rsid w:val="6D802871"/>
    <w:rsid w:val="6D93085D"/>
    <w:rsid w:val="6DA45FF4"/>
    <w:rsid w:val="6DB77894"/>
    <w:rsid w:val="6DC6674B"/>
    <w:rsid w:val="6DD075CC"/>
    <w:rsid w:val="6DD56C75"/>
    <w:rsid w:val="6DE05374"/>
    <w:rsid w:val="6DF612E4"/>
    <w:rsid w:val="6E076D05"/>
    <w:rsid w:val="6E086A9F"/>
    <w:rsid w:val="6E2816EA"/>
    <w:rsid w:val="6E313A74"/>
    <w:rsid w:val="6E3B25AB"/>
    <w:rsid w:val="6E8A0B6A"/>
    <w:rsid w:val="6E8A572A"/>
    <w:rsid w:val="6E92425B"/>
    <w:rsid w:val="6EB02986"/>
    <w:rsid w:val="6EB5741D"/>
    <w:rsid w:val="6EC3178A"/>
    <w:rsid w:val="6ECC3FC3"/>
    <w:rsid w:val="6F08390E"/>
    <w:rsid w:val="6F191084"/>
    <w:rsid w:val="6F3215D3"/>
    <w:rsid w:val="6F3B697C"/>
    <w:rsid w:val="6F6B0876"/>
    <w:rsid w:val="6F757064"/>
    <w:rsid w:val="6F92207A"/>
    <w:rsid w:val="6FA83099"/>
    <w:rsid w:val="6FD20C89"/>
    <w:rsid w:val="6FDD3943"/>
    <w:rsid w:val="6FF00F65"/>
    <w:rsid w:val="6FFF3D96"/>
    <w:rsid w:val="702256DD"/>
    <w:rsid w:val="70235DEC"/>
    <w:rsid w:val="705931BC"/>
    <w:rsid w:val="705A7C6B"/>
    <w:rsid w:val="70692F10"/>
    <w:rsid w:val="707D7516"/>
    <w:rsid w:val="70855F6D"/>
    <w:rsid w:val="70BD4694"/>
    <w:rsid w:val="70CA560E"/>
    <w:rsid w:val="70ED42D9"/>
    <w:rsid w:val="70FA3B67"/>
    <w:rsid w:val="71010A2D"/>
    <w:rsid w:val="71287D99"/>
    <w:rsid w:val="713163AF"/>
    <w:rsid w:val="714A3DFD"/>
    <w:rsid w:val="71691616"/>
    <w:rsid w:val="71942E78"/>
    <w:rsid w:val="71967069"/>
    <w:rsid w:val="71B97219"/>
    <w:rsid w:val="71D47F47"/>
    <w:rsid w:val="720938A5"/>
    <w:rsid w:val="720C4CE2"/>
    <w:rsid w:val="7211192F"/>
    <w:rsid w:val="72117C71"/>
    <w:rsid w:val="72253F59"/>
    <w:rsid w:val="72407358"/>
    <w:rsid w:val="724F65ED"/>
    <w:rsid w:val="72514A93"/>
    <w:rsid w:val="72591954"/>
    <w:rsid w:val="725A594E"/>
    <w:rsid w:val="729369EF"/>
    <w:rsid w:val="72B40377"/>
    <w:rsid w:val="72CE627A"/>
    <w:rsid w:val="72DD0CA4"/>
    <w:rsid w:val="72E7000B"/>
    <w:rsid w:val="731507DF"/>
    <w:rsid w:val="734E2F70"/>
    <w:rsid w:val="73902265"/>
    <w:rsid w:val="739D17BD"/>
    <w:rsid w:val="73C9049E"/>
    <w:rsid w:val="741323A7"/>
    <w:rsid w:val="741948EE"/>
    <w:rsid w:val="7430613C"/>
    <w:rsid w:val="746407BB"/>
    <w:rsid w:val="746F28A8"/>
    <w:rsid w:val="74852ABA"/>
    <w:rsid w:val="749F7AF2"/>
    <w:rsid w:val="74CD5386"/>
    <w:rsid w:val="74E15034"/>
    <w:rsid w:val="7531137E"/>
    <w:rsid w:val="754F3080"/>
    <w:rsid w:val="75862BA8"/>
    <w:rsid w:val="75D90FA9"/>
    <w:rsid w:val="75E926C8"/>
    <w:rsid w:val="762607B0"/>
    <w:rsid w:val="763E0FA0"/>
    <w:rsid w:val="765048D2"/>
    <w:rsid w:val="76586C21"/>
    <w:rsid w:val="765F1739"/>
    <w:rsid w:val="76612A77"/>
    <w:rsid w:val="766F4280"/>
    <w:rsid w:val="769B08D2"/>
    <w:rsid w:val="769E029C"/>
    <w:rsid w:val="76BB0A6F"/>
    <w:rsid w:val="76FE7385"/>
    <w:rsid w:val="77040121"/>
    <w:rsid w:val="77043E82"/>
    <w:rsid w:val="77074FBA"/>
    <w:rsid w:val="77100549"/>
    <w:rsid w:val="771C38A3"/>
    <w:rsid w:val="77712E2E"/>
    <w:rsid w:val="77B7126F"/>
    <w:rsid w:val="780F7780"/>
    <w:rsid w:val="78170E12"/>
    <w:rsid w:val="78575AD9"/>
    <w:rsid w:val="7865284E"/>
    <w:rsid w:val="786C6326"/>
    <w:rsid w:val="788058B3"/>
    <w:rsid w:val="789E741C"/>
    <w:rsid w:val="78B67B4B"/>
    <w:rsid w:val="790A5F70"/>
    <w:rsid w:val="793119AE"/>
    <w:rsid w:val="793303EF"/>
    <w:rsid w:val="793766AD"/>
    <w:rsid w:val="795A4A47"/>
    <w:rsid w:val="796A40F0"/>
    <w:rsid w:val="797A595E"/>
    <w:rsid w:val="79C97A21"/>
    <w:rsid w:val="79DE4AC7"/>
    <w:rsid w:val="79F61D75"/>
    <w:rsid w:val="7A003E98"/>
    <w:rsid w:val="7A1267E6"/>
    <w:rsid w:val="7A331B30"/>
    <w:rsid w:val="7A370B83"/>
    <w:rsid w:val="7A53292B"/>
    <w:rsid w:val="7A777AC1"/>
    <w:rsid w:val="7A7A53B1"/>
    <w:rsid w:val="7A8356F5"/>
    <w:rsid w:val="7A8E0023"/>
    <w:rsid w:val="7AB756AF"/>
    <w:rsid w:val="7ACC3F7C"/>
    <w:rsid w:val="7AD02C89"/>
    <w:rsid w:val="7AE572F8"/>
    <w:rsid w:val="7B1D5654"/>
    <w:rsid w:val="7B2B7BA7"/>
    <w:rsid w:val="7B332E64"/>
    <w:rsid w:val="7B6C0926"/>
    <w:rsid w:val="7B9E0FB2"/>
    <w:rsid w:val="7BA01964"/>
    <w:rsid w:val="7BAC1017"/>
    <w:rsid w:val="7BAF2DE9"/>
    <w:rsid w:val="7BB919A3"/>
    <w:rsid w:val="7BCE6D39"/>
    <w:rsid w:val="7BD415F7"/>
    <w:rsid w:val="7BE40725"/>
    <w:rsid w:val="7C2117FF"/>
    <w:rsid w:val="7C3511E3"/>
    <w:rsid w:val="7CBE6576"/>
    <w:rsid w:val="7CE05937"/>
    <w:rsid w:val="7D4848D3"/>
    <w:rsid w:val="7DCE5296"/>
    <w:rsid w:val="7DD5205E"/>
    <w:rsid w:val="7E2516BD"/>
    <w:rsid w:val="7E257827"/>
    <w:rsid w:val="7E852A49"/>
    <w:rsid w:val="7E8D6E52"/>
    <w:rsid w:val="7EB70667"/>
    <w:rsid w:val="7EDB5CD6"/>
    <w:rsid w:val="7EE20267"/>
    <w:rsid w:val="7F076DA4"/>
    <w:rsid w:val="7F121400"/>
    <w:rsid w:val="7F2900ED"/>
    <w:rsid w:val="7F456CA1"/>
    <w:rsid w:val="7F557DA0"/>
    <w:rsid w:val="7F645481"/>
    <w:rsid w:val="7F737701"/>
    <w:rsid w:val="7F907247"/>
    <w:rsid w:val="7FA32023"/>
    <w:rsid w:val="7FC96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9"/>
    <w:qFormat/>
    <w:uiPriority w:val="9"/>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100"/>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101"/>
    <w:qFormat/>
    <w:uiPriority w:val="0"/>
    <w:pPr>
      <w:tabs>
        <w:tab w:val="left" w:pos="540"/>
      </w:tabs>
      <w:adjustRightInd w:val="0"/>
      <w:snapToGrid w:val="0"/>
      <w:spacing w:line="360" w:lineRule="auto"/>
      <w:jc w:val="left"/>
      <w:outlineLvl w:val="2"/>
    </w:pPr>
    <w:rPr>
      <w:b/>
      <w:sz w:val="24"/>
      <w:szCs w:val="20"/>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0"/>
    <w:pPr>
      <w:keepNext/>
      <w:numPr>
        <w:ilvl w:val="4"/>
        <w:numId w:val="1"/>
      </w:numPr>
      <w:autoSpaceDE w:val="0"/>
      <w:autoSpaceDN w:val="0"/>
      <w:adjustRightInd w:val="0"/>
      <w:outlineLvl w:val="4"/>
    </w:pPr>
    <w:rPr>
      <w:rFonts w:ascii="宋体"/>
      <w:b/>
      <w:color w:val="000000"/>
      <w:kern w:val="0"/>
      <w:szCs w:val="28"/>
    </w:rPr>
  </w:style>
  <w:style w:type="paragraph" w:styleId="7">
    <w:name w:val="heading 6"/>
    <w:basedOn w:val="1"/>
    <w:next w:val="1"/>
    <w:autoRedefine/>
    <w:qFormat/>
    <w:uiPriority w:val="0"/>
    <w:pPr>
      <w:keepNext/>
      <w:keepLines/>
      <w:numPr>
        <w:ilvl w:val="5"/>
        <w:numId w:val="1"/>
      </w:numPr>
      <w:outlineLvl w:val="5"/>
    </w:pPr>
    <w:rPr>
      <w:rFonts w:ascii="Arial" w:hAnsi="Arial"/>
      <w:b/>
      <w:bCs/>
      <w:szCs w:val="24"/>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8">
    <w:name w:val="List 3"/>
    <w:basedOn w:val="1"/>
    <w:autoRedefine/>
    <w:qFormat/>
    <w:uiPriority w:val="0"/>
    <w:pPr>
      <w:ind w:left="1260" w:hanging="420"/>
    </w:pPr>
    <w:rPr>
      <w:color w:val="000000"/>
      <w:kern w:val="1"/>
      <w:sz w:val="24"/>
      <w:szCs w:val="20"/>
    </w:rPr>
  </w:style>
  <w:style w:type="paragraph" w:styleId="9">
    <w:name w:val="Normal Indent"/>
    <w:basedOn w:val="1"/>
    <w:next w:val="1"/>
    <w:autoRedefine/>
    <w:qFormat/>
    <w:uiPriority w:val="0"/>
    <w:pPr>
      <w:ind w:firstLine="420"/>
    </w:pPr>
    <w:rPr>
      <w:color w:val="000000"/>
      <w:kern w:val="1"/>
      <w:szCs w:val="20"/>
    </w:rPr>
  </w:style>
  <w:style w:type="paragraph" w:styleId="10">
    <w:name w:val="toa heading"/>
    <w:basedOn w:val="1"/>
    <w:next w:val="1"/>
    <w:autoRedefine/>
    <w:qFormat/>
    <w:uiPriority w:val="0"/>
    <w:pPr>
      <w:spacing w:before="120"/>
    </w:pPr>
    <w:rPr>
      <w:rFonts w:ascii="Arial" w:hAnsi="Arial"/>
      <w:sz w:val="24"/>
      <w:szCs w:val="20"/>
    </w:rPr>
  </w:style>
  <w:style w:type="paragraph" w:styleId="11">
    <w:name w:val="annotation text"/>
    <w:basedOn w:val="1"/>
    <w:link w:val="93"/>
    <w:autoRedefine/>
    <w:unhideWhenUsed/>
    <w:qFormat/>
    <w:uiPriority w:val="99"/>
    <w:pPr>
      <w:jc w:val="left"/>
    </w:pPr>
  </w:style>
  <w:style w:type="paragraph" w:styleId="12">
    <w:name w:val="Body Text"/>
    <w:basedOn w:val="1"/>
    <w:autoRedefine/>
    <w:qFormat/>
    <w:uiPriority w:val="0"/>
    <w:pPr>
      <w:spacing w:after="120"/>
    </w:pPr>
  </w:style>
  <w:style w:type="paragraph" w:styleId="13">
    <w:name w:val="Body Text Indent"/>
    <w:basedOn w:val="1"/>
    <w:autoRedefine/>
    <w:qFormat/>
    <w:uiPriority w:val="0"/>
    <w:pPr>
      <w:spacing w:after="120"/>
      <w:ind w:left="420" w:leftChars="200"/>
    </w:pPr>
    <w:rPr>
      <w:rFonts w:ascii="仿宋_GB2312" w:eastAsia="仿宋_GB2312"/>
      <w:sz w:val="28"/>
    </w:rPr>
  </w:style>
  <w:style w:type="paragraph" w:styleId="14">
    <w:name w:val="Plain Text"/>
    <w:basedOn w:val="1"/>
    <w:link w:val="96"/>
    <w:autoRedefine/>
    <w:qFormat/>
    <w:uiPriority w:val="0"/>
    <w:rPr>
      <w:rFonts w:ascii="宋体" w:hAnsi="Courier New"/>
      <w:sz w:val="11"/>
      <w:szCs w:val="20"/>
    </w:rPr>
  </w:style>
  <w:style w:type="paragraph" w:styleId="15">
    <w:name w:val="Date"/>
    <w:basedOn w:val="1"/>
    <w:next w:val="1"/>
    <w:autoRedefine/>
    <w:qFormat/>
    <w:uiPriority w:val="0"/>
    <w:pPr>
      <w:ind w:left="100" w:leftChars="2500"/>
    </w:pPr>
  </w:style>
  <w:style w:type="paragraph" w:styleId="16">
    <w:name w:val="Body Text Indent 2"/>
    <w:basedOn w:val="1"/>
    <w:link w:val="99"/>
    <w:autoRedefine/>
    <w:qFormat/>
    <w:uiPriority w:val="0"/>
    <w:pPr>
      <w:spacing w:line="360" w:lineRule="auto"/>
      <w:ind w:left="179" w:leftChars="85" w:hanging="1"/>
    </w:pPr>
    <w:rPr>
      <w:b/>
      <w:sz w:val="24"/>
      <w:szCs w:val="20"/>
      <w:u w:val="single"/>
    </w:rPr>
  </w:style>
  <w:style w:type="paragraph" w:styleId="17">
    <w:name w:val="Balloon Text"/>
    <w:basedOn w:val="1"/>
    <w:link w:val="92"/>
    <w:autoRedefine/>
    <w:unhideWhenUsed/>
    <w:qFormat/>
    <w:uiPriority w:val="99"/>
    <w:rPr>
      <w:sz w:val="18"/>
      <w:szCs w:val="18"/>
    </w:rPr>
  </w:style>
  <w:style w:type="paragraph" w:styleId="18">
    <w:name w:val="footer"/>
    <w:basedOn w:val="1"/>
    <w:link w:val="94"/>
    <w:autoRedefine/>
    <w:unhideWhenUsed/>
    <w:qFormat/>
    <w:uiPriority w:val="99"/>
    <w:pPr>
      <w:tabs>
        <w:tab w:val="center" w:pos="4153"/>
        <w:tab w:val="right" w:pos="8306"/>
      </w:tabs>
      <w:snapToGrid w:val="0"/>
      <w:jc w:val="left"/>
    </w:pPr>
    <w:rPr>
      <w:sz w:val="18"/>
      <w:szCs w:val="18"/>
    </w:rPr>
  </w:style>
  <w:style w:type="paragraph" w:styleId="19">
    <w:name w:val="header"/>
    <w:basedOn w:val="1"/>
    <w:link w:val="9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autoRedefine/>
    <w:unhideWhenUsed/>
    <w:qFormat/>
    <w:uiPriority w:val="0"/>
    <w:pPr>
      <w:spacing w:after="120"/>
      <w:ind w:left="420" w:leftChars="200"/>
    </w:pPr>
    <w:rPr>
      <w:rFonts w:ascii="Calibri" w:hAnsi="Calibri"/>
      <w:kern w:val="0"/>
      <w:sz w:val="16"/>
      <w:szCs w:val="16"/>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autoRedefine/>
    <w:qFormat/>
    <w:uiPriority w:val="0"/>
    <w:pPr>
      <w:widowControl/>
      <w:jc w:val="left"/>
    </w:pPr>
    <w:rPr>
      <w:rFonts w:ascii="宋体" w:hAnsi="宋体" w:cs="宋体"/>
      <w:kern w:val="0"/>
      <w:sz w:val="24"/>
      <w:szCs w:val="24"/>
    </w:rPr>
  </w:style>
  <w:style w:type="paragraph" w:styleId="23">
    <w:name w:val="annotation subject"/>
    <w:basedOn w:val="11"/>
    <w:next w:val="11"/>
    <w:link w:val="89"/>
    <w:autoRedefine/>
    <w:unhideWhenUsed/>
    <w:qFormat/>
    <w:uiPriority w:val="99"/>
    <w:rPr>
      <w:b/>
      <w:bCs/>
    </w:rPr>
  </w:style>
  <w:style w:type="paragraph" w:styleId="24">
    <w:name w:val="Body Text First Indent"/>
    <w:basedOn w:val="12"/>
    <w:autoRedefine/>
    <w:qFormat/>
    <w:uiPriority w:val="0"/>
    <w:pPr>
      <w:ind w:firstLine="420" w:firstLineChars="100"/>
    </w:pPr>
    <w:rPr>
      <w:rFonts w:hint="eastAsia"/>
    </w:rPr>
  </w:style>
  <w:style w:type="paragraph" w:styleId="25">
    <w:name w:val="Body Text First Indent 2"/>
    <w:basedOn w:val="13"/>
    <w:next w:val="12"/>
    <w:autoRedefine/>
    <w:qFormat/>
    <w:uiPriority w:val="0"/>
    <w:pPr>
      <w:ind w:firstLine="420" w:firstLineChars="200"/>
    </w:pPr>
    <w:rPr>
      <w:rFonts w:ascii="Times New Roman"/>
      <w:sz w:val="21"/>
      <w:szCs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FollowedHyperlink"/>
    <w:autoRedefine/>
    <w:unhideWhenUsed/>
    <w:qFormat/>
    <w:uiPriority w:val="99"/>
    <w:rPr>
      <w:color w:val="2D64B3"/>
      <w:u w:val="none"/>
    </w:rPr>
  </w:style>
  <w:style w:type="character" w:styleId="32">
    <w:name w:val="Emphasis"/>
    <w:qFormat/>
    <w:uiPriority w:val="0"/>
    <w:rPr>
      <w:color w:val="CC0000"/>
    </w:rPr>
  </w:style>
  <w:style w:type="character" w:styleId="33">
    <w:name w:val="HTML Definition"/>
    <w:autoRedefine/>
    <w:unhideWhenUsed/>
    <w:qFormat/>
    <w:uiPriority w:val="99"/>
  </w:style>
  <w:style w:type="character" w:styleId="34">
    <w:name w:val="HTML Variable"/>
    <w:autoRedefine/>
    <w:unhideWhenUsed/>
    <w:qFormat/>
    <w:uiPriority w:val="99"/>
  </w:style>
  <w:style w:type="character" w:styleId="35">
    <w:name w:val="Hyperlink"/>
    <w:autoRedefine/>
    <w:qFormat/>
    <w:uiPriority w:val="0"/>
    <w:rPr>
      <w:color w:val="0000FF"/>
      <w:u w:val="single"/>
    </w:rPr>
  </w:style>
  <w:style w:type="character" w:styleId="36">
    <w:name w:val="HTML Code"/>
    <w:autoRedefine/>
    <w:unhideWhenUsed/>
    <w:qFormat/>
    <w:uiPriority w:val="99"/>
    <w:rPr>
      <w:rFonts w:ascii="Arial" w:hAnsi="Arial" w:cs="Arial"/>
      <w:sz w:val="20"/>
    </w:rPr>
  </w:style>
  <w:style w:type="character" w:styleId="37">
    <w:name w:val="annotation reference"/>
    <w:autoRedefine/>
    <w:unhideWhenUsed/>
    <w:qFormat/>
    <w:uiPriority w:val="0"/>
    <w:rPr>
      <w:sz w:val="21"/>
      <w:szCs w:val="21"/>
    </w:rPr>
  </w:style>
  <w:style w:type="character" w:styleId="38">
    <w:name w:val="HTML Cite"/>
    <w:autoRedefine/>
    <w:unhideWhenUsed/>
    <w:qFormat/>
    <w:uiPriority w:val="99"/>
  </w:style>
  <w:style w:type="character" w:styleId="39">
    <w:name w:val="HTML Keyboard"/>
    <w:autoRedefine/>
    <w:unhideWhenUsed/>
    <w:qFormat/>
    <w:uiPriority w:val="99"/>
    <w:rPr>
      <w:rFonts w:ascii="Arial" w:hAnsi="Arial" w:cs="Arial"/>
      <w:sz w:val="20"/>
    </w:rPr>
  </w:style>
  <w:style w:type="character" w:styleId="40">
    <w:name w:val="HTML Sample"/>
    <w:autoRedefine/>
    <w:unhideWhenUsed/>
    <w:qFormat/>
    <w:uiPriority w:val="99"/>
    <w:rPr>
      <w:rFonts w:hint="eastAsia" w:ascii="Arial" w:hAnsi="Arial" w:cs="Arial"/>
    </w:rPr>
  </w:style>
  <w:style w:type="paragraph" w:customStyle="1" w:styleId="41">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2">
    <w:name w:val="正文首行缩进 21"/>
    <w:basedOn w:val="43"/>
    <w:autoRedefine/>
    <w:qFormat/>
    <w:uiPriority w:val="0"/>
    <w:pPr>
      <w:ind w:firstLine="420"/>
    </w:pPr>
  </w:style>
  <w:style w:type="paragraph" w:customStyle="1" w:styleId="43">
    <w:name w:val="正文文本缩进1"/>
    <w:basedOn w:val="1"/>
    <w:autoRedefine/>
    <w:qFormat/>
    <w:uiPriority w:val="0"/>
    <w:pPr>
      <w:spacing w:line="500" w:lineRule="exact"/>
      <w:ind w:firstLine="880" w:firstLineChars="200"/>
    </w:pPr>
  </w:style>
  <w:style w:type="paragraph" w:customStyle="1" w:styleId="44">
    <w:name w:val="列表段落1"/>
    <w:basedOn w:val="1"/>
    <w:autoRedefine/>
    <w:qFormat/>
    <w:uiPriority w:val="99"/>
    <w:pPr>
      <w:ind w:firstLine="420" w:firstLineChars="200"/>
    </w:pPr>
    <w:rPr>
      <w:rFonts w:ascii="宋体" w:hAnsi="宋体" w:cs="宋体"/>
      <w:bCs/>
      <w:color w:val="000000"/>
      <w:kern w:val="0"/>
      <w:sz w:val="24"/>
      <w:u w:val="single"/>
    </w:rPr>
  </w:style>
  <w:style w:type="paragraph" w:customStyle="1" w:styleId="4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6">
    <w:name w:val="p21"/>
    <w:basedOn w:val="1"/>
    <w:autoRedefine/>
    <w:qFormat/>
    <w:uiPriority w:val="0"/>
    <w:pPr>
      <w:widowControl/>
    </w:pPr>
    <w:rPr>
      <w:kern w:val="0"/>
      <w:szCs w:val="21"/>
    </w:rPr>
  </w:style>
  <w:style w:type="paragraph" w:customStyle="1" w:styleId="47">
    <w:name w:val="p22"/>
    <w:basedOn w:val="1"/>
    <w:autoRedefine/>
    <w:qFormat/>
    <w:uiPriority w:val="0"/>
    <w:pPr>
      <w:widowControl/>
    </w:pPr>
    <w:rPr>
      <w:kern w:val="0"/>
      <w:szCs w:val="21"/>
    </w:rPr>
  </w:style>
  <w:style w:type="paragraph" w:customStyle="1" w:styleId="48">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4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0">
    <w:name w:val="Char Char Char"/>
    <w:basedOn w:val="1"/>
    <w:autoRedefine/>
    <w:qFormat/>
    <w:uiPriority w:val="0"/>
    <w:rPr>
      <w:rFonts w:ascii="Tahoma" w:hAnsi="Tahoma"/>
      <w:sz w:val="24"/>
      <w:szCs w:val="20"/>
    </w:rPr>
  </w:style>
  <w:style w:type="paragraph" w:customStyle="1" w:styleId="51">
    <w:name w:val="正文文本首行缩进 21"/>
    <w:basedOn w:val="52"/>
    <w:autoRedefine/>
    <w:qFormat/>
    <w:uiPriority w:val="0"/>
    <w:pPr>
      <w:ind w:firstLine="420"/>
    </w:pPr>
  </w:style>
  <w:style w:type="paragraph" w:customStyle="1" w:styleId="52">
    <w:name w:val="正文文本缩进2"/>
    <w:basedOn w:val="1"/>
    <w:autoRedefine/>
    <w:qFormat/>
    <w:uiPriority w:val="0"/>
    <w:pPr>
      <w:spacing w:after="120"/>
      <w:ind w:left="420" w:leftChars="200"/>
    </w:pPr>
    <w:rPr>
      <w:szCs w:val="24"/>
    </w:rPr>
  </w:style>
  <w:style w:type="paragraph" w:customStyle="1" w:styleId="53">
    <w:name w:val="列出段落1"/>
    <w:basedOn w:val="1"/>
    <w:autoRedefine/>
    <w:qFormat/>
    <w:uiPriority w:val="34"/>
    <w:pPr>
      <w:ind w:firstLine="420" w:firstLineChars="200"/>
    </w:pPr>
    <w:rPr>
      <w:szCs w:val="24"/>
    </w:rPr>
  </w:style>
  <w:style w:type="paragraph" w:customStyle="1" w:styleId="54">
    <w:name w:val="Char"/>
    <w:basedOn w:val="1"/>
    <w:autoRedefine/>
    <w:qFormat/>
    <w:uiPriority w:val="0"/>
    <w:pPr>
      <w:tabs>
        <w:tab w:val="left" w:pos="360"/>
      </w:tabs>
    </w:pPr>
    <w:rPr>
      <w:sz w:val="24"/>
      <w:szCs w:val="24"/>
    </w:rPr>
  </w:style>
  <w:style w:type="paragraph" w:customStyle="1" w:styleId="5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缩进2格"/>
    <w:basedOn w:val="1"/>
    <w:link w:val="107"/>
    <w:autoRedefine/>
    <w:qFormat/>
    <w:uiPriority w:val="0"/>
    <w:pPr>
      <w:spacing w:line="600" w:lineRule="exact"/>
      <w:ind w:firstLine="639" w:firstLineChars="206"/>
    </w:pPr>
    <w:rPr>
      <w:rFonts w:ascii="仿宋_GB2312" w:hAnsi="宋体" w:eastAsia="仿宋_GB2312"/>
      <w:sz w:val="31"/>
      <w:szCs w:val="28"/>
    </w:rPr>
  </w:style>
  <w:style w:type="paragraph" w:customStyle="1" w:styleId="57">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w:autoRedefine/>
    <w:qFormat/>
    <w:uiPriority w:val="0"/>
    <w:pPr>
      <w:widowControl w:val="0"/>
      <w:jc w:val="both"/>
    </w:pPr>
    <w:rPr>
      <w:rFonts w:ascii="Times New Roman" w:hAnsi="Times New Roman" w:eastAsia="宋体" w:cs="黑体"/>
      <w:sz w:val="21"/>
      <w:szCs w:val="24"/>
      <w:lang w:val="en-US" w:eastAsia="zh-CN" w:bidi="ar-SA"/>
    </w:rPr>
  </w:style>
  <w:style w:type="paragraph" w:customStyle="1" w:styleId="5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60">
    <w:name w:val="样式 标题 3 + (中文) 黑体 小四 非加粗 段前: 7.8 磅 段后: 0 磅 行距: 固定值 20 磅"/>
    <w:basedOn w:val="4"/>
    <w:autoRedefine/>
    <w:qFormat/>
    <w:uiPriority w:val="0"/>
    <w:pPr>
      <w:keepNext/>
      <w:keepLines/>
      <w:tabs>
        <w:tab w:val="clear" w:pos="540"/>
      </w:tabs>
      <w:adjustRightInd/>
      <w:snapToGrid/>
      <w:spacing w:line="400" w:lineRule="exact"/>
      <w:jc w:val="both"/>
    </w:pPr>
    <w:rPr>
      <w:rFonts w:eastAsia="黑体" w:cs="宋体"/>
      <w:b w:val="0"/>
    </w:rPr>
  </w:style>
  <w:style w:type="paragraph" w:customStyle="1" w:styleId="61">
    <w:name w:val="Table Paragraph"/>
    <w:basedOn w:val="1"/>
    <w:autoRedefine/>
    <w:qFormat/>
    <w:uiPriority w:val="1"/>
    <w:rPr>
      <w:rFonts w:ascii="宋体" w:hAnsi="宋体" w:cs="宋体"/>
      <w:lang w:val="zh-CN" w:bidi="zh-CN"/>
    </w:rPr>
  </w:style>
  <w:style w:type="paragraph" w:customStyle="1" w:styleId="62">
    <w:name w:val="样式 首行缩进:  2 字符"/>
    <w:basedOn w:val="1"/>
    <w:autoRedefine/>
    <w:qFormat/>
    <w:uiPriority w:val="0"/>
    <w:pPr>
      <w:spacing w:after="160" w:line="400" w:lineRule="exact"/>
      <w:ind w:firstLine="200" w:firstLineChars="200"/>
    </w:pPr>
    <w:rPr>
      <w:rFonts w:ascii="Calibri" w:hAnsi="Calibri" w:cs="宋体"/>
      <w:sz w:val="24"/>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保留正文"/>
    <w:basedOn w:val="12"/>
    <w:autoRedefine/>
    <w:qFormat/>
    <w:uiPriority w:val="0"/>
    <w:pPr>
      <w:keepNext/>
      <w:spacing w:after="160"/>
    </w:pPr>
    <w:rPr>
      <w:szCs w:val="24"/>
    </w:rPr>
  </w:style>
  <w:style w:type="paragraph" w:customStyle="1" w:styleId="65">
    <w:name w:val="Char Char Char Char"/>
    <w:basedOn w:val="1"/>
    <w:autoRedefine/>
    <w:qFormat/>
    <w:uiPriority w:val="0"/>
    <w:pPr>
      <w:widowControl/>
      <w:spacing w:after="160" w:line="240" w:lineRule="exact"/>
      <w:jc w:val="left"/>
    </w:pPr>
    <w:rPr>
      <w:rFonts w:ascii="Verdana" w:hAnsi="Verdana"/>
      <w:kern w:val="0"/>
      <w:szCs w:val="20"/>
    </w:rPr>
  </w:style>
  <w:style w:type="paragraph" w:customStyle="1" w:styleId="6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7">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无间隔1"/>
    <w:basedOn w:val="1"/>
    <w:autoRedefine/>
    <w:qFormat/>
    <w:uiPriority w:val="0"/>
  </w:style>
  <w:style w:type="paragraph" w:customStyle="1" w:styleId="69">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70">
    <w:name w:val="p0"/>
    <w:basedOn w:val="1"/>
    <w:autoRedefine/>
    <w:qFormat/>
    <w:uiPriority w:val="0"/>
    <w:pPr>
      <w:widowControl/>
    </w:pPr>
    <w:rPr>
      <w:kern w:val="0"/>
      <w:szCs w:val="21"/>
    </w:rPr>
  </w:style>
  <w:style w:type="paragraph" w:customStyle="1" w:styleId="71">
    <w:name w:val="WPS Plain"/>
    <w:autoRedefine/>
    <w:qFormat/>
    <w:uiPriority w:val="0"/>
    <w:rPr>
      <w:rFonts w:ascii="Times New Roman" w:hAnsi="Times New Roman" w:eastAsia="宋体" w:cs="Times New Roman"/>
      <w:sz w:val="21"/>
      <w:szCs w:val="22"/>
      <w:lang w:val="en-US" w:eastAsia="zh-CN" w:bidi="ar-SA"/>
    </w:rPr>
  </w:style>
  <w:style w:type="paragraph" w:customStyle="1" w:styleId="7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3">
    <w:name w:val="_Style 89"/>
    <w:basedOn w:val="1"/>
    <w:autoRedefine/>
    <w:qFormat/>
    <w:uiPriority w:val="0"/>
    <w:pPr>
      <w:tabs>
        <w:tab w:val="left" w:pos="360"/>
      </w:tabs>
    </w:pPr>
    <w:rPr>
      <w:sz w:val="24"/>
      <w:szCs w:val="24"/>
    </w:rPr>
  </w:style>
  <w:style w:type="paragraph" w:customStyle="1" w:styleId="74">
    <w:name w:val="正文文本首行缩进 22"/>
    <w:basedOn w:val="75"/>
    <w:autoRedefine/>
    <w:qFormat/>
    <w:uiPriority w:val="0"/>
    <w:pPr>
      <w:spacing w:line="500" w:lineRule="exact"/>
    </w:pPr>
    <w:rPr>
      <w:rFonts w:ascii="Times New Roman"/>
      <w:sz w:val="21"/>
      <w:szCs w:val="24"/>
    </w:rPr>
  </w:style>
  <w:style w:type="paragraph" w:customStyle="1" w:styleId="75">
    <w:name w:val="正文文本缩进3"/>
    <w:basedOn w:val="1"/>
    <w:next w:val="76"/>
    <w:autoRedefine/>
    <w:qFormat/>
    <w:uiPriority w:val="0"/>
    <w:pPr>
      <w:spacing w:line="360" w:lineRule="auto"/>
      <w:ind w:firstLine="560" w:firstLineChars="200"/>
    </w:pPr>
    <w:rPr>
      <w:rFonts w:ascii="仿宋_GB2312" w:eastAsia="仿宋_GB2312"/>
      <w:sz w:val="28"/>
    </w:rPr>
  </w:style>
  <w:style w:type="paragraph" w:customStyle="1" w:styleId="76">
    <w:name w:val="Body Text First Indent 21"/>
    <w:basedOn w:val="77"/>
    <w:autoRedefine/>
    <w:qFormat/>
    <w:uiPriority w:val="0"/>
    <w:pPr>
      <w:ind w:firstLine="420"/>
    </w:pPr>
  </w:style>
  <w:style w:type="paragraph" w:customStyle="1" w:styleId="77">
    <w:name w:val="Body Text Indent1"/>
    <w:basedOn w:val="1"/>
    <w:autoRedefine/>
    <w:qFormat/>
    <w:uiPriority w:val="0"/>
    <w:pPr>
      <w:spacing w:line="500" w:lineRule="exact"/>
      <w:ind w:firstLine="880" w:firstLineChars="200"/>
    </w:pPr>
    <w:rPr>
      <w:szCs w:val="20"/>
    </w:rPr>
  </w:style>
  <w:style w:type="paragraph" w:customStyle="1" w:styleId="78">
    <w:name w:val="正文缩进1"/>
    <w:basedOn w:val="1"/>
    <w:autoRedefine/>
    <w:qFormat/>
    <w:uiPriority w:val="0"/>
    <w:pPr>
      <w:ind w:firstLine="420"/>
    </w:pPr>
    <w:rPr>
      <w:szCs w:val="20"/>
    </w:rPr>
  </w:style>
  <w:style w:type="paragraph" w:customStyle="1" w:styleId="79">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80">
    <w:name w:val="txtcontent11"/>
    <w:autoRedefine/>
    <w:qFormat/>
    <w:uiPriority w:val="0"/>
    <w:rPr>
      <w:rFonts w:hint="default" w:ascii="ˎ̥" w:hAnsi="ˎ̥"/>
      <w:color w:val="000000"/>
      <w:sz w:val="21"/>
      <w:szCs w:val="21"/>
    </w:rPr>
  </w:style>
  <w:style w:type="character" w:customStyle="1" w:styleId="81">
    <w:name w:val="release-day"/>
    <w:autoRedefine/>
    <w:qFormat/>
    <w:uiPriority w:val="0"/>
    <w:rPr>
      <w:bdr w:val="single" w:color="BDEBB0" w:sz="4" w:space="0"/>
      <w:shd w:val="clear" w:color="auto" w:fill="F5FFF1"/>
    </w:rPr>
  </w:style>
  <w:style w:type="character" w:customStyle="1" w:styleId="82">
    <w:name w:val="NormalCharacter"/>
    <w:autoRedefine/>
    <w:qFormat/>
    <w:uiPriority w:val="0"/>
    <w:rPr>
      <w:kern w:val="2"/>
      <w:sz w:val="21"/>
      <w:szCs w:val="22"/>
      <w:lang w:val="en-US" w:eastAsia="zh-CN" w:bidi="ar-SA"/>
    </w:rPr>
  </w:style>
  <w:style w:type="character" w:customStyle="1" w:styleId="83">
    <w:name w:val="15"/>
    <w:autoRedefine/>
    <w:qFormat/>
    <w:uiPriority w:val="0"/>
    <w:rPr>
      <w:rFonts w:hint="eastAsia" w:ascii="仿宋_GB2312" w:eastAsia="仿宋_GB2312"/>
      <w:b/>
      <w:bCs/>
      <w:sz w:val="32"/>
      <w:szCs w:val="32"/>
    </w:rPr>
  </w:style>
  <w:style w:type="character" w:customStyle="1" w:styleId="84">
    <w:name w:val="bds_nopic1"/>
    <w:basedOn w:val="28"/>
    <w:autoRedefine/>
    <w:qFormat/>
    <w:uiPriority w:val="0"/>
  </w:style>
  <w:style w:type="character" w:customStyle="1" w:styleId="85">
    <w:name w:val="正文文本 (2)"/>
    <w:autoRedefine/>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86">
    <w:name w:val="页脚 字符"/>
    <w:autoRedefine/>
    <w:qFormat/>
    <w:uiPriority w:val="99"/>
  </w:style>
  <w:style w:type="character" w:customStyle="1" w:styleId="87">
    <w:name w:val="bds_nopic"/>
    <w:basedOn w:val="28"/>
    <w:autoRedefine/>
    <w:qFormat/>
    <w:uiPriority w:val="0"/>
  </w:style>
  <w:style w:type="character" w:customStyle="1" w:styleId="88">
    <w:name w:val="Char Char10"/>
    <w:autoRedefine/>
    <w:qFormat/>
    <w:uiPriority w:val="0"/>
    <w:rPr>
      <w:rFonts w:ascii="宋体" w:hAnsi="Courier New" w:eastAsia="宋体"/>
      <w:kern w:val="2"/>
      <w:sz w:val="21"/>
      <w:szCs w:val="24"/>
      <w:lang w:val="en-US" w:eastAsia="zh-CN" w:bidi="ar-SA"/>
    </w:rPr>
  </w:style>
  <w:style w:type="character" w:customStyle="1" w:styleId="89">
    <w:name w:val="批注主题 字符"/>
    <w:link w:val="23"/>
    <w:autoRedefine/>
    <w:semiHidden/>
    <w:qFormat/>
    <w:uiPriority w:val="99"/>
    <w:rPr>
      <w:b/>
      <w:bCs/>
      <w:kern w:val="2"/>
      <w:sz w:val="21"/>
      <w:szCs w:val="22"/>
    </w:rPr>
  </w:style>
  <w:style w:type="character" w:customStyle="1" w:styleId="90">
    <w:name w:val="普通文字 Char Char2"/>
    <w:autoRedefine/>
    <w:semiHidden/>
    <w:qFormat/>
    <w:uiPriority w:val="0"/>
    <w:rPr>
      <w:rFonts w:ascii="宋体" w:hAnsi="Courier New" w:eastAsia="宋体"/>
      <w:kern w:val="2"/>
      <w:sz w:val="21"/>
      <w:szCs w:val="21"/>
      <w:lang w:val="en-US" w:eastAsia="zh-CN" w:bidi="ar-SA"/>
    </w:rPr>
  </w:style>
  <w:style w:type="character" w:customStyle="1" w:styleId="91">
    <w:name w:val="页眉 字符"/>
    <w:link w:val="19"/>
    <w:autoRedefine/>
    <w:qFormat/>
    <w:uiPriority w:val="99"/>
    <w:rPr>
      <w:kern w:val="2"/>
      <w:sz w:val="18"/>
      <w:szCs w:val="18"/>
    </w:rPr>
  </w:style>
  <w:style w:type="character" w:customStyle="1" w:styleId="92">
    <w:name w:val="批注框文本 字符"/>
    <w:link w:val="17"/>
    <w:autoRedefine/>
    <w:semiHidden/>
    <w:qFormat/>
    <w:uiPriority w:val="99"/>
    <w:rPr>
      <w:kern w:val="2"/>
      <w:sz w:val="18"/>
      <w:szCs w:val="18"/>
    </w:rPr>
  </w:style>
  <w:style w:type="character" w:customStyle="1" w:styleId="93">
    <w:name w:val="批注文字 字符"/>
    <w:link w:val="11"/>
    <w:autoRedefine/>
    <w:semiHidden/>
    <w:qFormat/>
    <w:uiPriority w:val="99"/>
    <w:rPr>
      <w:kern w:val="2"/>
      <w:sz w:val="21"/>
      <w:szCs w:val="22"/>
    </w:rPr>
  </w:style>
  <w:style w:type="character" w:customStyle="1" w:styleId="94">
    <w:name w:val="页脚 字符1"/>
    <w:link w:val="18"/>
    <w:autoRedefine/>
    <w:qFormat/>
    <w:uiPriority w:val="99"/>
    <w:rPr>
      <w:kern w:val="2"/>
      <w:sz w:val="18"/>
      <w:szCs w:val="18"/>
    </w:rPr>
  </w:style>
  <w:style w:type="character" w:customStyle="1" w:styleId="95">
    <w:name w:val="纯文本 Char1"/>
    <w:autoRedefine/>
    <w:semiHidden/>
    <w:qFormat/>
    <w:uiPriority w:val="99"/>
    <w:rPr>
      <w:rFonts w:ascii="宋体" w:hAnsi="Courier New" w:cs="Courier New"/>
      <w:kern w:val="2"/>
      <w:sz w:val="21"/>
      <w:szCs w:val="21"/>
    </w:rPr>
  </w:style>
  <w:style w:type="character" w:customStyle="1" w:styleId="96">
    <w:name w:val="纯文本 字符"/>
    <w:link w:val="14"/>
    <w:autoRedefine/>
    <w:qFormat/>
    <w:uiPriority w:val="0"/>
    <w:rPr>
      <w:rFonts w:ascii="宋体" w:hAnsi="Courier New"/>
      <w:kern w:val="2"/>
      <w:sz w:val="11"/>
    </w:rPr>
  </w:style>
  <w:style w:type="character" w:customStyle="1" w:styleId="97">
    <w:name w:val="bds_more1"/>
    <w:basedOn w:val="28"/>
    <w:autoRedefine/>
    <w:qFormat/>
    <w:uiPriority w:val="0"/>
  </w:style>
  <w:style w:type="character" w:customStyle="1" w:styleId="98">
    <w:name w:val="未处理的提及1"/>
    <w:autoRedefine/>
    <w:unhideWhenUsed/>
    <w:qFormat/>
    <w:uiPriority w:val="99"/>
    <w:rPr>
      <w:color w:val="605E5C"/>
      <w:shd w:val="clear" w:color="auto" w:fill="E1DFDD"/>
    </w:rPr>
  </w:style>
  <w:style w:type="character" w:customStyle="1" w:styleId="99">
    <w:name w:val="正文文本缩进 2 字符"/>
    <w:link w:val="16"/>
    <w:autoRedefine/>
    <w:qFormat/>
    <w:uiPriority w:val="0"/>
    <w:rPr>
      <w:rFonts w:ascii="Times New Roman" w:hAnsi="Times New Roman"/>
      <w:b/>
      <w:kern w:val="2"/>
      <w:sz w:val="24"/>
      <w:u w:val="single"/>
    </w:rPr>
  </w:style>
  <w:style w:type="character" w:customStyle="1" w:styleId="100">
    <w:name w:val="标题 2 字符"/>
    <w:link w:val="3"/>
    <w:autoRedefine/>
    <w:qFormat/>
    <w:uiPriority w:val="0"/>
    <w:rPr>
      <w:rFonts w:ascii="Arial" w:hAnsi="Arial"/>
      <w:b/>
      <w:kern w:val="2"/>
      <w:sz w:val="28"/>
    </w:rPr>
  </w:style>
  <w:style w:type="character" w:customStyle="1" w:styleId="101">
    <w:name w:val="标题 3 字符"/>
    <w:link w:val="4"/>
    <w:autoRedefine/>
    <w:qFormat/>
    <w:uiPriority w:val="0"/>
    <w:rPr>
      <w:rFonts w:ascii="Times New Roman" w:hAnsi="Times New Roman"/>
      <w:b/>
      <w:kern w:val="2"/>
      <w:sz w:val="24"/>
    </w:rPr>
  </w:style>
  <w:style w:type="character" w:customStyle="1" w:styleId="102">
    <w:name w:val="bds_more"/>
    <w:autoRedefine/>
    <w:qFormat/>
    <w:uiPriority w:val="0"/>
    <w:rPr>
      <w:rFonts w:hint="eastAsia" w:ascii="宋体" w:hAnsi="宋体" w:eastAsia="宋体" w:cs="宋体"/>
    </w:rPr>
  </w:style>
  <w:style w:type="character" w:customStyle="1" w:styleId="103">
    <w:name w:val="普通文字1 Char"/>
    <w:autoRedefine/>
    <w:qFormat/>
    <w:uiPriority w:val="0"/>
    <w:rPr>
      <w:rFonts w:ascii="宋体" w:hAnsi="Courier New" w:eastAsia="宋体"/>
      <w:kern w:val="2"/>
      <w:sz w:val="21"/>
      <w:lang w:val="en-US" w:eastAsia="zh-CN" w:bidi="ar-SA"/>
    </w:rPr>
  </w:style>
  <w:style w:type="character" w:customStyle="1" w:styleId="104">
    <w:name w:val="Header Char"/>
    <w:autoRedefine/>
    <w:qFormat/>
    <w:locked/>
    <w:uiPriority w:val="0"/>
    <w:rPr>
      <w:rFonts w:eastAsia="宋体"/>
      <w:kern w:val="2"/>
      <w:sz w:val="18"/>
      <w:szCs w:val="18"/>
      <w:lang w:val="en-US" w:eastAsia="zh-CN" w:bidi="ar-SA"/>
    </w:rPr>
  </w:style>
  <w:style w:type="character" w:customStyle="1" w:styleId="105">
    <w:name w:val="bds_nopic2"/>
    <w:basedOn w:val="28"/>
    <w:autoRedefine/>
    <w:qFormat/>
    <w:uiPriority w:val="0"/>
  </w:style>
  <w:style w:type="character" w:customStyle="1" w:styleId="106">
    <w:name w:val="num"/>
    <w:autoRedefine/>
    <w:qFormat/>
    <w:uiPriority w:val="0"/>
    <w:rPr>
      <w:b/>
      <w:color w:val="FF7800"/>
    </w:rPr>
  </w:style>
  <w:style w:type="character" w:customStyle="1" w:styleId="107">
    <w:name w:val="正文缩进2格 Char Char"/>
    <w:link w:val="56"/>
    <w:autoRedefine/>
    <w:qFormat/>
    <w:uiPriority w:val="0"/>
    <w:rPr>
      <w:rFonts w:ascii="仿宋_GB2312" w:hAnsi="宋体" w:eastAsia="仿宋_GB2312"/>
      <w:kern w:val="2"/>
      <w:sz w:val="31"/>
      <w:szCs w:val="28"/>
      <w:lang w:val="en-US" w:eastAsia="zh-CN" w:bidi="ar-SA"/>
    </w:rPr>
  </w:style>
  <w:style w:type="character" w:customStyle="1" w:styleId="108">
    <w:name w:val="bds_more2"/>
    <w:basedOn w:val="28"/>
    <w:autoRedefine/>
    <w:qFormat/>
    <w:uiPriority w:val="0"/>
  </w:style>
  <w:style w:type="character" w:customStyle="1" w:styleId="109">
    <w:name w:val="legend"/>
    <w:autoRedefine/>
    <w:qFormat/>
    <w:uiPriority w:val="0"/>
    <w:rPr>
      <w:rFonts w:ascii="Arial" w:hAnsi="Arial" w:cs="Arial"/>
      <w:b/>
      <w:color w:val="73B304"/>
      <w:sz w:val="16"/>
      <w:szCs w:val="16"/>
      <w:shd w:val="clear" w:color="auto" w:fill="FFFFFF"/>
    </w:rPr>
  </w:style>
  <w:style w:type="character" w:customStyle="1" w:styleId="110">
    <w:name w:val="font11"/>
    <w:autoRedefine/>
    <w:qFormat/>
    <w:uiPriority w:val="0"/>
    <w:rPr>
      <w:rFonts w:hint="eastAsia" w:ascii="宋体" w:hAnsi="宋体" w:eastAsia="宋体" w:cs="宋体"/>
      <w:color w:val="000000"/>
      <w:sz w:val="21"/>
      <w:szCs w:val="21"/>
      <w:u w:val="none"/>
    </w:rPr>
  </w:style>
  <w:style w:type="paragraph" w:customStyle="1" w:styleId="11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112">
    <w:name w:val="font51"/>
    <w:basedOn w:val="28"/>
    <w:autoRedefine/>
    <w:qFormat/>
    <w:uiPriority w:val="0"/>
    <w:rPr>
      <w:rFonts w:hint="default" w:ascii="仿宋_GB2312" w:eastAsia="仿宋_GB2312" w:cs="仿宋_GB2312"/>
      <w:b/>
      <w:bCs/>
      <w:color w:val="000000"/>
      <w:sz w:val="28"/>
      <w:szCs w:val="28"/>
      <w:u w:val="none"/>
    </w:rPr>
  </w:style>
  <w:style w:type="character" w:customStyle="1" w:styleId="113">
    <w:name w:val="font61"/>
    <w:basedOn w:val="28"/>
    <w:autoRedefine/>
    <w:qFormat/>
    <w:uiPriority w:val="0"/>
    <w:rPr>
      <w:rFonts w:hint="eastAsia" w:ascii="宋体" w:hAnsi="宋体" w:eastAsia="宋体" w:cs="宋体"/>
      <w:b/>
      <w:bCs/>
      <w:color w:val="000000"/>
      <w:sz w:val="28"/>
      <w:szCs w:val="28"/>
      <w:u w:val="none"/>
    </w:rPr>
  </w:style>
  <w:style w:type="paragraph" w:customStyle="1" w:styleId="114">
    <w:name w:val="Text"/>
    <w:basedOn w:val="1"/>
    <w:autoRedefine/>
    <w:qFormat/>
    <w:uiPriority w:val="0"/>
    <w:pPr>
      <w:widowControl/>
      <w:spacing w:before="120" w:after="240"/>
      <w:outlineLvl w:val="1"/>
    </w:pPr>
    <w:rPr>
      <w:rFonts w:ascii="Arial" w:hAnsi="Arial"/>
      <w:kern w:val="28"/>
      <w:sz w:val="20"/>
      <w:szCs w:val="20"/>
    </w:rPr>
  </w:style>
  <w:style w:type="paragraph" w:customStyle="1" w:styleId="115">
    <w:name w:val="xl24"/>
    <w:basedOn w:val="1"/>
    <w:autoRedefine/>
    <w:qFormat/>
    <w:uiPriority w:val="0"/>
    <w:pPr>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sz w:val="24"/>
    </w:rPr>
  </w:style>
  <w:style w:type="paragraph" w:customStyle="1" w:styleId="116">
    <w:name w:val="Item List in Table"/>
    <w:basedOn w:val="1"/>
    <w:autoRedefine/>
    <w:qFormat/>
    <w:uiPriority w:val="0"/>
    <w:pPr>
      <w:numPr>
        <w:ilvl w:val="0"/>
        <w:numId w:val="2"/>
      </w:numPr>
      <w:tabs>
        <w:tab w:val="left" w:pos="420"/>
        <w:tab w:val="clear" w:pos="960"/>
      </w:tabs>
      <w:jc w:val="left"/>
    </w:pPr>
    <w:rPr>
      <w:rFonts w:eastAsia="宋体"/>
      <w:sz w:val="21"/>
      <w:szCs w:val="24"/>
    </w:rPr>
  </w:style>
  <w:style w:type="character" w:customStyle="1" w:styleId="117">
    <w:name w:val="font41"/>
    <w:basedOn w:val="28"/>
    <w:qFormat/>
    <w:uiPriority w:val="0"/>
    <w:rPr>
      <w:rFonts w:hint="eastAsia" w:ascii="宋体" w:hAnsi="宋体" w:eastAsia="宋体" w:cs="宋体"/>
      <w:color w:val="000000"/>
      <w:sz w:val="20"/>
      <w:szCs w:val="20"/>
      <w:u w:val="none"/>
    </w:rPr>
  </w:style>
  <w:style w:type="paragraph" w:customStyle="1" w:styleId="118">
    <w:name w:val="标书正文"/>
    <w:basedOn w:val="1"/>
    <w:autoRedefine/>
    <w:qFormat/>
    <w:uiPriority w:val="0"/>
    <w:pPr>
      <w:spacing w:line="360" w:lineRule="auto"/>
      <w:ind w:firstLine="497" w:firstLineChars="207"/>
    </w:pPr>
    <w:rPr>
      <w:sz w:val="24"/>
      <w:szCs w:val="20"/>
    </w:rPr>
  </w:style>
  <w:style w:type="character" w:customStyle="1" w:styleId="119">
    <w:name w:val="标题 1 Char1"/>
    <w:link w:val="2"/>
    <w:qFormat/>
    <w:uiPriority w:val="0"/>
    <w:rPr>
      <w:b/>
      <w:kern w:val="44"/>
      <w:sz w:val="32"/>
      <w:szCs w:val="20"/>
    </w:rPr>
  </w:style>
  <w:style w:type="character" w:customStyle="1" w:styleId="120">
    <w:name w:val="font3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12385</Words>
  <Characters>13288</Characters>
  <Lines>234</Lines>
  <Paragraphs>66</Paragraphs>
  <TotalTime>43</TotalTime>
  <ScaleCrop>false</ScaleCrop>
  <LinksUpToDate>false</LinksUpToDate>
  <CharactersWithSpaces>13453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2023-03-10T05:58:00Z</dcterms:created>
  <dc:creator>陈晓东</dc:creator>
  <cp:lastModifiedBy>NTKO</cp:lastModifiedBy>
  <cp:lastPrinted>2022-07-19T09:08:00Z</cp:lastPrinted>
  <dcterms:modified xsi:type="dcterms:W3CDTF">2025-06-05T11:23:56Z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0E8588E3CCA94310AAF1D940B8CC5A5C_13</vt:lpwstr>
  </property>
  <property fmtid="{D5CDD505-2E9C-101B-9397-08002B2CF9AE}" pid="4" name="KSOTemplateDocerSaveRecord">
    <vt:lpwstr>eyJoZGlkIjoiY2I1MGUwNjQ0NTk0ZmNmOTY3M2Y5MTk1ZGEzMjNiZGUiLCJ1c2VySWQiOiI2NzMxNzczNDQifQ==</vt:lpwstr>
  </property>
</Properties>
</file>