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700" w:lineRule="exact"/>
        <w:jc w:val="center"/>
        <w:rPr>
          <w:rFonts w:ascii="宋体" w:hAnsi="宋体"/>
          <w:b/>
          <w:sz w:val="52"/>
        </w:rPr>
      </w:pPr>
    </w:p>
    <w:p>
      <w:pPr>
        <w:spacing w:after="120" w:line="700" w:lineRule="exact"/>
        <w:jc w:val="center"/>
        <w:rPr>
          <w:rFonts w:ascii="宋体" w:hAnsi="宋体"/>
          <w:b/>
          <w:sz w:val="52"/>
        </w:rPr>
      </w:pPr>
    </w:p>
    <w:p>
      <w:pPr>
        <w:spacing w:after="120" w:line="700" w:lineRule="exact"/>
        <w:jc w:val="center"/>
        <w:rPr>
          <w:rFonts w:hint="eastAsia" w:ascii="宋体" w:hAnsi="宋体" w:eastAsiaTheme="minorEastAsia"/>
          <w:b/>
          <w:sz w:val="48"/>
          <w:lang w:eastAsia="zh-CN"/>
        </w:rPr>
      </w:pPr>
      <w:r>
        <w:rPr>
          <w:rFonts w:hint="eastAsia" w:ascii="宋体" w:hAnsi="宋体"/>
          <w:b/>
          <w:sz w:val="48"/>
        </w:rPr>
        <w:t xml:space="preserve"> </w:t>
      </w:r>
      <w:r>
        <w:rPr>
          <w:rFonts w:hint="eastAsia" w:ascii="宋体" w:hAnsi="宋体"/>
          <w:b/>
          <w:sz w:val="48"/>
          <w:lang w:eastAsia="zh-CN"/>
        </w:rPr>
        <w:t>额敏县人民医院保洁服务项目</w:t>
      </w:r>
    </w:p>
    <w:p>
      <w:pPr>
        <w:spacing w:after="120" w:line="700" w:lineRule="exact"/>
        <w:jc w:val="center"/>
        <w:rPr>
          <w:rFonts w:ascii="宋体" w:hAnsi="宋体"/>
          <w:b/>
          <w:sz w:val="72"/>
        </w:rPr>
      </w:pPr>
    </w:p>
    <w:p>
      <w:pPr>
        <w:tabs>
          <w:tab w:val="left" w:pos="1134"/>
          <w:tab w:val="left" w:pos="5481"/>
          <w:tab w:val="left" w:pos="5859"/>
        </w:tabs>
        <w:jc w:val="center"/>
        <w:rPr>
          <w:rFonts w:hint="eastAsia" w:ascii="宋体" w:hAnsi="宋体" w:eastAsia="宋体" w:cs="宋体"/>
          <w:sz w:val="48"/>
          <w:szCs w:val="48"/>
        </w:rPr>
      </w:pPr>
      <w:bookmarkStart w:id="0" w:name="_Toc23393"/>
    </w:p>
    <w:p>
      <w:pPr>
        <w:tabs>
          <w:tab w:val="left" w:pos="1134"/>
          <w:tab w:val="left" w:pos="5481"/>
          <w:tab w:val="left" w:pos="5859"/>
        </w:tabs>
        <w:jc w:val="center"/>
        <w:rPr>
          <w:rFonts w:hint="eastAsia" w:ascii="宋体" w:hAnsi="宋体" w:eastAsia="宋体" w:cs="宋体"/>
          <w:sz w:val="48"/>
          <w:szCs w:val="48"/>
        </w:rPr>
      </w:pPr>
    </w:p>
    <w:p>
      <w:pPr>
        <w:tabs>
          <w:tab w:val="left" w:pos="1134"/>
          <w:tab w:val="left" w:pos="5481"/>
          <w:tab w:val="left" w:pos="5859"/>
        </w:tabs>
        <w:jc w:val="center"/>
        <w:rPr>
          <w:rFonts w:hint="eastAsia" w:ascii="宋体" w:hAnsi="宋体" w:eastAsia="宋体" w:cs="宋体"/>
          <w:sz w:val="72"/>
          <w:szCs w:val="72"/>
        </w:rPr>
      </w:pPr>
      <w:r>
        <w:rPr>
          <w:rFonts w:hint="eastAsia" w:ascii="宋体" w:hAnsi="宋体" w:eastAsia="宋体" w:cs="宋体"/>
          <w:sz w:val="72"/>
          <w:szCs w:val="72"/>
        </w:rPr>
        <w:t>招标文件</w:t>
      </w:r>
    </w:p>
    <w:p>
      <w:pPr>
        <w:tabs>
          <w:tab w:val="left" w:pos="1134"/>
          <w:tab w:val="left" w:pos="5481"/>
          <w:tab w:val="left" w:pos="5859"/>
        </w:tabs>
        <w:rPr>
          <w:rFonts w:ascii="宋体" w:hAnsi="宋体" w:eastAsia="宋体" w:cs="宋体"/>
          <w:b/>
          <w:sz w:val="36"/>
          <w:szCs w:val="36"/>
        </w:rPr>
      </w:pPr>
    </w:p>
    <w:p>
      <w:pPr>
        <w:tabs>
          <w:tab w:val="left" w:pos="1134"/>
          <w:tab w:val="left" w:pos="5481"/>
          <w:tab w:val="left" w:pos="5859"/>
        </w:tabs>
        <w:jc w:val="center"/>
        <w:rPr>
          <w:rFonts w:hint="eastAsia" w:ascii="宋体" w:hAnsi="宋体" w:eastAsia="宋体" w:cs="宋体"/>
          <w:b/>
          <w:sz w:val="36"/>
          <w:szCs w:val="36"/>
        </w:rPr>
      </w:pPr>
    </w:p>
    <w:p>
      <w:pPr>
        <w:tabs>
          <w:tab w:val="left" w:pos="1134"/>
          <w:tab w:val="left" w:pos="5160"/>
        </w:tabs>
        <w:jc w:val="center"/>
        <w:rPr>
          <w:rFonts w:hint="eastAsia" w:ascii="宋体" w:hAnsi="宋体" w:eastAsia="宋体" w:cs="宋体"/>
          <w:sz w:val="72"/>
          <w:szCs w:val="72"/>
        </w:rPr>
      </w:pPr>
      <w:r>
        <w:rPr>
          <w:rFonts w:hint="eastAsia" w:ascii="宋体" w:hAnsi="宋体" w:eastAsia="宋体" w:cs="宋体"/>
          <w:sz w:val="72"/>
          <w:szCs w:val="72"/>
        </w:rPr>
        <w:t>（</w:t>
      </w:r>
      <w:r>
        <w:rPr>
          <w:rFonts w:hint="eastAsia" w:ascii="宋体" w:hAnsi="宋体" w:eastAsia="宋体" w:cs="宋体"/>
          <w:sz w:val="72"/>
          <w:szCs w:val="72"/>
          <w:lang w:val="en-US" w:eastAsia="zh-CN"/>
        </w:rPr>
        <w:t>服务</w:t>
      </w:r>
      <w:r>
        <w:rPr>
          <w:rFonts w:hint="eastAsia" w:ascii="宋体" w:hAnsi="宋体" w:eastAsia="宋体" w:cs="宋体"/>
          <w:sz w:val="72"/>
          <w:szCs w:val="72"/>
        </w:rPr>
        <w:t>类）</w:t>
      </w: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pStyle w:val="5"/>
        <w:spacing w:line="240" w:lineRule="auto"/>
        <w:ind w:left="0" w:leftChars="0" w:firstLine="0" w:firstLineChars="0"/>
        <w:jc w:val="left"/>
        <w:rPr>
          <w:rFonts w:hint="eastAsia" w:ascii="宋体" w:hAnsi="宋体" w:eastAsia="宋体" w:cs="宋体"/>
          <w:b/>
          <w:sz w:val="30"/>
          <w:szCs w:val="30"/>
          <w:lang w:eastAsia="zh-CN"/>
        </w:rPr>
      </w:pPr>
      <w:r>
        <w:rPr>
          <w:rFonts w:hint="eastAsia" w:ascii="宋体" w:hAnsi="宋体" w:cs="宋体"/>
          <w:b/>
          <w:sz w:val="32"/>
        </w:rPr>
        <w:t>项目名称：</w:t>
      </w:r>
      <w:r>
        <w:rPr>
          <w:rFonts w:hint="eastAsia" w:ascii="宋体" w:hAnsi="宋体" w:cs="宋体"/>
          <w:b/>
          <w:sz w:val="30"/>
          <w:szCs w:val="30"/>
          <w:lang w:eastAsia="zh-CN"/>
        </w:rPr>
        <w:t>额敏县人民医院保洁服务项目</w:t>
      </w:r>
    </w:p>
    <w:p>
      <w:pPr>
        <w:pStyle w:val="5"/>
        <w:spacing w:line="240" w:lineRule="auto"/>
        <w:ind w:left="0" w:leftChars="0" w:firstLine="0" w:firstLineChars="0"/>
        <w:jc w:val="left"/>
        <w:rPr>
          <w:rFonts w:hint="eastAsia" w:ascii="宋体" w:hAnsi="宋体" w:eastAsia="宋体" w:cs="宋体"/>
          <w:b/>
          <w:sz w:val="32"/>
          <w:lang w:eastAsia="zh-CN"/>
        </w:rPr>
      </w:pPr>
      <w:r>
        <w:rPr>
          <w:rFonts w:hint="eastAsia" w:ascii="宋体" w:hAnsi="宋体" w:cs="宋体"/>
          <w:b/>
          <w:sz w:val="32"/>
        </w:rPr>
        <w:t>采购人名称:</w:t>
      </w:r>
      <w:r>
        <w:rPr>
          <w:rFonts w:hint="eastAsia" w:ascii="宋体" w:hAnsi="宋体" w:cs="宋体"/>
          <w:b/>
          <w:sz w:val="32"/>
          <w:lang w:eastAsia="zh-CN"/>
        </w:rPr>
        <w:t>额敏县人民医院</w:t>
      </w:r>
    </w:p>
    <w:p>
      <w:pPr>
        <w:pStyle w:val="5"/>
        <w:spacing w:line="240" w:lineRule="auto"/>
        <w:ind w:left="0" w:leftChars="0" w:firstLine="0" w:firstLineChars="0"/>
        <w:jc w:val="left"/>
        <w:rPr>
          <w:rFonts w:hint="default" w:ascii="宋体" w:hAnsi="宋体" w:eastAsia="宋体" w:cs="宋体"/>
          <w:b/>
          <w:sz w:val="32"/>
          <w:lang w:val="en-US" w:eastAsia="zh-CN"/>
        </w:rPr>
      </w:pPr>
      <w:r>
        <w:rPr>
          <w:rFonts w:hint="eastAsia" w:ascii="宋体" w:hAnsi="宋体" w:cs="宋体"/>
          <w:b/>
          <w:sz w:val="32"/>
        </w:rPr>
        <w:t>项目编号：</w:t>
      </w:r>
      <w:r>
        <w:rPr>
          <w:rFonts w:hint="eastAsia" w:ascii="宋体" w:hAnsi="宋体" w:cs="宋体"/>
          <w:b/>
          <w:sz w:val="32"/>
          <w:lang w:eastAsia="zh-CN"/>
        </w:rPr>
        <w:t>HTZB202</w:t>
      </w:r>
      <w:r>
        <w:rPr>
          <w:rFonts w:hint="eastAsia" w:ascii="宋体" w:hAnsi="宋体" w:cs="宋体"/>
          <w:b/>
          <w:sz w:val="32"/>
          <w:lang w:val="en-US" w:eastAsia="zh-CN"/>
        </w:rPr>
        <w:t>4</w:t>
      </w:r>
      <w:r>
        <w:rPr>
          <w:rFonts w:hint="eastAsia" w:ascii="宋体" w:hAnsi="宋体" w:cs="宋体"/>
          <w:b/>
          <w:sz w:val="32"/>
          <w:lang w:eastAsia="zh-CN"/>
        </w:rPr>
        <w:t>-T-0</w:t>
      </w:r>
      <w:r>
        <w:rPr>
          <w:rFonts w:hint="eastAsia" w:ascii="宋体" w:hAnsi="宋体" w:cs="宋体"/>
          <w:b/>
          <w:sz w:val="32"/>
          <w:lang w:val="en-US" w:eastAsia="zh-CN"/>
        </w:rPr>
        <w:t>07</w:t>
      </w:r>
    </w:p>
    <w:p>
      <w:pPr>
        <w:pStyle w:val="5"/>
        <w:spacing w:line="240" w:lineRule="auto"/>
        <w:ind w:left="0" w:leftChars="0" w:firstLine="0" w:firstLineChars="0"/>
        <w:jc w:val="left"/>
        <w:rPr>
          <w:rFonts w:hint="eastAsia" w:ascii="宋体" w:hAnsi="宋体" w:eastAsia="宋体" w:cs="宋体"/>
          <w:b/>
          <w:sz w:val="32"/>
          <w:lang w:eastAsia="zh-CN"/>
        </w:rPr>
      </w:pPr>
      <w:r>
        <w:rPr>
          <w:rFonts w:hint="eastAsia" w:ascii="宋体" w:hAnsi="宋体" w:cs="宋体"/>
          <w:b/>
          <w:sz w:val="32"/>
        </w:rPr>
        <w:t>采购代理机构：</w:t>
      </w:r>
      <w:r>
        <w:rPr>
          <w:rFonts w:hint="eastAsia" w:ascii="宋体" w:hAnsi="宋体" w:cs="宋体"/>
          <w:b/>
          <w:sz w:val="32"/>
          <w:lang w:eastAsia="zh-CN"/>
        </w:rPr>
        <w:t>新疆瀚霆工程管理咨询有限公司</w:t>
      </w:r>
    </w:p>
    <w:p>
      <w:pPr>
        <w:pStyle w:val="5"/>
        <w:spacing w:line="240" w:lineRule="auto"/>
        <w:ind w:left="0" w:leftChars="0" w:firstLine="0" w:firstLineChars="0"/>
        <w:jc w:val="left"/>
        <w:rPr>
          <w:rFonts w:hint="eastAsia" w:ascii="宋体" w:hAnsi="宋体" w:cs="宋体"/>
          <w:b/>
          <w:color w:val="auto"/>
          <w:sz w:val="32"/>
        </w:rPr>
      </w:pPr>
      <w:r>
        <w:rPr>
          <w:rFonts w:hint="eastAsia" w:ascii="宋体" w:hAnsi="宋体" w:cs="宋体"/>
          <w:b/>
          <w:sz w:val="32"/>
        </w:rPr>
        <w:t>日期：</w:t>
      </w:r>
      <w:bookmarkStart w:id="1" w:name="EBc004ace670554f119cafbd04838286ab"/>
      <w:r>
        <w:rPr>
          <w:rFonts w:hint="eastAsia" w:ascii="宋体" w:hAnsi="宋体" w:cs="宋体"/>
          <w:b/>
          <w:color w:val="auto"/>
          <w:sz w:val="32"/>
        </w:rPr>
        <w:t>202</w:t>
      </w:r>
      <w:r>
        <w:rPr>
          <w:rFonts w:hint="eastAsia" w:ascii="宋体" w:hAnsi="宋体" w:cs="宋体"/>
          <w:b/>
          <w:color w:val="auto"/>
          <w:sz w:val="32"/>
          <w:lang w:val="en-US" w:eastAsia="zh-CN"/>
        </w:rPr>
        <w:t>4</w:t>
      </w:r>
      <w:r>
        <w:rPr>
          <w:rFonts w:hint="eastAsia" w:ascii="宋体" w:hAnsi="宋体" w:cs="宋体"/>
          <w:b/>
          <w:color w:val="auto"/>
          <w:sz w:val="32"/>
        </w:rPr>
        <w:t>年</w:t>
      </w:r>
      <w:r>
        <w:rPr>
          <w:rFonts w:hint="eastAsia" w:ascii="宋体" w:hAnsi="宋体" w:cs="宋体"/>
          <w:b/>
          <w:color w:val="auto"/>
          <w:sz w:val="32"/>
          <w:lang w:val="en-US" w:eastAsia="zh-CN"/>
        </w:rPr>
        <w:t>5</w:t>
      </w:r>
      <w:r>
        <w:rPr>
          <w:rFonts w:hint="eastAsia" w:ascii="宋体" w:hAnsi="宋体" w:cs="宋体"/>
          <w:b/>
          <w:color w:val="auto"/>
          <w:sz w:val="32"/>
        </w:rPr>
        <w:t>月</w:t>
      </w:r>
      <w:r>
        <w:rPr>
          <w:rFonts w:hint="eastAsia" w:ascii="宋体" w:hAnsi="宋体" w:cs="宋体"/>
          <w:b/>
          <w:color w:val="auto"/>
          <w:sz w:val="32"/>
          <w:lang w:val="en-US" w:eastAsia="zh-CN"/>
        </w:rPr>
        <w:t>23</w:t>
      </w:r>
      <w:r>
        <w:rPr>
          <w:rFonts w:hint="eastAsia" w:ascii="宋体" w:hAnsi="宋体" w:cs="宋体"/>
          <w:b/>
          <w:color w:val="auto"/>
          <w:sz w:val="32"/>
        </w:rPr>
        <w:t>日</w:t>
      </w:r>
      <w:bookmarkEnd w:id="1"/>
    </w:p>
    <w:p>
      <w:pPr>
        <w:pStyle w:val="6"/>
        <w:rPr>
          <w:rFonts w:hint="eastAsia"/>
        </w:rPr>
      </w:pPr>
    </w:p>
    <w:p>
      <w:pPr>
        <w:jc w:val="center"/>
        <w:rPr>
          <w:sz w:val="44"/>
          <w:szCs w:val="44"/>
        </w:rPr>
      </w:pPr>
      <w:r>
        <w:rPr>
          <w:rFonts w:hint="eastAsia"/>
          <w:sz w:val="44"/>
          <w:szCs w:val="44"/>
        </w:rPr>
        <w:t>目 录</w:t>
      </w:r>
      <w:bookmarkEnd w:id="0"/>
    </w:p>
    <w:p>
      <w:pPr>
        <w:rPr>
          <w:rFonts w:ascii="宋体" w:hAnsi="宋体"/>
          <w:sz w:val="28"/>
          <w:szCs w:val="28"/>
        </w:rPr>
      </w:pPr>
    </w:p>
    <w:p>
      <w:pPr>
        <w:pStyle w:val="10"/>
        <w:tabs>
          <w:tab w:val="right" w:leader="dot" w:pos="9070"/>
        </w:tabs>
        <w:ind w:left="424" w:leftChars="202"/>
        <w:rPr>
          <w:sz w:val="28"/>
          <w:szCs w:val="28"/>
        </w:rPr>
      </w:pPr>
      <w:r>
        <w:rPr>
          <w:rFonts w:hint="eastAsia" w:ascii="宋体" w:hAnsi="宋体"/>
          <w:sz w:val="28"/>
          <w:szCs w:val="28"/>
        </w:rPr>
        <w:fldChar w:fldCharType="begin"/>
      </w:r>
      <w:r>
        <w:rPr>
          <w:rFonts w:hint="eastAsia" w:ascii="宋体" w:hAnsi="宋体"/>
          <w:sz w:val="28"/>
          <w:szCs w:val="28"/>
        </w:rPr>
        <w:instrText xml:space="preserve">TOC \o "1-2" \h \u </w:instrText>
      </w:r>
      <w:r>
        <w:rPr>
          <w:rFonts w:hint="eastAsia" w:ascii="宋体" w:hAnsi="宋体"/>
          <w:sz w:val="28"/>
          <w:szCs w:val="28"/>
        </w:rPr>
        <w:fldChar w:fldCharType="separate"/>
      </w:r>
      <w:r>
        <w:fldChar w:fldCharType="begin"/>
      </w:r>
      <w:r>
        <w:instrText xml:space="preserve"> HYPERLINK \l "_Toc28900" </w:instrText>
      </w:r>
      <w:r>
        <w:fldChar w:fldCharType="separate"/>
      </w:r>
      <w:r>
        <w:rPr>
          <w:rFonts w:hint="eastAsia"/>
          <w:sz w:val="28"/>
          <w:szCs w:val="28"/>
        </w:rPr>
        <w:t>第一章、</w:t>
      </w:r>
      <w:r>
        <w:rPr>
          <w:rFonts w:hint="eastAsia"/>
          <w:sz w:val="28"/>
          <w:szCs w:val="28"/>
          <w:lang w:val="en-US" w:eastAsia="zh-CN"/>
        </w:rPr>
        <w:t>公告及</w:t>
      </w:r>
      <w:r>
        <w:rPr>
          <w:rFonts w:hint="eastAsia"/>
          <w:sz w:val="28"/>
          <w:szCs w:val="28"/>
        </w:rPr>
        <w:t>物业管理招标概况</w:t>
      </w:r>
      <w:r>
        <w:rPr>
          <w:sz w:val="28"/>
          <w:szCs w:val="28"/>
        </w:rPr>
        <w:tab/>
      </w:r>
      <w:r>
        <w:rPr>
          <w:sz w:val="28"/>
          <w:szCs w:val="28"/>
        </w:rPr>
        <w:fldChar w:fldCharType="begin"/>
      </w:r>
      <w:r>
        <w:rPr>
          <w:sz w:val="28"/>
          <w:szCs w:val="28"/>
        </w:rPr>
        <w:instrText xml:space="preserve"> PAGEREF _Toc28900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tabs>
          <w:tab w:val="right" w:leader="dot" w:pos="9070"/>
        </w:tabs>
        <w:rPr>
          <w:sz w:val="28"/>
          <w:szCs w:val="28"/>
        </w:rPr>
      </w:pPr>
      <w:r>
        <w:fldChar w:fldCharType="begin"/>
      </w:r>
      <w:r>
        <w:instrText xml:space="preserve"> HYPERLINK \l "_Toc24967" </w:instrText>
      </w:r>
      <w:r>
        <w:fldChar w:fldCharType="separate"/>
      </w:r>
      <w:r>
        <w:rPr>
          <w:rFonts w:hint="eastAsia" w:ascii="宋体" w:hAnsi="宋体" w:eastAsia="宋体" w:cs="宋体"/>
          <w:sz w:val="28"/>
          <w:szCs w:val="28"/>
        </w:rPr>
        <w:t>一、投 标 须 知</w:t>
      </w:r>
      <w:r>
        <w:rPr>
          <w:sz w:val="28"/>
          <w:szCs w:val="28"/>
        </w:rPr>
        <w:tab/>
      </w:r>
      <w:r>
        <w:rPr>
          <w:rFonts w:hint="eastAsia"/>
          <w:sz w:val="28"/>
          <w:szCs w:val="28"/>
          <w:lang w:val="en-US" w:eastAsia="zh-CN"/>
        </w:rPr>
        <w:t>4</w:t>
      </w:r>
      <w:r>
        <w:rPr>
          <w:sz w:val="28"/>
          <w:szCs w:val="28"/>
        </w:rPr>
        <w:fldChar w:fldCharType="end"/>
      </w:r>
    </w:p>
    <w:p>
      <w:pPr>
        <w:pStyle w:val="12"/>
        <w:tabs>
          <w:tab w:val="right" w:leader="dot" w:pos="9070"/>
        </w:tabs>
        <w:rPr>
          <w:rFonts w:hint="eastAsia" w:eastAsiaTheme="minorEastAsia"/>
          <w:sz w:val="28"/>
          <w:szCs w:val="28"/>
          <w:lang w:val="en-US" w:eastAsia="zh-CN"/>
        </w:rPr>
      </w:pPr>
      <w:r>
        <w:fldChar w:fldCharType="begin"/>
      </w:r>
      <w:r>
        <w:instrText xml:space="preserve"> HYPERLINK \l "_Toc12928" </w:instrText>
      </w:r>
      <w:r>
        <w:fldChar w:fldCharType="separate"/>
      </w:r>
      <w:r>
        <w:rPr>
          <w:rFonts w:hint="eastAsia"/>
          <w:sz w:val="28"/>
          <w:szCs w:val="28"/>
        </w:rPr>
        <w:t>二、物业基本情况和管理服务内容</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1</w:t>
      </w:r>
    </w:p>
    <w:p>
      <w:pPr>
        <w:pStyle w:val="10"/>
        <w:tabs>
          <w:tab w:val="right" w:leader="dot" w:pos="9070"/>
        </w:tabs>
        <w:ind w:left="424" w:leftChars="202"/>
        <w:rPr>
          <w:rFonts w:hint="eastAsia" w:eastAsiaTheme="minorEastAsia"/>
          <w:sz w:val="28"/>
          <w:szCs w:val="28"/>
          <w:lang w:val="en-US" w:eastAsia="zh-CN"/>
        </w:rPr>
      </w:pPr>
      <w:r>
        <w:fldChar w:fldCharType="begin"/>
      </w:r>
      <w:r>
        <w:instrText xml:space="preserve"> HYPERLINK \l "_Toc28318" </w:instrText>
      </w:r>
      <w:r>
        <w:fldChar w:fldCharType="separate"/>
      </w:r>
      <w:r>
        <w:rPr>
          <w:rFonts w:hint="eastAsia"/>
          <w:sz w:val="28"/>
          <w:szCs w:val="28"/>
        </w:rPr>
        <w:t>第二章  综合说明</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12"/>
        <w:tabs>
          <w:tab w:val="right" w:leader="dot" w:pos="9070"/>
        </w:tabs>
        <w:rPr>
          <w:rFonts w:hint="eastAsia" w:eastAsiaTheme="minorEastAsia"/>
          <w:sz w:val="28"/>
          <w:szCs w:val="28"/>
          <w:lang w:val="en-US" w:eastAsia="zh-CN"/>
        </w:rPr>
      </w:pPr>
      <w:r>
        <w:fldChar w:fldCharType="begin"/>
      </w:r>
      <w:r>
        <w:instrText xml:space="preserve"> HYPERLINK \l "_Toc9749" </w:instrText>
      </w:r>
      <w:r>
        <w:fldChar w:fldCharType="separate"/>
      </w:r>
      <w:r>
        <w:rPr>
          <w:rFonts w:hint="eastAsia"/>
          <w:sz w:val="28"/>
          <w:szCs w:val="28"/>
        </w:rPr>
        <w:t>一、招标文件</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12"/>
        <w:tabs>
          <w:tab w:val="right" w:leader="dot" w:pos="9070"/>
        </w:tabs>
        <w:rPr>
          <w:rFonts w:hint="eastAsia" w:eastAsiaTheme="minorEastAsia"/>
          <w:sz w:val="28"/>
          <w:szCs w:val="28"/>
          <w:lang w:val="en-US" w:eastAsia="zh-CN"/>
        </w:rPr>
      </w:pPr>
      <w:r>
        <w:fldChar w:fldCharType="begin"/>
      </w:r>
      <w:r>
        <w:instrText xml:space="preserve"> HYPERLINK \l "_Toc4454" </w:instrText>
      </w:r>
      <w:r>
        <w:fldChar w:fldCharType="separate"/>
      </w:r>
      <w:r>
        <w:rPr>
          <w:rFonts w:hint="eastAsia"/>
          <w:sz w:val="28"/>
          <w:szCs w:val="28"/>
        </w:rPr>
        <w:t>二、投标文件的编制</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pPr>
        <w:pStyle w:val="12"/>
        <w:tabs>
          <w:tab w:val="right" w:leader="dot" w:pos="9070"/>
        </w:tabs>
        <w:rPr>
          <w:rFonts w:hint="eastAsia" w:eastAsiaTheme="minorEastAsia"/>
          <w:sz w:val="28"/>
          <w:szCs w:val="28"/>
          <w:lang w:val="en-US" w:eastAsia="zh-CN"/>
        </w:rPr>
      </w:pPr>
      <w:r>
        <w:fldChar w:fldCharType="begin"/>
      </w:r>
      <w:r>
        <w:instrText xml:space="preserve"> HYPERLINK \l "_Toc23235" </w:instrText>
      </w:r>
      <w:r>
        <w:fldChar w:fldCharType="separate"/>
      </w:r>
      <w:r>
        <w:rPr>
          <w:rFonts w:hint="eastAsia"/>
          <w:sz w:val="28"/>
          <w:szCs w:val="28"/>
        </w:rPr>
        <w:t>三、投标文件递交</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12"/>
        <w:tabs>
          <w:tab w:val="right" w:leader="dot" w:pos="9070"/>
        </w:tabs>
        <w:rPr>
          <w:rFonts w:hint="eastAsia" w:eastAsiaTheme="minorEastAsia"/>
          <w:sz w:val="28"/>
          <w:szCs w:val="28"/>
          <w:lang w:val="en-US" w:eastAsia="zh-CN"/>
        </w:rPr>
      </w:pPr>
      <w:r>
        <w:fldChar w:fldCharType="begin"/>
      </w:r>
      <w:r>
        <w:instrText xml:space="preserve"> HYPERLINK \l "_Toc23404" </w:instrText>
      </w:r>
      <w:r>
        <w:fldChar w:fldCharType="separate"/>
      </w:r>
      <w:r>
        <w:rPr>
          <w:rFonts w:hint="eastAsia"/>
          <w:sz w:val="28"/>
          <w:szCs w:val="28"/>
        </w:rPr>
        <w:t>四、开    标</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7</w:t>
      </w:r>
    </w:p>
    <w:p>
      <w:pPr>
        <w:pStyle w:val="12"/>
        <w:tabs>
          <w:tab w:val="right" w:leader="dot" w:pos="9070"/>
        </w:tabs>
        <w:rPr>
          <w:rFonts w:hint="eastAsia" w:eastAsiaTheme="minorEastAsia"/>
          <w:sz w:val="28"/>
          <w:szCs w:val="28"/>
          <w:lang w:val="en-US" w:eastAsia="zh-CN"/>
        </w:rPr>
      </w:pPr>
      <w:r>
        <w:fldChar w:fldCharType="begin"/>
      </w:r>
      <w:r>
        <w:instrText xml:space="preserve"> HYPERLINK \l "_Toc1826" </w:instrText>
      </w:r>
      <w:r>
        <w:fldChar w:fldCharType="separate"/>
      </w:r>
      <w:r>
        <w:rPr>
          <w:rFonts w:hint="eastAsia"/>
          <w:sz w:val="28"/>
          <w:szCs w:val="28"/>
        </w:rPr>
        <w:t>五、评    标</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12"/>
        <w:tabs>
          <w:tab w:val="right" w:leader="dot" w:pos="9070"/>
        </w:tabs>
        <w:rPr>
          <w:rFonts w:hint="eastAsia" w:eastAsiaTheme="minorEastAsia"/>
          <w:sz w:val="28"/>
          <w:szCs w:val="28"/>
          <w:lang w:val="en-US" w:eastAsia="zh-CN"/>
        </w:rPr>
      </w:pPr>
      <w:r>
        <w:fldChar w:fldCharType="begin"/>
      </w:r>
      <w:r>
        <w:instrText xml:space="preserve"> HYPERLINK \l "_Toc28448" </w:instrText>
      </w:r>
      <w:r>
        <w:fldChar w:fldCharType="separate"/>
      </w:r>
      <w:r>
        <w:rPr>
          <w:rFonts w:hint="eastAsia"/>
          <w:sz w:val="28"/>
          <w:szCs w:val="28"/>
        </w:rPr>
        <w:t>六、授予合同</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12"/>
        <w:tabs>
          <w:tab w:val="right" w:leader="dot" w:pos="9070"/>
        </w:tabs>
        <w:rPr>
          <w:rFonts w:hint="eastAsia" w:eastAsiaTheme="minorEastAsia"/>
          <w:sz w:val="28"/>
          <w:szCs w:val="28"/>
          <w:lang w:val="en-US" w:eastAsia="zh-CN"/>
        </w:rPr>
      </w:pPr>
      <w:r>
        <w:fldChar w:fldCharType="begin"/>
      </w:r>
      <w:r>
        <w:instrText xml:space="preserve"> HYPERLINK \l "_Toc22833" </w:instrText>
      </w:r>
      <w:r>
        <w:fldChar w:fldCharType="separate"/>
      </w:r>
      <w:r>
        <w:rPr>
          <w:rFonts w:hint="eastAsia"/>
          <w:sz w:val="28"/>
          <w:szCs w:val="28"/>
        </w:rPr>
        <w:t>七、其他事项</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10"/>
        <w:tabs>
          <w:tab w:val="right" w:leader="dot" w:pos="9070"/>
        </w:tabs>
        <w:ind w:left="424" w:leftChars="202"/>
        <w:rPr>
          <w:rFonts w:hint="eastAsia" w:eastAsiaTheme="minorEastAsia"/>
          <w:sz w:val="28"/>
          <w:szCs w:val="28"/>
          <w:lang w:val="en-US" w:eastAsia="zh-CN"/>
        </w:rPr>
      </w:pPr>
      <w:r>
        <w:fldChar w:fldCharType="begin"/>
      </w:r>
      <w:r>
        <w:instrText xml:space="preserve"> HYPERLINK \l "_Toc19090" </w:instrText>
      </w:r>
      <w:r>
        <w:fldChar w:fldCharType="separate"/>
      </w:r>
      <w:r>
        <w:rPr>
          <w:rFonts w:hint="eastAsia"/>
          <w:sz w:val="28"/>
          <w:szCs w:val="28"/>
        </w:rPr>
        <w:t>第三章、物业服务合同（示范文本）</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10"/>
        <w:tabs>
          <w:tab w:val="right" w:leader="dot" w:pos="9070"/>
        </w:tabs>
        <w:ind w:left="424" w:leftChars="202"/>
        <w:rPr>
          <w:rFonts w:hint="eastAsia" w:eastAsiaTheme="minorEastAsia"/>
          <w:sz w:val="28"/>
          <w:szCs w:val="28"/>
          <w:lang w:val="en-US" w:eastAsia="zh-CN"/>
        </w:rPr>
      </w:pPr>
      <w:r>
        <w:fldChar w:fldCharType="begin"/>
      </w:r>
      <w:r>
        <w:instrText xml:space="preserve"> HYPERLINK \l "_Toc26276" </w:instrText>
      </w:r>
      <w:r>
        <w:fldChar w:fldCharType="separate"/>
      </w:r>
      <w:r>
        <w:rPr>
          <w:rFonts w:hint="eastAsia"/>
          <w:sz w:val="28"/>
          <w:szCs w:val="28"/>
        </w:rPr>
        <w:t>第四章、投标文件格式</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8</w:t>
      </w:r>
    </w:p>
    <w:p>
      <w:pPr>
        <w:pStyle w:val="12"/>
        <w:tabs>
          <w:tab w:val="right" w:leader="dot" w:pos="9070"/>
        </w:tabs>
        <w:rPr>
          <w:rFonts w:hint="eastAsia" w:eastAsiaTheme="minorEastAsia"/>
          <w:sz w:val="28"/>
          <w:szCs w:val="28"/>
          <w:lang w:val="en-US" w:eastAsia="zh-CN"/>
        </w:rPr>
      </w:pPr>
      <w:r>
        <w:fldChar w:fldCharType="begin"/>
      </w:r>
      <w:r>
        <w:instrText xml:space="preserve"> HYPERLINK \l "_Toc1273" </w:instrText>
      </w:r>
      <w:r>
        <w:fldChar w:fldCharType="separate"/>
      </w:r>
      <w:r>
        <w:rPr>
          <w:rFonts w:hint="eastAsia"/>
          <w:sz w:val="28"/>
          <w:szCs w:val="28"/>
        </w:rPr>
        <w:t>一、商务投标文件格式</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8</w:t>
      </w:r>
    </w:p>
    <w:p>
      <w:pPr>
        <w:pStyle w:val="12"/>
        <w:tabs>
          <w:tab w:val="right" w:leader="dot" w:pos="9070"/>
        </w:tabs>
        <w:rPr>
          <w:rFonts w:hint="eastAsia" w:eastAsiaTheme="minorEastAsia"/>
          <w:sz w:val="28"/>
          <w:szCs w:val="28"/>
          <w:lang w:val="en-US" w:eastAsia="zh-CN"/>
        </w:rPr>
      </w:pPr>
      <w:r>
        <w:fldChar w:fldCharType="begin"/>
      </w:r>
      <w:r>
        <w:instrText xml:space="preserve"> HYPERLINK \l "_Toc18634" </w:instrText>
      </w:r>
      <w:r>
        <w:fldChar w:fldCharType="separate"/>
      </w:r>
      <w:r>
        <w:rPr>
          <w:rFonts w:hint="eastAsia"/>
          <w:sz w:val="28"/>
          <w:szCs w:val="28"/>
        </w:rPr>
        <w:t>二、技术投标文件格式</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pPr>
        <w:pStyle w:val="10"/>
        <w:tabs>
          <w:tab w:val="right" w:leader="dot" w:pos="9070"/>
        </w:tabs>
        <w:ind w:left="424" w:leftChars="202"/>
        <w:rPr>
          <w:rFonts w:hint="eastAsia" w:eastAsiaTheme="minorEastAsia"/>
          <w:sz w:val="28"/>
          <w:szCs w:val="28"/>
          <w:lang w:val="en-US" w:eastAsia="zh-CN"/>
        </w:rPr>
      </w:pPr>
      <w:r>
        <w:fldChar w:fldCharType="begin"/>
      </w:r>
      <w:r>
        <w:instrText xml:space="preserve"> HYPERLINK \l "_Toc32152" </w:instrText>
      </w:r>
      <w:r>
        <w:fldChar w:fldCharType="separate"/>
      </w:r>
      <w:r>
        <w:rPr>
          <w:rFonts w:hint="eastAsia"/>
          <w:sz w:val="28"/>
          <w:szCs w:val="28"/>
        </w:rPr>
        <w:t>第五章、开标程序及招标评标办法</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0</w:t>
      </w:r>
    </w:p>
    <w:p>
      <w:pPr>
        <w:rPr>
          <w:rFonts w:ascii="宋体" w:hAnsi="宋体"/>
          <w:sz w:val="28"/>
          <w:szCs w:val="28"/>
        </w:rPr>
      </w:pPr>
      <w:r>
        <w:rPr>
          <w:rFonts w:hint="eastAsia" w:ascii="宋体" w:hAnsi="宋体"/>
          <w:sz w:val="28"/>
          <w:szCs w:val="28"/>
        </w:rPr>
        <w:fldChar w:fldCharType="end"/>
      </w:r>
    </w:p>
    <w:p>
      <w:pPr>
        <w:rPr>
          <w:rFonts w:ascii="宋体" w:hAnsi="宋体"/>
          <w:sz w:val="28"/>
          <w:szCs w:val="28"/>
        </w:rPr>
      </w:pPr>
    </w:p>
    <w:p>
      <w:pPr>
        <w:spacing w:line="580" w:lineRule="exact"/>
        <w:jc w:val="center"/>
        <w:rPr>
          <w:rFonts w:ascii="宋体" w:hAnsi="宋体"/>
          <w:b/>
          <w:bCs/>
          <w:sz w:val="32"/>
          <w:szCs w:val="32"/>
        </w:rPr>
        <w:sectPr>
          <w:footerReference r:id="rId3" w:type="default"/>
          <w:pgSz w:w="11906" w:h="16838"/>
          <w:pgMar w:top="1418" w:right="1418" w:bottom="1418" w:left="1418" w:header="851" w:footer="992" w:gutter="0"/>
          <w:pgNumType w:start="1"/>
          <w:cols w:space="720" w:num="1"/>
          <w:titlePg/>
          <w:docGrid w:type="lines" w:linePitch="312" w:charSpace="0"/>
        </w:sectPr>
      </w:pPr>
    </w:p>
    <w:p>
      <w:pPr>
        <w:pStyle w:val="5"/>
        <w:tabs>
          <w:tab w:val="left" w:pos="0"/>
        </w:tabs>
        <w:spacing w:line="240" w:lineRule="auto"/>
        <w:ind w:left="0" w:leftChars="0" w:firstLine="0" w:firstLineChars="0"/>
        <w:jc w:val="center"/>
        <w:outlineLvl w:val="0"/>
        <w:rPr>
          <w:rFonts w:ascii="宋体" w:hAnsi="宋体" w:cs="宋体"/>
          <w:b/>
          <w:sz w:val="36"/>
        </w:rPr>
      </w:pPr>
      <w:bookmarkStart w:id="2" w:name="_Toc503463616"/>
      <w:bookmarkStart w:id="3" w:name="_Toc256000000"/>
      <w:bookmarkStart w:id="4" w:name="_Toc10360"/>
      <w:bookmarkStart w:id="5" w:name="_Toc28900"/>
      <w:r>
        <w:rPr>
          <w:rFonts w:hint="eastAsia" w:ascii="宋体" w:hAnsi="宋体" w:cs="宋体"/>
          <w:b/>
          <w:sz w:val="36"/>
        </w:rPr>
        <w:t xml:space="preserve">第一部分  </w:t>
      </w:r>
      <w:bookmarkEnd w:id="2"/>
      <w:r>
        <w:rPr>
          <w:rFonts w:hint="eastAsia" w:ascii="宋体" w:hAnsi="宋体" w:cs="宋体"/>
          <w:b/>
          <w:sz w:val="36"/>
        </w:rPr>
        <w:t>招标公告</w:t>
      </w:r>
      <w:bookmarkEnd w:id="3"/>
      <w:bookmarkEnd w:id="4"/>
    </w:p>
    <w:p>
      <w:pPr>
        <w:pStyle w:val="5"/>
        <w:spacing w:line="240" w:lineRule="auto"/>
        <w:ind w:left="0" w:leftChars="0" w:firstLine="0" w:firstLineChars="0"/>
        <w:jc w:val="center"/>
        <w:rPr>
          <w:rFonts w:ascii="宋体" w:hAnsi="宋体" w:cs="Arial"/>
          <w:b/>
          <w:bCs/>
          <w:sz w:val="30"/>
          <w:szCs w:val="30"/>
        </w:rPr>
      </w:pPr>
      <w:r>
        <w:rPr>
          <w:rFonts w:hint="eastAsia" w:ascii="宋体" w:hAnsi="宋体" w:cs="宋体"/>
          <w:b/>
          <w:sz w:val="30"/>
          <w:szCs w:val="30"/>
          <w:lang w:eastAsia="zh-CN"/>
        </w:rPr>
        <w:t>额敏县人民医院保洁服务项目</w:t>
      </w:r>
      <w:r>
        <w:rPr>
          <w:rFonts w:hint="eastAsia" w:ascii="宋体" w:hAnsi="宋体" w:cs="Arial"/>
          <w:b/>
          <w:bCs/>
          <w:sz w:val="30"/>
          <w:szCs w:val="30"/>
          <w:lang w:eastAsia="zh-CN"/>
        </w:rPr>
        <w:t>公开招标</w:t>
      </w:r>
      <w:r>
        <w:rPr>
          <w:rFonts w:ascii="宋体" w:hAnsi="宋体" w:cs="Arial"/>
          <w:b/>
          <w:bCs/>
          <w:sz w:val="30"/>
          <w:szCs w:val="30"/>
        </w:rPr>
        <w:t>公告</w:t>
      </w:r>
    </w:p>
    <w:p>
      <w:pPr>
        <w:spacing w:line="44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项目概况：</w:t>
      </w:r>
      <w:r>
        <w:rPr>
          <w:rFonts w:hint="eastAsia" w:ascii="宋体" w:hAnsi="宋体" w:eastAsia="宋体" w:cs="仿宋_GB2312"/>
          <w:sz w:val="28"/>
          <w:szCs w:val="28"/>
          <w:lang w:eastAsia="zh-CN"/>
        </w:rPr>
        <w:t>额敏县人民医院保洁服务项目</w:t>
      </w:r>
      <w:r>
        <w:rPr>
          <w:rFonts w:hint="eastAsia" w:ascii="宋体" w:hAnsi="宋体" w:eastAsia="宋体" w:cs="仿宋_GB2312"/>
          <w:sz w:val="28"/>
          <w:szCs w:val="28"/>
        </w:rPr>
        <w:t>的潜在投标人应在登录政采云平台https://www.zcygov.cn/后进入“项目采购”应用，在获取采购文件菜单中选择项目，申请获取采购文件，并于</w:t>
      </w:r>
      <w:r>
        <w:rPr>
          <w:rFonts w:hint="eastAsia" w:ascii="宋体" w:hAnsi="宋体" w:eastAsia="宋体" w:cs="仿宋_GB2312"/>
          <w:sz w:val="28"/>
          <w:szCs w:val="28"/>
          <w:highlight w:val="none"/>
        </w:rPr>
        <w:t>202</w:t>
      </w:r>
      <w:r>
        <w:rPr>
          <w:rFonts w:hint="eastAsia" w:ascii="宋体" w:hAnsi="宋体" w:eastAsia="宋体" w:cs="仿宋_GB2312"/>
          <w:sz w:val="28"/>
          <w:szCs w:val="28"/>
          <w:highlight w:val="none"/>
          <w:lang w:val="en-US" w:eastAsia="zh-CN"/>
        </w:rPr>
        <w:t>4</w:t>
      </w:r>
      <w:r>
        <w:rPr>
          <w:rFonts w:hint="eastAsia" w:ascii="宋体" w:hAnsi="宋体" w:eastAsia="宋体" w:cs="仿宋_GB2312"/>
          <w:sz w:val="28"/>
          <w:szCs w:val="28"/>
          <w:highlight w:val="none"/>
        </w:rPr>
        <w:t>年</w:t>
      </w:r>
      <w:r>
        <w:rPr>
          <w:rFonts w:hint="eastAsia" w:ascii="宋体" w:hAnsi="宋体" w:eastAsia="宋体" w:cs="仿宋_GB2312"/>
          <w:sz w:val="28"/>
          <w:szCs w:val="28"/>
          <w:highlight w:val="none"/>
          <w:lang w:val="en-US" w:eastAsia="zh-CN"/>
        </w:rPr>
        <w:t>6</w:t>
      </w:r>
      <w:r>
        <w:rPr>
          <w:rFonts w:hint="eastAsia" w:ascii="宋体" w:hAnsi="宋体" w:eastAsia="宋体" w:cs="仿宋_GB2312"/>
          <w:sz w:val="28"/>
          <w:szCs w:val="28"/>
          <w:highlight w:val="none"/>
        </w:rPr>
        <w:t>月</w:t>
      </w:r>
      <w:r>
        <w:rPr>
          <w:rFonts w:hint="eastAsia" w:ascii="宋体" w:hAnsi="宋体" w:eastAsia="宋体" w:cs="仿宋_GB2312"/>
          <w:sz w:val="28"/>
          <w:szCs w:val="28"/>
          <w:highlight w:val="none"/>
          <w:lang w:val="en-US" w:eastAsia="zh-CN"/>
        </w:rPr>
        <w:t>13</w:t>
      </w:r>
      <w:r>
        <w:rPr>
          <w:rFonts w:hint="eastAsia" w:ascii="宋体" w:hAnsi="宋体" w:eastAsia="宋体" w:cs="仿宋_GB2312"/>
          <w:sz w:val="28"/>
          <w:szCs w:val="28"/>
          <w:highlight w:val="none"/>
        </w:rPr>
        <w:t>日1</w:t>
      </w:r>
      <w:r>
        <w:rPr>
          <w:rFonts w:hint="eastAsia" w:ascii="宋体" w:hAnsi="宋体" w:eastAsia="宋体" w:cs="仿宋_GB2312"/>
          <w:sz w:val="28"/>
          <w:szCs w:val="28"/>
          <w:highlight w:val="none"/>
          <w:lang w:val="en-US" w:eastAsia="zh-CN"/>
        </w:rPr>
        <w:t>6</w:t>
      </w:r>
      <w:r>
        <w:rPr>
          <w:rFonts w:hint="eastAsia" w:ascii="宋体" w:hAnsi="宋体" w:eastAsia="宋体" w:cs="仿宋_GB2312"/>
          <w:sz w:val="28"/>
          <w:szCs w:val="28"/>
          <w:highlight w:val="none"/>
        </w:rPr>
        <w:t>：</w:t>
      </w:r>
      <w:r>
        <w:rPr>
          <w:rFonts w:hint="eastAsia" w:ascii="宋体" w:hAnsi="宋体" w:eastAsia="宋体" w:cs="仿宋_GB2312"/>
          <w:sz w:val="28"/>
          <w:szCs w:val="28"/>
          <w:highlight w:val="none"/>
          <w:lang w:val="en-US" w:eastAsia="zh-CN"/>
        </w:rPr>
        <w:t>3</w:t>
      </w:r>
      <w:r>
        <w:rPr>
          <w:rFonts w:hint="eastAsia" w:ascii="宋体" w:hAnsi="宋体" w:eastAsia="宋体" w:cs="仿宋_GB2312"/>
          <w:sz w:val="28"/>
          <w:szCs w:val="28"/>
          <w:highlight w:val="none"/>
        </w:rPr>
        <w:t>0时</w:t>
      </w:r>
      <w:r>
        <w:rPr>
          <w:rFonts w:hint="eastAsia" w:ascii="宋体" w:hAnsi="宋体" w:eastAsia="宋体" w:cs="仿宋_GB2312"/>
          <w:sz w:val="28"/>
          <w:szCs w:val="28"/>
        </w:rPr>
        <w:t xml:space="preserve">（北京时间）前递交投标文件。 </w:t>
      </w:r>
    </w:p>
    <w:p>
      <w:pPr>
        <w:spacing w:line="440" w:lineRule="exact"/>
        <w:ind w:firstLine="562" w:firstLineChars="200"/>
        <w:jc w:val="left"/>
        <w:rPr>
          <w:rFonts w:eastAsia="宋体" w:cs="仿宋_GB2312"/>
          <w:b/>
          <w:bCs/>
          <w:sz w:val="28"/>
          <w:szCs w:val="32"/>
        </w:rPr>
      </w:pPr>
      <w:r>
        <w:rPr>
          <w:rFonts w:hint="eastAsia" w:eastAsia="宋体" w:cs="仿宋_GB2312"/>
          <w:b/>
          <w:bCs/>
          <w:sz w:val="28"/>
          <w:szCs w:val="32"/>
        </w:rPr>
        <w:t>一、项目基本情况</w:t>
      </w:r>
    </w:p>
    <w:p>
      <w:pPr>
        <w:spacing w:line="44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rPr>
        <w:t>项目编号：</w:t>
      </w:r>
      <w:r>
        <w:rPr>
          <w:rFonts w:hint="eastAsia" w:ascii="宋体" w:hAnsi="宋体" w:eastAsia="宋体" w:cs="仿宋_GB2312"/>
          <w:sz w:val="28"/>
          <w:szCs w:val="28"/>
          <w:lang w:eastAsia="zh-CN"/>
        </w:rPr>
        <w:t>HTZB2024-T-007</w:t>
      </w:r>
    </w:p>
    <w:p>
      <w:pPr>
        <w:spacing w:line="44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rPr>
        <w:t>项目名称：</w:t>
      </w:r>
      <w:r>
        <w:rPr>
          <w:rFonts w:hint="eastAsia" w:ascii="宋体" w:hAnsi="宋体" w:eastAsia="宋体" w:cs="仿宋_GB2312"/>
          <w:sz w:val="28"/>
          <w:szCs w:val="28"/>
          <w:lang w:eastAsia="zh-CN"/>
        </w:rPr>
        <w:t>额敏县人民医院保洁服务项目</w:t>
      </w:r>
    </w:p>
    <w:p>
      <w:pPr>
        <w:spacing w:line="44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rPr>
        <w:t>采购方式：</w:t>
      </w:r>
      <w:r>
        <w:rPr>
          <w:rFonts w:hint="eastAsia" w:ascii="宋体" w:hAnsi="宋体" w:eastAsia="宋体" w:cs="仿宋_GB2312"/>
          <w:sz w:val="28"/>
          <w:szCs w:val="28"/>
          <w:lang w:eastAsia="zh-CN"/>
        </w:rPr>
        <w:t>公开招标</w:t>
      </w:r>
    </w:p>
    <w:p>
      <w:pPr>
        <w:spacing w:line="44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预算金额（元）：</w:t>
      </w:r>
      <w:r>
        <w:rPr>
          <w:rFonts w:hint="eastAsia" w:ascii="宋体" w:hAnsi="宋体" w:eastAsia="宋体" w:cs="仿宋_GB2312"/>
          <w:sz w:val="28"/>
          <w:szCs w:val="28"/>
          <w:lang w:val="en-US" w:eastAsia="zh-CN"/>
        </w:rPr>
        <w:t>4800000</w:t>
      </w:r>
      <w:r>
        <w:rPr>
          <w:rFonts w:ascii="宋体" w:hAnsi="宋体" w:eastAsia="宋体" w:cs="仿宋_GB2312"/>
          <w:sz w:val="28"/>
          <w:szCs w:val="28"/>
        </w:rPr>
        <w:t>.00</w:t>
      </w:r>
      <w:r>
        <w:rPr>
          <w:rFonts w:hint="eastAsia" w:ascii="宋体" w:hAnsi="宋体" w:eastAsia="宋体" w:cs="仿宋_GB2312"/>
          <w:sz w:val="28"/>
          <w:szCs w:val="28"/>
        </w:rPr>
        <w:t>元人民币</w:t>
      </w:r>
    </w:p>
    <w:p>
      <w:pPr>
        <w:spacing w:line="4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最高限价（元）：</w:t>
      </w:r>
      <w:r>
        <w:rPr>
          <w:rFonts w:hint="eastAsia" w:ascii="宋体" w:hAnsi="宋体" w:eastAsia="宋体" w:cs="仿宋_GB2312"/>
          <w:sz w:val="28"/>
          <w:szCs w:val="28"/>
          <w:lang w:val="en-US" w:eastAsia="zh-CN"/>
        </w:rPr>
        <w:t>4800000</w:t>
      </w:r>
      <w:r>
        <w:rPr>
          <w:rFonts w:ascii="宋体" w:hAnsi="宋体" w:eastAsia="宋体" w:cs="仿宋_GB2312"/>
          <w:sz w:val="28"/>
          <w:szCs w:val="28"/>
        </w:rPr>
        <w:t>.00</w:t>
      </w:r>
      <w:r>
        <w:rPr>
          <w:rFonts w:hint="eastAsia" w:ascii="宋体" w:hAnsi="宋体" w:eastAsia="宋体" w:cs="仿宋_GB2312"/>
          <w:sz w:val="28"/>
          <w:szCs w:val="28"/>
        </w:rPr>
        <w:t>元人民</w:t>
      </w:r>
      <w:r>
        <w:rPr>
          <w:rFonts w:ascii="宋体" w:hAnsi="宋体" w:eastAsia="宋体" w:cs="仿宋_GB2312"/>
          <w:sz w:val="28"/>
          <w:szCs w:val="28"/>
        </w:rPr>
        <w:t>币</w:t>
      </w:r>
    </w:p>
    <w:p>
      <w:pPr>
        <w:spacing w:line="44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采购需求：</w:t>
      </w:r>
      <w:r>
        <w:rPr>
          <w:rFonts w:hint="eastAsia" w:ascii="宋体" w:hAnsi="宋体" w:eastAsia="宋体" w:cs="仿宋_GB2312"/>
          <w:sz w:val="28"/>
          <w:szCs w:val="28"/>
          <w:lang w:eastAsia="zh-CN"/>
        </w:rPr>
        <w:t>医院保洁服务</w:t>
      </w:r>
      <w:r>
        <w:rPr>
          <w:rFonts w:hint="eastAsia" w:ascii="宋体" w:hAnsi="宋体" w:eastAsia="宋体" w:cs="仿宋_GB2312"/>
          <w:sz w:val="28"/>
          <w:szCs w:val="28"/>
        </w:rPr>
        <w:t>。（具体参数要求详见招标文件）</w:t>
      </w:r>
    </w:p>
    <w:p>
      <w:pPr>
        <w:snapToGrid w:val="0"/>
        <w:spacing w:line="480" w:lineRule="exact"/>
        <w:ind w:firstLine="560" w:firstLineChars="200"/>
        <w:rPr>
          <w:rFonts w:hint="eastAsia" w:ascii="宋体" w:hAnsi="宋体" w:eastAsia="宋体" w:cs="仿宋_GB2312"/>
          <w:sz w:val="28"/>
          <w:szCs w:val="28"/>
        </w:rPr>
      </w:pPr>
      <w:bookmarkStart w:id="6" w:name="_Hlk70968461"/>
      <w:r>
        <w:rPr>
          <w:rFonts w:hint="eastAsia" w:ascii="宋体" w:hAnsi="宋体" w:eastAsia="宋体" w:cs="仿宋_GB2312"/>
          <w:sz w:val="28"/>
          <w:szCs w:val="28"/>
        </w:rPr>
        <w:t>合同</w:t>
      </w:r>
      <w:r>
        <w:rPr>
          <w:rFonts w:hint="eastAsia" w:ascii="宋体" w:hAnsi="宋体" w:eastAsia="宋体" w:cs="仿宋_GB2312"/>
          <w:sz w:val="28"/>
          <w:szCs w:val="28"/>
          <w:lang w:val="en-US" w:eastAsia="zh-CN"/>
        </w:rPr>
        <w:t>服务</w:t>
      </w:r>
      <w:r>
        <w:rPr>
          <w:rFonts w:hint="eastAsia" w:ascii="宋体" w:hAnsi="宋体" w:eastAsia="宋体" w:cs="仿宋_GB2312"/>
          <w:sz w:val="28"/>
          <w:szCs w:val="28"/>
        </w:rPr>
        <w:t>期限：</w:t>
      </w:r>
      <w:bookmarkEnd w:id="6"/>
      <w:r>
        <w:rPr>
          <w:rFonts w:hint="eastAsia" w:ascii="宋体" w:hAnsi="宋体" w:eastAsia="宋体" w:cs="仿宋_GB2312"/>
          <w:sz w:val="28"/>
          <w:szCs w:val="28"/>
        </w:rPr>
        <w:t>合同签订后</w:t>
      </w:r>
      <w:r>
        <w:rPr>
          <w:rFonts w:hint="eastAsia" w:ascii="宋体" w:hAnsi="宋体" w:eastAsia="宋体" w:cs="仿宋_GB2312"/>
          <w:sz w:val="28"/>
          <w:szCs w:val="28"/>
          <w:lang w:val="en-US" w:eastAsia="zh-CN"/>
        </w:rPr>
        <w:t>3年</w:t>
      </w:r>
      <w:r>
        <w:rPr>
          <w:rFonts w:hint="eastAsia" w:ascii="宋体" w:hAnsi="宋体" w:eastAsia="宋体" w:cs="仿宋_GB2312"/>
          <w:sz w:val="28"/>
          <w:szCs w:val="28"/>
        </w:rPr>
        <w:t>。</w:t>
      </w:r>
    </w:p>
    <w:p>
      <w:pPr>
        <w:snapToGrid w:val="0"/>
        <w:spacing w:line="440" w:lineRule="exact"/>
        <w:ind w:firstLine="560" w:firstLineChars="200"/>
        <w:rPr>
          <w:rFonts w:hint="eastAsia" w:ascii="宋体" w:hAnsi="宋体" w:eastAsia="宋体" w:cs="仿宋_GB2312"/>
          <w:sz w:val="28"/>
          <w:szCs w:val="28"/>
        </w:rPr>
      </w:pPr>
      <w:r>
        <w:rPr>
          <w:rFonts w:hint="eastAsia" w:ascii="宋体" w:hAnsi="宋体" w:eastAsia="宋体" w:cs="仿宋_GB2312"/>
          <w:sz w:val="28"/>
          <w:szCs w:val="28"/>
        </w:rPr>
        <w:t>本项目（否）接受联合体投标。</w:t>
      </w:r>
    </w:p>
    <w:p>
      <w:pPr>
        <w:spacing w:before="75" w:line="440" w:lineRule="exact"/>
        <w:rPr>
          <w:rFonts w:hint="eastAsia" w:ascii="宋体" w:hAnsi="宋体" w:eastAsia="宋体" w:cs="Arial"/>
          <w:sz w:val="28"/>
          <w:szCs w:val="28"/>
        </w:rPr>
      </w:pPr>
      <w:r>
        <w:rPr>
          <w:rFonts w:hint="eastAsia" w:ascii="宋体" w:hAnsi="宋体" w:eastAsia="宋体" w:cs="Arial"/>
          <w:b/>
          <w:bCs/>
          <w:sz w:val="28"/>
          <w:szCs w:val="28"/>
        </w:rPr>
        <w:t>二、申请人的资格要求：</w:t>
      </w:r>
    </w:p>
    <w:p>
      <w:pPr>
        <w:pStyle w:val="98"/>
        <w:spacing w:line="440" w:lineRule="exact"/>
        <w:ind w:firstLine="560" w:firstLineChars="200"/>
        <w:rPr>
          <w:rFonts w:ascii="宋体" w:hAnsi="宋体"/>
          <w:sz w:val="28"/>
          <w:szCs w:val="28"/>
        </w:rPr>
      </w:pPr>
      <w:r>
        <w:rPr>
          <w:rFonts w:hint="eastAsia" w:ascii="宋体" w:hAnsi="宋体"/>
          <w:sz w:val="28"/>
          <w:szCs w:val="28"/>
        </w:rPr>
        <w:t>1．符合《中华人民共和国政府采购法》第二十二条规定条件；</w:t>
      </w:r>
    </w:p>
    <w:p>
      <w:pPr>
        <w:pStyle w:val="98"/>
        <w:spacing w:line="440" w:lineRule="exact"/>
        <w:ind w:firstLine="560" w:firstLineChars="200"/>
        <w:rPr>
          <w:rFonts w:ascii="宋体" w:hAnsi="宋体"/>
          <w:sz w:val="28"/>
          <w:szCs w:val="28"/>
        </w:rPr>
      </w:pPr>
      <w:r>
        <w:rPr>
          <w:rFonts w:ascii="宋体" w:hAnsi="宋体"/>
          <w:sz w:val="28"/>
          <w:szCs w:val="28"/>
        </w:rPr>
        <w:t>2.落实政府采购政策需满足的资格要求：</w:t>
      </w:r>
    </w:p>
    <w:p>
      <w:pPr>
        <w:pStyle w:val="98"/>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1)执行《财政部、发展改革委、生态环境部、市场监管总局关于调整优化节能产品、环境标志产品政府采购执行机制的通知财库〔2019〕9 号》的规定；</w:t>
      </w:r>
    </w:p>
    <w:p>
      <w:pPr>
        <w:pStyle w:val="98"/>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2)执行《政府采购促进中小企业发展管理办法》（财库〔2020〕46号）；</w:t>
      </w:r>
    </w:p>
    <w:p>
      <w:pPr>
        <w:pStyle w:val="98"/>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3)执行《财政部、司法部关于政府采购支持监狱企业发展有关问题的通知》（财库[2014]68 号）；</w:t>
      </w:r>
    </w:p>
    <w:p>
      <w:pPr>
        <w:pStyle w:val="98"/>
        <w:spacing w:line="44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4)执行《三部门联合发布关于促进残疾人就业政府采购政策的通知》（财库[2017]141 号）。</w:t>
      </w:r>
    </w:p>
    <w:p>
      <w:pPr>
        <w:pStyle w:val="98"/>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3.本项目的特定资格要求：</w:t>
      </w:r>
    </w:p>
    <w:p>
      <w:pPr>
        <w:pStyle w:val="13"/>
        <w:widowControl/>
        <w:spacing w:before="75" w:beforeAutospacing="0" w:after="75" w:afterAutospacing="0" w:line="440" w:lineRule="exact"/>
        <w:ind w:firstLine="560" w:firstLineChars="200"/>
        <w:rPr>
          <w:rFonts w:hint="default" w:ascii="宋体" w:hAnsi="宋体" w:eastAsia="宋体" w:cs="仿宋_GB2312"/>
          <w:kern w:val="2"/>
          <w:sz w:val="28"/>
          <w:szCs w:val="28"/>
          <w:lang w:val="en-US" w:eastAsia="zh-CN"/>
        </w:rPr>
      </w:pPr>
      <w:r>
        <w:rPr>
          <w:rFonts w:hint="eastAsia" w:ascii="宋体" w:hAnsi="宋体" w:eastAsia="宋体" w:cs="仿宋_GB2312"/>
          <w:kern w:val="2"/>
          <w:sz w:val="28"/>
          <w:szCs w:val="28"/>
        </w:rPr>
        <w:t>（1）国内工商登记注册，有能力完成本项目全部要求的供应商</w:t>
      </w:r>
      <w:r>
        <w:rPr>
          <w:rFonts w:hint="eastAsia" w:ascii="宋体" w:hAnsi="宋体" w:eastAsia="宋体" w:cs="仿宋_GB2312"/>
          <w:kern w:val="2"/>
          <w:sz w:val="28"/>
          <w:szCs w:val="28"/>
          <w:lang w:val="en-US" w:eastAsia="zh-CN"/>
        </w:rPr>
        <w:t>。</w:t>
      </w:r>
    </w:p>
    <w:p>
      <w:pPr>
        <w:pStyle w:val="13"/>
        <w:widowControl/>
        <w:spacing w:before="75" w:beforeAutospacing="0" w:after="75" w:afterAutospacing="0" w:line="440" w:lineRule="exact"/>
        <w:ind w:firstLine="560" w:firstLineChars="200"/>
        <w:rPr>
          <w:rFonts w:hint="eastAsia" w:ascii="宋体" w:hAnsi="宋体" w:eastAsia="宋体" w:cs="仿宋_GB2312"/>
          <w:kern w:val="2"/>
          <w:sz w:val="28"/>
          <w:szCs w:val="28"/>
        </w:rPr>
      </w:pPr>
      <w:r>
        <w:rPr>
          <w:rFonts w:hint="eastAsia" w:ascii="宋体" w:hAnsi="宋体" w:eastAsia="宋体" w:cs="仿宋_GB2312"/>
          <w:kern w:val="2"/>
          <w:sz w:val="28"/>
          <w:szCs w:val="28"/>
        </w:rPr>
        <w:t>（2）投标供应商未被“信用中国”（www.creditchina.gov.cn）、中国政府采购网（www.ccgp.gov.cn）列入失信被执行人、</w:t>
      </w:r>
      <w:r>
        <w:rPr>
          <w:rFonts w:hint="eastAsia" w:ascii="宋体" w:hAnsi="宋体" w:eastAsia="宋体" w:cs="仿宋_GB2312"/>
          <w:kern w:val="2"/>
          <w:sz w:val="28"/>
          <w:szCs w:val="28"/>
          <w:lang w:eastAsia="zh-CN"/>
        </w:rPr>
        <w:t>重大税收违法失信主体</w:t>
      </w:r>
      <w:r>
        <w:rPr>
          <w:rFonts w:hint="eastAsia" w:ascii="宋体" w:hAnsi="宋体" w:eastAsia="宋体" w:cs="仿宋_GB2312"/>
          <w:kern w:val="2"/>
          <w:sz w:val="28"/>
          <w:szCs w:val="28"/>
        </w:rPr>
        <w:t>、政府采购严重违法失信行为记录名单,投标供应商如在“信用中国”网站或中国政府采购网被列入严重违法失信行为记录名单的（尚在处罚期内的），将拒绝其参加本次政府采购活动；</w:t>
      </w:r>
    </w:p>
    <w:p>
      <w:pPr>
        <w:pStyle w:val="13"/>
        <w:widowControl/>
        <w:spacing w:before="75" w:beforeAutospacing="0" w:after="75" w:afterAutospacing="0" w:line="440" w:lineRule="exact"/>
        <w:ind w:firstLine="560" w:firstLineChars="200"/>
        <w:rPr>
          <w:rFonts w:hint="eastAsia" w:ascii="宋体" w:hAnsi="宋体" w:eastAsia="宋体" w:cs="仿宋_GB2312"/>
          <w:kern w:val="2"/>
          <w:sz w:val="28"/>
          <w:szCs w:val="28"/>
        </w:rPr>
      </w:pPr>
      <w:r>
        <w:rPr>
          <w:rFonts w:hint="eastAsia" w:ascii="宋体" w:hAnsi="宋体" w:eastAsia="宋体" w:cs="仿宋_GB2312"/>
          <w:kern w:val="2"/>
          <w:sz w:val="28"/>
          <w:szCs w:val="28"/>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8"/>
        <w:spacing w:line="440" w:lineRule="exact"/>
        <w:ind w:firstLine="560" w:firstLineChars="200"/>
        <w:rPr>
          <w:rFonts w:ascii="宋体" w:hAnsi="宋体" w:cs="仿宋_GB2312"/>
          <w:sz w:val="28"/>
          <w:szCs w:val="28"/>
        </w:rPr>
      </w:pPr>
      <w:r>
        <w:rPr>
          <w:rFonts w:hint="eastAsia" w:ascii="宋体" w:hAnsi="宋体" w:cs="仿宋_GB2312"/>
          <w:sz w:val="28"/>
          <w:szCs w:val="28"/>
        </w:rPr>
        <w:t>（4）本项目不允许联合体投标。</w:t>
      </w:r>
    </w:p>
    <w:p>
      <w:pPr>
        <w:spacing w:line="440" w:lineRule="exact"/>
        <w:rPr>
          <w:rFonts w:hint="eastAsia" w:ascii="宋体" w:hAnsi="宋体" w:eastAsia="宋体" w:cs="仿宋_GB2312"/>
          <w:sz w:val="28"/>
          <w:szCs w:val="28"/>
          <w:highlight w:val="yellow"/>
        </w:rPr>
      </w:pPr>
      <w:r>
        <w:rPr>
          <w:rStyle w:val="18"/>
          <w:rFonts w:hint="eastAsia" w:ascii="宋体" w:hAnsi="宋体" w:eastAsia="宋体" w:cs="Arial"/>
          <w:sz w:val="28"/>
          <w:szCs w:val="28"/>
        </w:rPr>
        <w:t>三、获取招标文件</w:t>
      </w:r>
    </w:p>
    <w:p>
      <w:pPr>
        <w:spacing w:line="440" w:lineRule="exact"/>
        <w:ind w:firstLine="560" w:firstLineChars="200"/>
        <w:rPr>
          <w:rFonts w:ascii="宋体" w:hAnsi="宋体" w:eastAsia="宋体" w:cs="仿宋_GB2312"/>
          <w:color w:val="auto"/>
          <w:sz w:val="28"/>
          <w:szCs w:val="28"/>
          <w:highlight w:val="none"/>
        </w:rPr>
      </w:pPr>
      <w:r>
        <w:rPr>
          <w:rFonts w:hint="eastAsia" w:ascii="宋体" w:hAnsi="宋体" w:eastAsia="宋体" w:cs="仿宋_GB2312"/>
          <w:color w:val="auto"/>
          <w:sz w:val="28"/>
          <w:szCs w:val="28"/>
          <w:highlight w:val="none"/>
        </w:rPr>
        <w:t>时间：20</w:t>
      </w:r>
      <w:r>
        <w:rPr>
          <w:rFonts w:ascii="宋体" w:hAnsi="宋体" w:eastAsia="宋体" w:cs="仿宋_GB2312"/>
          <w:color w:val="auto"/>
          <w:sz w:val="28"/>
          <w:szCs w:val="28"/>
          <w:highlight w:val="none"/>
        </w:rPr>
        <w:t>2</w:t>
      </w:r>
      <w:r>
        <w:rPr>
          <w:rFonts w:hint="eastAsia" w:ascii="宋体" w:hAnsi="宋体" w:eastAsia="宋体" w:cs="仿宋_GB2312"/>
          <w:color w:val="auto"/>
          <w:sz w:val="28"/>
          <w:szCs w:val="28"/>
          <w:highlight w:val="none"/>
          <w:lang w:val="en-US" w:eastAsia="zh-CN"/>
        </w:rPr>
        <w:t>4</w:t>
      </w:r>
      <w:r>
        <w:rPr>
          <w:rFonts w:hint="eastAsia" w:ascii="宋体" w:hAnsi="宋体" w:eastAsia="宋体" w:cs="仿宋_GB2312"/>
          <w:color w:val="auto"/>
          <w:sz w:val="28"/>
          <w:szCs w:val="28"/>
          <w:highlight w:val="none"/>
        </w:rPr>
        <w:t>年</w:t>
      </w:r>
      <w:r>
        <w:rPr>
          <w:rFonts w:hint="eastAsia" w:ascii="宋体" w:hAnsi="宋体" w:eastAsia="宋体" w:cs="仿宋_GB2312"/>
          <w:color w:val="auto"/>
          <w:sz w:val="28"/>
          <w:szCs w:val="28"/>
          <w:highlight w:val="none"/>
          <w:lang w:val="en-US" w:eastAsia="zh-CN"/>
        </w:rPr>
        <w:t>5</w:t>
      </w:r>
      <w:r>
        <w:rPr>
          <w:rFonts w:hint="eastAsia" w:ascii="宋体" w:hAnsi="宋体" w:eastAsia="宋体" w:cs="仿宋_GB2312"/>
          <w:color w:val="auto"/>
          <w:sz w:val="28"/>
          <w:szCs w:val="28"/>
          <w:highlight w:val="none"/>
        </w:rPr>
        <w:t>月</w:t>
      </w:r>
      <w:r>
        <w:rPr>
          <w:rFonts w:hint="eastAsia" w:ascii="宋体" w:hAnsi="宋体" w:eastAsia="宋体" w:cs="仿宋_GB2312"/>
          <w:color w:val="auto"/>
          <w:sz w:val="28"/>
          <w:szCs w:val="28"/>
          <w:highlight w:val="none"/>
          <w:lang w:val="en-US" w:eastAsia="zh-CN"/>
        </w:rPr>
        <w:t>24</w:t>
      </w:r>
      <w:r>
        <w:rPr>
          <w:rFonts w:hint="eastAsia" w:ascii="宋体" w:hAnsi="宋体" w:eastAsia="宋体" w:cs="仿宋_GB2312"/>
          <w:color w:val="auto"/>
          <w:sz w:val="28"/>
          <w:szCs w:val="28"/>
          <w:highlight w:val="none"/>
        </w:rPr>
        <w:t>日10：00时至202</w:t>
      </w:r>
      <w:r>
        <w:rPr>
          <w:rFonts w:hint="eastAsia" w:ascii="宋体" w:hAnsi="宋体" w:eastAsia="宋体" w:cs="仿宋_GB2312"/>
          <w:color w:val="auto"/>
          <w:sz w:val="28"/>
          <w:szCs w:val="28"/>
          <w:highlight w:val="none"/>
          <w:lang w:val="en-US" w:eastAsia="zh-CN"/>
        </w:rPr>
        <w:t>4</w:t>
      </w:r>
      <w:r>
        <w:rPr>
          <w:rFonts w:hint="eastAsia" w:ascii="宋体" w:hAnsi="宋体" w:eastAsia="宋体" w:cs="仿宋_GB2312"/>
          <w:color w:val="auto"/>
          <w:sz w:val="28"/>
          <w:szCs w:val="28"/>
          <w:highlight w:val="none"/>
        </w:rPr>
        <w:t>年</w:t>
      </w:r>
      <w:r>
        <w:rPr>
          <w:rFonts w:hint="eastAsia" w:ascii="宋体" w:hAnsi="宋体" w:eastAsia="宋体" w:cs="仿宋_GB2312"/>
          <w:color w:val="auto"/>
          <w:sz w:val="28"/>
          <w:szCs w:val="28"/>
          <w:highlight w:val="none"/>
          <w:lang w:val="en-US" w:eastAsia="zh-CN"/>
        </w:rPr>
        <w:t>5</w:t>
      </w:r>
      <w:r>
        <w:rPr>
          <w:rFonts w:hint="eastAsia" w:ascii="宋体" w:hAnsi="宋体" w:eastAsia="宋体" w:cs="仿宋_GB2312"/>
          <w:color w:val="auto"/>
          <w:sz w:val="28"/>
          <w:szCs w:val="28"/>
          <w:highlight w:val="none"/>
        </w:rPr>
        <w:t>月</w:t>
      </w:r>
      <w:r>
        <w:rPr>
          <w:rFonts w:hint="eastAsia" w:ascii="宋体" w:hAnsi="宋体" w:eastAsia="宋体" w:cs="仿宋_GB2312"/>
          <w:color w:val="auto"/>
          <w:sz w:val="28"/>
          <w:szCs w:val="28"/>
          <w:highlight w:val="none"/>
          <w:lang w:val="en-US" w:eastAsia="zh-CN"/>
        </w:rPr>
        <w:t>31</w:t>
      </w:r>
      <w:r>
        <w:rPr>
          <w:rFonts w:hint="eastAsia" w:ascii="宋体" w:hAnsi="宋体" w:eastAsia="宋体" w:cs="仿宋_GB2312"/>
          <w:color w:val="auto"/>
          <w:sz w:val="28"/>
          <w:szCs w:val="28"/>
          <w:highlight w:val="none"/>
        </w:rPr>
        <w:t>日19:00时</w:t>
      </w:r>
    </w:p>
    <w:p>
      <w:pPr>
        <w:spacing w:line="4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地点：新疆政府采购网政采云平台线上获取（https://www.zcygov.cn/）</w:t>
      </w:r>
    </w:p>
    <w:p>
      <w:pPr>
        <w:spacing w:line="4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方式：供应商登录新疆政府采购网政采云平台（https://www.zcygov.cn/）在线申请获取采购文件（进入“项目采购”应用，在获取采购文件菜单中选择项目，申请获取采购文件）</w:t>
      </w:r>
    </w:p>
    <w:p>
      <w:pPr>
        <w:spacing w:line="440" w:lineRule="exact"/>
        <w:ind w:firstLine="560" w:firstLineChars="200"/>
        <w:rPr>
          <w:rFonts w:ascii="宋体" w:hAnsi="宋体" w:eastAsia="宋体" w:cs="Arial"/>
          <w:sz w:val="28"/>
          <w:szCs w:val="28"/>
        </w:rPr>
      </w:pPr>
      <w:r>
        <w:rPr>
          <w:rFonts w:hint="eastAsia" w:ascii="宋体" w:hAnsi="宋体" w:eastAsia="宋体" w:cs="Arial"/>
          <w:sz w:val="28"/>
          <w:szCs w:val="28"/>
        </w:rPr>
        <w:t>售价：</w:t>
      </w:r>
      <w:r>
        <w:rPr>
          <w:rFonts w:ascii="宋体" w:hAnsi="宋体" w:eastAsia="宋体" w:cs="Arial"/>
          <w:sz w:val="28"/>
          <w:szCs w:val="28"/>
        </w:rPr>
        <w:t>0</w:t>
      </w:r>
      <w:r>
        <w:rPr>
          <w:rFonts w:hint="eastAsia" w:ascii="宋体" w:hAnsi="宋体" w:eastAsia="宋体" w:cs="Arial"/>
          <w:sz w:val="28"/>
          <w:szCs w:val="28"/>
        </w:rPr>
        <w:t>元</w:t>
      </w:r>
    </w:p>
    <w:p>
      <w:pPr>
        <w:spacing w:line="440" w:lineRule="exact"/>
        <w:rPr>
          <w:rStyle w:val="18"/>
          <w:rFonts w:ascii="宋体" w:hAnsi="宋体" w:eastAsia="宋体" w:cs="Arial"/>
          <w:sz w:val="28"/>
          <w:szCs w:val="28"/>
        </w:rPr>
      </w:pPr>
      <w:r>
        <w:rPr>
          <w:rStyle w:val="18"/>
          <w:rFonts w:hint="eastAsia" w:ascii="宋体" w:hAnsi="宋体" w:eastAsia="宋体" w:cs="Arial"/>
          <w:sz w:val="28"/>
          <w:szCs w:val="28"/>
        </w:rPr>
        <w:t>四、提交投标文件截止时间、开标时间和地点</w:t>
      </w:r>
    </w:p>
    <w:p>
      <w:pPr>
        <w:spacing w:after="75" w:line="440" w:lineRule="exact"/>
        <w:ind w:firstLine="480"/>
        <w:rPr>
          <w:rFonts w:ascii="宋体" w:hAnsi="宋体" w:eastAsia="宋体" w:cs="仿宋_GB2312"/>
          <w:sz w:val="28"/>
          <w:szCs w:val="28"/>
        </w:rPr>
      </w:pPr>
      <w:r>
        <w:rPr>
          <w:rFonts w:hint="eastAsia" w:ascii="宋体" w:hAnsi="宋体" w:eastAsia="宋体" w:cs="仿宋_GB2312"/>
          <w:sz w:val="28"/>
          <w:szCs w:val="28"/>
        </w:rPr>
        <w:t>提交投标文件截止时间：202</w:t>
      </w:r>
      <w:r>
        <w:rPr>
          <w:rFonts w:hint="eastAsia" w:ascii="宋体" w:hAnsi="宋体" w:eastAsia="宋体" w:cs="仿宋_GB2312"/>
          <w:sz w:val="28"/>
          <w:szCs w:val="28"/>
          <w:lang w:val="en-US" w:eastAsia="zh-CN"/>
        </w:rPr>
        <w:t>4</w:t>
      </w:r>
      <w:r>
        <w:rPr>
          <w:rFonts w:hint="eastAsia" w:ascii="宋体" w:hAnsi="宋体" w:eastAsia="宋体" w:cs="仿宋_GB2312"/>
          <w:sz w:val="28"/>
          <w:szCs w:val="28"/>
        </w:rPr>
        <w:t>年</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月</w:t>
      </w:r>
      <w:r>
        <w:rPr>
          <w:rFonts w:hint="eastAsia" w:ascii="宋体" w:hAnsi="宋体" w:eastAsia="宋体" w:cs="仿宋_GB2312"/>
          <w:sz w:val="28"/>
          <w:szCs w:val="28"/>
          <w:lang w:val="en-US" w:eastAsia="zh-CN"/>
        </w:rPr>
        <w:t>13</w:t>
      </w:r>
      <w:r>
        <w:rPr>
          <w:rFonts w:hint="eastAsia" w:ascii="宋体" w:hAnsi="宋体" w:eastAsia="宋体" w:cs="仿宋_GB2312"/>
          <w:sz w:val="28"/>
          <w:szCs w:val="28"/>
        </w:rPr>
        <w:t>日1</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w:t>
      </w:r>
      <w:r>
        <w:rPr>
          <w:rFonts w:hint="eastAsia" w:ascii="宋体" w:hAnsi="宋体" w:eastAsia="宋体" w:cs="仿宋_GB2312"/>
          <w:sz w:val="28"/>
          <w:szCs w:val="28"/>
          <w:lang w:val="en-US" w:eastAsia="zh-CN"/>
        </w:rPr>
        <w:t>3</w:t>
      </w:r>
      <w:r>
        <w:rPr>
          <w:rFonts w:hint="eastAsia" w:ascii="宋体" w:hAnsi="宋体" w:eastAsia="宋体" w:cs="仿宋_GB2312"/>
          <w:sz w:val="28"/>
          <w:szCs w:val="28"/>
        </w:rPr>
        <w:t>0时（北京时间）</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投标地点:</w:t>
      </w:r>
      <w:r>
        <w:rPr>
          <w:rFonts w:hint="eastAsia"/>
        </w:rPr>
        <w:t xml:space="preserve"> </w:t>
      </w:r>
      <w:r>
        <w:rPr>
          <w:rFonts w:hint="eastAsia" w:ascii="宋体" w:hAnsi="宋体" w:eastAsia="宋体" w:cs="仿宋_GB2312"/>
          <w:sz w:val="28"/>
          <w:szCs w:val="28"/>
        </w:rPr>
        <w:t>新疆政府采购网政采云平台（</w:t>
      </w:r>
      <w:r>
        <w:rPr>
          <w:rFonts w:ascii="宋体" w:hAnsi="宋体" w:eastAsia="宋体" w:cs="仿宋_GB2312"/>
          <w:sz w:val="28"/>
          <w:szCs w:val="28"/>
        </w:rPr>
        <w:t>https://www.zcygov.cn/）</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开标时间：202</w:t>
      </w:r>
      <w:r>
        <w:rPr>
          <w:rFonts w:hint="eastAsia" w:ascii="宋体" w:hAnsi="宋体" w:eastAsia="宋体" w:cs="仿宋_GB2312"/>
          <w:sz w:val="28"/>
          <w:szCs w:val="28"/>
          <w:lang w:val="en-US" w:eastAsia="zh-CN"/>
        </w:rPr>
        <w:t>4</w:t>
      </w:r>
      <w:r>
        <w:rPr>
          <w:rFonts w:hint="eastAsia" w:ascii="宋体" w:hAnsi="宋体" w:eastAsia="宋体" w:cs="仿宋_GB2312"/>
          <w:sz w:val="28"/>
          <w:szCs w:val="28"/>
        </w:rPr>
        <w:t>年</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月</w:t>
      </w:r>
      <w:r>
        <w:rPr>
          <w:rFonts w:hint="eastAsia" w:ascii="宋体" w:hAnsi="宋体" w:eastAsia="宋体" w:cs="仿宋_GB2312"/>
          <w:sz w:val="28"/>
          <w:szCs w:val="28"/>
          <w:lang w:val="en-US" w:eastAsia="zh-CN"/>
        </w:rPr>
        <w:t>13</w:t>
      </w:r>
      <w:r>
        <w:rPr>
          <w:rFonts w:hint="eastAsia" w:ascii="宋体" w:hAnsi="宋体" w:eastAsia="宋体" w:cs="仿宋_GB2312"/>
          <w:sz w:val="28"/>
          <w:szCs w:val="28"/>
        </w:rPr>
        <w:t>日1</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w:t>
      </w:r>
      <w:r>
        <w:rPr>
          <w:rFonts w:hint="eastAsia" w:ascii="宋体" w:hAnsi="宋体" w:eastAsia="宋体" w:cs="仿宋_GB2312"/>
          <w:sz w:val="28"/>
          <w:szCs w:val="28"/>
          <w:lang w:val="en-US" w:eastAsia="zh-CN"/>
        </w:rPr>
        <w:t>3</w:t>
      </w:r>
      <w:r>
        <w:rPr>
          <w:rFonts w:hint="eastAsia" w:ascii="宋体" w:hAnsi="宋体" w:eastAsia="宋体" w:cs="仿宋_GB2312"/>
          <w:sz w:val="28"/>
          <w:szCs w:val="28"/>
        </w:rPr>
        <w:t>0时（北京时间）</w:t>
      </w:r>
    </w:p>
    <w:p>
      <w:pPr>
        <w:spacing w:before="75" w:after="75" w:line="440" w:lineRule="exact"/>
        <w:ind w:firstLine="480"/>
        <w:rPr>
          <w:rFonts w:ascii="宋体" w:hAnsi="宋体" w:eastAsia="宋体" w:cs="仿宋_GB2312"/>
          <w:sz w:val="28"/>
          <w:szCs w:val="28"/>
        </w:rPr>
      </w:pPr>
      <w:r>
        <w:rPr>
          <w:rFonts w:hint="eastAsia" w:ascii="宋体" w:hAnsi="宋体" w:eastAsia="宋体" w:cs="仿宋_GB2312"/>
          <w:sz w:val="28"/>
          <w:szCs w:val="28"/>
        </w:rPr>
        <w:t>开标地点:</w:t>
      </w:r>
      <w:r>
        <w:rPr>
          <w:rFonts w:ascii="宋体" w:hAnsi="宋体" w:eastAsia="宋体" w:cs="仿宋_GB2312"/>
          <w:sz w:val="28"/>
          <w:szCs w:val="28"/>
        </w:rPr>
        <w:t xml:space="preserve"> </w:t>
      </w:r>
      <w:r>
        <w:rPr>
          <w:rFonts w:hint="eastAsia" w:ascii="宋体" w:hAnsi="宋体" w:eastAsia="宋体" w:cs="仿宋_GB2312"/>
          <w:sz w:val="28"/>
          <w:szCs w:val="28"/>
        </w:rPr>
        <w:t>新疆政府采购网政采云平台（https://www.zcygov.cn/）</w:t>
      </w:r>
    </w:p>
    <w:p>
      <w:pPr>
        <w:spacing w:line="440" w:lineRule="exact"/>
        <w:rPr>
          <w:rStyle w:val="18"/>
          <w:rFonts w:ascii="宋体" w:hAnsi="宋体" w:eastAsia="宋体" w:cs="Arial"/>
          <w:sz w:val="28"/>
          <w:szCs w:val="28"/>
        </w:rPr>
      </w:pPr>
      <w:r>
        <w:rPr>
          <w:rStyle w:val="18"/>
          <w:rFonts w:hint="eastAsia" w:ascii="宋体" w:hAnsi="宋体" w:eastAsia="宋体" w:cs="Arial"/>
          <w:sz w:val="28"/>
          <w:szCs w:val="28"/>
        </w:rPr>
        <w:t>五、公告期限</w:t>
      </w:r>
    </w:p>
    <w:p>
      <w:pPr>
        <w:spacing w:line="440" w:lineRule="exact"/>
        <w:rPr>
          <w:rFonts w:hint="eastAsia" w:ascii="宋体" w:hAnsi="宋体" w:eastAsia="宋体" w:cs="仿宋_GB2312"/>
          <w:sz w:val="28"/>
          <w:szCs w:val="28"/>
        </w:rPr>
      </w:pPr>
      <w:r>
        <w:rPr>
          <w:rFonts w:hint="eastAsia" w:ascii="宋体" w:hAnsi="宋体" w:eastAsia="宋体" w:cs="仿宋_GB2312"/>
          <w:sz w:val="28"/>
          <w:szCs w:val="28"/>
        </w:rPr>
        <w:t>自本公告发布之日起5个工作日。</w:t>
      </w:r>
    </w:p>
    <w:p>
      <w:pPr>
        <w:spacing w:before="75" w:after="75" w:line="440" w:lineRule="exact"/>
        <w:jc w:val="left"/>
        <w:rPr>
          <w:rFonts w:ascii="宋体" w:hAnsi="宋体" w:eastAsia="宋体" w:cs="仿宋_GB2312"/>
          <w:b/>
          <w:bCs/>
          <w:sz w:val="28"/>
          <w:szCs w:val="28"/>
        </w:rPr>
      </w:pPr>
      <w:r>
        <w:rPr>
          <w:rFonts w:hint="eastAsia" w:ascii="宋体" w:hAnsi="宋体" w:eastAsia="宋体" w:cs="仿宋_GB2312"/>
          <w:b/>
          <w:bCs/>
          <w:sz w:val="28"/>
          <w:szCs w:val="28"/>
        </w:rPr>
        <w:t>六、其他补充事宜</w:t>
      </w:r>
    </w:p>
    <w:p>
      <w:pPr>
        <w:spacing w:before="75" w:after="75" w:line="440" w:lineRule="exact"/>
        <w:ind w:firstLine="480"/>
        <w:rPr>
          <w:rFonts w:ascii="宋体" w:hAnsi="宋体" w:eastAsia="宋体" w:cs="仿宋_GB2312"/>
          <w:sz w:val="28"/>
          <w:szCs w:val="28"/>
        </w:rPr>
      </w:pPr>
      <w:r>
        <w:rPr>
          <w:rFonts w:hint="eastAsia" w:ascii="宋体" w:hAnsi="宋体" w:eastAsia="宋体" w:cs="仿宋_GB2312"/>
          <w:sz w:val="28"/>
          <w:szCs w:val="28"/>
        </w:rPr>
        <w:t>1、本项目实行电子招投标，供应商须登录新疆政府采购网（</w:t>
      </w:r>
      <w:r>
        <w:rPr>
          <w:rFonts w:ascii="宋体" w:hAnsi="宋体" w:eastAsia="宋体" w:cs="仿宋_GB2312"/>
          <w:sz w:val="28"/>
          <w:szCs w:val="28"/>
        </w:rPr>
        <w:t>https://www.zcygov.cn/）</w:t>
      </w:r>
      <w:r>
        <w:rPr>
          <w:rFonts w:ascii="宋体" w:hAnsi="宋体" w:eastAsia="宋体" w:cs="仿宋_GB2312"/>
          <w:sz w:val="28"/>
          <w:szCs w:val="28"/>
        </w:rPr>
        <w:fldChar w:fldCharType="begin"/>
      </w:r>
      <w:r>
        <w:rPr>
          <w:rFonts w:ascii="宋体" w:hAnsi="宋体" w:eastAsia="宋体" w:cs="仿宋_GB2312"/>
          <w:sz w:val="28"/>
          <w:szCs w:val="28"/>
        </w:rPr>
        <w:instrText xml:space="preserve"> HYPERLINK "http://ccgp-bingtuan.gov.cn/）申请获取采购文件，并通过政采云电子投标客户端制作投标文件，同时自行承担与投标有关的一切费用。" </w:instrText>
      </w:r>
      <w:r>
        <w:rPr>
          <w:rFonts w:ascii="宋体" w:hAnsi="宋体" w:eastAsia="宋体" w:cs="仿宋_GB2312"/>
          <w:sz w:val="28"/>
          <w:szCs w:val="28"/>
        </w:rPr>
        <w:fldChar w:fldCharType="separate"/>
      </w:r>
      <w:r>
        <w:rPr>
          <w:rFonts w:hint="eastAsia" w:ascii="宋体" w:hAnsi="宋体" w:eastAsia="宋体" w:cs="仿宋_GB2312"/>
          <w:sz w:val="28"/>
          <w:szCs w:val="28"/>
        </w:rPr>
        <w:t>申请获取采购文件，并通过政采云电子投标客户端制作投标文件，同时自行承担与投标有关的一切费用。</w:t>
      </w:r>
      <w:r>
        <w:rPr>
          <w:rFonts w:ascii="宋体" w:hAnsi="宋体" w:eastAsia="宋体" w:cs="仿宋_GB2312"/>
          <w:sz w:val="28"/>
          <w:szCs w:val="28"/>
        </w:rPr>
        <w:fldChar w:fldCharType="end"/>
      </w:r>
    </w:p>
    <w:p>
      <w:pPr>
        <w:spacing w:before="75" w:line="440" w:lineRule="exact"/>
        <w:ind w:firstLine="480"/>
        <w:rPr>
          <w:rFonts w:ascii="宋体" w:hAnsi="宋体" w:eastAsia="宋体" w:cs="仿宋_GB2312"/>
          <w:sz w:val="28"/>
          <w:szCs w:val="28"/>
        </w:rPr>
      </w:pPr>
      <w:r>
        <w:rPr>
          <w:rFonts w:ascii="宋体" w:hAnsi="宋体" w:eastAsia="宋体" w:cs="仿宋_GB2312"/>
          <w:sz w:val="28"/>
          <w:szCs w:val="28"/>
        </w:rPr>
        <w:t>2</w:t>
      </w:r>
      <w:r>
        <w:rPr>
          <w:rFonts w:hint="eastAsia" w:ascii="宋体" w:hAnsi="宋体" w:eastAsia="宋体" w:cs="仿宋_GB2312"/>
          <w:sz w:val="28"/>
          <w:szCs w:val="28"/>
        </w:rPr>
        <w:t>、、各供应商应在开标前应确保成为新疆政府采购网正式注册入库供应商，并完成</w:t>
      </w:r>
      <w:r>
        <w:rPr>
          <w:rFonts w:ascii="宋体" w:hAnsi="宋体" w:eastAsia="宋体" w:cs="仿宋_GB2312"/>
          <w:sz w:val="28"/>
          <w:szCs w:val="28"/>
        </w:rPr>
        <w:t>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pPr>
        <w:spacing w:before="75" w:line="440" w:lineRule="exact"/>
        <w:ind w:firstLine="480"/>
        <w:rPr>
          <w:rFonts w:ascii="宋体" w:hAnsi="宋体" w:eastAsia="宋体" w:cs="仿宋_GB2312"/>
          <w:sz w:val="28"/>
          <w:szCs w:val="28"/>
        </w:rPr>
      </w:pPr>
      <w:r>
        <w:rPr>
          <w:rFonts w:hint="eastAsia" w:ascii="宋体" w:hAnsi="宋体" w:eastAsia="宋体" w:cs="仿宋_GB2312"/>
          <w:sz w:val="28"/>
          <w:szCs w:val="28"/>
        </w:rPr>
        <w:t>3、</w:t>
      </w:r>
      <w:r>
        <w:rPr>
          <w:rFonts w:ascii="宋体" w:hAnsi="宋体" w:eastAsia="宋体" w:cs="仿宋_GB2312"/>
          <w:sz w:val="28"/>
          <w:szCs w:val="28"/>
        </w:rPr>
        <w:t>供应商将政采云电子交易客户端下载、安装完成后，可通过账号密码或CA登录客户端进行投标文件的制作。在使用政采云投标客户端时，建议使用WIN7及以上操作系统。客户端请至</w:t>
      </w:r>
      <w:r>
        <w:rPr>
          <w:rFonts w:hint="eastAsia" w:ascii="宋体" w:hAnsi="宋体" w:eastAsia="宋体" w:cs="仿宋_GB2312"/>
          <w:sz w:val="28"/>
          <w:szCs w:val="28"/>
        </w:rPr>
        <w:t>新疆政府采购网（</w:t>
      </w:r>
      <w:r>
        <w:rPr>
          <w:rFonts w:ascii="宋体" w:hAnsi="宋体" w:eastAsia="宋体" w:cs="仿宋_GB2312"/>
          <w:sz w:val="28"/>
          <w:szCs w:val="28"/>
        </w:rPr>
        <w:t>https://www.zcy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spacing w:before="255" w:after="255" w:line="440" w:lineRule="exact"/>
        <w:rPr>
          <w:rFonts w:ascii="宋体" w:hAnsi="宋体" w:eastAsia="宋体" w:cs="仿宋_GB2312"/>
          <w:b/>
          <w:bCs/>
          <w:sz w:val="28"/>
          <w:szCs w:val="28"/>
        </w:rPr>
      </w:pPr>
      <w:r>
        <w:rPr>
          <w:rFonts w:hint="eastAsia" w:ascii="宋体" w:hAnsi="宋体" w:eastAsia="宋体" w:cs="仿宋_GB2312"/>
          <w:b/>
          <w:bCs/>
          <w:sz w:val="28"/>
          <w:szCs w:val="28"/>
        </w:rPr>
        <w:t>七、对本次采购提出询问，请按以下方式联系</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1.采购人信息</w:t>
      </w:r>
    </w:p>
    <w:p>
      <w:pPr>
        <w:spacing w:before="75" w:after="75" w:line="440" w:lineRule="exact"/>
        <w:ind w:firstLine="480"/>
        <w:rPr>
          <w:rFonts w:hint="eastAsia" w:ascii="宋体" w:hAnsi="宋体" w:eastAsia="宋体" w:cs="仿宋_GB2312"/>
          <w:sz w:val="28"/>
          <w:szCs w:val="28"/>
          <w:lang w:eastAsia="zh-CN"/>
        </w:rPr>
      </w:pPr>
      <w:r>
        <w:rPr>
          <w:rFonts w:hint="eastAsia" w:ascii="宋体" w:hAnsi="宋体" w:eastAsia="宋体" w:cs="仿宋_GB2312"/>
          <w:sz w:val="28"/>
          <w:szCs w:val="28"/>
        </w:rPr>
        <w:t>名称:</w:t>
      </w:r>
      <w:r>
        <w:rPr>
          <w:rFonts w:hint="eastAsia" w:ascii="宋体" w:hAnsi="宋体" w:eastAsia="宋体" w:cs="仿宋_GB2312"/>
          <w:sz w:val="28"/>
          <w:szCs w:val="28"/>
          <w:lang w:eastAsia="zh-CN"/>
        </w:rPr>
        <w:t>额敏县人民医院</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地址：塔城地区额敏县</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联系人：</w:t>
      </w:r>
      <w:r>
        <w:rPr>
          <w:rFonts w:hint="eastAsia" w:ascii="宋体" w:hAnsi="宋体" w:eastAsia="宋体" w:cs="仿宋_GB2312"/>
          <w:sz w:val="28"/>
          <w:szCs w:val="28"/>
          <w:lang w:val="en-US" w:eastAsia="zh-CN"/>
        </w:rPr>
        <w:t>吴建</w:t>
      </w:r>
      <w:r>
        <w:rPr>
          <w:rFonts w:hint="eastAsia" w:ascii="宋体" w:hAnsi="宋体" w:eastAsia="宋体" w:cs="仿宋_GB2312"/>
          <w:sz w:val="28"/>
          <w:szCs w:val="28"/>
        </w:rPr>
        <w:t xml:space="preserve"> </w:t>
      </w:r>
    </w:p>
    <w:p>
      <w:pPr>
        <w:spacing w:before="75" w:after="75" w:line="440" w:lineRule="exact"/>
        <w:ind w:firstLine="480"/>
        <w:rPr>
          <w:rFonts w:hint="eastAsia" w:ascii="宋体" w:hAnsi="宋体" w:eastAsia="宋体" w:cs="仿宋_GB2312"/>
          <w:sz w:val="28"/>
          <w:szCs w:val="28"/>
          <w:lang w:eastAsia="zh-CN"/>
        </w:rPr>
      </w:pPr>
      <w:r>
        <w:rPr>
          <w:rFonts w:hint="eastAsia" w:ascii="宋体" w:hAnsi="宋体" w:eastAsia="宋体" w:cs="仿宋_GB2312"/>
          <w:sz w:val="28"/>
          <w:szCs w:val="28"/>
        </w:rPr>
        <w:t>联系方式：</w:t>
      </w:r>
      <w:r>
        <w:rPr>
          <w:rFonts w:hint="eastAsia" w:ascii="宋体" w:hAnsi="宋体" w:eastAsia="宋体" w:cs="仿宋_GB2312"/>
          <w:sz w:val="28"/>
          <w:szCs w:val="28"/>
          <w:lang w:eastAsia="zh-CN"/>
        </w:rPr>
        <w:t>18106441111</w:t>
      </w:r>
    </w:p>
    <w:p>
      <w:pPr>
        <w:spacing w:before="75" w:after="75" w:line="440" w:lineRule="exact"/>
        <w:ind w:firstLine="480"/>
        <w:rPr>
          <w:rFonts w:hint="eastAsia" w:ascii="宋体" w:hAnsi="宋体" w:eastAsia="宋体" w:cs="仿宋_GB2312"/>
          <w:sz w:val="28"/>
          <w:szCs w:val="28"/>
        </w:rPr>
      </w:pPr>
      <w:r>
        <w:rPr>
          <w:rFonts w:hint="eastAsia" w:ascii="宋体" w:hAnsi="宋体" w:eastAsia="宋体" w:cs="仿宋_GB2312"/>
          <w:sz w:val="28"/>
          <w:szCs w:val="28"/>
        </w:rPr>
        <w:t>2.采购代理机构信息</w:t>
      </w:r>
    </w:p>
    <w:p>
      <w:pPr>
        <w:spacing w:before="75" w:after="75" w:line="440" w:lineRule="exact"/>
        <w:ind w:firstLine="480"/>
        <w:rPr>
          <w:rFonts w:hint="eastAsia" w:ascii="宋体" w:hAnsi="宋体" w:eastAsia="宋体" w:cs="仿宋_GB2312"/>
          <w:sz w:val="28"/>
          <w:szCs w:val="28"/>
          <w:lang w:eastAsia="zh-CN"/>
        </w:rPr>
      </w:pPr>
      <w:r>
        <w:rPr>
          <w:rFonts w:hint="eastAsia" w:ascii="宋体" w:hAnsi="宋体" w:eastAsia="宋体" w:cs="仿宋_GB2312"/>
          <w:sz w:val="28"/>
          <w:szCs w:val="28"/>
        </w:rPr>
        <w:t>名 称：</w:t>
      </w:r>
      <w:r>
        <w:rPr>
          <w:rFonts w:hint="eastAsia" w:ascii="宋体" w:hAnsi="宋体" w:eastAsia="宋体" w:cs="仿宋_GB2312"/>
          <w:sz w:val="28"/>
          <w:szCs w:val="28"/>
          <w:lang w:eastAsia="zh-CN"/>
        </w:rPr>
        <w:t>新疆瀚霆工程管理咨询有限公司</w:t>
      </w:r>
    </w:p>
    <w:p>
      <w:pPr>
        <w:spacing w:before="75" w:after="75" w:line="440" w:lineRule="exact"/>
        <w:ind w:firstLine="480"/>
        <w:rPr>
          <w:rFonts w:hint="eastAsia" w:ascii="宋体" w:hAnsi="宋体" w:eastAsia="宋体" w:cs="仿宋_GB2312"/>
          <w:sz w:val="28"/>
          <w:szCs w:val="28"/>
          <w:lang w:eastAsia="zh-CN"/>
        </w:rPr>
      </w:pPr>
      <w:r>
        <w:rPr>
          <w:rFonts w:hint="eastAsia" w:ascii="宋体" w:hAnsi="宋体" w:eastAsia="宋体" w:cs="仿宋_GB2312"/>
          <w:sz w:val="28"/>
          <w:szCs w:val="28"/>
        </w:rPr>
        <w:t>地 址：</w:t>
      </w:r>
      <w:r>
        <w:rPr>
          <w:rFonts w:hint="eastAsia" w:ascii="宋体" w:hAnsi="宋体" w:eastAsia="宋体" w:cs="仿宋_GB2312"/>
          <w:sz w:val="28"/>
          <w:szCs w:val="28"/>
          <w:lang w:eastAsia="zh-CN"/>
        </w:rPr>
        <w:t>额敏县阿尔夏特路127号五楼</w:t>
      </w:r>
    </w:p>
    <w:p>
      <w:pPr>
        <w:spacing w:before="75" w:after="75" w:line="440" w:lineRule="exact"/>
        <w:ind w:firstLine="480"/>
        <w:rPr>
          <w:rFonts w:hint="eastAsia" w:ascii="宋体" w:hAnsi="宋体" w:eastAsia="宋体" w:cs="仿宋_GB2312"/>
          <w:sz w:val="28"/>
          <w:szCs w:val="28"/>
          <w:lang w:eastAsia="zh-CN"/>
        </w:rPr>
      </w:pPr>
      <w:r>
        <w:rPr>
          <w:rFonts w:hint="eastAsia" w:ascii="宋体" w:hAnsi="宋体" w:eastAsia="宋体" w:cs="仿宋_GB2312"/>
          <w:sz w:val="28"/>
          <w:szCs w:val="28"/>
        </w:rPr>
        <w:t>联系方式：</w:t>
      </w:r>
      <w:r>
        <w:rPr>
          <w:rFonts w:hint="eastAsia" w:ascii="宋体" w:hAnsi="宋体" w:eastAsia="宋体" w:cs="仿宋_GB2312"/>
          <w:sz w:val="28"/>
          <w:szCs w:val="28"/>
          <w:lang w:eastAsia="zh-CN"/>
        </w:rPr>
        <w:t>18299181910</w:t>
      </w:r>
    </w:p>
    <w:p>
      <w:pPr>
        <w:pStyle w:val="3"/>
        <w:rPr>
          <w:rFonts w:hint="eastAsia"/>
        </w:rPr>
      </w:pPr>
    </w:p>
    <w:p>
      <w:pPr>
        <w:pStyle w:val="3"/>
      </w:pPr>
      <w:r>
        <w:rPr>
          <w:rFonts w:hint="eastAsia"/>
        </w:rPr>
        <w:t>第一章  物业管理招标概况</w:t>
      </w:r>
      <w:bookmarkEnd w:id="5"/>
    </w:p>
    <w:p>
      <w:pPr>
        <w:pStyle w:val="4"/>
        <w:rPr>
          <w:rFonts w:ascii="宋体" w:hAnsi="宋体" w:cs="宋体"/>
          <w:szCs w:val="30"/>
        </w:rPr>
      </w:pPr>
      <w:bookmarkStart w:id="7" w:name="_Toc24967"/>
      <w:r>
        <w:rPr>
          <w:rFonts w:hint="eastAsia" w:ascii="宋体" w:hAnsi="宋体" w:cs="宋体"/>
          <w:szCs w:val="30"/>
        </w:rPr>
        <w:t>一、投 标 须 知</w:t>
      </w:r>
      <w:bookmarkEnd w:id="7"/>
    </w:p>
    <w:p>
      <w:pPr>
        <w:rPr>
          <w:rFonts w:ascii="宋体" w:hAnsi="宋体"/>
          <w:sz w:val="30"/>
        </w:rPr>
      </w:pPr>
      <w:r>
        <w:rPr>
          <w:rFonts w:hint="eastAsia" w:ascii="宋体" w:hAnsi="宋体"/>
          <w:sz w:val="24"/>
        </w:rPr>
        <w:t>前附表一</w:t>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softHyphen/>
      </w:r>
      <w:r>
        <w:rPr>
          <w:rFonts w:hint="eastAsia" w:ascii="宋体" w:hAnsi="宋体"/>
          <w:sz w:val="30"/>
        </w:rPr>
        <w:t xml:space="preserve"> </w:t>
      </w:r>
    </w:p>
    <w:tbl>
      <w:tblPr>
        <w:tblStyle w:val="16"/>
        <w:tblW w:w="933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62"/>
        <w:gridCol w:w="1685"/>
        <w:gridCol w:w="1011"/>
        <w:gridCol w:w="32"/>
        <w:gridCol w:w="1329"/>
        <w:gridCol w:w="619"/>
        <w:gridCol w:w="26"/>
        <w:gridCol w:w="3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项目名称</w:t>
            </w:r>
          </w:p>
        </w:tc>
        <w:tc>
          <w:tcPr>
            <w:tcW w:w="8137" w:type="dxa"/>
            <w:gridSpan w:val="7"/>
            <w:vAlign w:val="center"/>
          </w:tcPr>
          <w:p>
            <w:pPr>
              <w:pStyle w:val="99"/>
              <w:spacing w:line="360" w:lineRule="auto"/>
              <w:rPr>
                <w:rFonts w:hint="eastAsia" w:ascii="宋体" w:hAnsi="宋体"/>
                <w:sz w:val="24"/>
                <w:lang w:eastAsia="zh-CN"/>
              </w:rPr>
            </w:pPr>
            <w:r>
              <w:rPr>
                <w:rFonts w:hint="eastAsia" w:ascii="宋体" w:hAnsi="宋体"/>
                <w:sz w:val="24"/>
                <w:lang w:eastAsia="zh-CN"/>
              </w:rPr>
              <w:t>额敏县人民医院保洁服务项目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项目要求</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额敏县人民医院保洁服务约30000㎡（动态）（包括生活及医疗垃圾清运管理、院内室外保洁绿化养护等）不含绿化建设及冬季扫雪。</w:t>
            </w:r>
          </w:p>
          <w:p>
            <w:pPr>
              <w:pStyle w:val="99"/>
              <w:spacing w:line="360" w:lineRule="auto"/>
              <w:rPr>
                <w:rFonts w:hint="eastAsia" w:ascii="宋体" w:hAnsi="宋体"/>
                <w:sz w:val="24"/>
              </w:rPr>
            </w:pPr>
            <w:r>
              <w:rPr>
                <w:rFonts w:hint="eastAsia" w:ascii="宋体" w:hAnsi="宋体"/>
                <w:sz w:val="24"/>
              </w:rPr>
              <w:t>乙方承担劳动保护，工具，物耗，服务标准按国家对医疗机构规范要求执行。须按照国家劳动法，依法签订劳动合同。劳动关系隶属乙方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82"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招标人</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额敏县人民医院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8"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招标人联系人</w:t>
            </w:r>
          </w:p>
        </w:tc>
        <w:tc>
          <w:tcPr>
            <w:tcW w:w="2728" w:type="dxa"/>
            <w:gridSpan w:val="3"/>
            <w:vAlign w:val="center"/>
          </w:tcPr>
          <w:p>
            <w:pPr>
              <w:pStyle w:val="99"/>
              <w:spacing w:line="360" w:lineRule="auto"/>
              <w:rPr>
                <w:rFonts w:hint="eastAsia" w:ascii="宋体" w:hAnsi="宋体"/>
                <w:sz w:val="24"/>
              </w:rPr>
            </w:pPr>
            <w:r>
              <w:rPr>
                <w:rFonts w:hint="eastAsia" w:ascii="宋体" w:hAnsi="宋体"/>
                <w:sz w:val="24"/>
              </w:rPr>
              <w:t>吴建</w:t>
            </w:r>
          </w:p>
        </w:tc>
        <w:tc>
          <w:tcPr>
            <w:tcW w:w="1329" w:type="dxa"/>
            <w:vAlign w:val="center"/>
          </w:tcPr>
          <w:p>
            <w:pPr>
              <w:pStyle w:val="99"/>
              <w:spacing w:line="360" w:lineRule="auto"/>
              <w:rPr>
                <w:rFonts w:hint="eastAsia" w:ascii="宋体" w:hAnsi="宋体"/>
                <w:sz w:val="24"/>
              </w:rPr>
            </w:pPr>
            <w:r>
              <w:rPr>
                <w:rFonts w:hint="eastAsia" w:ascii="宋体" w:hAnsi="宋体"/>
                <w:sz w:val="24"/>
              </w:rPr>
              <w:t xml:space="preserve"> 电  话</w:t>
            </w:r>
          </w:p>
        </w:tc>
        <w:tc>
          <w:tcPr>
            <w:tcW w:w="4080" w:type="dxa"/>
            <w:gridSpan w:val="3"/>
            <w:tcBorders>
              <w:right w:val="single" w:color="auto" w:sz="4" w:space="0"/>
            </w:tcBorders>
            <w:vAlign w:val="center"/>
          </w:tcPr>
          <w:p>
            <w:pPr>
              <w:pStyle w:val="99"/>
              <w:spacing w:line="360" w:lineRule="auto"/>
              <w:rPr>
                <w:rFonts w:hint="eastAsia" w:ascii="宋体" w:hAnsi="宋体"/>
                <w:sz w:val="24"/>
              </w:rPr>
            </w:pPr>
            <w:r>
              <w:rPr>
                <w:rFonts w:hint="eastAsia" w:ascii="宋体" w:hAnsi="宋体"/>
                <w:sz w:val="24"/>
              </w:rPr>
              <w:t>13999757737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6"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招标代理机构</w:t>
            </w:r>
          </w:p>
        </w:tc>
        <w:tc>
          <w:tcPr>
            <w:tcW w:w="8137" w:type="dxa"/>
            <w:gridSpan w:val="7"/>
            <w:tcBorders>
              <w:right w:val="single" w:color="auto" w:sz="4" w:space="0"/>
            </w:tcBorders>
            <w:vAlign w:val="center"/>
          </w:tcPr>
          <w:p>
            <w:pPr>
              <w:pStyle w:val="99"/>
              <w:spacing w:line="360" w:lineRule="auto"/>
              <w:rPr>
                <w:rFonts w:hint="eastAsia" w:ascii="宋体" w:hAnsi="宋体"/>
                <w:sz w:val="24"/>
              </w:rPr>
            </w:pPr>
            <w:r>
              <w:rPr>
                <w:rFonts w:hint="eastAsia" w:ascii="宋体" w:hAnsi="宋体"/>
                <w:sz w:val="24"/>
              </w:rPr>
              <w:t>新疆瀚霆工程管理咨询有限公司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1"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代理机构联系人</w:t>
            </w:r>
          </w:p>
        </w:tc>
        <w:tc>
          <w:tcPr>
            <w:tcW w:w="2728" w:type="dxa"/>
            <w:gridSpan w:val="3"/>
            <w:vAlign w:val="center"/>
          </w:tcPr>
          <w:p>
            <w:pPr>
              <w:pStyle w:val="99"/>
              <w:spacing w:line="360" w:lineRule="auto"/>
              <w:rPr>
                <w:rFonts w:hint="eastAsia" w:ascii="宋体" w:hAnsi="宋体"/>
                <w:sz w:val="24"/>
                <w:lang w:eastAsia="zh-CN"/>
              </w:rPr>
            </w:pPr>
            <w:r>
              <w:rPr>
                <w:rFonts w:hint="eastAsia" w:ascii="宋体" w:hAnsi="宋体"/>
                <w:sz w:val="24"/>
                <w:lang w:eastAsia="zh-CN"/>
              </w:rPr>
              <w:t>黄瑛</w:t>
            </w:r>
          </w:p>
        </w:tc>
        <w:tc>
          <w:tcPr>
            <w:tcW w:w="1329" w:type="dxa"/>
            <w:vAlign w:val="center"/>
          </w:tcPr>
          <w:p>
            <w:pPr>
              <w:pStyle w:val="99"/>
              <w:spacing w:line="360" w:lineRule="auto"/>
              <w:rPr>
                <w:rFonts w:hint="eastAsia" w:ascii="宋体" w:hAnsi="宋体"/>
                <w:sz w:val="24"/>
              </w:rPr>
            </w:pPr>
            <w:r>
              <w:rPr>
                <w:rFonts w:hint="eastAsia" w:ascii="宋体" w:hAnsi="宋体"/>
                <w:sz w:val="24"/>
              </w:rPr>
              <w:t>电  话</w:t>
            </w:r>
          </w:p>
        </w:tc>
        <w:tc>
          <w:tcPr>
            <w:tcW w:w="4080" w:type="dxa"/>
            <w:gridSpan w:val="3"/>
            <w:tcBorders>
              <w:right w:val="single" w:color="auto" w:sz="4" w:space="0"/>
            </w:tcBorders>
            <w:vAlign w:val="center"/>
          </w:tcPr>
          <w:p>
            <w:pPr>
              <w:pStyle w:val="99"/>
              <w:spacing w:line="360" w:lineRule="auto"/>
              <w:rPr>
                <w:rFonts w:hint="eastAsia" w:ascii="宋体" w:hAnsi="宋体"/>
                <w:sz w:val="24"/>
                <w:lang w:eastAsia="zh-CN"/>
              </w:rPr>
            </w:pPr>
            <w:r>
              <w:rPr>
                <w:rFonts w:hint="eastAsia" w:ascii="宋体" w:hAnsi="宋体"/>
                <w:sz w:val="24"/>
                <w:lang w:eastAsia="zh-CN"/>
              </w:rPr>
              <w:t>18209019802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招标方式</w:t>
            </w:r>
          </w:p>
        </w:tc>
        <w:tc>
          <w:tcPr>
            <w:tcW w:w="2728" w:type="dxa"/>
            <w:gridSpan w:val="3"/>
            <w:vAlign w:val="center"/>
          </w:tcPr>
          <w:p>
            <w:pPr>
              <w:pStyle w:val="99"/>
              <w:spacing w:line="360" w:lineRule="auto"/>
              <w:rPr>
                <w:rFonts w:hint="eastAsia" w:ascii="宋体" w:hAnsi="宋体"/>
                <w:sz w:val="24"/>
              </w:rPr>
            </w:pPr>
            <w:r>
              <w:rPr>
                <w:rFonts w:hint="eastAsia" w:ascii="宋体" w:hAnsi="宋体"/>
                <w:sz w:val="24"/>
              </w:rPr>
              <w:t>公开招标</w:t>
            </w:r>
          </w:p>
        </w:tc>
        <w:tc>
          <w:tcPr>
            <w:tcW w:w="1329" w:type="dxa"/>
            <w:vAlign w:val="center"/>
          </w:tcPr>
          <w:p>
            <w:pPr>
              <w:pStyle w:val="99"/>
              <w:spacing w:line="360" w:lineRule="auto"/>
              <w:rPr>
                <w:rFonts w:hint="eastAsia" w:ascii="宋体" w:hAnsi="宋体"/>
                <w:sz w:val="24"/>
              </w:rPr>
            </w:pPr>
            <w:r>
              <w:rPr>
                <w:rFonts w:hint="eastAsia" w:ascii="宋体" w:hAnsi="宋体"/>
                <w:sz w:val="24"/>
              </w:rPr>
              <w:t>组织方式</w:t>
            </w:r>
          </w:p>
        </w:tc>
        <w:tc>
          <w:tcPr>
            <w:tcW w:w="4080" w:type="dxa"/>
            <w:gridSpan w:val="3"/>
            <w:vAlign w:val="center"/>
          </w:tcPr>
          <w:p>
            <w:pPr>
              <w:pStyle w:val="99"/>
              <w:spacing w:line="360" w:lineRule="auto"/>
              <w:rPr>
                <w:rFonts w:hint="eastAsia" w:ascii="宋体" w:hAnsi="宋体"/>
                <w:sz w:val="24"/>
              </w:rPr>
            </w:pPr>
            <w:r>
              <w:rPr>
                <w:rFonts w:hint="eastAsia" w:ascii="宋体" w:hAnsi="宋体"/>
                <w:sz w:val="24"/>
              </w:rPr>
              <w:t>公开招标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物业服务范围</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公共环境及院内的清洁卫生、垃圾的收集和清理等。</w:t>
            </w:r>
          </w:p>
          <w:p>
            <w:pPr>
              <w:pStyle w:val="99"/>
              <w:spacing w:line="360" w:lineRule="auto"/>
              <w:rPr>
                <w:rFonts w:hint="eastAsia" w:ascii="宋体" w:hAnsi="宋体"/>
                <w:sz w:val="24"/>
              </w:rPr>
            </w:pPr>
            <w:r>
              <w:rPr>
                <w:rFonts w:hint="eastAsia" w:ascii="宋体" w:hAnsi="宋体"/>
                <w:sz w:val="24"/>
              </w:rPr>
              <w:t>授权物业管理公司管理的其他事项。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2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投标人主要条件</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1、投标人具有独立法人资格,符合政府采购法第二十二条款规定，不接受联合体投标。</w:t>
            </w:r>
          </w:p>
          <w:p>
            <w:pPr>
              <w:pStyle w:val="99"/>
              <w:spacing w:line="360" w:lineRule="auto"/>
              <w:rPr>
                <w:rFonts w:hint="eastAsia" w:ascii="宋体" w:hAnsi="宋体"/>
                <w:sz w:val="24"/>
              </w:rPr>
            </w:pPr>
            <w:r>
              <w:rPr>
                <w:rFonts w:hint="eastAsia" w:ascii="宋体" w:hAnsi="宋体"/>
                <w:sz w:val="24"/>
              </w:rPr>
              <w:t>2、投标人具有有效的营业执照。</w:t>
            </w:r>
          </w:p>
          <w:p>
            <w:pPr>
              <w:pStyle w:val="99"/>
              <w:spacing w:line="360" w:lineRule="auto"/>
              <w:rPr>
                <w:rFonts w:hint="eastAsia" w:ascii="宋体" w:hAnsi="宋体"/>
                <w:sz w:val="24"/>
              </w:rPr>
            </w:pPr>
            <w:r>
              <w:rPr>
                <w:rFonts w:hint="eastAsia" w:ascii="宋体" w:hAnsi="宋体"/>
                <w:sz w:val="24"/>
              </w:rPr>
              <w:t>3、投标人具有承揽本项目的服务能力。</w:t>
            </w:r>
          </w:p>
          <w:p>
            <w:pPr>
              <w:pStyle w:val="99"/>
              <w:spacing w:line="360" w:lineRule="auto"/>
              <w:rPr>
                <w:rFonts w:hint="eastAsia" w:ascii="宋体" w:hAnsi="宋体"/>
                <w:sz w:val="24"/>
              </w:rPr>
            </w:pPr>
            <w:r>
              <w:rPr>
                <w:rFonts w:hint="eastAsia" w:ascii="宋体" w:hAnsi="宋体"/>
                <w:sz w:val="24"/>
              </w:rPr>
              <w:t>4、资格审查方式：资格后审。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55"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物业服务合同期限</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合同签订之日起三年。如合同期限内对中标单位的服务进行满意度调查低于80%的，招标人有权自行决定提前解除合同，招标人亦有权给予三个月的整改期后，视情况提前解除合同。招标人亦有权继续沿用中标单位，签定续约合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2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物业服务的收费方式</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收费方式：包干制。即由招标人向物业管理企业支付固定物业服务费用，盈余或者亏损均由物业管理企业享有或承担。实行包干制的，物业服务费用的构成包括物业服务成本、税费和物业管理企业的利润。</w:t>
            </w:r>
          </w:p>
          <w:p>
            <w:pPr>
              <w:pStyle w:val="99"/>
              <w:spacing w:line="360" w:lineRule="auto"/>
              <w:rPr>
                <w:rFonts w:hint="eastAsia" w:ascii="宋体" w:hAnsi="宋体"/>
                <w:sz w:val="24"/>
              </w:rPr>
            </w:pPr>
            <w:r>
              <w:rPr>
                <w:rFonts w:hint="eastAsia" w:ascii="宋体" w:hAnsi="宋体"/>
                <w:sz w:val="24"/>
              </w:rPr>
              <w:t>服务支出（成本）包含以下部分：1、人工费用；2、行政管理费用；3、所有物耗费用；4、环境清洁卫生费用；5、物业公众责任保险费用；6、未写入合同的常规性、习惯性服务。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92"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服务等级要求</w:t>
            </w:r>
          </w:p>
        </w:tc>
        <w:tc>
          <w:tcPr>
            <w:tcW w:w="2728" w:type="dxa"/>
            <w:gridSpan w:val="3"/>
            <w:vAlign w:val="center"/>
          </w:tcPr>
          <w:p>
            <w:pPr>
              <w:pStyle w:val="99"/>
              <w:spacing w:line="360" w:lineRule="auto"/>
              <w:rPr>
                <w:rFonts w:hint="eastAsia" w:ascii="宋体" w:hAnsi="宋体"/>
                <w:sz w:val="24"/>
              </w:rPr>
            </w:pPr>
            <w:r>
              <w:rPr>
                <w:rFonts w:hint="eastAsia" w:ascii="宋体" w:hAnsi="宋体"/>
                <w:sz w:val="24"/>
              </w:rPr>
              <w:t>承诺服务质量达到或超过国家物业服务三级标准。</w:t>
            </w:r>
          </w:p>
        </w:tc>
        <w:tc>
          <w:tcPr>
            <w:tcW w:w="1974" w:type="dxa"/>
            <w:gridSpan w:val="3"/>
            <w:vAlign w:val="center"/>
          </w:tcPr>
          <w:p>
            <w:pPr>
              <w:pStyle w:val="99"/>
              <w:spacing w:line="360" w:lineRule="auto"/>
              <w:rPr>
                <w:rFonts w:hint="eastAsia" w:ascii="宋体" w:hAnsi="宋体"/>
                <w:sz w:val="24"/>
              </w:rPr>
            </w:pPr>
            <w:r>
              <w:rPr>
                <w:rFonts w:hint="eastAsia" w:ascii="宋体" w:hAnsi="宋体"/>
                <w:sz w:val="24"/>
              </w:rPr>
              <w:t>招标文件工本费</w:t>
            </w:r>
          </w:p>
        </w:tc>
        <w:tc>
          <w:tcPr>
            <w:tcW w:w="3435" w:type="dxa"/>
            <w:vAlign w:val="center"/>
          </w:tcPr>
          <w:p>
            <w:pPr>
              <w:pStyle w:val="99"/>
              <w:spacing w:line="360" w:lineRule="auto"/>
              <w:rPr>
                <w:rFonts w:hint="eastAsia" w:ascii="宋体" w:hAnsi="宋体"/>
                <w:sz w:val="24"/>
              </w:rPr>
            </w:pPr>
            <w:r>
              <w:rPr>
                <w:rFonts w:hint="eastAsia" w:ascii="宋体" w:hAnsi="宋体"/>
                <w:sz w:val="24"/>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1197" w:type="dxa"/>
            <w:gridSpan w:val="2"/>
            <w:tcBorders>
              <w:top w:val="single" w:color="auto" w:sz="4" w:space="0"/>
            </w:tcBorders>
            <w:vAlign w:val="center"/>
          </w:tcPr>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投标保证金（元）</w:t>
            </w:r>
          </w:p>
        </w:tc>
        <w:tc>
          <w:tcPr>
            <w:tcW w:w="8137" w:type="dxa"/>
            <w:gridSpan w:val="7"/>
            <w:tcBorders>
              <w:top w:val="single" w:color="auto" w:sz="4" w:space="0"/>
              <w:bottom w:val="single" w:color="auto" w:sz="4" w:space="0"/>
            </w:tcBorders>
            <w:vAlign w:val="center"/>
          </w:tcPr>
          <w:p>
            <w:pPr>
              <w:pStyle w:val="99"/>
              <w:spacing w:line="360" w:lineRule="auto"/>
              <w:rPr>
                <w:rFonts w:ascii="宋体" w:hAnsi="宋体"/>
                <w:color w:val="000000"/>
                <w:sz w:val="24"/>
              </w:rPr>
            </w:pPr>
            <w:r>
              <w:rPr>
                <w:rFonts w:hint="eastAsia" w:ascii="宋体" w:hAnsi="宋体"/>
                <w:color w:val="000000"/>
                <w:sz w:val="24"/>
              </w:rPr>
              <w:t>递交方式：</w:t>
            </w:r>
          </w:p>
          <w:p>
            <w:pPr>
              <w:pStyle w:val="99"/>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、投标保证金必须从投标人的基本账户汇到指定的投标保证金专用帐户（支票、汇票、本票或者金融机构、担保机构出具的保函等非现金）。</w:t>
            </w:r>
          </w:p>
          <w:p>
            <w:pPr>
              <w:pStyle w:val="99"/>
              <w:spacing w:line="360" w:lineRule="auto"/>
              <w:rPr>
                <w:rFonts w:ascii="宋体" w:hAnsi="宋体"/>
                <w:color w:val="000000"/>
                <w:sz w:val="24"/>
              </w:rPr>
            </w:pPr>
            <w:r>
              <w:rPr>
                <w:rFonts w:hint="eastAsia" w:ascii="宋体" w:hAnsi="宋体"/>
                <w:color w:val="000000"/>
                <w:sz w:val="24"/>
              </w:rPr>
              <w:t>投标企业应在投标截止前由企业基本账户汇入下列账户</w:t>
            </w:r>
          </w:p>
          <w:p>
            <w:pPr>
              <w:pStyle w:val="99"/>
              <w:spacing w:line="360" w:lineRule="auto"/>
              <w:rPr>
                <w:rFonts w:hint="eastAsia" w:ascii="宋体" w:hAnsi="宋体"/>
                <w:color w:val="000000"/>
                <w:sz w:val="24"/>
                <w:highlight w:val="none"/>
              </w:rPr>
            </w:pPr>
            <w:r>
              <w:rPr>
                <w:rFonts w:hint="eastAsia" w:ascii="宋体" w:hAnsi="宋体"/>
                <w:color w:val="000000"/>
                <w:sz w:val="24"/>
              </w:rPr>
              <w:t>金额（小写）</w:t>
            </w:r>
            <w:bookmarkStart w:id="8" w:name="EB3125e060f8db483b9a8f8d5836e72aff"/>
            <w:r>
              <w:rPr>
                <w:rFonts w:hint="eastAsia" w:ascii="宋体" w:hAnsi="宋体"/>
                <w:color w:val="000000"/>
                <w:sz w:val="24"/>
              </w:rPr>
              <w:t>：</w:t>
            </w:r>
            <w:bookmarkEnd w:id="8"/>
            <w:r>
              <w:rPr>
                <w:rFonts w:hint="eastAsia" w:ascii="宋体" w:hAnsi="宋体"/>
                <w:color w:val="000000"/>
                <w:sz w:val="24"/>
                <w:lang w:val="en-US" w:eastAsia="zh-CN"/>
              </w:rPr>
              <w:t>4</w:t>
            </w:r>
            <w:r>
              <w:rPr>
                <w:rFonts w:hint="eastAsia" w:ascii="宋体" w:hAnsi="宋体"/>
                <w:color w:val="000000"/>
                <w:sz w:val="24"/>
                <w:highlight w:val="none"/>
                <w:lang w:val="en-US" w:eastAsia="zh-CN"/>
              </w:rPr>
              <w:t>6</w:t>
            </w:r>
            <w:r>
              <w:rPr>
                <w:rFonts w:ascii="宋体" w:hAnsi="宋体"/>
                <w:color w:val="000000"/>
                <w:sz w:val="24"/>
                <w:highlight w:val="none"/>
              </w:rPr>
              <w:t>000</w:t>
            </w:r>
            <w:r>
              <w:rPr>
                <w:rFonts w:hint="eastAsia" w:ascii="宋体" w:hAnsi="宋体"/>
                <w:color w:val="000000"/>
                <w:sz w:val="24"/>
                <w:highlight w:val="none"/>
              </w:rPr>
              <w:t>.00元</w:t>
            </w:r>
          </w:p>
          <w:p>
            <w:pPr>
              <w:pStyle w:val="99"/>
              <w:spacing w:line="360" w:lineRule="auto"/>
              <w:rPr>
                <w:rFonts w:hint="eastAsia" w:ascii="宋体" w:hAnsi="宋体"/>
                <w:color w:val="000000"/>
                <w:sz w:val="24"/>
                <w:highlight w:val="none"/>
              </w:rPr>
            </w:pPr>
            <w:r>
              <w:rPr>
                <w:rFonts w:hint="eastAsia" w:ascii="宋体" w:hAnsi="宋体"/>
                <w:color w:val="000000"/>
                <w:sz w:val="24"/>
                <w:highlight w:val="none"/>
              </w:rPr>
              <w:t>金额（大写）：</w:t>
            </w:r>
            <w:r>
              <w:rPr>
                <w:rFonts w:hint="eastAsia" w:ascii="宋体" w:hAnsi="宋体"/>
                <w:color w:val="000000"/>
                <w:sz w:val="24"/>
                <w:highlight w:val="none"/>
                <w:lang w:val="en-US" w:eastAsia="zh-CN"/>
              </w:rPr>
              <w:t>肆万陆仟</w:t>
            </w:r>
            <w:r>
              <w:rPr>
                <w:rFonts w:hint="eastAsia" w:ascii="宋体" w:hAnsi="宋体"/>
                <w:color w:val="000000"/>
                <w:sz w:val="24"/>
                <w:highlight w:val="none"/>
              </w:rPr>
              <w:t>圆整</w:t>
            </w:r>
          </w:p>
          <w:p>
            <w:pPr>
              <w:pStyle w:val="99"/>
              <w:spacing w:line="360" w:lineRule="auto"/>
              <w:rPr>
                <w:rFonts w:hint="eastAsia" w:ascii="宋体" w:hAnsi="宋体" w:eastAsia="宋体"/>
                <w:color w:val="000000"/>
                <w:sz w:val="24"/>
                <w:lang w:eastAsia="zh-CN"/>
              </w:rPr>
            </w:pPr>
            <w:r>
              <w:rPr>
                <w:rFonts w:hint="eastAsia" w:ascii="宋体" w:hAnsi="宋体"/>
                <w:color w:val="000000"/>
                <w:sz w:val="24"/>
              </w:rPr>
              <w:t>单位名称：</w:t>
            </w:r>
            <w:r>
              <w:rPr>
                <w:rFonts w:hint="eastAsia" w:ascii="宋体" w:hAnsi="宋体"/>
                <w:color w:val="000000"/>
                <w:sz w:val="24"/>
                <w:lang w:eastAsia="zh-CN"/>
              </w:rPr>
              <w:t>新疆瀚霆工程管理咨询有限公司</w:t>
            </w:r>
          </w:p>
          <w:p>
            <w:pPr>
              <w:pStyle w:val="99"/>
              <w:spacing w:line="360" w:lineRule="auto"/>
              <w:rPr>
                <w:rFonts w:hint="eastAsia" w:ascii="宋体" w:hAnsi="宋体"/>
                <w:color w:val="000000"/>
                <w:sz w:val="24"/>
              </w:rPr>
            </w:pPr>
            <w:r>
              <w:rPr>
                <w:rFonts w:hint="eastAsia" w:ascii="宋体" w:hAnsi="宋体"/>
                <w:color w:val="000000"/>
                <w:sz w:val="24"/>
              </w:rPr>
              <w:t>开户行：招商银行股份有限公司乌鲁木齐百园路支行</w:t>
            </w:r>
          </w:p>
          <w:p>
            <w:pPr>
              <w:pStyle w:val="99"/>
              <w:spacing w:line="360" w:lineRule="auto"/>
              <w:rPr>
                <w:rFonts w:hint="eastAsia" w:ascii="宋体" w:hAnsi="宋体"/>
                <w:color w:val="000000"/>
                <w:sz w:val="24"/>
              </w:rPr>
            </w:pPr>
            <w:r>
              <w:rPr>
                <w:rFonts w:hint="eastAsia" w:ascii="宋体" w:hAnsi="宋体"/>
                <w:color w:val="000000"/>
                <w:sz w:val="24"/>
              </w:rPr>
              <w:t>账号：991904839710201</w:t>
            </w:r>
          </w:p>
          <w:p>
            <w:pPr>
              <w:pStyle w:val="99"/>
              <w:spacing w:line="360" w:lineRule="auto"/>
              <w:rPr>
                <w:rFonts w:hint="eastAsia" w:ascii="宋体" w:hAnsi="宋体"/>
                <w:color w:val="000000"/>
                <w:sz w:val="24"/>
              </w:rPr>
            </w:pPr>
            <w:r>
              <w:rPr>
                <w:rFonts w:hint="eastAsia" w:ascii="宋体" w:hAnsi="宋体"/>
                <w:color w:val="000000"/>
                <w:sz w:val="24"/>
              </w:rPr>
              <w:t>行号：</w:t>
            </w:r>
            <w:r>
              <w:rPr>
                <w:rFonts w:hint="eastAsia" w:ascii="宋体" w:hAnsi="宋体"/>
                <w:color w:val="000000"/>
                <w:sz w:val="24"/>
                <w:lang w:val="en-US" w:eastAsia="zh-CN"/>
              </w:rPr>
              <w:t>308881029155</w:t>
            </w:r>
          </w:p>
          <w:p>
            <w:pPr>
              <w:pStyle w:val="99"/>
              <w:spacing w:line="360" w:lineRule="auto"/>
              <w:rPr>
                <w:rFonts w:hint="eastAsia" w:ascii="宋体" w:hAnsi="宋体"/>
                <w:sz w:val="24"/>
              </w:rPr>
            </w:pPr>
            <w:r>
              <w:rPr>
                <w:rFonts w:ascii="宋体" w:hAnsi="宋体"/>
                <w:sz w:val="24"/>
              </w:rPr>
              <w:t>2</w:t>
            </w:r>
            <w:r>
              <w:rPr>
                <w:rFonts w:hint="eastAsia" w:ascii="宋体" w:hAnsi="宋体"/>
                <w:sz w:val="24"/>
              </w:rPr>
              <w:t>、采用银行保函、专业公司保证担保的应当从其基本账户开具，开标时需提供相对应的银行保函、专业公司保证担保的担保证明扫描件及保函财务费用支出凭证。如未从基本账户缴纳的视为无效。</w:t>
            </w:r>
          </w:p>
          <w:p>
            <w:pPr>
              <w:pStyle w:val="99"/>
              <w:spacing w:line="360" w:lineRule="auto"/>
              <w:rPr>
                <w:rFonts w:hint="eastAsia" w:ascii="宋体" w:hAnsi="宋体"/>
                <w:color w:val="FF0000"/>
                <w:sz w:val="24"/>
              </w:rPr>
            </w:pPr>
            <w:r>
              <w:rPr>
                <w:rFonts w:hint="eastAsia" w:ascii="宋体" w:hAnsi="宋体"/>
                <w:color w:val="FF0000"/>
                <w:sz w:val="24"/>
              </w:rPr>
              <w:t>到账截止时间：</w:t>
            </w:r>
            <w:r>
              <w:rPr>
                <w:rFonts w:hint="eastAsia" w:ascii="宋体" w:hAnsi="宋体" w:cs="宋体"/>
                <w:color w:val="FF0000"/>
                <w:sz w:val="24"/>
                <w:szCs w:val="24"/>
              </w:rPr>
              <w:t>202</w:t>
            </w:r>
            <w:r>
              <w:rPr>
                <w:rFonts w:hint="eastAsia" w:ascii="宋体" w:hAnsi="宋体" w:cs="宋体"/>
                <w:color w:val="FF0000"/>
                <w:sz w:val="24"/>
                <w:szCs w:val="24"/>
                <w:lang w:val="en-US" w:eastAsia="zh-CN"/>
              </w:rPr>
              <w:t>4</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12</w:t>
            </w:r>
            <w:r>
              <w:rPr>
                <w:rFonts w:hint="eastAsia" w:ascii="宋体" w:hAnsi="宋体" w:cs="宋体"/>
                <w:color w:val="FF0000"/>
                <w:sz w:val="24"/>
                <w:szCs w:val="24"/>
              </w:rPr>
              <w:t>日1</w:t>
            </w:r>
            <w:r>
              <w:rPr>
                <w:rFonts w:hint="eastAsia" w:ascii="宋体" w:hAnsi="宋体" w:cs="宋体"/>
                <w:color w:val="FF0000"/>
                <w:sz w:val="24"/>
                <w:szCs w:val="24"/>
                <w:lang w:val="en-US" w:eastAsia="zh-CN"/>
              </w:rPr>
              <w:t>6</w:t>
            </w:r>
            <w:r>
              <w:rPr>
                <w:rFonts w:hint="eastAsia" w:ascii="宋体" w:hAnsi="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cs="宋体"/>
                <w:color w:val="FF0000"/>
                <w:sz w:val="24"/>
                <w:szCs w:val="24"/>
              </w:rPr>
              <w:t>0 时</w:t>
            </w:r>
            <w:r>
              <w:rPr>
                <w:rFonts w:hint="eastAsia" w:ascii="宋体" w:hAnsi="宋体"/>
                <w:color w:val="FF0000"/>
                <w:sz w:val="24"/>
              </w:rPr>
              <w:t>（北京时间）</w:t>
            </w:r>
          </w:p>
          <w:p>
            <w:pPr>
              <w:pStyle w:val="99"/>
              <w:spacing w:line="360" w:lineRule="auto"/>
              <w:rPr>
                <w:rFonts w:hint="eastAsia" w:ascii="宋体" w:hAnsi="宋体"/>
                <w:b/>
                <w:bCs/>
                <w:color w:val="000000"/>
                <w:sz w:val="24"/>
              </w:rPr>
            </w:pPr>
            <w:r>
              <w:rPr>
                <w:rFonts w:hint="eastAsia" w:ascii="宋体" w:hAnsi="宋体"/>
                <w:b/>
                <w:bCs/>
                <w:color w:val="000000"/>
                <w:sz w:val="24"/>
              </w:rPr>
              <w:t>注：</w:t>
            </w:r>
          </w:p>
          <w:p>
            <w:pPr>
              <w:pStyle w:val="99"/>
              <w:spacing w:line="360" w:lineRule="auto"/>
              <w:rPr>
                <w:rFonts w:ascii="宋体" w:hAnsi="宋体"/>
                <w:sz w:val="24"/>
              </w:rPr>
            </w:pPr>
            <w:r>
              <w:rPr>
                <w:rFonts w:hint="eastAsia" w:ascii="宋体" w:hAnsi="宋体"/>
                <w:sz w:val="24"/>
              </w:rPr>
              <w:t>1、投标保证金必须由投标供应商账户支票、汇票、本票或者金融机构、担保机构出具的保函等非现金形式开具，不得以个人名义，否则投标无效。采用银行保函、专业公司保证担保的应当从其基本账户开具，开标时需提供相对应的银行保函、专业公司保证担保的担保证明扫描件及保函财务费用支出凭证。如未从基本账户缴纳的视为无效。</w:t>
            </w:r>
          </w:p>
          <w:p>
            <w:pPr>
              <w:pStyle w:val="99"/>
              <w:spacing w:line="360" w:lineRule="auto"/>
              <w:rPr>
                <w:rFonts w:hint="eastAsia" w:ascii="宋体" w:hAnsi="宋体"/>
                <w:sz w:val="24"/>
              </w:rPr>
            </w:pPr>
            <w:r>
              <w:rPr>
                <w:rFonts w:hint="eastAsia" w:ascii="宋体" w:hAnsi="宋体"/>
                <w:sz w:val="24"/>
              </w:rPr>
              <w:t>2、投标保证金必须在投标截止时间（开标时间）前缴纳至招标文件中指定的保证金账户。投标供应商需自行评估因异地、跨行、公休日等因素造成的投标保证金到账延迟风险，并承担相应责任。</w:t>
            </w:r>
          </w:p>
          <w:p>
            <w:pPr>
              <w:pStyle w:val="99"/>
              <w:spacing w:line="360" w:lineRule="auto"/>
              <w:rPr>
                <w:rFonts w:hint="eastAsia" w:ascii="宋体" w:hAnsi="宋体"/>
                <w:sz w:val="24"/>
              </w:rPr>
            </w:pPr>
            <w:r>
              <w:rPr>
                <w:rFonts w:ascii="宋体" w:hAnsi="宋体"/>
                <w:sz w:val="24"/>
              </w:rPr>
              <w:t>3</w:t>
            </w:r>
            <w:r>
              <w:rPr>
                <w:rFonts w:hint="eastAsia" w:ascii="宋体" w:hAnsi="宋体"/>
                <w:sz w:val="24"/>
              </w:rPr>
              <w:t>、保证金的缴纳时间以到账时间为准。</w:t>
            </w:r>
          </w:p>
          <w:p>
            <w:pPr>
              <w:pStyle w:val="99"/>
              <w:spacing w:line="360" w:lineRule="auto"/>
              <w:rPr>
                <w:rFonts w:hint="eastAsia" w:ascii="宋体" w:hAnsi="宋体"/>
                <w:sz w:val="24"/>
              </w:rPr>
            </w:pPr>
            <w:r>
              <w:rPr>
                <w:rFonts w:ascii="宋体" w:hAnsi="宋体"/>
                <w:sz w:val="24"/>
              </w:rPr>
              <w:t>4</w:t>
            </w:r>
            <w:r>
              <w:rPr>
                <w:rFonts w:hint="eastAsia" w:ascii="宋体" w:hAnsi="宋体"/>
                <w:sz w:val="24"/>
              </w:rPr>
              <w:t>、投标人未按照招标文件要求提交投标保证金的，投标无效。</w:t>
            </w:r>
          </w:p>
          <w:p>
            <w:pPr>
              <w:snapToGrid w:val="0"/>
              <w:spacing w:line="300" w:lineRule="auto"/>
              <w:ind w:left="-13" w:leftChars="-6"/>
              <w:rPr>
                <w:rFonts w:hint="eastAsia" w:ascii="宋体" w:hAnsi="宋体" w:eastAsia="宋体" w:cs="宋体"/>
                <w:sz w:val="28"/>
                <w:szCs w:val="28"/>
              </w:rPr>
            </w:pPr>
            <w:r>
              <w:rPr>
                <w:rFonts w:ascii="宋体" w:hAnsi="宋体"/>
                <w:sz w:val="24"/>
              </w:rPr>
              <w:t>5</w:t>
            </w:r>
            <w:r>
              <w:rPr>
                <w:rFonts w:hint="eastAsia" w:ascii="宋体" w:hAnsi="宋体"/>
                <w:sz w:val="24"/>
              </w:rPr>
              <w:t>、保证金须注明项目名称（可简写），</w:t>
            </w:r>
            <w:r>
              <w:rPr>
                <w:rFonts w:hint="eastAsia" w:ascii="宋体" w:hAnsi="宋体"/>
                <w:b/>
                <w:bCs/>
                <w:color w:val="000000"/>
                <w:sz w:val="24"/>
              </w:rPr>
              <w:t>如未按此项注明，造成所有后果由投标人自行承担。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94" w:hRule="atLeast"/>
          <w:jc w:val="center"/>
        </w:trPr>
        <w:tc>
          <w:tcPr>
            <w:tcW w:w="1197" w:type="dxa"/>
            <w:gridSpan w:val="2"/>
            <w:tcBorders>
              <w:top w:val="single" w:color="auto" w:sz="4" w:space="0"/>
            </w:tcBorders>
            <w:vAlign w:val="center"/>
          </w:tcPr>
          <w:p>
            <w:pPr>
              <w:pStyle w:val="99"/>
              <w:spacing w:line="360" w:lineRule="auto"/>
              <w:rPr>
                <w:rFonts w:hint="eastAsia" w:ascii="宋体" w:hAnsi="宋体"/>
                <w:sz w:val="24"/>
              </w:rPr>
            </w:pPr>
            <w:r>
              <w:rPr>
                <w:rFonts w:hint="eastAsia" w:ascii="宋体" w:hAnsi="宋体"/>
                <w:sz w:val="24"/>
              </w:rPr>
              <w:t>履约保证金（元）</w:t>
            </w:r>
          </w:p>
        </w:tc>
        <w:tc>
          <w:tcPr>
            <w:tcW w:w="8137" w:type="dxa"/>
            <w:gridSpan w:val="7"/>
            <w:tcBorders>
              <w:top w:val="single" w:color="auto" w:sz="4" w:space="0"/>
              <w:bottom w:val="single" w:color="auto" w:sz="4" w:space="0"/>
            </w:tcBorders>
            <w:vAlign w:val="center"/>
          </w:tcPr>
          <w:p>
            <w:pPr>
              <w:pStyle w:val="99"/>
              <w:spacing w:line="360" w:lineRule="auto"/>
              <w:rPr>
                <w:rFonts w:hint="eastAsia" w:ascii="宋体" w:hAnsi="宋体"/>
                <w:sz w:val="24"/>
              </w:rPr>
            </w:pPr>
            <w:r>
              <w:rPr>
                <w:rFonts w:hint="eastAsia" w:ascii="宋体" w:hAnsi="宋体"/>
                <w:sz w:val="24"/>
              </w:rPr>
              <w:t xml:space="preserve">人民币 </w:t>
            </w:r>
            <w:r>
              <w:rPr>
                <w:rFonts w:hint="eastAsia" w:ascii="宋体" w:hAnsi="宋体"/>
                <w:sz w:val="24"/>
                <w:u w:val="single"/>
              </w:rPr>
              <w:t xml:space="preserve"> 壹拾伍万 </w:t>
            </w:r>
            <w:r>
              <w:rPr>
                <w:rFonts w:hint="eastAsia" w:ascii="宋体" w:hAnsi="宋体"/>
                <w:sz w:val="24"/>
              </w:rPr>
              <w:t>元整（不计息）。中标单位向招标人缴纳。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招标控制价（元）</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总控制价480万元（肆佰捌拾万元整），每月每平米限价4.3元，三年</w:t>
            </w:r>
            <w:r>
              <w:rPr>
                <w:rFonts w:hint="eastAsia" w:ascii="宋体" w:hAnsi="宋体"/>
                <w:sz w:val="24"/>
                <w:lang w:val="en-US" w:eastAsia="zh-CN"/>
              </w:rPr>
              <w:t>服务期</w:t>
            </w:r>
            <w:r>
              <w:rPr>
                <w:rFonts w:hint="eastAsia" w:ascii="宋体" w:hAnsi="宋体"/>
                <w:sz w:val="24"/>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物业服务费用支付方式</w:t>
            </w:r>
          </w:p>
        </w:tc>
        <w:tc>
          <w:tcPr>
            <w:tcW w:w="8137" w:type="dxa"/>
            <w:gridSpan w:val="7"/>
            <w:vAlign w:val="center"/>
          </w:tcPr>
          <w:p>
            <w:pPr>
              <w:pStyle w:val="99"/>
              <w:spacing w:line="360" w:lineRule="auto"/>
              <w:rPr>
                <w:rFonts w:hint="eastAsia" w:ascii="宋体" w:hAnsi="宋体"/>
                <w:sz w:val="24"/>
              </w:rPr>
            </w:pPr>
            <w:r>
              <w:rPr>
                <w:rFonts w:hint="eastAsia" w:ascii="宋体" w:hAnsi="宋体"/>
                <w:sz w:val="24"/>
              </w:rPr>
              <w:t>付款方式最终以签订合同为准。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36"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投标有效期</w:t>
            </w:r>
          </w:p>
        </w:tc>
        <w:tc>
          <w:tcPr>
            <w:tcW w:w="2696" w:type="dxa"/>
            <w:gridSpan w:val="2"/>
            <w:tcBorders>
              <w:right w:val="single" w:color="auto" w:sz="4" w:space="0"/>
            </w:tcBorders>
            <w:vAlign w:val="center"/>
          </w:tcPr>
          <w:p>
            <w:pPr>
              <w:pStyle w:val="99"/>
              <w:spacing w:line="360" w:lineRule="auto"/>
              <w:rPr>
                <w:rFonts w:hint="eastAsia" w:ascii="宋体" w:hAnsi="宋体"/>
                <w:sz w:val="24"/>
              </w:rPr>
            </w:pPr>
            <w:r>
              <w:rPr>
                <w:rFonts w:hint="eastAsia" w:ascii="宋体" w:hAnsi="宋体"/>
                <w:sz w:val="24"/>
              </w:rPr>
              <w:t>投标截止日后</w:t>
            </w:r>
            <w:bookmarkStart w:id="43" w:name="_GoBack"/>
            <w:bookmarkEnd w:id="43"/>
          </w:p>
          <w:p>
            <w:pPr>
              <w:pStyle w:val="99"/>
              <w:spacing w:line="360" w:lineRule="auto"/>
              <w:rPr>
                <w:rFonts w:hint="eastAsia" w:ascii="宋体" w:hAnsi="宋体"/>
                <w:sz w:val="24"/>
              </w:rPr>
            </w:pPr>
            <w:r>
              <w:rPr>
                <w:rFonts w:hint="eastAsia" w:ascii="宋体" w:hAnsi="宋体"/>
                <w:sz w:val="24"/>
                <w:lang w:val="en-US" w:eastAsia="zh-CN"/>
              </w:rPr>
              <w:t>90</w:t>
            </w:r>
            <w:r>
              <w:rPr>
                <w:rFonts w:hint="eastAsia" w:ascii="宋体" w:hAnsi="宋体"/>
                <w:sz w:val="24"/>
              </w:rPr>
              <w:t>日历天内</w:t>
            </w:r>
          </w:p>
        </w:tc>
        <w:tc>
          <w:tcPr>
            <w:tcW w:w="1980" w:type="dxa"/>
            <w:gridSpan w:val="3"/>
            <w:tcBorders>
              <w:left w:val="single" w:color="auto" w:sz="4" w:space="0"/>
              <w:right w:val="single" w:color="auto" w:sz="4" w:space="0"/>
            </w:tcBorders>
            <w:vAlign w:val="center"/>
          </w:tcPr>
          <w:p>
            <w:pPr>
              <w:pStyle w:val="99"/>
              <w:spacing w:line="360" w:lineRule="auto"/>
              <w:rPr>
                <w:rFonts w:hint="eastAsia" w:ascii="宋体" w:hAnsi="宋体"/>
                <w:sz w:val="24"/>
              </w:rPr>
            </w:pPr>
            <w:r>
              <w:rPr>
                <w:rFonts w:hint="eastAsia" w:ascii="宋体" w:hAnsi="宋体"/>
                <w:sz w:val="24"/>
              </w:rPr>
              <w:t>交易进场费</w:t>
            </w:r>
          </w:p>
        </w:tc>
        <w:tc>
          <w:tcPr>
            <w:tcW w:w="3461" w:type="dxa"/>
            <w:gridSpan w:val="2"/>
            <w:tcBorders>
              <w:left w:val="single" w:color="auto" w:sz="4" w:space="0"/>
            </w:tcBorders>
            <w:vAlign w:val="center"/>
          </w:tcPr>
          <w:p>
            <w:pPr>
              <w:pStyle w:val="99"/>
              <w:spacing w:line="360" w:lineRule="auto"/>
              <w:rPr>
                <w:rFonts w:hint="eastAsia" w:ascii="宋体" w:hAnsi="宋体"/>
                <w:sz w:val="24"/>
              </w:rPr>
            </w:pPr>
            <w:r>
              <w:rPr>
                <w:rFonts w:hint="eastAsia" w:ascii="宋体" w:hAnsi="宋体"/>
                <w:sz w:val="24"/>
              </w:rPr>
              <w:t>免费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90" w:hRule="atLeast"/>
          <w:jc w:val="center"/>
        </w:trPr>
        <w:tc>
          <w:tcPr>
            <w:tcW w:w="1197" w:type="dxa"/>
            <w:gridSpan w:val="2"/>
            <w:vAlign w:val="center"/>
          </w:tcPr>
          <w:p>
            <w:pPr>
              <w:pStyle w:val="99"/>
              <w:spacing w:line="360" w:lineRule="auto"/>
              <w:rPr>
                <w:rFonts w:hint="eastAsia" w:ascii="宋体" w:hAnsi="宋体"/>
                <w:sz w:val="24"/>
              </w:rPr>
            </w:pPr>
            <w:r>
              <w:rPr>
                <w:rFonts w:hint="eastAsia" w:ascii="宋体" w:hAnsi="宋体"/>
                <w:sz w:val="24"/>
              </w:rPr>
              <w:t>投标文件份数</w:t>
            </w:r>
          </w:p>
        </w:tc>
        <w:tc>
          <w:tcPr>
            <w:tcW w:w="8137" w:type="dxa"/>
            <w:gridSpan w:val="7"/>
            <w:vAlign w:val="center"/>
          </w:tcPr>
          <w:p>
            <w:pPr>
              <w:pStyle w:val="102"/>
              <w:spacing w:line="500" w:lineRule="exact"/>
              <w:rPr>
                <w:rFonts w:hint="eastAsia" w:ascii="宋体" w:hAnsi="宋体"/>
                <w:sz w:val="24"/>
              </w:rPr>
            </w:pPr>
            <w:r>
              <w:rPr>
                <w:rFonts w:hint="eastAsia" w:ascii="宋体" w:hAnsi="宋体"/>
                <w:sz w:val="24"/>
              </w:rPr>
              <w:t>1．本项目采用不见面开标，投标人需要递交电子投标文件。加密的电子投标文件，在投标截止时间前通过新疆政府采购云平台上传到指定位置，无需递交纸质文件。</w:t>
            </w:r>
          </w:p>
          <w:p>
            <w:pPr>
              <w:pStyle w:val="99"/>
              <w:spacing w:line="360" w:lineRule="auto"/>
              <w:rPr>
                <w:rFonts w:ascii="宋体" w:hAnsi="宋体"/>
                <w:sz w:val="24"/>
              </w:rPr>
            </w:pPr>
            <w:r>
              <w:rPr>
                <w:rFonts w:hint="eastAsia" w:ascii="宋体" w:hAnsi="宋体"/>
                <w:sz w:val="24"/>
              </w:rPr>
              <w:t>2.本项目采用远程不见面交易的模式。开标当日，投标人无需到达开标现场，仅需在任意地点</w:t>
            </w:r>
            <w:r>
              <w:rPr>
                <w:rFonts w:hint="eastAsia" w:ascii="宋体" w:hAnsi="宋体"/>
                <w:sz w:val="24"/>
                <w:szCs w:val="24"/>
              </w:rPr>
              <w:t>新疆政府采购</w:t>
            </w:r>
            <w:r>
              <w:rPr>
                <w:rFonts w:hint="eastAsia" w:ascii="宋体" w:hAnsi="宋体"/>
                <w:sz w:val="24"/>
              </w:rPr>
              <w:t>云平台</w:t>
            </w:r>
            <w:r>
              <w:rPr>
                <w:rFonts w:ascii="宋体" w:hAnsi="宋体"/>
                <w:sz w:val="24"/>
              </w:rPr>
              <w:t>https://www.xjca.com.cn/</w:t>
            </w:r>
            <w:r>
              <w:rPr>
                <w:rFonts w:hint="eastAsia" w:ascii="宋体" w:hAnsi="宋体"/>
                <w:sz w:val="24"/>
              </w:rPr>
              <w:t>网上开标完成远程解密、提疑澄清、开标唱标、结果公布等交互环节。投标人必须使用能正确解密投标文件的“新疆数字证书”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pStyle w:val="100"/>
              <w:spacing w:line="360" w:lineRule="auto"/>
              <w:rPr>
                <w:rFonts w:ascii="宋体" w:hAnsi="宋体"/>
                <w:sz w:val="24"/>
              </w:rPr>
            </w:pPr>
            <w:r>
              <w:rPr>
                <w:rFonts w:hint="eastAsia" w:ascii="宋体" w:hAnsi="宋体"/>
                <w:sz w:val="24"/>
              </w:rPr>
              <w:t>不见面开标默认解密时长：</w:t>
            </w:r>
            <w:r>
              <w:rPr>
                <w:rFonts w:ascii="宋体" w:hAnsi="宋体"/>
                <w:sz w:val="24"/>
              </w:rPr>
              <w:t>2</w:t>
            </w:r>
            <w:r>
              <w:rPr>
                <w:rFonts w:hint="eastAsia" w:ascii="宋体" w:hAnsi="宋体"/>
                <w:sz w:val="24"/>
              </w:rPr>
              <w:t>0分钟</w:t>
            </w:r>
          </w:p>
          <w:p>
            <w:pPr>
              <w:pStyle w:val="99"/>
              <w:spacing w:line="360" w:lineRule="auto"/>
              <w:rPr>
                <w:rFonts w:hint="eastAsia" w:ascii="宋体" w:hAnsi="宋体"/>
                <w:sz w:val="24"/>
              </w:rPr>
            </w:pPr>
            <w:r>
              <w:rPr>
                <w:rFonts w:hint="eastAsia" w:ascii="宋体" w:hAnsi="宋体"/>
                <w:sz w:val="24"/>
              </w:rPr>
              <w:t>关于能否延长解密时间的约定：开标现场若发现默认解密时长不足，由采购人决定是否延长解密时长。</w:t>
            </w:r>
          </w:p>
          <w:p>
            <w:pPr>
              <w:pStyle w:val="99"/>
              <w:spacing w:line="360" w:lineRule="auto"/>
              <w:rPr>
                <w:rFonts w:hint="eastAsia" w:ascii="宋体" w:hAnsi="宋体"/>
                <w:sz w:val="24"/>
              </w:rPr>
            </w:pPr>
            <w:r>
              <w:rPr>
                <w:rFonts w:hint="eastAsia" w:ascii="宋体" w:hAnsi="宋体"/>
                <w:sz w:val="24"/>
              </w:rPr>
              <w:t>3.开完标后，中标单位在领取中标通知书时须递交纸质投标文件及电子版投标文件各三份。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02" w:hRule="atLeast"/>
          <w:jc w:val="center"/>
        </w:trPr>
        <w:tc>
          <w:tcPr>
            <w:tcW w:w="1197" w:type="dxa"/>
            <w:gridSpan w:val="2"/>
            <w:vAlign w:val="center"/>
          </w:tcPr>
          <w:p>
            <w:pPr>
              <w:pStyle w:val="100"/>
              <w:spacing w:line="360" w:lineRule="auto"/>
              <w:jc w:val="center"/>
              <w:rPr>
                <w:rFonts w:hint="eastAsia" w:ascii="宋体" w:hAnsi="宋体"/>
                <w:sz w:val="24"/>
              </w:rPr>
            </w:pPr>
            <w:r>
              <w:rPr>
                <w:rFonts w:hint="eastAsia" w:ascii="宋体" w:hAnsi="宋体" w:cs="宋体"/>
                <w:b/>
                <w:kern w:val="0"/>
                <w:sz w:val="24"/>
                <w:szCs w:val="24"/>
              </w:rPr>
              <w:t>开标时间及地点</w:t>
            </w:r>
          </w:p>
        </w:tc>
        <w:tc>
          <w:tcPr>
            <w:tcW w:w="8137" w:type="dxa"/>
            <w:gridSpan w:val="7"/>
            <w:vAlign w:val="center"/>
          </w:tcPr>
          <w:p>
            <w:pPr>
              <w:pStyle w:val="100"/>
              <w:spacing w:line="360" w:lineRule="auto"/>
              <w:ind w:leftChars="-1" w:hanging="2" w:hangingChars="1"/>
              <w:rPr>
                <w:rFonts w:ascii="宋体" w:hAnsi="宋体" w:cs="宋体"/>
                <w:kern w:val="0"/>
                <w:sz w:val="24"/>
                <w:szCs w:val="24"/>
              </w:rPr>
            </w:pPr>
            <w:r>
              <w:rPr>
                <w:rFonts w:hint="eastAsia" w:ascii="宋体" w:hAnsi="宋体" w:cs="宋体"/>
                <w:kern w:val="0"/>
                <w:sz w:val="24"/>
                <w:szCs w:val="24"/>
              </w:rPr>
              <w:t>开标时间：</w:t>
            </w:r>
            <w:r>
              <w:rPr>
                <w:rFonts w:hint="eastAsia" w:ascii="宋体" w:hAnsi="宋体" w:cs="宋体"/>
                <w:color w:val="FF0000"/>
                <w:sz w:val="24"/>
                <w:szCs w:val="24"/>
              </w:rPr>
              <w:t>202</w:t>
            </w:r>
            <w:r>
              <w:rPr>
                <w:rFonts w:hint="eastAsia" w:ascii="宋体" w:hAnsi="宋体" w:cs="宋体"/>
                <w:color w:val="FF0000"/>
                <w:sz w:val="24"/>
                <w:szCs w:val="24"/>
                <w:lang w:val="en-US" w:eastAsia="zh-CN"/>
              </w:rPr>
              <w:t>4</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13</w:t>
            </w:r>
            <w:r>
              <w:rPr>
                <w:rFonts w:hint="eastAsia" w:ascii="宋体" w:hAnsi="宋体" w:cs="宋体"/>
                <w:color w:val="FF0000"/>
                <w:sz w:val="24"/>
                <w:szCs w:val="24"/>
              </w:rPr>
              <w:t>日1</w:t>
            </w:r>
            <w:r>
              <w:rPr>
                <w:rFonts w:hint="eastAsia" w:ascii="宋体" w:hAnsi="宋体" w:cs="宋体"/>
                <w:color w:val="FF0000"/>
                <w:sz w:val="24"/>
                <w:szCs w:val="24"/>
                <w:lang w:val="en-US" w:eastAsia="zh-CN"/>
              </w:rPr>
              <w:t>6</w:t>
            </w:r>
            <w:r>
              <w:rPr>
                <w:rFonts w:hint="eastAsia" w:ascii="宋体" w:hAnsi="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cs="宋体"/>
                <w:color w:val="FF0000"/>
                <w:sz w:val="24"/>
                <w:szCs w:val="24"/>
              </w:rPr>
              <w:t>0 时</w:t>
            </w:r>
            <w:r>
              <w:rPr>
                <w:rFonts w:hint="eastAsia" w:ascii="宋体" w:hAnsi="宋体" w:cs="宋体"/>
                <w:color w:val="FF0000"/>
                <w:kern w:val="0"/>
                <w:sz w:val="24"/>
                <w:szCs w:val="24"/>
              </w:rPr>
              <w:t>（北京时间）</w:t>
            </w:r>
          </w:p>
          <w:p>
            <w:pPr>
              <w:spacing w:before="75" w:after="75" w:line="300" w:lineRule="atLeast"/>
              <w:rPr>
                <w:rFonts w:hint="eastAsia" w:ascii="宋体" w:hAnsi="宋体"/>
                <w:sz w:val="24"/>
              </w:rPr>
            </w:pPr>
            <w:r>
              <w:rPr>
                <w:rFonts w:hint="eastAsia" w:ascii="宋体" w:hAnsi="宋体" w:eastAsia="宋体" w:cs="宋体"/>
                <w:kern w:val="0"/>
                <w:sz w:val="24"/>
                <w:szCs w:val="24"/>
              </w:rPr>
              <w:t>开标地点：</w:t>
            </w:r>
            <w:r>
              <w:rPr>
                <w:rFonts w:ascii="宋体" w:hAnsi="宋体" w:eastAsia="宋体" w:cs="宋体"/>
                <w:kern w:val="0"/>
                <w:sz w:val="24"/>
                <w:szCs w:val="24"/>
              </w:rPr>
              <w:t>开标当日，投标人无需到达开标现场，仅需在任意地点登录政采云平台（https://www.zcygov.cn）不见面开标系统（进入“项目采购”应用，在开标评标菜单中选择进入开标大厅）或点击链接https://www.zcygov.cn/bidding-entrust/#/bidFile/upload/list完成远程解密、提疑澄清、开标唱标、结果公布等交互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p>
        </w:tc>
        <w:tc>
          <w:tcPr>
            <w:tcW w:w="2147" w:type="dxa"/>
            <w:gridSpan w:val="2"/>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合同履约期限</w:t>
            </w:r>
          </w:p>
        </w:tc>
        <w:tc>
          <w:tcPr>
            <w:tcW w:w="6452" w:type="dxa"/>
            <w:gridSpan w:val="6"/>
            <w:noWrap w:val="0"/>
            <w:vAlign w:val="center"/>
          </w:tcPr>
          <w:p>
            <w:pPr>
              <w:pStyle w:val="100"/>
              <w:spacing w:line="360" w:lineRule="auto"/>
              <w:rPr>
                <w:rFonts w:hint="eastAsia" w:ascii="宋体" w:hAnsi="宋体" w:cs="宋体"/>
                <w:kern w:val="0"/>
                <w:sz w:val="24"/>
                <w:szCs w:val="24"/>
              </w:rPr>
            </w:pPr>
            <w:bookmarkStart w:id="9" w:name="EB18b15cc3091846bba088c32790cb7a66"/>
            <w:bookmarkEnd w:id="9"/>
            <w:r>
              <w:rPr>
                <w:rFonts w:hint="eastAsia" w:ascii="宋体" w:hAnsi="宋体" w:cs="宋体"/>
                <w:kern w:val="0"/>
                <w:sz w:val="24"/>
                <w:szCs w:val="24"/>
              </w:rPr>
              <w:t>签订合同后</w:t>
            </w:r>
            <w:r>
              <w:rPr>
                <w:rFonts w:hint="eastAsia" w:ascii="宋体" w:hAnsi="宋体" w:cs="宋体"/>
                <w:kern w:val="0"/>
                <w:sz w:val="24"/>
                <w:szCs w:val="24"/>
                <w:lang w:val="en-US" w:eastAsia="zh-CN"/>
              </w:rPr>
              <w:t>3年</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ascii="宋体" w:hAnsi="宋体" w:cs="宋体"/>
                <w:b/>
                <w:kern w:val="0"/>
                <w:sz w:val="24"/>
                <w:szCs w:val="24"/>
              </w:rPr>
              <w:t>28</w:t>
            </w:r>
          </w:p>
        </w:tc>
        <w:tc>
          <w:tcPr>
            <w:tcW w:w="2147" w:type="dxa"/>
            <w:gridSpan w:val="2"/>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交付地点</w:t>
            </w:r>
          </w:p>
        </w:tc>
        <w:tc>
          <w:tcPr>
            <w:tcW w:w="6452" w:type="dxa"/>
            <w:gridSpan w:val="6"/>
            <w:noWrap w:val="0"/>
            <w:vAlign w:val="center"/>
          </w:tcPr>
          <w:p>
            <w:pPr>
              <w:pStyle w:val="100"/>
              <w:spacing w:line="360" w:lineRule="auto"/>
              <w:rPr>
                <w:rFonts w:hint="eastAsia" w:ascii="宋体" w:hAnsi="宋体" w:cs="宋体"/>
                <w:kern w:val="0"/>
                <w:sz w:val="24"/>
                <w:szCs w:val="24"/>
              </w:rPr>
            </w:pPr>
            <w:bookmarkStart w:id="10" w:name="EB164305855d7d4c53942a57bb4dac7000"/>
            <w:bookmarkEnd w:id="10"/>
            <w:r>
              <w:rPr>
                <w:rFonts w:hint="eastAsia" w:ascii="宋体" w:hAnsi="宋体" w:cs="宋体"/>
                <w:kern w:val="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ascii="宋体" w:hAnsi="宋体" w:cs="宋体"/>
                <w:b/>
                <w:kern w:val="0"/>
                <w:sz w:val="24"/>
                <w:szCs w:val="24"/>
              </w:rPr>
              <w:t>29</w:t>
            </w:r>
          </w:p>
        </w:tc>
        <w:tc>
          <w:tcPr>
            <w:tcW w:w="2147" w:type="dxa"/>
            <w:gridSpan w:val="2"/>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质保期</w:t>
            </w:r>
          </w:p>
        </w:tc>
        <w:tc>
          <w:tcPr>
            <w:tcW w:w="6452" w:type="dxa"/>
            <w:gridSpan w:val="6"/>
            <w:noWrap w:val="0"/>
            <w:vAlign w:val="center"/>
          </w:tcPr>
          <w:p>
            <w:pPr>
              <w:pStyle w:val="100"/>
              <w:spacing w:line="360" w:lineRule="auto"/>
              <w:rPr>
                <w:rFonts w:hint="eastAsia" w:ascii="宋体" w:hAnsi="宋体" w:cs="宋体"/>
                <w:kern w:val="0"/>
                <w:sz w:val="24"/>
                <w:szCs w:val="24"/>
              </w:rPr>
            </w:pPr>
            <w:bookmarkStart w:id="11" w:name="EBdca9b04348ec4d4e88722d261482d984"/>
            <w:bookmarkEnd w:id="11"/>
            <w:r>
              <w:rPr>
                <w:rFonts w:hint="eastAsia" w:ascii="宋体" w:hAnsi="宋体" w:cs="宋体"/>
                <w:kern w:val="0"/>
                <w:sz w:val="24"/>
                <w:szCs w:val="24"/>
                <w:lang w:val="en-US" w:eastAsia="zh-CN"/>
              </w:rPr>
              <w:t>3</w:t>
            </w:r>
            <w:r>
              <w:rPr>
                <w:rFonts w:hint="eastAsia" w:ascii="宋体" w:hAnsi="宋体" w:cs="宋体"/>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p>
        </w:tc>
        <w:tc>
          <w:tcPr>
            <w:tcW w:w="2147" w:type="dxa"/>
            <w:gridSpan w:val="2"/>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争议的解决</w:t>
            </w:r>
          </w:p>
        </w:tc>
        <w:tc>
          <w:tcPr>
            <w:tcW w:w="6452" w:type="dxa"/>
            <w:gridSpan w:val="6"/>
            <w:noWrap w:val="0"/>
            <w:vAlign w:val="center"/>
          </w:tcPr>
          <w:p>
            <w:pPr>
              <w:pStyle w:val="100"/>
              <w:spacing w:line="360" w:lineRule="auto"/>
              <w:rPr>
                <w:rFonts w:hint="eastAsia" w:ascii="宋体" w:hAnsi="宋体" w:cs="宋体"/>
                <w:sz w:val="24"/>
                <w:szCs w:val="24"/>
              </w:rPr>
            </w:pPr>
            <w:bookmarkStart w:id="12" w:name="EBfccade37b80d427c8050f6c32f24c7e6"/>
            <w:bookmarkEnd w:id="12"/>
            <w:r>
              <w:rPr>
                <w:rFonts w:hint="eastAsia" w:ascii="宋体" w:hAnsi="宋体" w:cs="宋体"/>
                <w:sz w:val="24"/>
                <w:szCs w:val="24"/>
              </w:rPr>
              <w:t>1、双方在合作中发生分歧和争议，原则上由双方协商解决，并且在双方未达成一致前，任何人都不得将分歧透露给第三人；</w:t>
            </w:r>
          </w:p>
          <w:p>
            <w:pPr>
              <w:pStyle w:val="100"/>
              <w:spacing w:line="360" w:lineRule="auto"/>
              <w:rPr>
                <w:rFonts w:ascii="宋体" w:hAnsi="宋体" w:cs="宋体"/>
                <w:sz w:val="24"/>
                <w:szCs w:val="24"/>
              </w:rPr>
            </w:pPr>
            <w:r>
              <w:rPr>
                <w:rFonts w:hint="eastAsia" w:ascii="宋体" w:hAnsi="宋体" w:cs="宋体"/>
                <w:sz w:val="24"/>
                <w:szCs w:val="24"/>
              </w:rPr>
              <w:t>2、双方协调不成，可向甲方所在地人民法院提起诉讼；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p>
        </w:tc>
        <w:tc>
          <w:tcPr>
            <w:tcW w:w="2147" w:type="dxa"/>
            <w:gridSpan w:val="2"/>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是否需要</w:t>
            </w:r>
          </w:p>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提交样品</w:t>
            </w:r>
          </w:p>
        </w:tc>
        <w:tc>
          <w:tcPr>
            <w:tcW w:w="6452" w:type="dxa"/>
            <w:gridSpan w:val="6"/>
            <w:noWrap w:val="0"/>
            <w:vAlign w:val="center"/>
          </w:tcPr>
          <w:p>
            <w:pPr>
              <w:pStyle w:val="100"/>
              <w:autoSpaceDE w:val="0"/>
              <w:autoSpaceDN w:val="0"/>
              <w:adjustRightInd w:val="0"/>
              <w:spacing w:line="360" w:lineRule="auto"/>
              <w:rPr>
                <w:rFonts w:ascii="宋体" w:hAnsi="宋体" w:cs="宋体"/>
                <w:sz w:val="24"/>
                <w:szCs w:val="24"/>
              </w:rPr>
            </w:pPr>
            <w:bookmarkStart w:id="13" w:name="EB4545dfd19ee14bf990935163cccc2961"/>
            <w:bookmarkEnd w:id="13"/>
            <w:r>
              <w:rPr>
                <w:rFonts w:hint="eastAsia" w:ascii="宋体" w:hAnsi="宋体" w:cs="宋体"/>
                <w:sz w:val="24"/>
                <w:szCs w:val="24"/>
              </w:rPr>
              <w:t>☑不需要</w:t>
            </w:r>
          </w:p>
          <w:p>
            <w:pPr>
              <w:pStyle w:val="100"/>
              <w:autoSpaceDE w:val="0"/>
              <w:autoSpaceDN w:val="0"/>
              <w:adjustRightInd w:val="0"/>
              <w:spacing w:line="360" w:lineRule="auto"/>
            </w:pPr>
            <w:r>
              <w:rPr>
                <w:rFonts w:hint="eastAsia" w:ascii="宋体" w:hAnsi="宋体" w:cs="宋体"/>
                <w:sz w:val="24"/>
                <w:szCs w:val="24"/>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0"/>
              <w:spacing w:line="360" w:lineRule="auto"/>
              <w:jc w:val="center"/>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2</w:t>
            </w:r>
          </w:p>
        </w:tc>
        <w:tc>
          <w:tcPr>
            <w:tcW w:w="2147" w:type="dxa"/>
            <w:gridSpan w:val="2"/>
            <w:noWrap w:val="0"/>
            <w:vAlign w:val="center"/>
          </w:tcPr>
          <w:p>
            <w:pPr>
              <w:pStyle w:val="100"/>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现场陈述</w:t>
            </w:r>
          </w:p>
        </w:tc>
        <w:tc>
          <w:tcPr>
            <w:tcW w:w="6452" w:type="dxa"/>
            <w:gridSpan w:val="6"/>
            <w:noWrap w:val="0"/>
            <w:vAlign w:val="center"/>
          </w:tcPr>
          <w:p>
            <w:pPr>
              <w:pStyle w:val="100"/>
              <w:autoSpaceDE w:val="0"/>
              <w:autoSpaceDN w:val="0"/>
              <w:adjustRightInd w:val="0"/>
              <w:rPr>
                <w:rFonts w:ascii="宋体" w:hAnsi="宋体" w:cs="宋体"/>
                <w:sz w:val="24"/>
                <w:szCs w:val="24"/>
              </w:rPr>
            </w:pPr>
            <w:bookmarkStart w:id="14" w:name="EB2bf8f7172c8d4220b807b8bf667df51d"/>
            <w:bookmarkEnd w:id="14"/>
            <w:r>
              <w:rPr>
                <w:rFonts w:ascii="宋体" w:hAnsi="宋体" w:cs="宋体"/>
                <w:sz w:val="24"/>
                <w:szCs w:val="24"/>
              </w:rPr>
              <w:t>☑</w:t>
            </w:r>
            <w:r>
              <w:rPr>
                <w:rFonts w:hint="eastAsia" w:ascii="宋体" w:hAnsi="宋体" w:cs="宋体"/>
                <w:sz w:val="24"/>
                <w:szCs w:val="24"/>
              </w:rPr>
              <w:t>不需要。</w:t>
            </w:r>
          </w:p>
          <w:p>
            <w:pPr>
              <w:pStyle w:val="100"/>
              <w:autoSpaceDE w:val="0"/>
              <w:autoSpaceDN w:val="0"/>
              <w:adjustRightInd w:val="0"/>
              <w:rPr>
                <w:rFonts w:hint="eastAsia"/>
              </w:rPr>
            </w:pPr>
            <w:r>
              <w:rPr>
                <w:rFonts w:hint="eastAsia" w:ascii="宋体" w:hAnsi="宋体" w:cs="宋体"/>
                <w:sz w:val="24"/>
                <w:szCs w:val="24"/>
              </w:rPr>
              <w:t>□需要，陈述要求如下：/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1"/>
              <w:spacing w:after="200" w:line="360" w:lineRule="auto"/>
              <w:jc w:val="center"/>
              <w:rPr>
                <w:rFonts w:hint="eastAsia" w:ascii="宋体" w:hAnsi="宋体" w:eastAsia="宋体" w:cs="宋体"/>
                <w:b/>
                <w:sz w:val="24"/>
                <w:szCs w:val="24"/>
              </w:rPr>
            </w:pPr>
            <w:r>
              <w:rPr>
                <w:rFonts w:hint="eastAsia" w:ascii="宋体" w:hAnsi="宋体" w:eastAsia="宋体" w:cs="宋体"/>
                <w:b/>
                <w:sz w:val="24"/>
                <w:szCs w:val="24"/>
              </w:rPr>
              <w:t>34</w:t>
            </w:r>
          </w:p>
        </w:tc>
        <w:tc>
          <w:tcPr>
            <w:tcW w:w="2147" w:type="dxa"/>
            <w:gridSpan w:val="2"/>
            <w:noWrap w:val="0"/>
            <w:vAlign w:val="center"/>
          </w:tcPr>
          <w:p>
            <w:pPr>
              <w:pStyle w:val="101"/>
              <w:autoSpaceDE w:val="0"/>
              <w:autoSpaceDN w:val="0"/>
              <w:adjustRightInd w:val="0"/>
              <w:spacing w:after="200" w:line="360" w:lineRule="auto"/>
              <w:jc w:val="center"/>
              <w:rPr>
                <w:rFonts w:hint="eastAsia" w:ascii="宋体" w:hAnsi="宋体" w:eastAsia="宋体" w:cs="宋体"/>
                <w:b/>
                <w:sz w:val="24"/>
                <w:szCs w:val="24"/>
              </w:rPr>
            </w:pPr>
            <w:r>
              <w:rPr>
                <w:rFonts w:hint="eastAsia" w:ascii="宋体" w:hAnsi="宋体" w:eastAsia="宋体" w:cs="宋体"/>
                <w:b/>
                <w:sz w:val="24"/>
                <w:szCs w:val="24"/>
              </w:rPr>
              <w:t>知识产权要求</w:t>
            </w:r>
          </w:p>
        </w:tc>
        <w:tc>
          <w:tcPr>
            <w:tcW w:w="6452" w:type="dxa"/>
            <w:gridSpan w:val="6"/>
            <w:noWrap w:val="0"/>
            <w:vAlign w:val="center"/>
          </w:tcPr>
          <w:p>
            <w:pPr>
              <w:pStyle w:val="101"/>
              <w:autoSpaceDE w:val="0"/>
              <w:autoSpaceDN w:val="0"/>
              <w:adjustRightInd w:val="0"/>
              <w:spacing w:after="200" w:line="360" w:lineRule="auto"/>
              <w:rPr>
                <w:rFonts w:eastAsia="宋体"/>
                <w:kern w:val="2"/>
                <w:sz w:val="24"/>
                <w:szCs w:val="22"/>
              </w:rPr>
            </w:pPr>
            <w:r>
              <w:rPr>
                <w:rFonts w:eastAsia="宋体"/>
                <w:kern w:val="2"/>
                <w:sz w:val="24"/>
                <w:szCs w:val="22"/>
              </w:rPr>
              <w:t>1、</w:t>
            </w:r>
            <w:r>
              <w:rPr>
                <w:rFonts w:hint="eastAsia" w:eastAsia="宋体"/>
                <w:kern w:val="2"/>
                <w:sz w:val="24"/>
                <w:szCs w:val="22"/>
              </w:rPr>
              <w:t>投标供应商</w:t>
            </w:r>
            <w:r>
              <w:rPr>
                <w:rFonts w:eastAsia="宋体"/>
                <w:kern w:val="2"/>
                <w:sz w:val="24"/>
                <w:szCs w:val="22"/>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eastAsia="宋体"/>
                <w:kern w:val="2"/>
                <w:sz w:val="24"/>
                <w:szCs w:val="22"/>
              </w:rPr>
              <w:t>投标供应商</w:t>
            </w:r>
            <w:r>
              <w:rPr>
                <w:rFonts w:eastAsia="宋体"/>
                <w:kern w:val="2"/>
                <w:sz w:val="24"/>
                <w:szCs w:val="22"/>
              </w:rPr>
              <w:t>不拥有相应的知识产权，则在投标报价中必须包括合法获取该知识产权的一切相关费用。如因此导致采购人损失的，</w:t>
            </w:r>
            <w:r>
              <w:rPr>
                <w:rFonts w:hint="eastAsia" w:eastAsia="宋体"/>
                <w:kern w:val="2"/>
                <w:sz w:val="24"/>
                <w:szCs w:val="22"/>
              </w:rPr>
              <w:t>投标供应商</w:t>
            </w:r>
            <w:r>
              <w:rPr>
                <w:rFonts w:eastAsia="宋体"/>
                <w:kern w:val="2"/>
                <w:sz w:val="24"/>
                <w:szCs w:val="22"/>
              </w:rPr>
              <w:t>须承担全部赔偿责任。</w:t>
            </w:r>
          </w:p>
          <w:p>
            <w:pPr>
              <w:pStyle w:val="101"/>
              <w:autoSpaceDE w:val="0"/>
              <w:autoSpaceDN w:val="0"/>
              <w:adjustRightInd w:val="0"/>
              <w:spacing w:after="200" w:line="360" w:lineRule="auto"/>
              <w:rPr>
                <w:rFonts w:hint="eastAsia" w:ascii="宋体" w:hAnsi="宋体" w:cs="宋体"/>
                <w:sz w:val="24"/>
                <w:szCs w:val="24"/>
              </w:rPr>
            </w:pPr>
            <w:r>
              <w:rPr>
                <w:rFonts w:eastAsia="宋体"/>
                <w:kern w:val="2"/>
                <w:sz w:val="24"/>
                <w:szCs w:val="22"/>
              </w:rPr>
              <w:t>2、</w:t>
            </w:r>
            <w:r>
              <w:rPr>
                <w:rFonts w:hint="eastAsia" w:eastAsia="宋体"/>
                <w:kern w:val="2"/>
                <w:sz w:val="24"/>
                <w:szCs w:val="22"/>
              </w:rPr>
              <w:t>投标供应商</w:t>
            </w:r>
            <w:r>
              <w:rPr>
                <w:rFonts w:eastAsia="宋体"/>
                <w:kern w:val="2"/>
                <w:sz w:val="24"/>
                <w:szCs w:val="22"/>
              </w:rPr>
              <w:t>如欲在项目实施过程中采用自有知识成果，须在投标文件中声明，并提供相关知识产权证明文件。使用该知识成果后，</w:t>
            </w:r>
            <w:r>
              <w:rPr>
                <w:rFonts w:hint="eastAsia" w:eastAsia="宋体"/>
                <w:kern w:val="2"/>
                <w:sz w:val="24"/>
                <w:szCs w:val="22"/>
              </w:rPr>
              <w:t>投标供应商</w:t>
            </w:r>
            <w:r>
              <w:rPr>
                <w:rFonts w:eastAsia="宋体"/>
                <w:kern w:val="2"/>
                <w:sz w:val="24"/>
                <w:szCs w:val="22"/>
              </w:rPr>
              <w:t>须提供开发接口和开发手册等技术文档。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1"/>
              <w:spacing w:after="200" w:line="360" w:lineRule="auto"/>
              <w:jc w:val="center"/>
              <w:rPr>
                <w:rFonts w:hint="eastAsia" w:ascii="宋体" w:hAnsi="宋体" w:eastAsia="宋体" w:cs="宋体"/>
                <w:b/>
                <w:sz w:val="24"/>
                <w:szCs w:val="24"/>
              </w:rPr>
            </w:pPr>
            <w:r>
              <w:rPr>
                <w:rFonts w:hint="eastAsia" w:ascii="宋体" w:hAnsi="宋体" w:eastAsia="宋体" w:cs="宋体"/>
                <w:b/>
                <w:sz w:val="24"/>
                <w:szCs w:val="24"/>
              </w:rPr>
              <w:t>35</w:t>
            </w:r>
          </w:p>
        </w:tc>
        <w:tc>
          <w:tcPr>
            <w:tcW w:w="2147" w:type="dxa"/>
            <w:gridSpan w:val="2"/>
            <w:noWrap w:val="0"/>
            <w:vAlign w:val="center"/>
          </w:tcPr>
          <w:p>
            <w:pPr>
              <w:pStyle w:val="101"/>
              <w:spacing w:after="200" w:line="360" w:lineRule="auto"/>
              <w:jc w:val="center"/>
              <w:rPr>
                <w:rFonts w:hint="eastAsia" w:ascii="宋体" w:hAnsi="宋体" w:eastAsia="宋体" w:cs="宋体"/>
                <w:b/>
                <w:sz w:val="24"/>
                <w:szCs w:val="24"/>
              </w:rPr>
            </w:pPr>
            <w:r>
              <w:rPr>
                <w:rFonts w:hint="eastAsia" w:ascii="宋体" w:hAnsi="宋体" w:eastAsia="宋体" w:cs="宋体"/>
                <w:b/>
                <w:sz w:val="24"/>
                <w:szCs w:val="24"/>
              </w:rPr>
              <w:t>其他</w:t>
            </w:r>
          </w:p>
        </w:tc>
        <w:tc>
          <w:tcPr>
            <w:tcW w:w="6452" w:type="dxa"/>
            <w:gridSpan w:val="6"/>
            <w:noWrap w:val="0"/>
            <w:vAlign w:val="center"/>
          </w:tcPr>
          <w:p>
            <w:pPr>
              <w:pStyle w:val="101"/>
              <w:numPr>
                <w:ilvl w:val="0"/>
                <w:numId w:val="1"/>
              </w:numPr>
              <w:autoSpaceDE w:val="0"/>
              <w:autoSpaceDN w:val="0"/>
              <w:adjustRightInd w:val="0"/>
              <w:spacing w:after="200" w:line="360" w:lineRule="auto"/>
              <w:rPr>
                <w:rFonts w:eastAsia="宋体"/>
                <w:kern w:val="2"/>
                <w:sz w:val="24"/>
                <w:szCs w:val="22"/>
              </w:rPr>
            </w:pPr>
            <w:r>
              <w:rPr>
                <w:rFonts w:eastAsia="宋体"/>
                <w:kern w:val="2"/>
                <w:sz w:val="24"/>
                <w:szCs w:val="22"/>
              </w:rPr>
              <w:t>各</w:t>
            </w:r>
            <w:r>
              <w:rPr>
                <w:rFonts w:hint="eastAsia" w:eastAsia="宋体"/>
                <w:kern w:val="2"/>
                <w:sz w:val="24"/>
                <w:szCs w:val="22"/>
              </w:rPr>
              <w:t>投标供应商</w:t>
            </w:r>
            <w:r>
              <w:rPr>
                <w:rFonts w:eastAsia="宋体"/>
                <w:kern w:val="2"/>
                <w:sz w:val="24"/>
                <w:szCs w:val="22"/>
              </w:rPr>
              <w:t>必须针对每包项目分别制作投标文件并报价，每包的投标文件均必须满足招标文件份数与制作等要求，否则将导致投标被拒绝。</w:t>
            </w:r>
          </w:p>
          <w:p>
            <w:pPr>
              <w:pStyle w:val="101"/>
              <w:autoSpaceDE w:val="0"/>
              <w:autoSpaceDN w:val="0"/>
              <w:adjustRightInd w:val="0"/>
              <w:spacing w:after="200" w:line="360" w:lineRule="auto"/>
              <w:rPr>
                <w:rFonts w:eastAsia="宋体"/>
                <w:kern w:val="2"/>
                <w:sz w:val="24"/>
                <w:szCs w:val="22"/>
              </w:rPr>
            </w:pPr>
            <w:r>
              <w:rPr>
                <w:rFonts w:eastAsia="宋体"/>
                <w:kern w:val="2"/>
                <w:sz w:val="24"/>
                <w:szCs w:val="22"/>
              </w:rPr>
              <w:t>2、当出现下列情形之一，投标文件将予以退回：</w:t>
            </w:r>
            <w:r>
              <w:rPr>
                <w:rFonts w:eastAsia="宋体"/>
                <w:kern w:val="2"/>
                <w:sz w:val="24"/>
                <w:szCs w:val="22"/>
              </w:rPr>
              <w:br w:type="textWrapping"/>
            </w:r>
            <w:r>
              <w:rPr>
                <w:rFonts w:eastAsia="宋体"/>
                <w:kern w:val="2"/>
                <w:sz w:val="24"/>
                <w:szCs w:val="22"/>
              </w:rPr>
              <w:t>（1）投标供应商在投标文件递交截止时间前未成功上传加密电子投标文件；</w:t>
            </w:r>
            <w:r>
              <w:rPr>
                <w:rFonts w:eastAsia="宋体"/>
                <w:kern w:val="2"/>
                <w:sz w:val="24"/>
                <w:szCs w:val="22"/>
              </w:rPr>
              <w:br w:type="textWrapping"/>
            </w:r>
            <w:r>
              <w:rPr>
                <w:rFonts w:eastAsia="宋体"/>
                <w:kern w:val="2"/>
                <w:sz w:val="24"/>
                <w:szCs w:val="22"/>
              </w:rPr>
              <w:t>（2）投标供应商使用解密的CA数字证书与上传加密投标文件使用的CA数字证书不一致；</w:t>
            </w:r>
            <w:r>
              <w:rPr>
                <w:rFonts w:eastAsia="宋体"/>
                <w:kern w:val="2"/>
                <w:sz w:val="24"/>
                <w:szCs w:val="22"/>
              </w:rPr>
              <w:br w:type="textWrapping"/>
            </w:r>
            <w:r>
              <w:rPr>
                <w:rFonts w:eastAsia="宋体"/>
                <w:kern w:val="2"/>
                <w:sz w:val="24"/>
                <w:szCs w:val="22"/>
              </w:rPr>
              <w:t>（3）投标供应商解密时CA数字证书已过期，导致无法正常解密；</w:t>
            </w:r>
            <w:r>
              <w:rPr>
                <w:rFonts w:eastAsia="宋体"/>
                <w:kern w:val="2"/>
                <w:sz w:val="24"/>
                <w:szCs w:val="22"/>
              </w:rPr>
              <w:br w:type="textWrapping"/>
            </w:r>
            <w:r>
              <w:rPr>
                <w:rFonts w:eastAsia="宋体"/>
                <w:kern w:val="2"/>
                <w:sz w:val="24"/>
                <w:szCs w:val="22"/>
              </w:rPr>
              <w:t>（4）加密投标文件时，CA数字证书未过期，解密时，显示CA数字证书已过期，导致无法正常解密；</w:t>
            </w:r>
            <w:r>
              <w:rPr>
                <w:rFonts w:eastAsia="宋体"/>
                <w:kern w:val="2"/>
                <w:sz w:val="24"/>
                <w:szCs w:val="22"/>
              </w:rPr>
              <w:br w:type="textWrapping"/>
            </w:r>
            <w:r>
              <w:rPr>
                <w:rFonts w:eastAsia="宋体"/>
                <w:kern w:val="2"/>
                <w:sz w:val="24"/>
                <w:szCs w:val="22"/>
              </w:rPr>
              <w:t>（5）未在规定的投标文件解密时间内进行解密的；</w:t>
            </w:r>
            <w:r>
              <w:rPr>
                <w:rFonts w:eastAsia="宋体"/>
                <w:kern w:val="2"/>
                <w:sz w:val="24"/>
                <w:szCs w:val="22"/>
              </w:rPr>
              <w:br w:type="textWrapping"/>
            </w:r>
            <w:r>
              <w:rPr>
                <w:rFonts w:eastAsia="宋体"/>
                <w:kern w:val="2"/>
                <w:sz w:val="24"/>
                <w:szCs w:val="22"/>
              </w:rPr>
              <w:t>（6）投标供应商个人原因导致无法解密的其他情形。 </w:t>
            </w:r>
          </w:p>
          <w:p>
            <w:pPr>
              <w:pStyle w:val="101"/>
              <w:autoSpaceDE w:val="0"/>
              <w:autoSpaceDN w:val="0"/>
              <w:adjustRightInd w:val="0"/>
              <w:spacing w:after="200" w:line="360" w:lineRule="auto"/>
              <w:rPr>
                <w:rFonts w:eastAsia="宋体"/>
                <w:b/>
                <w:bCs/>
                <w:kern w:val="2"/>
                <w:sz w:val="24"/>
                <w:szCs w:val="22"/>
              </w:rPr>
            </w:pPr>
            <w:r>
              <w:rPr>
                <w:rFonts w:hint="eastAsia" w:eastAsia="宋体"/>
                <w:b/>
                <w:bCs/>
                <w:kern w:val="2"/>
                <w:sz w:val="24"/>
                <w:szCs w:val="22"/>
              </w:rPr>
              <w:t>3</w:t>
            </w:r>
            <w:r>
              <w:rPr>
                <w:rFonts w:eastAsia="宋体"/>
                <w:b/>
                <w:bCs/>
                <w:kern w:val="2"/>
                <w:sz w:val="24"/>
                <w:szCs w:val="22"/>
              </w:rPr>
              <w:t>、投标供应商应在投标截止时间前将投标时使用的计算机安装相关的浏览器（推荐使用谷歌浏览器）、CA驱动等软件，方便投标文件解密时能够正常解密。</w:t>
            </w:r>
            <w:r>
              <w:rPr>
                <w:rFonts w:eastAsia="宋体"/>
                <w:b/>
                <w:bCs/>
                <w:kern w:val="2"/>
                <w:sz w:val="24"/>
                <w:szCs w:val="22"/>
              </w:rPr>
              <w:br w:type="textWrapping"/>
            </w:r>
            <w:r>
              <w:rPr>
                <w:rFonts w:hint="eastAsia" w:eastAsia="宋体"/>
                <w:b/>
                <w:bCs/>
                <w:kern w:val="2"/>
                <w:sz w:val="24"/>
                <w:szCs w:val="22"/>
              </w:rPr>
              <w:t>4</w:t>
            </w:r>
            <w:r>
              <w:rPr>
                <w:rFonts w:eastAsia="宋体"/>
                <w:b/>
                <w:bCs/>
                <w:kern w:val="2"/>
                <w:sz w:val="24"/>
                <w:szCs w:val="22"/>
              </w:rPr>
              <w:t>、投标供应商需在投标截止时间前自行测试开标时使用的计算机，如因投标供应商自身原因导致投标文件解密失败的，由投标供应商自行承担相应后果。</w:t>
            </w:r>
          </w:p>
          <w:p>
            <w:pPr>
              <w:pStyle w:val="101"/>
              <w:autoSpaceDE w:val="0"/>
              <w:autoSpaceDN w:val="0"/>
              <w:adjustRightInd w:val="0"/>
              <w:spacing w:after="200" w:line="360" w:lineRule="auto"/>
              <w:rPr>
                <w:rFonts w:hint="eastAsia" w:eastAsia="宋体"/>
                <w:kern w:val="2"/>
                <w:sz w:val="24"/>
                <w:szCs w:val="22"/>
              </w:rPr>
            </w:pPr>
            <w:r>
              <w:rPr>
                <w:rFonts w:hint="eastAsia" w:eastAsia="宋体"/>
                <w:kern w:val="2"/>
                <w:sz w:val="24"/>
                <w:szCs w:val="22"/>
              </w:rPr>
              <w:t>5、</w:t>
            </w:r>
            <w:r>
              <w:rPr>
                <w:rFonts w:eastAsia="宋体"/>
                <w:kern w:val="2"/>
                <w:sz w:val="24"/>
                <w:szCs w:val="22"/>
              </w:rPr>
              <w:t>本次采购，供应商须按</w:t>
            </w:r>
            <w:r>
              <w:rPr>
                <w:rFonts w:hint="eastAsia" w:eastAsia="宋体"/>
                <w:kern w:val="2"/>
                <w:sz w:val="24"/>
                <w:szCs w:val="22"/>
              </w:rPr>
              <w:t>招标</w:t>
            </w:r>
            <w:r>
              <w:rPr>
                <w:rFonts w:eastAsia="宋体"/>
                <w:kern w:val="2"/>
                <w:sz w:val="24"/>
                <w:szCs w:val="22"/>
              </w:rPr>
              <w:t>文件第二部分“供应商须知前附表”中第6项规定的内容提交资格审查资料、商务文件、技术文件和服务文件。并根据第六章“</w:t>
            </w:r>
            <w:r>
              <w:rPr>
                <w:rFonts w:hint="eastAsia" w:eastAsia="宋体"/>
                <w:kern w:val="2"/>
                <w:sz w:val="24"/>
                <w:szCs w:val="22"/>
              </w:rPr>
              <w:t>投标</w:t>
            </w:r>
            <w:r>
              <w:rPr>
                <w:rFonts w:eastAsia="宋体"/>
                <w:kern w:val="2"/>
                <w:sz w:val="24"/>
                <w:szCs w:val="22"/>
              </w:rPr>
              <w:t>文件格式”中的全部内容进行</w:t>
            </w:r>
            <w:r>
              <w:rPr>
                <w:rFonts w:hint="eastAsia" w:eastAsia="宋体"/>
                <w:kern w:val="2"/>
                <w:sz w:val="24"/>
                <w:szCs w:val="22"/>
              </w:rPr>
              <w:t>投标</w:t>
            </w:r>
            <w:r>
              <w:rPr>
                <w:rFonts w:eastAsia="宋体"/>
                <w:kern w:val="2"/>
                <w:sz w:val="24"/>
                <w:szCs w:val="22"/>
              </w:rPr>
              <w:t>文件的编制，在评标过程中若发现供应商的</w:t>
            </w:r>
            <w:r>
              <w:rPr>
                <w:rFonts w:hint="eastAsia" w:eastAsia="宋体"/>
                <w:kern w:val="2"/>
                <w:sz w:val="24"/>
                <w:szCs w:val="22"/>
              </w:rPr>
              <w:t>投标</w:t>
            </w:r>
            <w:r>
              <w:rPr>
                <w:rFonts w:eastAsia="宋体"/>
                <w:kern w:val="2"/>
                <w:sz w:val="24"/>
                <w:szCs w:val="22"/>
              </w:rPr>
              <w:t>文件内容未按照</w:t>
            </w:r>
            <w:r>
              <w:rPr>
                <w:rFonts w:hint="eastAsia" w:eastAsia="宋体"/>
                <w:kern w:val="2"/>
                <w:sz w:val="24"/>
                <w:szCs w:val="22"/>
              </w:rPr>
              <w:t>招标</w:t>
            </w:r>
            <w:r>
              <w:rPr>
                <w:rFonts w:eastAsia="宋体"/>
                <w:kern w:val="2"/>
                <w:sz w:val="24"/>
                <w:szCs w:val="22"/>
              </w:rPr>
              <w:t>文件编制，编制内容存在缺失或提供无效资料的，将导致投标被拒绝。所有资料均不允许在投标截止时间后补正。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pStyle w:val="101"/>
              <w:spacing w:after="200" w:line="360" w:lineRule="auto"/>
              <w:jc w:val="center"/>
              <w:rPr>
                <w:rFonts w:hint="eastAsia" w:ascii="宋体" w:hAnsi="宋体" w:eastAsia="宋体" w:cs="宋体"/>
                <w:b/>
                <w:sz w:val="24"/>
                <w:szCs w:val="24"/>
              </w:rPr>
            </w:pPr>
            <w:r>
              <w:rPr>
                <w:rFonts w:eastAsia="宋体"/>
                <w:sz w:val="24"/>
                <w:szCs w:val="22"/>
              </w:rPr>
              <w:t>注意事项</w:t>
            </w:r>
          </w:p>
        </w:tc>
        <w:tc>
          <w:tcPr>
            <w:tcW w:w="8599" w:type="dxa"/>
            <w:gridSpan w:val="8"/>
            <w:noWrap w:val="0"/>
            <w:vAlign w:val="center"/>
          </w:tcPr>
          <w:p>
            <w:pPr>
              <w:pStyle w:val="101"/>
              <w:spacing w:after="200" w:line="360" w:lineRule="auto"/>
              <w:ind w:right="-10"/>
              <w:rPr>
                <w:rFonts w:eastAsia="宋体"/>
                <w:bCs/>
                <w:sz w:val="24"/>
                <w:szCs w:val="22"/>
              </w:rPr>
            </w:pPr>
            <w:r>
              <w:rPr>
                <w:rFonts w:eastAsia="宋体"/>
                <w:bCs/>
                <w:sz w:val="24"/>
                <w:szCs w:val="22"/>
              </w:rPr>
              <w:t>注：</w:t>
            </w:r>
          </w:p>
          <w:p>
            <w:pPr>
              <w:pStyle w:val="101"/>
              <w:numPr>
                <w:ilvl w:val="0"/>
                <w:numId w:val="2"/>
              </w:numPr>
              <w:spacing w:after="200" w:line="360" w:lineRule="auto"/>
              <w:ind w:right="-10"/>
              <w:rPr>
                <w:rFonts w:eastAsia="宋体"/>
                <w:bCs/>
                <w:sz w:val="24"/>
                <w:szCs w:val="22"/>
              </w:rPr>
            </w:pPr>
            <w:r>
              <w:rPr>
                <w:rFonts w:eastAsia="宋体"/>
                <w:bCs/>
                <w:sz w:val="24"/>
                <w:szCs w:val="22"/>
              </w:rPr>
              <w:t>无论何种原因，在投标文件中未提供</w:t>
            </w:r>
            <w:r>
              <w:rPr>
                <w:rFonts w:hint="eastAsia" w:eastAsia="宋体"/>
                <w:bCs/>
                <w:sz w:val="24"/>
                <w:szCs w:val="22"/>
              </w:rPr>
              <w:t>相应材料</w:t>
            </w:r>
            <w:r>
              <w:rPr>
                <w:rFonts w:eastAsia="宋体"/>
                <w:bCs/>
                <w:sz w:val="24"/>
                <w:szCs w:val="22"/>
              </w:rPr>
              <w:t>的，评标委员会</w:t>
            </w:r>
            <w:r>
              <w:rPr>
                <w:rFonts w:hint="eastAsia" w:eastAsia="宋体"/>
                <w:bCs/>
                <w:sz w:val="24"/>
                <w:szCs w:val="22"/>
              </w:rPr>
              <w:t>将</w:t>
            </w:r>
            <w:r>
              <w:rPr>
                <w:rFonts w:eastAsia="宋体"/>
                <w:bCs/>
                <w:sz w:val="24"/>
                <w:szCs w:val="22"/>
              </w:rPr>
              <w:t>视同其未提供。</w:t>
            </w:r>
          </w:p>
          <w:p>
            <w:pPr>
              <w:pStyle w:val="101"/>
              <w:numPr>
                <w:ilvl w:val="0"/>
                <w:numId w:val="2"/>
              </w:numPr>
              <w:spacing w:after="200" w:line="360" w:lineRule="auto"/>
              <w:ind w:right="-10"/>
              <w:rPr>
                <w:rFonts w:hint="eastAsia" w:ascii="宋体" w:hAnsi="宋体" w:eastAsia="宋体" w:cs="宋体"/>
                <w:sz w:val="24"/>
                <w:szCs w:val="24"/>
              </w:rPr>
            </w:pPr>
            <w:r>
              <w:rPr>
                <w:rFonts w:ascii="宋体" w:hAnsi="宋体" w:eastAsia="宋体" w:cs="宋体"/>
                <w:sz w:val="24"/>
                <w:szCs w:val="24"/>
              </w:rPr>
              <w:t>各供应商应在开标前应确保成新疆政府采购网正式注册入库供应商，并完成CA数字证书（符合国密标准）申领。如需咨询，请联系新疆CA服务热线0991-2819290；</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、供应商将政采云电子交易客户端下载、安装完成后，可通过账号密码或CA登录客户端进行投标文件的制作。在使用政采云投标客户端时，建议使用WIN7及以上操作系统。客户端请至</w:t>
            </w:r>
            <w:r>
              <w:rPr>
                <w:rFonts w:hint="eastAsia" w:ascii="宋体" w:hAnsi="宋体" w:eastAsia="宋体" w:cs="宋体"/>
                <w:sz w:val="24"/>
                <w:szCs w:val="24"/>
              </w:rPr>
              <w:t>新疆政府采购网（</w:t>
            </w:r>
            <w:r>
              <w:rPr>
                <w:rFonts w:ascii="宋体" w:hAnsi="宋体" w:eastAsia="宋体" w:cs="宋体"/>
                <w:sz w:val="24"/>
                <w:szCs w:val="24"/>
              </w:rPr>
              <w:t>https://www.xjca.com.cn/）下载专区查看，如有问题可拨打政采云客户服务热线400-881-7190进行咨询。</w:t>
            </w:r>
          </w:p>
        </w:tc>
      </w:tr>
    </w:tbl>
    <w:p>
      <w:pPr>
        <w:pStyle w:val="100"/>
        <w:spacing w:line="440" w:lineRule="exact"/>
        <w:rPr>
          <w:rFonts w:ascii="宋体" w:hAnsi="宋体"/>
          <w:kern w:val="0"/>
          <w:sz w:val="24"/>
        </w:rPr>
      </w:pPr>
      <w:r>
        <w:rPr>
          <w:rFonts w:hint="eastAsia" w:ascii="宋体" w:hAnsi="宋体"/>
          <w:kern w:val="0"/>
          <w:sz w:val="24"/>
        </w:rPr>
        <w:t>注：1、本表中加☆项目若有缺失或无效，将导致投标无效且不允许在开标后补正；</w:t>
      </w:r>
    </w:p>
    <w:p>
      <w:pPr>
        <w:pStyle w:val="100"/>
        <w:spacing w:line="440" w:lineRule="exact"/>
        <w:ind w:firstLine="480" w:firstLineChars="200"/>
        <w:rPr>
          <w:rFonts w:ascii="宋体" w:hAnsi="宋体"/>
          <w:kern w:val="0"/>
          <w:sz w:val="24"/>
        </w:rPr>
      </w:pPr>
      <w:r>
        <w:rPr>
          <w:rFonts w:hint="eastAsia" w:ascii="宋体" w:hAnsi="宋体"/>
          <w:kern w:val="0"/>
          <w:sz w:val="24"/>
        </w:rPr>
        <w:t>2、本表内容与招标文件其它内容不一致的，应当以本表内容为准。</w:t>
      </w:r>
    </w:p>
    <w:p>
      <w:pPr>
        <w:pStyle w:val="100"/>
        <w:spacing w:line="440" w:lineRule="exact"/>
        <w:ind w:firstLine="480" w:firstLineChars="200"/>
        <w:rPr>
          <w:rFonts w:ascii="宋体" w:hAnsi="宋体"/>
          <w:kern w:val="0"/>
          <w:sz w:val="24"/>
        </w:rPr>
      </w:pPr>
      <w:r>
        <w:rPr>
          <w:rFonts w:hint="eastAsia" w:ascii="宋体" w:hAnsi="宋体"/>
          <w:kern w:val="0"/>
          <w:sz w:val="24"/>
        </w:rPr>
        <w:t>3、本表中“</w:t>
      </w:r>
      <w:r>
        <w:rPr>
          <w:rFonts w:ascii="宋体" w:hAnsi="宋体"/>
          <w:kern w:val="0"/>
          <w:sz w:val="24"/>
        </w:rPr>
        <w:fldChar w:fldCharType="begin"/>
      </w:r>
      <w:r>
        <w:rPr>
          <w:rFonts w:ascii="宋体" w:hAnsi="宋体"/>
          <w:kern w:val="0"/>
          <w:sz w:val="24"/>
        </w:rPr>
        <w:instrText xml:space="preserve"> eq \o\ac(</w:instrText>
      </w:r>
      <w:r>
        <w:rPr>
          <w:rFonts w:hint="eastAsia" w:ascii="宋体" w:hAnsi="宋体"/>
          <w:kern w:val="0"/>
          <w:sz w:val="24"/>
        </w:rPr>
        <w:instrText xml:space="preserve">□</w:instrText>
      </w:r>
      <w:r>
        <w:rPr>
          <w:rFonts w:ascii="宋体" w:hAnsi="宋体"/>
          <w:kern w:val="0"/>
          <w:sz w:val="24"/>
        </w:rPr>
        <w:instrText xml:space="preserve">,</w:instrText>
      </w:r>
      <w:r>
        <w:rPr>
          <w:rFonts w:hint="eastAsia" w:ascii="宋体" w:hAnsi="宋体"/>
          <w:kern w:val="0"/>
          <w:sz w:val="24"/>
        </w:rPr>
        <w:instrText xml:space="preserve">√</w:instrText>
      </w:r>
      <w:r>
        <w:rPr>
          <w:rFonts w:ascii="宋体" w:hAnsi="宋体"/>
          <w:kern w:val="0"/>
          <w:sz w:val="24"/>
        </w:rPr>
        <w:instrText xml:space="preserve">)</w:instrText>
      </w:r>
      <w:r>
        <w:rPr>
          <w:rFonts w:ascii="宋体" w:hAnsi="宋体"/>
          <w:kern w:val="0"/>
          <w:sz w:val="24"/>
        </w:rPr>
        <w:fldChar w:fldCharType="end"/>
      </w:r>
      <w:r>
        <w:rPr>
          <w:rFonts w:hint="eastAsia" w:ascii="宋体" w:hAnsi="宋体"/>
          <w:kern w:val="0"/>
          <w:sz w:val="24"/>
        </w:rPr>
        <w:t>”标示选择使用该项，“□”标示不选择使用该项。</w:t>
      </w:r>
    </w:p>
    <w:p>
      <w:pPr>
        <w:rPr>
          <w:rFonts w:ascii="宋体" w:hAnsi="宋体"/>
          <w:sz w:val="24"/>
          <w:szCs w:val="20"/>
        </w:rPr>
      </w:pPr>
      <w:r>
        <w:rPr>
          <w:rFonts w:hint="eastAsia" w:ascii="宋体" w:hAnsi="宋体"/>
          <w:sz w:val="24"/>
          <w:szCs w:val="20"/>
        </w:rPr>
        <w:br w:type="page"/>
      </w:r>
      <w:r>
        <w:rPr>
          <w:rFonts w:hint="eastAsia" w:ascii="宋体" w:hAnsi="宋体"/>
          <w:sz w:val="24"/>
          <w:szCs w:val="20"/>
        </w:rPr>
        <w:t xml:space="preserve">前附表二-----重要事项说明 </w:t>
      </w:r>
    </w:p>
    <w:tbl>
      <w:tblPr>
        <w:tblStyle w:val="16"/>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26"/>
        <w:gridCol w:w="476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0" w:type="dxa"/>
            <w:vAlign w:val="center"/>
          </w:tcPr>
          <w:p>
            <w:pPr>
              <w:adjustRightInd w:val="0"/>
              <w:snapToGrid w:val="0"/>
              <w:spacing w:line="300" w:lineRule="auto"/>
              <w:jc w:val="center"/>
              <w:rPr>
                <w:rFonts w:ascii="宋体" w:hAnsi="宋体"/>
                <w:b/>
                <w:sz w:val="24"/>
              </w:rPr>
            </w:pPr>
            <w:r>
              <w:rPr>
                <w:rFonts w:hint="eastAsia" w:ascii="宋体" w:hAnsi="宋体"/>
                <w:b/>
                <w:sz w:val="24"/>
              </w:rPr>
              <w:t>序号</w:t>
            </w:r>
          </w:p>
        </w:tc>
        <w:tc>
          <w:tcPr>
            <w:tcW w:w="2126" w:type="dxa"/>
            <w:vAlign w:val="center"/>
          </w:tcPr>
          <w:p>
            <w:pPr>
              <w:adjustRightInd w:val="0"/>
              <w:snapToGrid w:val="0"/>
              <w:spacing w:line="300" w:lineRule="auto"/>
              <w:ind w:firstLine="241" w:firstLineChars="100"/>
              <w:jc w:val="center"/>
              <w:rPr>
                <w:rFonts w:ascii="宋体" w:hAnsi="宋体"/>
                <w:b/>
                <w:sz w:val="24"/>
              </w:rPr>
            </w:pPr>
            <w:r>
              <w:rPr>
                <w:rFonts w:hint="eastAsia" w:ascii="宋体" w:hAnsi="宋体"/>
                <w:b/>
                <w:sz w:val="24"/>
              </w:rPr>
              <w:t>事项</w:t>
            </w:r>
          </w:p>
        </w:tc>
        <w:tc>
          <w:tcPr>
            <w:tcW w:w="4762" w:type="dxa"/>
            <w:vAlign w:val="center"/>
          </w:tcPr>
          <w:p>
            <w:pPr>
              <w:adjustRightInd w:val="0"/>
              <w:snapToGrid w:val="0"/>
              <w:spacing w:line="300" w:lineRule="auto"/>
              <w:jc w:val="center"/>
              <w:rPr>
                <w:rFonts w:ascii="宋体" w:hAnsi="宋体"/>
                <w:b/>
                <w:sz w:val="24"/>
              </w:rPr>
            </w:pPr>
            <w:r>
              <w:rPr>
                <w:rFonts w:hint="eastAsia" w:ascii="宋体" w:hAnsi="宋体"/>
                <w:b/>
                <w:sz w:val="24"/>
              </w:rPr>
              <w:t>解释说明或注意事项</w:t>
            </w:r>
          </w:p>
        </w:tc>
        <w:tc>
          <w:tcPr>
            <w:tcW w:w="1009" w:type="dxa"/>
            <w:vAlign w:val="center"/>
          </w:tcPr>
          <w:p>
            <w:pPr>
              <w:adjustRightInd w:val="0"/>
              <w:snapToGrid w:val="0"/>
              <w:spacing w:line="30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0" w:type="dxa"/>
            <w:vAlign w:val="center"/>
          </w:tcPr>
          <w:p>
            <w:pPr>
              <w:adjustRightInd w:val="0"/>
              <w:snapToGrid w:val="0"/>
              <w:spacing w:line="300" w:lineRule="auto"/>
              <w:jc w:val="center"/>
              <w:rPr>
                <w:rFonts w:ascii="宋体" w:hAnsi="宋体"/>
                <w:b/>
                <w:sz w:val="24"/>
              </w:rPr>
            </w:pPr>
            <w:r>
              <w:rPr>
                <w:rFonts w:hint="eastAsia" w:ascii="宋体" w:hAnsi="宋体"/>
                <w:b/>
                <w:sz w:val="24"/>
              </w:rPr>
              <w:t>1</w:t>
            </w:r>
          </w:p>
        </w:tc>
        <w:tc>
          <w:tcPr>
            <w:tcW w:w="2126" w:type="dxa"/>
            <w:vAlign w:val="center"/>
          </w:tcPr>
          <w:p>
            <w:pPr>
              <w:rPr>
                <w:rFonts w:ascii="宋体" w:hAnsi="宋体"/>
                <w:sz w:val="24"/>
              </w:rPr>
            </w:pPr>
            <w:r>
              <w:rPr>
                <w:rFonts w:hint="eastAsia" w:ascii="宋体" w:hAnsi="宋体"/>
                <w:sz w:val="24"/>
              </w:rPr>
              <w:t>资格后审</w:t>
            </w:r>
          </w:p>
        </w:tc>
        <w:tc>
          <w:tcPr>
            <w:tcW w:w="4762" w:type="dxa"/>
            <w:vAlign w:val="center"/>
          </w:tcPr>
          <w:p>
            <w:pPr>
              <w:ind w:firstLine="480" w:firstLineChars="200"/>
              <w:rPr>
                <w:rFonts w:ascii="宋体" w:hAnsi="宋体"/>
                <w:sz w:val="24"/>
              </w:rPr>
            </w:pPr>
            <w:r>
              <w:rPr>
                <w:rFonts w:hint="eastAsia" w:ascii="宋体" w:hAnsi="宋体"/>
                <w:sz w:val="24"/>
              </w:rPr>
              <w:t>开标时根据招标文件要求审查投标人资格。投标人需携带授权委托书原件、被委托人身份证原件、有效营业执照副本原件或复印件加盖公章。</w:t>
            </w:r>
          </w:p>
        </w:tc>
        <w:tc>
          <w:tcPr>
            <w:tcW w:w="1009" w:type="dxa"/>
            <w:vAlign w:val="center"/>
          </w:tcPr>
          <w:p>
            <w:pPr>
              <w:jc w:val="center"/>
              <w:rPr>
                <w:rFonts w:ascii="宋体" w:hAnsi="宋体"/>
                <w:sz w:val="24"/>
              </w:rPr>
            </w:pPr>
            <w:r>
              <w:rPr>
                <w:rFonts w:hint="eastAsia" w:ascii="宋体" w:hAnsi="宋体"/>
                <w:sz w:val="24"/>
              </w:rPr>
              <w:t>详见招</w:t>
            </w:r>
          </w:p>
          <w:p>
            <w:pPr>
              <w:jc w:val="center"/>
              <w:rPr>
                <w:rFonts w:ascii="宋体" w:hAnsi="宋体"/>
                <w:sz w:val="24"/>
              </w:rPr>
            </w:pPr>
            <w:r>
              <w:rPr>
                <w:rFonts w:hint="eastAsia" w:ascii="宋体" w:hAnsi="宋体"/>
                <w:sz w:val="24"/>
              </w:rPr>
              <w:t>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850" w:type="dxa"/>
            <w:vAlign w:val="center"/>
          </w:tcPr>
          <w:p>
            <w:pPr>
              <w:adjustRightInd w:val="0"/>
              <w:snapToGrid w:val="0"/>
              <w:spacing w:line="300" w:lineRule="auto"/>
              <w:ind w:firstLine="240" w:firstLineChars="100"/>
              <w:rPr>
                <w:rFonts w:ascii="宋体" w:hAnsi="宋体"/>
                <w:sz w:val="24"/>
              </w:rPr>
            </w:pPr>
            <w:r>
              <w:rPr>
                <w:rFonts w:hint="eastAsia" w:ascii="宋体" w:hAnsi="宋体"/>
                <w:sz w:val="24"/>
              </w:rPr>
              <w:t>2</w:t>
            </w:r>
          </w:p>
        </w:tc>
        <w:tc>
          <w:tcPr>
            <w:tcW w:w="2126" w:type="dxa"/>
            <w:vAlign w:val="center"/>
          </w:tcPr>
          <w:p>
            <w:pPr>
              <w:jc w:val="center"/>
              <w:rPr>
                <w:rFonts w:ascii="宋体" w:hAnsi="宋体"/>
                <w:sz w:val="24"/>
              </w:rPr>
            </w:pPr>
            <w:r>
              <w:rPr>
                <w:rFonts w:hint="eastAsia" w:ascii="宋体" w:hAnsi="宋体"/>
                <w:sz w:val="24"/>
              </w:rPr>
              <w:t>本物业管理服务费收费标准</w:t>
            </w:r>
          </w:p>
        </w:tc>
        <w:tc>
          <w:tcPr>
            <w:tcW w:w="4762" w:type="dxa"/>
            <w:vAlign w:val="center"/>
          </w:tcPr>
          <w:p>
            <w:pPr>
              <w:ind w:firstLine="480"/>
              <w:rPr>
                <w:rFonts w:ascii="宋体" w:hAnsi="宋体"/>
                <w:sz w:val="24"/>
              </w:rPr>
            </w:pPr>
            <w:r>
              <w:rPr>
                <w:rFonts w:hint="eastAsia" w:ascii="宋体" w:hAnsi="宋体"/>
                <w:sz w:val="24"/>
              </w:rPr>
              <w:t>3</w:t>
            </w:r>
            <w:r>
              <w:rPr>
                <w:rFonts w:ascii="宋体" w:hAnsi="宋体"/>
                <w:sz w:val="24"/>
              </w:rPr>
              <w:t>0000</w:t>
            </w:r>
            <w:r>
              <w:rPr>
                <w:rFonts w:hint="eastAsia" w:ascii="宋体" w:hAnsi="宋体"/>
                <w:sz w:val="24"/>
              </w:rPr>
              <w:t>㎡保洁服务，</w:t>
            </w:r>
            <w:r>
              <w:rPr>
                <w:rFonts w:hint="eastAsia" w:ascii="宋体" w:hAnsi="宋体"/>
                <w:bCs/>
                <w:sz w:val="24"/>
              </w:rPr>
              <w:t>以上费用由投标人在取费区间自行报价。</w:t>
            </w:r>
          </w:p>
        </w:tc>
        <w:tc>
          <w:tcPr>
            <w:tcW w:w="1009" w:type="dxa"/>
            <w:vAlign w:val="center"/>
          </w:tcPr>
          <w:p>
            <w:pPr>
              <w:rPr>
                <w:rFonts w:ascii="宋体" w:hAnsi="宋体"/>
                <w:sz w:val="24"/>
              </w:rPr>
            </w:pPr>
            <w:r>
              <w:rPr>
                <w:rFonts w:hint="eastAsia" w:ascii="宋体" w:hAnsi="宋体"/>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850" w:type="dxa"/>
            <w:vAlign w:val="center"/>
          </w:tcPr>
          <w:p>
            <w:pPr>
              <w:adjustRightInd w:val="0"/>
              <w:snapToGrid w:val="0"/>
              <w:spacing w:line="300" w:lineRule="exact"/>
              <w:jc w:val="center"/>
              <w:rPr>
                <w:rFonts w:ascii="宋体" w:hAnsi="宋体"/>
                <w:sz w:val="24"/>
              </w:rPr>
            </w:pPr>
            <w:r>
              <w:rPr>
                <w:rFonts w:hint="eastAsia" w:ascii="宋体" w:hAnsi="宋体"/>
                <w:sz w:val="24"/>
              </w:rPr>
              <w:t>5</w:t>
            </w:r>
          </w:p>
        </w:tc>
        <w:tc>
          <w:tcPr>
            <w:tcW w:w="2126" w:type="dxa"/>
            <w:vAlign w:val="center"/>
          </w:tcPr>
          <w:p>
            <w:pPr>
              <w:pStyle w:val="21"/>
              <w:adjustRightInd w:val="0"/>
              <w:snapToGrid w:val="0"/>
              <w:spacing w:before="0" w:after="0" w:line="300" w:lineRule="exact"/>
              <w:rPr>
                <w:rFonts w:hAnsi="宋体"/>
                <w:color w:val="auto"/>
                <w:szCs w:val="24"/>
              </w:rPr>
            </w:pPr>
            <w:r>
              <w:rPr>
                <w:rFonts w:hint="eastAsia" w:hAnsi="宋体"/>
                <w:color w:val="auto"/>
                <w:szCs w:val="24"/>
              </w:rPr>
              <w:t>投标保证金缴纳</w:t>
            </w:r>
          </w:p>
          <w:p>
            <w:pPr>
              <w:pStyle w:val="21"/>
              <w:adjustRightInd w:val="0"/>
              <w:snapToGrid w:val="0"/>
              <w:spacing w:before="0" w:after="0" w:line="300" w:lineRule="exact"/>
              <w:rPr>
                <w:rFonts w:hAnsi="宋体"/>
                <w:color w:val="auto"/>
                <w:szCs w:val="24"/>
              </w:rPr>
            </w:pPr>
            <w:r>
              <w:rPr>
                <w:rFonts w:hint="eastAsia" w:hAnsi="宋体"/>
                <w:color w:val="auto"/>
                <w:szCs w:val="24"/>
              </w:rPr>
              <w:t>方式</w:t>
            </w:r>
          </w:p>
        </w:tc>
        <w:tc>
          <w:tcPr>
            <w:tcW w:w="4762" w:type="dxa"/>
            <w:vAlign w:val="center"/>
          </w:tcPr>
          <w:p>
            <w:pPr>
              <w:adjustRightInd w:val="0"/>
              <w:snapToGrid w:val="0"/>
              <w:rPr>
                <w:rFonts w:ascii="宋体" w:hAnsi="宋体"/>
                <w:sz w:val="24"/>
              </w:rPr>
            </w:pPr>
            <w:r>
              <w:rPr>
                <w:rFonts w:hint="eastAsia" w:ascii="宋体" w:hAnsi="宋体"/>
                <w:sz w:val="24"/>
              </w:rPr>
              <w:t>交纳注意事项：</w:t>
            </w:r>
          </w:p>
          <w:p>
            <w:pPr>
              <w:adjustRightInd w:val="0"/>
              <w:snapToGrid w:val="0"/>
              <w:rPr>
                <w:rFonts w:ascii="宋体" w:hAnsi="宋体"/>
                <w:sz w:val="24"/>
              </w:rPr>
            </w:pPr>
            <w:r>
              <w:rPr>
                <w:rFonts w:hint="eastAsia" w:ascii="宋体" w:hAnsi="宋体"/>
                <w:sz w:val="24"/>
              </w:rPr>
              <w:t>1、缴纳方式：投标单位基本账户转账，银行支票，银行保函（拒绝其它方式交纳，缴纳时间要求在投标截止时间前）</w:t>
            </w:r>
          </w:p>
          <w:p>
            <w:pPr>
              <w:adjustRightInd w:val="0"/>
              <w:snapToGrid w:val="0"/>
              <w:spacing w:line="300" w:lineRule="exact"/>
              <w:rPr>
                <w:rFonts w:ascii="宋体" w:hAnsi="宋体"/>
                <w:sz w:val="24"/>
              </w:rPr>
            </w:pPr>
            <w:r>
              <w:rPr>
                <w:rFonts w:hint="eastAsia" w:ascii="宋体" w:hAnsi="宋体"/>
                <w:sz w:val="24"/>
              </w:rPr>
              <w:t>2、收据换取：由投标单位在投标截止时间前24小时将汇款凭证或者支票、银行保函交于新疆瀚霆工程管理咨询有限公司。</w:t>
            </w:r>
          </w:p>
        </w:tc>
        <w:tc>
          <w:tcPr>
            <w:tcW w:w="1009" w:type="dxa"/>
            <w:vAlign w:val="center"/>
          </w:tcPr>
          <w:p>
            <w:pPr>
              <w:pStyle w:val="21"/>
              <w:adjustRightInd w:val="0"/>
              <w:snapToGrid w:val="0"/>
              <w:spacing w:before="0" w:after="0" w:line="300" w:lineRule="exact"/>
              <w:rPr>
                <w:rFonts w:hAnsi="宋体"/>
                <w:color w:val="auto"/>
                <w:szCs w:val="24"/>
              </w:rPr>
            </w:pPr>
            <w:r>
              <w:rPr>
                <w:rFonts w:hint="eastAsia" w:hAnsi="宋体"/>
                <w:color w:val="auto"/>
                <w:szCs w:val="24"/>
              </w:rPr>
              <w:t>具体金额详见前附表一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50" w:type="dxa"/>
            <w:vAlign w:val="center"/>
          </w:tcPr>
          <w:p>
            <w:pPr>
              <w:adjustRightInd w:val="0"/>
              <w:snapToGrid w:val="0"/>
              <w:spacing w:line="300" w:lineRule="auto"/>
              <w:jc w:val="center"/>
              <w:rPr>
                <w:rFonts w:ascii="宋体" w:hAnsi="宋体"/>
                <w:sz w:val="24"/>
              </w:rPr>
            </w:pPr>
            <w:r>
              <w:rPr>
                <w:rFonts w:hint="eastAsia" w:ascii="宋体" w:hAnsi="宋体"/>
                <w:sz w:val="24"/>
              </w:rPr>
              <w:t>6</w:t>
            </w:r>
          </w:p>
        </w:tc>
        <w:tc>
          <w:tcPr>
            <w:tcW w:w="2126" w:type="dxa"/>
            <w:vAlign w:val="center"/>
          </w:tcPr>
          <w:p>
            <w:pPr>
              <w:adjustRightInd w:val="0"/>
              <w:snapToGrid w:val="0"/>
              <w:spacing w:line="300" w:lineRule="auto"/>
              <w:jc w:val="center"/>
              <w:rPr>
                <w:rFonts w:ascii="宋体" w:hAnsi="宋体"/>
                <w:sz w:val="24"/>
              </w:rPr>
            </w:pPr>
            <w:r>
              <w:rPr>
                <w:rFonts w:hint="eastAsia" w:ascii="宋体" w:hAnsi="宋体"/>
                <w:sz w:val="24"/>
              </w:rPr>
              <w:t>投标文件编制注意事项</w:t>
            </w:r>
          </w:p>
        </w:tc>
        <w:tc>
          <w:tcPr>
            <w:tcW w:w="4762" w:type="dxa"/>
            <w:vAlign w:val="center"/>
          </w:tcPr>
          <w:p>
            <w:pPr>
              <w:adjustRightInd w:val="0"/>
              <w:snapToGrid w:val="0"/>
              <w:spacing w:line="300" w:lineRule="auto"/>
              <w:rPr>
                <w:rFonts w:ascii="宋体" w:hAnsi="宋体"/>
                <w:sz w:val="24"/>
              </w:rPr>
            </w:pPr>
            <w:r>
              <w:rPr>
                <w:rFonts w:hint="eastAsia" w:ascii="宋体" w:hAnsi="宋体"/>
                <w:sz w:val="24"/>
              </w:rPr>
              <w:t>按招标文件中投标文件的格式编制投标文件，内容齐全，要求签字、盖章的地方，必须按要求签字、盖章</w:t>
            </w:r>
            <w:r>
              <w:rPr>
                <w:rFonts w:hint="eastAsia" w:ascii="宋体" w:hAnsi="宋体"/>
                <w:sz w:val="24"/>
                <w:lang w:eastAsia="zh-CN"/>
              </w:rPr>
              <w:t>（</w:t>
            </w:r>
            <w:r>
              <w:rPr>
                <w:rFonts w:hint="eastAsia" w:ascii="宋体" w:hAnsi="宋体"/>
                <w:sz w:val="24"/>
                <w:lang w:val="en-US" w:eastAsia="zh-CN"/>
              </w:rPr>
              <w:t>电子签章）</w:t>
            </w:r>
            <w:r>
              <w:rPr>
                <w:rFonts w:hint="eastAsia" w:ascii="宋体" w:hAnsi="宋体"/>
                <w:sz w:val="24"/>
              </w:rPr>
              <w:t>。</w:t>
            </w:r>
          </w:p>
        </w:tc>
        <w:tc>
          <w:tcPr>
            <w:tcW w:w="1009" w:type="dxa"/>
            <w:vAlign w:val="center"/>
          </w:tcPr>
          <w:p>
            <w:pPr>
              <w:adjustRightInd w:val="0"/>
              <w:snapToGrid w:val="0"/>
              <w:spacing w:line="300" w:lineRule="auto"/>
              <w:rPr>
                <w:rFonts w:ascii="宋体" w:hAnsi="宋体"/>
                <w:sz w:val="24"/>
              </w:rPr>
            </w:pPr>
            <w:r>
              <w:rPr>
                <w:rFonts w:hint="eastAsia" w:ascii="宋体" w:hAnsi="宋体"/>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850" w:type="dxa"/>
            <w:vAlign w:val="center"/>
          </w:tcPr>
          <w:p>
            <w:pPr>
              <w:adjustRightInd w:val="0"/>
              <w:snapToGrid w:val="0"/>
              <w:spacing w:line="300" w:lineRule="auto"/>
              <w:jc w:val="center"/>
              <w:rPr>
                <w:rFonts w:ascii="宋体" w:hAnsi="宋体"/>
                <w:sz w:val="24"/>
              </w:rPr>
            </w:pPr>
            <w:r>
              <w:rPr>
                <w:rFonts w:hint="eastAsia" w:ascii="宋体" w:hAnsi="宋体"/>
                <w:sz w:val="24"/>
              </w:rPr>
              <w:t>7</w:t>
            </w:r>
          </w:p>
        </w:tc>
        <w:tc>
          <w:tcPr>
            <w:tcW w:w="2126" w:type="dxa"/>
            <w:vAlign w:val="center"/>
          </w:tcPr>
          <w:p>
            <w:pPr>
              <w:adjustRightInd w:val="0"/>
              <w:snapToGrid w:val="0"/>
              <w:spacing w:line="300" w:lineRule="auto"/>
              <w:jc w:val="center"/>
              <w:rPr>
                <w:rFonts w:ascii="宋体" w:hAnsi="宋体"/>
                <w:sz w:val="24"/>
              </w:rPr>
            </w:pPr>
            <w:r>
              <w:rPr>
                <w:rFonts w:hint="eastAsia" w:ascii="宋体" w:hAnsi="宋体"/>
                <w:sz w:val="24"/>
              </w:rPr>
              <w:t>现场踏勘</w:t>
            </w:r>
          </w:p>
        </w:tc>
        <w:tc>
          <w:tcPr>
            <w:tcW w:w="4762" w:type="dxa"/>
            <w:vAlign w:val="center"/>
          </w:tcPr>
          <w:p>
            <w:pPr>
              <w:adjustRightInd w:val="0"/>
              <w:snapToGrid w:val="0"/>
              <w:spacing w:line="300" w:lineRule="auto"/>
              <w:ind w:firstLine="480" w:firstLineChars="200"/>
              <w:rPr>
                <w:rFonts w:ascii="宋体" w:hAnsi="宋体"/>
                <w:sz w:val="24"/>
              </w:rPr>
            </w:pPr>
            <w:r>
              <w:rPr>
                <w:rFonts w:hint="eastAsia" w:ascii="宋体" w:hAnsi="宋体"/>
                <w:sz w:val="24"/>
              </w:rPr>
              <w:t>投标人在投标截止时间五日前自行踏勘项目现场及周围环境。无论投标人是否踏勘过现场均被认为在递交投标文件之前已踏勘现场，对本合同项目的风险和义务已经了解，并在其投标文件中已充分考虑了现场和环境因素。踏勘现场所发生的费用由投标人自行承担。</w:t>
            </w:r>
          </w:p>
        </w:tc>
        <w:tc>
          <w:tcPr>
            <w:tcW w:w="1009" w:type="dxa"/>
            <w:vAlign w:val="center"/>
          </w:tcPr>
          <w:p>
            <w:pPr>
              <w:adjustRightInd w:val="0"/>
              <w:snapToGrid w:val="0"/>
              <w:spacing w:line="300" w:lineRule="auto"/>
              <w:rPr>
                <w:rFonts w:ascii="宋体" w:hAnsi="宋体"/>
                <w:sz w:val="24"/>
              </w:rPr>
            </w:pPr>
          </w:p>
        </w:tc>
      </w:tr>
    </w:tbl>
    <w:p>
      <w:pPr>
        <w:pStyle w:val="4"/>
        <w:jc w:val="center"/>
      </w:pPr>
      <w:bookmarkStart w:id="15" w:name="_Toc12928"/>
      <w:r>
        <w:rPr>
          <w:rFonts w:hint="eastAsia"/>
        </w:rPr>
        <w:t>二、物业基本情况和管理服务内容</w:t>
      </w:r>
      <w:bookmarkEnd w:id="15"/>
    </w:p>
    <w:p>
      <w:pPr>
        <w:spacing w:line="580" w:lineRule="exact"/>
        <w:ind w:firstLine="562" w:firstLineChars="200"/>
        <w:rPr>
          <w:rFonts w:ascii="宋体" w:hAnsi="宋体"/>
          <w:b/>
          <w:sz w:val="28"/>
          <w:szCs w:val="28"/>
        </w:rPr>
      </w:pPr>
      <w:r>
        <w:rPr>
          <w:rFonts w:hint="eastAsia" w:ascii="宋体" w:hAnsi="宋体"/>
          <w:b/>
          <w:sz w:val="28"/>
          <w:szCs w:val="28"/>
        </w:rPr>
        <w:t>(一) 物业基本概况</w:t>
      </w:r>
    </w:p>
    <w:p>
      <w:pPr>
        <w:spacing w:line="580" w:lineRule="exact"/>
        <w:ind w:firstLine="495"/>
        <w:rPr>
          <w:rFonts w:ascii="宋体" w:hAnsi="宋体"/>
          <w:sz w:val="24"/>
        </w:rPr>
      </w:pPr>
      <w:r>
        <w:rPr>
          <w:rFonts w:hint="eastAsia" w:ascii="宋体" w:hAnsi="宋体"/>
          <w:sz w:val="24"/>
        </w:rPr>
        <w:t>物业服务范围为：额敏县人民医院保洁服务约30000㎡（动态）（包括生活及医疗垃圾清运管理、院内室外保洁绿化养护等）不含绿化建设及冬季扫雪。乙方承担劳动保护，工具，物耗，服务标准按国家对医疗机构规范要求执行。须按照国家劳动法，依法签订劳动合同。劳动关系隶属乙方。</w:t>
      </w:r>
    </w:p>
    <w:p>
      <w:pPr>
        <w:spacing w:line="580" w:lineRule="exact"/>
        <w:rPr>
          <w:rFonts w:ascii="宋体" w:hAnsi="宋体"/>
          <w:b/>
          <w:sz w:val="28"/>
          <w:szCs w:val="28"/>
        </w:rPr>
      </w:pPr>
      <w:r>
        <w:rPr>
          <w:rFonts w:hint="eastAsia" w:ascii="宋体" w:hAnsi="宋体"/>
          <w:b/>
          <w:sz w:val="28"/>
          <w:szCs w:val="28"/>
        </w:rPr>
        <w:t xml:space="preserve">   （二）投标人资格要求及条件</w:t>
      </w:r>
    </w:p>
    <w:p>
      <w:pPr>
        <w:spacing w:line="580" w:lineRule="exact"/>
        <w:ind w:firstLine="480" w:firstLineChars="200"/>
        <w:rPr>
          <w:rFonts w:ascii="宋体" w:hAnsi="宋体"/>
          <w:sz w:val="24"/>
        </w:rPr>
      </w:pPr>
      <w:r>
        <w:rPr>
          <w:rFonts w:hint="eastAsia" w:ascii="宋体" w:hAnsi="宋体"/>
          <w:sz w:val="24"/>
        </w:rPr>
        <w:t>1）具有独立法人资格；</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投标人应承担其编制投标文件以及递交投标文件所涉及的一切费用。无论投标结果如何，招标人对上述费用不负任何责任，中标代理费由中标单位支付。（按照国家计委计价格〔2002〕1980号文、发改办价格〔2003〕857号有关规定收取）。</w:t>
      </w:r>
    </w:p>
    <w:p>
      <w:pPr>
        <w:spacing w:line="580" w:lineRule="exact"/>
        <w:ind w:firstLine="422" w:firstLineChars="150"/>
        <w:rPr>
          <w:rFonts w:ascii="宋体" w:hAnsi="宋体"/>
          <w:b/>
          <w:sz w:val="28"/>
          <w:szCs w:val="28"/>
        </w:rPr>
      </w:pPr>
      <w:r>
        <w:rPr>
          <w:rFonts w:hint="eastAsia" w:ascii="宋体" w:hAnsi="宋体"/>
          <w:b/>
          <w:sz w:val="28"/>
          <w:szCs w:val="28"/>
        </w:rPr>
        <w:t>（三）物业服务内容及要求</w:t>
      </w:r>
    </w:p>
    <w:p>
      <w:pPr>
        <w:spacing w:line="580" w:lineRule="exact"/>
        <w:ind w:firstLine="361" w:firstLineChars="150"/>
        <w:rPr>
          <w:rFonts w:ascii="宋体" w:hAnsi="宋体"/>
          <w:b/>
          <w:sz w:val="24"/>
        </w:rPr>
      </w:pPr>
      <w:r>
        <w:rPr>
          <w:rFonts w:hint="eastAsia" w:ascii="宋体" w:hAnsi="宋体"/>
          <w:b/>
          <w:sz w:val="24"/>
        </w:rPr>
        <w:t>1、基本要求</w:t>
      </w:r>
    </w:p>
    <w:p>
      <w:pPr>
        <w:spacing w:line="580" w:lineRule="exact"/>
        <w:ind w:firstLine="480" w:firstLineChars="200"/>
        <w:rPr>
          <w:rFonts w:ascii="宋体" w:hAnsi="宋体"/>
          <w:sz w:val="24"/>
        </w:rPr>
      </w:pPr>
      <w:r>
        <w:rPr>
          <w:rFonts w:hint="eastAsia" w:ascii="宋体" w:hAnsi="宋体"/>
          <w:sz w:val="24"/>
        </w:rPr>
        <w:t>1）有专门的管理处办公机构，办公设施设备较先进完备，应用计算机等现代化管理手段进行科学管理，办公场所整洁有序；</w:t>
      </w:r>
    </w:p>
    <w:p>
      <w:pPr>
        <w:spacing w:line="580" w:lineRule="exact"/>
        <w:ind w:firstLine="480" w:firstLineChars="200"/>
        <w:rPr>
          <w:rFonts w:ascii="宋体" w:hAnsi="宋体"/>
          <w:sz w:val="24"/>
        </w:rPr>
      </w:pPr>
      <w:r>
        <w:rPr>
          <w:rFonts w:hint="eastAsia" w:ascii="宋体" w:hAnsi="宋体"/>
          <w:sz w:val="24"/>
        </w:rPr>
        <w:t>3）服务与被服务双方签订规范的物业服务合同，双方权利义务关系明确，按照合同约定的内容认真履行义务；</w:t>
      </w:r>
    </w:p>
    <w:p>
      <w:pPr>
        <w:spacing w:line="580" w:lineRule="exact"/>
        <w:ind w:firstLine="480" w:firstLineChars="200"/>
        <w:rPr>
          <w:rFonts w:ascii="宋体" w:hAnsi="宋体"/>
          <w:sz w:val="24"/>
        </w:rPr>
      </w:pPr>
      <w:r>
        <w:rPr>
          <w:rFonts w:hint="eastAsia" w:ascii="宋体" w:hAnsi="宋体"/>
          <w:sz w:val="24"/>
        </w:rPr>
        <w:t>4）承接项目时，对住宅小区及办公区共用部位、共用设施设备进行认真查验，验收手续齐全；</w:t>
      </w:r>
    </w:p>
    <w:p>
      <w:pPr>
        <w:spacing w:line="580" w:lineRule="exact"/>
        <w:ind w:firstLine="480" w:firstLineChars="200"/>
        <w:rPr>
          <w:rFonts w:ascii="宋体" w:hAnsi="宋体"/>
          <w:sz w:val="24"/>
        </w:rPr>
      </w:pPr>
      <w:r>
        <w:rPr>
          <w:rFonts w:hint="eastAsia" w:ascii="宋体" w:hAnsi="宋体"/>
          <w:sz w:val="24"/>
        </w:rPr>
        <w:t>5）有完善的物业管理方案，质量管理、财务管理、档案管理等制度健全；</w:t>
      </w:r>
    </w:p>
    <w:p>
      <w:pPr>
        <w:spacing w:line="580" w:lineRule="exact"/>
        <w:ind w:firstLine="480" w:firstLineChars="200"/>
        <w:rPr>
          <w:rFonts w:ascii="宋体" w:hAnsi="宋体"/>
          <w:sz w:val="24"/>
        </w:rPr>
      </w:pPr>
      <w:r>
        <w:rPr>
          <w:rFonts w:hint="eastAsia" w:ascii="宋体" w:hAnsi="宋体"/>
          <w:sz w:val="24"/>
        </w:rPr>
        <w:t>6）管理服务人员着装统一、佩戴标志，行为规范，服务主动、热情；</w:t>
      </w:r>
    </w:p>
    <w:p>
      <w:pPr>
        <w:spacing w:line="580" w:lineRule="exact"/>
        <w:ind w:firstLine="480"/>
        <w:rPr>
          <w:rFonts w:ascii="宋体" w:hAnsi="宋体"/>
          <w:sz w:val="24"/>
        </w:rPr>
      </w:pPr>
      <w:r>
        <w:rPr>
          <w:rFonts w:hint="eastAsia" w:ascii="宋体" w:hAnsi="宋体"/>
          <w:sz w:val="24"/>
        </w:rPr>
        <w:t>7）设有服务接待中心，公示24小时服务电话。急修半小时内到达，其它报修按双方约定时间到达现场，有完整的报修、维修和回访记录。遇紧急意外事件接电话后应尽快到达现场。</w:t>
      </w:r>
    </w:p>
    <w:p>
      <w:pPr>
        <w:spacing w:line="580" w:lineRule="exact"/>
        <w:rPr>
          <w:rFonts w:ascii="宋体" w:hAnsi="宋体"/>
          <w:sz w:val="24"/>
        </w:rPr>
      </w:pPr>
      <w:r>
        <w:rPr>
          <w:rFonts w:hint="eastAsia" w:ascii="宋体" w:hAnsi="宋体"/>
          <w:sz w:val="24"/>
        </w:rPr>
        <w:t xml:space="preserve">      8）定期组织物业服务质量征询采纳建议活动。每季度至少1次征询业主、管理部门对物业服务的意见，对正当、合理意见及时采纳。</w:t>
      </w:r>
    </w:p>
    <w:p>
      <w:pPr>
        <w:spacing w:line="580" w:lineRule="exact"/>
        <w:ind w:firstLine="570"/>
        <w:rPr>
          <w:rFonts w:ascii="宋体" w:hAnsi="宋体"/>
          <w:b/>
          <w:sz w:val="24"/>
        </w:rPr>
      </w:pPr>
      <w:r>
        <w:rPr>
          <w:rFonts w:ascii="宋体" w:hAnsi="宋体"/>
          <w:b/>
          <w:sz w:val="24"/>
        </w:rPr>
        <w:t>2</w:t>
      </w:r>
      <w:r>
        <w:rPr>
          <w:rFonts w:hint="eastAsia" w:ascii="宋体" w:hAnsi="宋体"/>
          <w:b/>
          <w:sz w:val="24"/>
        </w:rPr>
        <w:t>、清扫保洁服务</w:t>
      </w:r>
    </w:p>
    <w:p>
      <w:pPr>
        <w:spacing w:line="500" w:lineRule="exact"/>
        <w:ind w:firstLine="398" w:firstLineChars="166"/>
        <w:rPr>
          <w:rFonts w:ascii="宋体" w:hAnsi="宋体"/>
          <w:sz w:val="24"/>
        </w:rPr>
      </w:pPr>
      <w:r>
        <w:rPr>
          <w:rFonts w:hint="eastAsia" w:ascii="宋体" w:hAnsi="宋体"/>
          <w:sz w:val="24"/>
        </w:rPr>
        <w:t>1）按医疗机构院感考核标准执行（详见补充说明）。</w:t>
      </w:r>
    </w:p>
    <w:p>
      <w:pPr>
        <w:spacing w:line="500" w:lineRule="exact"/>
        <w:ind w:firstLine="480" w:firstLineChars="200"/>
        <w:rPr>
          <w:rFonts w:ascii="宋体" w:hAnsi="宋体"/>
          <w:sz w:val="24"/>
        </w:rPr>
      </w:pPr>
      <w:r>
        <w:rPr>
          <w:rFonts w:hint="eastAsia" w:ascii="宋体" w:hAnsi="宋体"/>
          <w:sz w:val="24"/>
        </w:rPr>
        <w:t>2）做到车走地净，垃圾箱周围无遗留垃圾，收集车不得沿路散落垃圾。</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）清扫人员在工作时不得闲聊或者在路面不洁净的情况下休息，不得擅自离开岗位。</w:t>
      </w:r>
    </w:p>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)工作时间：早晨10时前全面清扫干净，全天</w:t>
      </w:r>
      <w:r>
        <w:rPr>
          <w:rFonts w:ascii="宋体" w:hAnsi="宋体"/>
          <w:sz w:val="24"/>
        </w:rPr>
        <w:t>24</w:t>
      </w:r>
      <w:r>
        <w:rPr>
          <w:rFonts w:hint="eastAsia" w:ascii="宋体" w:hAnsi="宋体"/>
          <w:sz w:val="24"/>
        </w:rPr>
        <w:t>小时动态巡回保洁。</w:t>
      </w:r>
    </w:p>
    <w:p>
      <w:pPr>
        <w:spacing w:line="580" w:lineRule="exact"/>
        <w:ind w:firstLine="482" w:firstLineChars="200"/>
        <w:rPr>
          <w:rFonts w:ascii="宋体" w:hAnsi="宋体"/>
          <w:b/>
          <w:sz w:val="24"/>
        </w:rPr>
      </w:pPr>
      <w:r>
        <w:rPr>
          <w:rFonts w:ascii="宋体" w:hAnsi="宋体"/>
          <w:b/>
          <w:sz w:val="24"/>
        </w:rPr>
        <w:t>3</w:t>
      </w:r>
      <w:r>
        <w:rPr>
          <w:rFonts w:hint="eastAsia" w:ascii="宋体" w:hAnsi="宋体"/>
          <w:b/>
          <w:sz w:val="24"/>
        </w:rPr>
        <w:t>、绿化养护管理</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草坪生长良好，及时修剪和补栽补种，无杂草、杂物；</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 花卉、绿篱、树木应根据其品种和生长情况，及时修剪整形，保持观赏效果；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 定期组织浇灌、施肥和松土，做好防涝、防冻；</w:t>
      </w:r>
    </w:p>
    <w:p>
      <w:pPr>
        <w:spacing w:line="580" w:lineRule="exact"/>
        <w:ind w:firstLine="422" w:firstLineChars="175"/>
        <w:rPr>
          <w:rFonts w:ascii="宋体" w:hAnsi="宋体"/>
          <w:b/>
          <w:sz w:val="24"/>
        </w:rPr>
      </w:pPr>
      <w:r>
        <w:rPr>
          <w:rFonts w:hint="eastAsia" w:ascii="宋体" w:hAnsi="宋体"/>
          <w:b/>
          <w:sz w:val="24"/>
        </w:rPr>
        <w:t xml:space="preserve">  （四）其他项目说明</w:t>
      </w:r>
    </w:p>
    <w:p>
      <w:pPr>
        <w:spacing w:line="580" w:lineRule="exact"/>
        <w:ind w:firstLine="420" w:firstLineChars="175"/>
        <w:rPr>
          <w:rFonts w:ascii="宋体" w:hAnsi="宋体"/>
          <w:sz w:val="24"/>
        </w:rPr>
      </w:pPr>
      <w:r>
        <w:rPr>
          <w:rFonts w:hint="eastAsia" w:ascii="宋体" w:hAnsi="宋体"/>
          <w:sz w:val="24"/>
        </w:rPr>
        <w:t>1、中标单位应根据国家、省市的有关法律、法规，按照物业管理委托合同对本物业实施统一管理，综合服务，自主经营，自负盈亏。</w:t>
      </w:r>
    </w:p>
    <w:p>
      <w:pPr>
        <w:spacing w:line="580" w:lineRule="exact"/>
        <w:ind w:firstLine="420" w:firstLineChars="175"/>
        <w:rPr>
          <w:rFonts w:ascii="宋体" w:hAnsi="宋体"/>
          <w:sz w:val="24"/>
        </w:rPr>
      </w:pPr>
      <w:r>
        <w:rPr>
          <w:rFonts w:hint="eastAsia" w:ascii="宋体" w:hAnsi="宋体"/>
          <w:sz w:val="24"/>
        </w:rPr>
        <w:t>2、中标单位在与建设单位签订《服务合同》后的一个星期内，应派相关的技术人员进驻物业现场，并履行下列职责：熟悉物业管理区域的地理位置、环境条件；设施设备的配置情况等。</w:t>
      </w:r>
    </w:p>
    <w:p>
      <w:pPr>
        <w:spacing w:line="580" w:lineRule="exact"/>
        <w:jc w:val="center"/>
        <w:rPr>
          <w:rFonts w:ascii="宋体" w:hAnsi="宋体"/>
          <w:b/>
          <w:bCs/>
          <w:sz w:val="30"/>
          <w:szCs w:val="30"/>
        </w:rPr>
      </w:pPr>
    </w:p>
    <w:p>
      <w:pPr>
        <w:pStyle w:val="3"/>
        <w:rPr>
          <w:rFonts w:ascii="宋体" w:hAnsi="宋体"/>
          <w:b w:val="0"/>
          <w:bCs w:val="0"/>
          <w:szCs w:val="32"/>
        </w:rPr>
      </w:pPr>
      <w:bookmarkStart w:id="16" w:name="_Toc28318"/>
      <w:r>
        <w:rPr>
          <w:rFonts w:hint="eastAsia"/>
        </w:rPr>
        <w:t>第二章  综合说明</w:t>
      </w:r>
      <w:bookmarkEnd w:id="16"/>
    </w:p>
    <w:p>
      <w:pPr>
        <w:pStyle w:val="4"/>
        <w:rPr>
          <w:rFonts w:ascii="宋体" w:hAnsi="宋体"/>
          <w:b w:val="0"/>
          <w:szCs w:val="30"/>
        </w:rPr>
      </w:pPr>
      <w:bookmarkStart w:id="17" w:name="_Toc9749"/>
      <w:r>
        <w:rPr>
          <w:rFonts w:hint="eastAsia"/>
        </w:rPr>
        <w:t>一、招标文件</w:t>
      </w:r>
      <w:bookmarkEnd w:id="17"/>
    </w:p>
    <w:p>
      <w:pPr>
        <w:spacing w:line="580" w:lineRule="exact"/>
        <w:ind w:firstLine="482" w:firstLineChars="200"/>
        <w:rPr>
          <w:rFonts w:ascii="宋体" w:hAnsi="宋体"/>
          <w:b/>
          <w:sz w:val="24"/>
        </w:rPr>
      </w:pPr>
      <w:r>
        <w:rPr>
          <w:rFonts w:hint="eastAsia" w:ascii="宋体" w:hAnsi="宋体"/>
          <w:b/>
          <w:sz w:val="24"/>
        </w:rPr>
        <w:t>（五）招标文件的组成</w:t>
      </w:r>
    </w:p>
    <w:p>
      <w:pPr>
        <w:spacing w:line="580" w:lineRule="exact"/>
        <w:ind w:firstLine="480" w:firstLineChars="200"/>
        <w:rPr>
          <w:rFonts w:ascii="宋体" w:hAnsi="宋体"/>
          <w:sz w:val="24"/>
        </w:rPr>
      </w:pPr>
      <w:r>
        <w:rPr>
          <w:rFonts w:hint="eastAsia" w:ascii="宋体" w:hAnsi="宋体"/>
          <w:sz w:val="24"/>
        </w:rPr>
        <w:t>1、招标文件包括本文件及所有按本章第（六）点发出的招标文件澄清修改通知。投标人应认真审阅招标文件所有的内容，如果投标人的投标文件不能实质性地响应招标文件要求，责任由投标人自负。</w:t>
      </w:r>
    </w:p>
    <w:p>
      <w:pPr>
        <w:spacing w:line="580" w:lineRule="exact"/>
        <w:ind w:firstLine="422" w:firstLineChars="175"/>
        <w:rPr>
          <w:rFonts w:ascii="宋体" w:hAnsi="宋体"/>
          <w:b/>
          <w:sz w:val="24"/>
        </w:rPr>
      </w:pPr>
      <w:r>
        <w:rPr>
          <w:rFonts w:hint="eastAsia" w:ascii="宋体" w:hAnsi="宋体"/>
          <w:b/>
          <w:sz w:val="24"/>
        </w:rPr>
        <w:t>（六）招标文件的澄清与修改</w:t>
      </w:r>
    </w:p>
    <w:p>
      <w:pPr>
        <w:tabs>
          <w:tab w:val="left" w:pos="0"/>
          <w:tab w:val="left" w:pos="993"/>
          <w:tab w:val="left" w:pos="1134"/>
          <w:tab w:val="left" w:pos="2900"/>
        </w:tabs>
        <w:adjustRightInd w:val="0"/>
        <w:snapToGrid w:val="0"/>
        <w:spacing w:line="580" w:lineRule="exact"/>
        <w:ind w:firstLine="420" w:firstLineChars="175"/>
        <w:rPr>
          <w:rFonts w:ascii="宋体" w:hAnsi="宋体"/>
          <w:sz w:val="24"/>
        </w:rPr>
      </w:pPr>
      <w:r>
        <w:rPr>
          <w:rFonts w:hint="eastAsia" w:ascii="宋体" w:hAnsi="宋体"/>
          <w:sz w:val="24"/>
        </w:rPr>
        <w:t>1、投标人在收到招标文件和踏勘现场后，若有疑问需要澄清，应于招标答疑会上以书面形式向招标人提出，招标人将通过书面传真或口头予以解答。</w:t>
      </w:r>
    </w:p>
    <w:p>
      <w:pPr>
        <w:tabs>
          <w:tab w:val="left" w:pos="0"/>
          <w:tab w:val="left" w:pos="993"/>
          <w:tab w:val="left" w:pos="1134"/>
        </w:tabs>
        <w:adjustRightInd w:val="0"/>
        <w:snapToGrid w:val="0"/>
        <w:spacing w:line="580" w:lineRule="exact"/>
        <w:ind w:firstLine="420" w:firstLineChars="175"/>
        <w:rPr>
          <w:rFonts w:ascii="宋体" w:hAnsi="宋体"/>
          <w:sz w:val="24"/>
        </w:rPr>
      </w:pPr>
      <w:r>
        <w:rPr>
          <w:rFonts w:hint="eastAsia" w:ascii="宋体" w:hAnsi="宋体"/>
          <w:sz w:val="24"/>
        </w:rPr>
        <w:t>2、所有问题的解答，将在3日内提供给所有投标人。由此而产生的对招标文件内容的修改，以修改招标文件的方式发出。</w:t>
      </w:r>
    </w:p>
    <w:p>
      <w:pPr>
        <w:tabs>
          <w:tab w:val="left" w:pos="0"/>
          <w:tab w:val="left" w:pos="993"/>
          <w:tab w:val="left" w:pos="1134"/>
        </w:tabs>
        <w:adjustRightInd w:val="0"/>
        <w:snapToGrid w:val="0"/>
        <w:spacing w:line="580" w:lineRule="exact"/>
        <w:ind w:firstLine="420" w:firstLineChars="175"/>
        <w:rPr>
          <w:rFonts w:ascii="宋体" w:hAnsi="宋体"/>
          <w:sz w:val="24"/>
        </w:rPr>
      </w:pPr>
      <w:r>
        <w:rPr>
          <w:rFonts w:hint="eastAsia" w:ascii="宋体" w:hAnsi="宋体"/>
          <w:sz w:val="24"/>
        </w:rPr>
        <w:t>3、在投标截止日期3天前，招标人通过书面（传真）通知所有投标人的方式修改招标文件并经有关行政监督管理部门备案。修改的招标文件作为招标文件的组成部分，对投标人起同等约束作用。为使投标人在编制投标文件时把修改通知内容考虑进去，招标人可以酌情延长递交投标文件的截止日期。具体时间将在修改通知中写明。当招标文件、修改通知内容相互矛盾时，以最后发出的通知为准。</w:t>
      </w:r>
    </w:p>
    <w:p>
      <w:pPr>
        <w:tabs>
          <w:tab w:val="left" w:pos="0"/>
          <w:tab w:val="left" w:pos="993"/>
          <w:tab w:val="left" w:pos="1134"/>
        </w:tabs>
        <w:adjustRightInd w:val="0"/>
        <w:snapToGrid w:val="0"/>
        <w:spacing w:line="580" w:lineRule="exact"/>
        <w:ind w:firstLine="420" w:firstLineChars="175"/>
        <w:rPr>
          <w:rFonts w:ascii="宋体" w:hAnsi="宋体"/>
          <w:sz w:val="24"/>
        </w:rPr>
      </w:pPr>
      <w:r>
        <w:rPr>
          <w:rFonts w:hint="eastAsia" w:ascii="宋体" w:hAnsi="宋体"/>
          <w:sz w:val="24"/>
        </w:rPr>
        <w:t>4、投标人应认真审阅招标文件中所有的投标须知、合同条件、规定格式、要求说明、技术规范和资料等内容，如果投标人的投标文件及其他条件不能满足本招标文件的实质性要求，招标人在任何环节可拒绝其投标或作废标处理，责任由投标单位自负。</w:t>
      </w:r>
    </w:p>
    <w:p>
      <w:pPr>
        <w:spacing w:line="580" w:lineRule="exact"/>
        <w:ind w:firstLine="422" w:firstLineChars="175"/>
        <w:rPr>
          <w:rFonts w:ascii="宋体" w:hAnsi="宋体"/>
          <w:b/>
          <w:sz w:val="24"/>
        </w:rPr>
      </w:pPr>
      <w:r>
        <w:rPr>
          <w:rFonts w:hint="eastAsia" w:ascii="宋体" w:hAnsi="宋体"/>
          <w:b/>
          <w:sz w:val="24"/>
        </w:rPr>
        <w:t>（七）物业管理招标原则</w:t>
      </w:r>
    </w:p>
    <w:p>
      <w:pPr>
        <w:spacing w:line="580" w:lineRule="exact"/>
        <w:ind w:firstLine="420" w:firstLineChars="175"/>
        <w:rPr>
          <w:rFonts w:ascii="宋体" w:hAnsi="宋体"/>
          <w:sz w:val="24"/>
        </w:rPr>
      </w:pPr>
      <w:r>
        <w:rPr>
          <w:rFonts w:hint="eastAsia" w:ascii="宋体" w:hAnsi="宋体"/>
          <w:sz w:val="24"/>
        </w:rPr>
        <w:t>本物业管理的招标、评标工作按照“公平、公开、公正、合理、诚实、信用”的原则，按建设部《前期物业管理招标投标管理暂行办法》及招标人制定的评标办法进行。</w:t>
      </w:r>
    </w:p>
    <w:p>
      <w:pPr>
        <w:pStyle w:val="4"/>
        <w:rPr>
          <w:rFonts w:ascii="宋体" w:hAnsi="宋体"/>
          <w:b w:val="0"/>
          <w:bCs/>
          <w:szCs w:val="30"/>
        </w:rPr>
      </w:pPr>
      <w:bookmarkStart w:id="18" w:name="_Toc4454"/>
      <w:r>
        <w:rPr>
          <w:rFonts w:hint="eastAsia"/>
        </w:rPr>
        <w:t>二、投标文件的编制</w:t>
      </w:r>
      <w:bookmarkEnd w:id="18"/>
    </w:p>
    <w:p>
      <w:pPr>
        <w:spacing w:line="580" w:lineRule="exact"/>
        <w:ind w:firstLine="422" w:firstLineChars="175"/>
        <w:rPr>
          <w:rFonts w:ascii="宋体" w:hAnsi="宋体"/>
          <w:b/>
          <w:sz w:val="24"/>
        </w:rPr>
      </w:pPr>
      <w:r>
        <w:rPr>
          <w:rFonts w:hint="eastAsia" w:ascii="宋体" w:hAnsi="宋体"/>
          <w:b/>
          <w:sz w:val="24"/>
        </w:rPr>
        <w:t>（八）投标文件组成</w:t>
      </w:r>
    </w:p>
    <w:p>
      <w:pPr>
        <w:spacing w:line="580" w:lineRule="exact"/>
        <w:ind w:firstLine="420" w:firstLineChars="175"/>
        <w:rPr>
          <w:rFonts w:ascii="宋体" w:hAnsi="宋体"/>
          <w:sz w:val="24"/>
        </w:rPr>
      </w:pPr>
      <w:r>
        <w:rPr>
          <w:rFonts w:hint="eastAsia" w:ascii="宋体" w:hAnsi="宋体"/>
          <w:sz w:val="24"/>
        </w:rPr>
        <w:t>1、投标文件组成</w:t>
      </w:r>
    </w:p>
    <w:p>
      <w:pPr>
        <w:spacing w:line="580" w:lineRule="exact"/>
        <w:ind w:firstLine="422" w:firstLineChars="175"/>
        <w:rPr>
          <w:rFonts w:ascii="宋体" w:hAnsi="宋体"/>
          <w:b/>
          <w:sz w:val="24"/>
        </w:rPr>
      </w:pPr>
      <w:r>
        <w:rPr>
          <w:rFonts w:hint="eastAsia" w:ascii="宋体" w:hAnsi="宋体"/>
          <w:b/>
          <w:sz w:val="24"/>
        </w:rPr>
        <w:t>（1）商务投标文件包括下列内容：</w:t>
      </w:r>
    </w:p>
    <w:p>
      <w:pPr>
        <w:spacing w:line="580" w:lineRule="exact"/>
        <w:ind w:firstLine="420" w:firstLineChars="175"/>
        <w:rPr>
          <w:rFonts w:ascii="宋体" w:hAnsi="宋体"/>
          <w:sz w:val="24"/>
        </w:rPr>
      </w:pPr>
      <w:r>
        <w:rPr>
          <w:rFonts w:hint="eastAsia" w:ascii="宋体" w:hAnsi="宋体"/>
          <w:sz w:val="24"/>
        </w:rPr>
        <w:t>1）投标履行承诺书</w:t>
      </w:r>
    </w:p>
    <w:p>
      <w:pPr>
        <w:spacing w:line="580" w:lineRule="exact"/>
        <w:ind w:firstLine="420" w:firstLineChars="175"/>
        <w:rPr>
          <w:rFonts w:ascii="宋体" w:hAnsi="宋体"/>
          <w:sz w:val="24"/>
        </w:rPr>
      </w:pPr>
      <w:r>
        <w:rPr>
          <w:rFonts w:hint="eastAsia" w:ascii="宋体" w:hAnsi="宋体"/>
          <w:sz w:val="24"/>
        </w:rPr>
        <w:t>2）法定代表人授权委托书、有效身份证明复印件、营业执照复印件。</w:t>
      </w:r>
    </w:p>
    <w:p>
      <w:pPr>
        <w:spacing w:line="580" w:lineRule="exact"/>
        <w:ind w:firstLine="420" w:firstLineChars="175"/>
        <w:rPr>
          <w:rFonts w:ascii="宋体" w:hAnsi="宋体"/>
          <w:sz w:val="24"/>
        </w:rPr>
      </w:pPr>
      <w:r>
        <w:rPr>
          <w:rFonts w:hint="eastAsia" w:ascii="宋体" w:hAnsi="宋体"/>
          <w:sz w:val="24"/>
        </w:rPr>
        <w:t>3）投标报价表</w:t>
      </w:r>
    </w:p>
    <w:p>
      <w:pPr>
        <w:spacing w:line="580" w:lineRule="exact"/>
        <w:ind w:firstLine="422" w:firstLineChars="175"/>
        <w:rPr>
          <w:rFonts w:ascii="宋体" w:hAnsi="宋体"/>
          <w:b/>
          <w:sz w:val="24"/>
        </w:rPr>
      </w:pPr>
      <w:r>
        <w:rPr>
          <w:rFonts w:hint="eastAsia" w:ascii="宋体" w:hAnsi="宋体"/>
          <w:b/>
          <w:sz w:val="24"/>
        </w:rPr>
        <w:t>（2）技术投标文件包括：</w:t>
      </w:r>
    </w:p>
    <w:p>
      <w:pPr>
        <w:spacing w:line="580" w:lineRule="exact"/>
        <w:ind w:firstLine="420" w:firstLineChars="175"/>
        <w:rPr>
          <w:rFonts w:ascii="宋体" w:hAnsi="宋体"/>
          <w:sz w:val="24"/>
        </w:rPr>
      </w:pPr>
      <w:r>
        <w:rPr>
          <w:rFonts w:hint="eastAsia" w:ascii="宋体" w:hAnsi="宋体"/>
          <w:sz w:val="24"/>
        </w:rPr>
        <w:t>1）企业资信：</w:t>
      </w:r>
    </w:p>
    <w:p>
      <w:pPr>
        <w:spacing w:line="580" w:lineRule="exact"/>
        <w:ind w:firstLine="420" w:firstLineChars="175"/>
        <w:rPr>
          <w:rFonts w:ascii="宋体" w:hAnsi="宋体"/>
          <w:sz w:val="24"/>
        </w:rPr>
      </w:pPr>
      <w:r>
        <w:rPr>
          <w:rFonts w:hint="eastAsia" w:ascii="宋体" w:hAnsi="宋体"/>
          <w:sz w:val="24"/>
        </w:rPr>
        <w:t>a、企业营业执照复印件</w:t>
      </w:r>
    </w:p>
    <w:p>
      <w:pPr>
        <w:spacing w:line="580" w:lineRule="exact"/>
        <w:ind w:firstLine="420" w:firstLineChars="175"/>
        <w:rPr>
          <w:rFonts w:ascii="宋体" w:hAnsi="宋体"/>
          <w:sz w:val="24"/>
        </w:rPr>
      </w:pPr>
      <w:r>
        <w:rPr>
          <w:rFonts w:hint="eastAsia" w:ascii="宋体" w:hAnsi="宋体"/>
          <w:sz w:val="24"/>
        </w:rPr>
        <w:t>b、本物业管理项目负责人简历表</w:t>
      </w:r>
    </w:p>
    <w:p>
      <w:pPr>
        <w:spacing w:line="580" w:lineRule="exact"/>
        <w:ind w:firstLine="420" w:firstLineChars="175"/>
        <w:rPr>
          <w:rFonts w:ascii="宋体" w:hAnsi="宋体"/>
          <w:sz w:val="24"/>
        </w:rPr>
      </w:pPr>
      <w:r>
        <w:rPr>
          <w:rFonts w:hint="eastAsia" w:ascii="宋体" w:hAnsi="宋体"/>
          <w:sz w:val="24"/>
        </w:rPr>
        <w:t>c、企业经营业绩及创优获奖情况</w:t>
      </w:r>
    </w:p>
    <w:p>
      <w:pPr>
        <w:spacing w:line="580" w:lineRule="exact"/>
        <w:ind w:firstLine="420" w:firstLineChars="175"/>
        <w:rPr>
          <w:rFonts w:ascii="宋体" w:hAnsi="宋体"/>
          <w:sz w:val="24"/>
        </w:rPr>
      </w:pPr>
      <w:r>
        <w:rPr>
          <w:rFonts w:hint="eastAsia" w:ascii="宋体" w:hAnsi="宋体"/>
          <w:sz w:val="24"/>
        </w:rPr>
        <w:t>d、企业信誉情况</w:t>
      </w:r>
    </w:p>
    <w:p>
      <w:pPr>
        <w:spacing w:line="580" w:lineRule="exact"/>
        <w:ind w:firstLine="420" w:firstLineChars="175"/>
        <w:rPr>
          <w:rFonts w:ascii="宋体" w:hAnsi="宋体"/>
          <w:sz w:val="24"/>
        </w:rPr>
      </w:pPr>
      <w:r>
        <w:rPr>
          <w:rFonts w:hint="eastAsia" w:ascii="宋体" w:hAnsi="宋体"/>
          <w:sz w:val="24"/>
        </w:rPr>
        <w:t>2）物业管理方案具体内容包括：</w:t>
      </w:r>
    </w:p>
    <w:p>
      <w:pPr>
        <w:spacing w:line="580" w:lineRule="exact"/>
        <w:ind w:firstLine="420" w:firstLineChars="175"/>
        <w:rPr>
          <w:rFonts w:ascii="宋体" w:hAnsi="宋体"/>
          <w:sz w:val="24"/>
        </w:rPr>
      </w:pPr>
      <w:r>
        <w:rPr>
          <w:rFonts w:hint="eastAsia" w:ascii="宋体" w:hAnsi="宋体"/>
          <w:sz w:val="24"/>
        </w:rPr>
        <w:t>a、物业管理人员配备、介入方案；</w:t>
      </w:r>
    </w:p>
    <w:p>
      <w:pPr>
        <w:spacing w:line="580" w:lineRule="exact"/>
        <w:ind w:firstLine="420" w:firstLineChars="175"/>
        <w:rPr>
          <w:rFonts w:ascii="宋体" w:hAnsi="宋体"/>
          <w:sz w:val="24"/>
        </w:rPr>
      </w:pPr>
      <w:r>
        <w:rPr>
          <w:rFonts w:hint="eastAsia" w:ascii="宋体" w:hAnsi="宋体"/>
          <w:sz w:val="24"/>
        </w:rPr>
        <w:t>b、物业管理机构设置及资源配置；</w:t>
      </w:r>
    </w:p>
    <w:p>
      <w:pPr>
        <w:spacing w:line="580" w:lineRule="exact"/>
        <w:ind w:firstLine="420" w:firstLineChars="175"/>
        <w:rPr>
          <w:rFonts w:ascii="宋体" w:hAnsi="宋体"/>
          <w:sz w:val="24"/>
        </w:rPr>
      </w:pPr>
      <w:r>
        <w:rPr>
          <w:rFonts w:hint="eastAsia" w:ascii="宋体" w:hAnsi="宋体"/>
          <w:sz w:val="24"/>
        </w:rPr>
        <w:t>c、管理方案：</w:t>
      </w:r>
      <w:r>
        <w:rPr>
          <w:rFonts w:hint="eastAsia" w:ascii="宋体" w:hAnsi="宋体"/>
          <w:spacing w:val="-4"/>
          <w:sz w:val="24"/>
        </w:rPr>
        <w:t>含房屋保养维护、共用设备设施保养维护、环境卫生及绿化养护管理服务、安全保卫及生活、工作程序管理、特约服务等</w:t>
      </w:r>
      <w:r>
        <w:rPr>
          <w:rFonts w:hint="eastAsia" w:ascii="宋体" w:hAnsi="宋体"/>
          <w:sz w:val="24"/>
        </w:rPr>
        <w:t>；</w:t>
      </w:r>
    </w:p>
    <w:p>
      <w:pPr>
        <w:spacing w:line="580" w:lineRule="exact"/>
        <w:ind w:firstLine="420" w:firstLineChars="175"/>
        <w:rPr>
          <w:rFonts w:ascii="宋体" w:hAnsi="宋体"/>
          <w:sz w:val="24"/>
        </w:rPr>
      </w:pPr>
      <w:r>
        <w:rPr>
          <w:rFonts w:hint="eastAsia" w:ascii="宋体" w:hAnsi="宋体"/>
          <w:sz w:val="24"/>
        </w:rPr>
        <w:t>d、创优规划和创新管理方法；</w:t>
      </w:r>
    </w:p>
    <w:p>
      <w:pPr>
        <w:spacing w:line="580" w:lineRule="exact"/>
        <w:ind w:firstLine="420" w:firstLineChars="175"/>
        <w:rPr>
          <w:rFonts w:ascii="宋体" w:hAnsi="宋体"/>
          <w:sz w:val="24"/>
        </w:rPr>
      </w:pPr>
      <w:r>
        <w:rPr>
          <w:rFonts w:hint="eastAsia" w:ascii="宋体" w:hAnsi="宋体"/>
          <w:sz w:val="24"/>
        </w:rPr>
        <w:t>e、服务质量控制方法。</w:t>
      </w:r>
    </w:p>
    <w:p>
      <w:pPr>
        <w:spacing w:line="580" w:lineRule="exact"/>
        <w:ind w:firstLine="480" w:firstLineChars="200"/>
        <w:rPr>
          <w:rFonts w:ascii="宋体" w:hAnsi="宋体"/>
          <w:sz w:val="24"/>
        </w:rPr>
      </w:pPr>
      <w:r>
        <w:rPr>
          <w:rFonts w:hint="eastAsia" w:ascii="宋体" w:hAnsi="宋体"/>
          <w:sz w:val="24"/>
        </w:rPr>
        <w:t>2、投标人应当使用招标文件第四章中所提供的投标文件格式填写，如不够用时，投标人可按同样格式扩展，无格式的自行设计编制。</w:t>
      </w:r>
    </w:p>
    <w:p>
      <w:pPr>
        <w:spacing w:line="580" w:lineRule="exact"/>
        <w:ind w:firstLine="482" w:firstLineChars="200"/>
        <w:rPr>
          <w:rFonts w:ascii="宋体" w:hAnsi="宋体"/>
          <w:b/>
          <w:sz w:val="24"/>
        </w:rPr>
      </w:pPr>
      <w:r>
        <w:rPr>
          <w:rFonts w:hint="eastAsia" w:ascii="宋体" w:hAnsi="宋体"/>
          <w:b/>
          <w:sz w:val="24"/>
        </w:rPr>
        <w:t>（九）如投标人有下列任何情况发生时，投标保证金将被没收：</w:t>
      </w:r>
    </w:p>
    <w:p>
      <w:pPr>
        <w:tabs>
          <w:tab w:val="left" w:pos="0"/>
          <w:tab w:val="left" w:pos="1000"/>
        </w:tabs>
        <w:snapToGrid w:val="0"/>
        <w:spacing w:line="580" w:lineRule="exact"/>
        <w:ind w:left="384" w:leftChars="183" w:firstLine="328" w:firstLineChars="137"/>
        <w:rPr>
          <w:rFonts w:ascii="宋体" w:hAnsi="宋体"/>
          <w:sz w:val="24"/>
        </w:rPr>
      </w:pPr>
      <w:r>
        <w:rPr>
          <w:rFonts w:hint="eastAsia" w:ascii="宋体" w:hAnsi="宋体"/>
          <w:sz w:val="24"/>
        </w:rPr>
        <w:t>（1）投标人在投标有效期内擅自撤回其投标文件；</w:t>
      </w:r>
    </w:p>
    <w:p>
      <w:pPr>
        <w:tabs>
          <w:tab w:val="left" w:pos="0"/>
          <w:tab w:val="left" w:pos="1000"/>
        </w:tabs>
        <w:snapToGrid w:val="0"/>
        <w:spacing w:line="580" w:lineRule="exact"/>
        <w:ind w:left="384" w:leftChars="183" w:firstLine="328" w:firstLineChars="137"/>
        <w:rPr>
          <w:rFonts w:ascii="宋体" w:hAnsi="宋体"/>
          <w:sz w:val="24"/>
        </w:rPr>
      </w:pPr>
      <w:r>
        <w:rPr>
          <w:rFonts w:hint="eastAsia" w:ascii="宋体" w:hAnsi="宋体"/>
          <w:sz w:val="24"/>
        </w:rPr>
        <w:t>（2）中标人未能在规定期限内签订合同协议；</w:t>
      </w:r>
    </w:p>
    <w:p>
      <w:pPr>
        <w:tabs>
          <w:tab w:val="left" w:pos="0"/>
          <w:tab w:val="left" w:pos="1000"/>
        </w:tabs>
        <w:snapToGrid w:val="0"/>
        <w:spacing w:line="580" w:lineRule="exact"/>
        <w:ind w:left="384" w:leftChars="183" w:firstLine="328" w:firstLineChars="137"/>
        <w:rPr>
          <w:rFonts w:ascii="宋体" w:hAnsi="宋体"/>
          <w:sz w:val="24"/>
        </w:rPr>
      </w:pPr>
      <w:r>
        <w:rPr>
          <w:rFonts w:hint="eastAsia" w:ascii="宋体" w:hAnsi="宋体"/>
          <w:sz w:val="24"/>
        </w:rPr>
        <w:t>（3）投标人在投标期间有串标、哄抬标价等违规违法行为。</w:t>
      </w:r>
    </w:p>
    <w:p>
      <w:pPr>
        <w:spacing w:line="580" w:lineRule="exact"/>
        <w:ind w:firstLine="482" w:firstLineChars="200"/>
        <w:rPr>
          <w:rFonts w:ascii="宋体" w:hAnsi="宋体"/>
          <w:b/>
          <w:sz w:val="24"/>
        </w:rPr>
      </w:pPr>
      <w:r>
        <w:rPr>
          <w:rFonts w:hint="eastAsia" w:ascii="宋体" w:hAnsi="宋体"/>
          <w:b/>
          <w:sz w:val="24"/>
        </w:rPr>
        <w:t>（十）勘察现场及招标答疑</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1、招标人将组织投标人对本物业管理项目现场和周围环境进行勘察，以获取编制投标文件和签署合同所需的所有资料。勘察现场所发生的费用由投标人承担。</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2、招标人向投标人提供的有关现场的资料和数据是招标人现有的能使投标人利用的资料。招标人对投标人由此而做出的推论、理解和结论概不负责。</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3、招标人在现场踏堪后召开招标答疑会，会议邀请物业主管部门、投标单位以及有关部门参加，目的是澄清、解答投标单位提出的书面问题。</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4、会议纪要（包括所有问题和答复），将在会后3日内提供给所有投标单位，由招标答疑会而产生的对招标文件内容的修改，招标人将以补充通知的方式发出。</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5、各投标单位必须派本公司人员参加现场勘察和招标答疑，否则产生的相关后果概不负责。</w:t>
      </w:r>
    </w:p>
    <w:p>
      <w:pPr>
        <w:spacing w:line="580" w:lineRule="exact"/>
        <w:ind w:firstLine="482" w:firstLineChars="200"/>
        <w:rPr>
          <w:rFonts w:ascii="宋体" w:hAnsi="宋体"/>
          <w:b/>
          <w:sz w:val="24"/>
        </w:rPr>
      </w:pPr>
      <w:r>
        <w:rPr>
          <w:rFonts w:hint="eastAsia" w:ascii="宋体" w:hAnsi="宋体"/>
          <w:b/>
          <w:sz w:val="24"/>
        </w:rPr>
        <w:t>（十一）投标文件的份数和签署</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1、投标人必须编制一份投标文件“正本”和前附表所要求份数的“副本”，并明确标明“正本”和“副本”。投标文件正本和副本如有不一致之处，以正本为准。</w:t>
      </w:r>
    </w:p>
    <w:p>
      <w:pPr>
        <w:tabs>
          <w:tab w:val="left" w:pos="0"/>
          <w:tab w:val="left" w:pos="1000"/>
        </w:tabs>
        <w:snapToGrid w:val="0"/>
        <w:spacing w:line="580" w:lineRule="exact"/>
        <w:ind w:left="384" w:leftChars="183" w:firstLine="568" w:firstLineChars="237"/>
        <w:rPr>
          <w:rFonts w:ascii="宋体" w:hAnsi="宋体"/>
          <w:sz w:val="24"/>
        </w:rPr>
      </w:pPr>
      <w:r>
        <w:rPr>
          <w:rFonts w:hint="eastAsia" w:ascii="宋体" w:hAnsi="宋体"/>
          <w:sz w:val="24"/>
        </w:rPr>
        <w:t>2、投标文件正本与副本均应使用不能擦去的墨水书写或打印，按A4规格装订成册。投标文件必须采用胶状装订。</w:t>
      </w:r>
    </w:p>
    <w:p>
      <w:pPr>
        <w:tabs>
          <w:tab w:val="left" w:pos="0"/>
          <w:tab w:val="left" w:pos="993"/>
        </w:tabs>
        <w:snapToGrid w:val="0"/>
        <w:spacing w:line="580" w:lineRule="exact"/>
        <w:ind w:left="384" w:leftChars="183" w:firstLine="568" w:firstLineChars="237"/>
        <w:rPr>
          <w:rFonts w:ascii="宋体" w:hAnsi="宋体"/>
          <w:sz w:val="24"/>
        </w:rPr>
      </w:pPr>
      <w:r>
        <w:rPr>
          <w:rFonts w:hint="eastAsia" w:ascii="宋体" w:hAnsi="宋体"/>
          <w:sz w:val="24"/>
        </w:rPr>
        <w:t>3、全套投标文件应无涂改和行间插字，除非这些删改是根据招标人的指示进行的，或者是投标人造成的必须修改的错误。修改处应由投标文件签署人加盖印鉴。</w:t>
      </w:r>
    </w:p>
    <w:p>
      <w:pPr>
        <w:tabs>
          <w:tab w:val="left" w:pos="0"/>
          <w:tab w:val="left" w:pos="993"/>
        </w:tabs>
        <w:snapToGrid w:val="0"/>
        <w:spacing w:line="580" w:lineRule="exact"/>
        <w:rPr>
          <w:rFonts w:ascii="宋体" w:hAnsi="宋体"/>
          <w:sz w:val="24"/>
        </w:rPr>
      </w:pPr>
    </w:p>
    <w:p>
      <w:pPr>
        <w:pStyle w:val="4"/>
      </w:pPr>
      <w:bookmarkStart w:id="19" w:name="_Toc23235"/>
      <w:r>
        <w:rPr>
          <w:rFonts w:hint="eastAsia"/>
        </w:rPr>
        <w:t>三、投标文件递交</w:t>
      </w:r>
      <w:bookmarkEnd w:id="19"/>
    </w:p>
    <w:p>
      <w:pPr>
        <w:spacing w:line="580" w:lineRule="exact"/>
        <w:ind w:firstLine="482" w:firstLineChars="200"/>
        <w:rPr>
          <w:rFonts w:ascii="宋体" w:hAnsi="宋体"/>
          <w:b/>
          <w:sz w:val="24"/>
        </w:rPr>
      </w:pPr>
      <w:r>
        <w:rPr>
          <w:rFonts w:hint="eastAsia" w:ascii="宋体" w:hAnsi="宋体"/>
          <w:b/>
          <w:sz w:val="24"/>
        </w:rPr>
        <w:t>（十二）投标文件的递交</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rPr>
        <w:t>1、密封：</w:t>
      </w:r>
      <w:r>
        <w:rPr>
          <w:rFonts w:hint="eastAsia" w:ascii="宋体" w:hAnsi="宋体"/>
          <w:sz w:val="24"/>
          <w:lang w:val="en-US" w:eastAsia="zh-CN"/>
        </w:rPr>
        <w:t>按</w:t>
      </w:r>
      <w:r>
        <w:rPr>
          <w:rFonts w:hint="eastAsia" w:ascii="宋体" w:hAnsi="宋体"/>
          <w:sz w:val="24"/>
        </w:rPr>
        <w:t>投标须知中前附表一规定。</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lang w:val="en-US" w:eastAsia="zh-CN"/>
        </w:rPr>
        <w:t>2</w:t>
      </w:r>
      <w:r>
        <w:rPr>
          <w:rFonts w:hint="eastAsia" w:ascii="宋体" w:hAnsi="宋体"/>
          <w:sz w:val="24"/>
        </w:rPr>
        <w:t>、投标人未按上述规定提交投标文件，其投标文件将被拒绝，并原封退还给投标人。</w:t>
      </w:r>
    </w:p>
    <w:p>
      <w:pPr>
        <w:spacing w:line="580" w:lineRule="exact"/>
        <w:ind w:firstLine="422" w:firstLineChars="175"/>
        <w:rPr>
          <w:rFonts w:ascii="宋体" w:hAnsi="宋体"/>
          <w:b/>
          <w:sz w:val="24"/>
        </w:rPr>
      </w:pPr>
      <w:r>
        <w:rPr>
          <w:rFonts w:hint="eastAsia" w:ascii="宋体" w:hAnsi="宋体"/>
          <w:b/>
          <w:sz w:val="24"/>
        </w:rPr>
        <w:t>（十三）投标截止期</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rPr>
        <w:t>1、投标人应在投标须知中前附表一规定的时间之前将投标文件递交到指定地点。招标人在接到投标文件时将在投标文件上注明收到的日期和时间。</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rPr>
        <w:t>2、招标人可以按本章第（六）条规定以修改通知的方式，酌情延长递交投标文件的截止日期。在上述情况下，招标人与投标人以前的投标截止期方面的全部权力、责任和义务，将适用于延长后的投标截止期。</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rPr>
        <w:t>3、超过投标截止期送达的投标文件将被拒绝并原封退给投标人。</w:t>
      </w:r>
    </w:p>
    <w:p>
      <w:pPr>
        <w:tabs>
          <w:tab w:val="left" w:pos="0"/>
          <w:tab w:val="left" w:pos="993"/>
          <w:tab w:val="left" w:pos="1134"/>
        </w:tabs>
        <w:snapToGrid w:val="0"/>
        <w:spacing w:line="580" w:lineRule="exact"/>
        <w:ind w:firstLine="420" w:firstLineChars="175"/>
        <w:rPr>
          <w:rFonts w:ascii="宋体" w:hAnsi="宋体"/>
          <w:sz w:val="24"/>
        </w:rPr>
      </w:pPr>
      <w:r>
        <w:rPr>
          <w:rFonts w:hint="eastAsia" w:ascii="宋体" w:hAnsi="宋体"/>
          <w:sz w:val="24"/>
        </w:rPr>
        <w:t>4、提交投标文件的投标人少于三个的，招标人将依法重新招标。</w:t>
      </w:r>
    </w:p>
    <w:p>
      <w:pPr>
        <w:tabs>
          <w:tab w:val="left" w:pos="0"/>
          <w:tab w:val="left" w:pos="993"/>
          <w:tab w:val="left" w:pos="1134"/>
        </w:tabs>
        <w:snapToGrid w:val="0"/>
        <w:spacing w:line="580" w:lineRule="exact"/>
        <w:ind w:firstLine="1060" w:firstLineChars="442"/>
        <w:rPr>
          <w:rFonts w:ascii="宋体" w:hAnsi="宋体"/>
          <w:sz w:val="24"/>
        </w:rPr>
      </w:pPr>
    </w:p>
    <w:p>
      <w:pPr>
        <w:pStyle w:val="4"/>
        <w:rPr>
          <w:rFonts w:ascii="宋体" w:hAnsi="宋体"/>
          <w:b w:val="0"/>
          <w:bCs/>
          <w:szCs w:val="30"/>
        </w:rPr>
      </w:pPr>
      <w:bookmarkStart w:id="20" w:name="_Toc23404"/>
      <w:r>
        <w:rPr>
          <w:rFonts w:hint="eastAsia"/>
        </w:rPr>
        <w:t>四、开    标</w:t>
      </w:r>
      <w:bookmarkEnd w:id="20"/>
    </w:p>
    <w:p>
      <w:pPr>
        <w:spacing w:line="580" w:lineRule="exact"/>
        <w:ind w:firstLine="482" w:firstLineChars="200"/>
        <w:rPr>
          <w:rFonts w:ascii="宋体" w:hAnsi="宋体"/>
          <w:b/>
          <w:sz w:val="24"/>
        </w:rPr>
      </w:pPr>
      <w:r>
        <w:rPr>
          <w:rFonts w:hint="eastAsia" w:ascii="宋体" w:hAnsi="宋体"/>
          <w:b/>
          <w:sz w:val="24"/>
        </w:rPr>
        <w:t>（十五）开标</w:t>
      </w:r>
    </w:p>
    <w:p>
      <w:pPr>
        <w:spacing w:line="480" w:lineRule="auto"/>
        <w:ind w:firstLine="480" w:firstLineChars="200"/>
        <w:rPr>
          <w:rFonts w:ascii="宋体" w:hAnsi="宋体"/>
          <w:sz w:val="24"/>
        </w:rPr>
      </w:pPr>
      <w:r>
        <w:rPr>
          <w:rFonts w:hint="eastAsia" w:ascii="宋体" w:hAnsi="宋体"/>
          <w:sz w:val="24"/>
        </w:rPr>
        <w:t>1、开标会议由新疆瀚霆工程管理咨询有限公司组织并主持，相关行政主管部门现场监督。</w:t>
      </w:r>
    </w:p>
    <w:p>
      <w:pPr>
        <w:adjustRightInd w:val="0"/>
        <w:snapToGrid w:val="0"/>
        <w:spacing w:line="480" w:lineRule="auto"/>
        <w:ind w:firstLine="360" w:firstLineChars="150"/>
        <w:rPr>
          <w:rFonts w:hint="default" w:ascii="宋体" w:hAnsi="宋体" w:eastAsiaTheme="minorEastAsia"/>
          <w:b/>
          <w:sz w:val="24"/>
          <w:u w:val="single"/>
          <w:lang w:val="en-US" w:eastAsia="zh-CN"/>
        </w:rPr>
      </w:pPr>
      <w:r>
        <w:rPr>
          <w:rFonts w:hint="eastAsia" w:ascii="宋体" w:hAnsi="宋体"/>
          <w:sz w:val="24"/>
        </w:rPr>
        <w:t>2、开标时投标人必须提交</w:t>
      </w:r>
      <w:r>
        <w:rPr>
          <w:rFonts w:hint="eastAsia" w:ascii="宋体" w:hAnsi="宋体"/>
          <w:b/>
          <w:sz w:val="24"/>
          <w:u w:val="single"/>
          <w:lang w:val="en-US" w:eastAsia="zh-CN"/>
        </w:rPr>
        <w:t>电子投标文件</w:t>
      </w:r>
    </w:p>
    <w:p>
      <w:pPr>
        <w:widowControl/>
        <w:tabs>
          <w:tab w:val="left" w:pos="-200"/>
          <w:tab w:val="left" w:pos="993"/>
          <w:tab w:val="left" w:pos="1134"/>
        </w:tabs>
        <w:snapToGrid w:val="0"/>
        <w:spacing w:line="580" w:lineRule="exact"/>
        <w:ind w:firstLine="480" w:firstLineChars="200"/>
        <w:rPr>
          <w:rFonts w:ascii="宋体" w:hAnsi="宋体"/>
          <w:sz w:val="24"/>
        </w:rPr>
      </w:pPr>
      <w:r>
        <w:rPr>
          <w:rFonts w:hint="eastAsia" w:ascii="宋体" w:hAnsi="宋体"/>
          <w:sz w:val="24"/>
        </w:rPr>
        <w:t>3、开标时，由招标人委托的代理机构经确认无误后，宣读投标人名称、各项取费报价等其他招标人认为有必要的内容。招标人做好记录，并由各投标人签字确认。</w:t>
      </w:r>
    </w:p>
    <w:p>
      <w:pPr>
        <w:widowControl/>
        <w:tabs>
          <w:tab w:val="left" w:pos="-200"/>
          <w:tab w:val="left" w:pos="993"/>
          <w:tab w:val="left" w:pos="1134"/>
        </w:tabs>
        <w:snapToGrid w:val="0"/>
        <w:spacing w:line="580" w:lineRule="exact"/>
        <w:ind w:firstLine="480" w:firstLineChars="200"/>
        <w:rPr>
          <w:rFonts w:ascii="宋体" w:hAnsi="宋体"/>
          <w:sz w:val="24"/>
        </w:rPr>
      </w:pPr>
      <w:r>
        <w:rPr>
          <w:rFonts w:hint="eastAsia" w:ascii="宋体" w:hAnsi="宋体"/>
          <w:sz w:val="24"/>
        </w:rPr>
        <w:t>4、招标人在投标截止时间前收到的所有有效投标文件，开标时都当众</w:t>
      </w:r>
      <w:r>
        <w:rPr>
          <w:rFonts w:hint="eastAsia" w:ascii="宋体" w:hAnsi="宋体"/>
          <w:sz w:val="24"/>
          <w:lang w:val="en-US" w:eastAsia="zh-CN"/>
        </w:rPr>
        <w:t>解密</w:t>
      </w:r>
      <w:r>
        <w:rPr>
          <w:rFonts w:hint="eastAsia" w:ascii="宋体" w:hAnsi="宋体"/>
          <w:sz w:val="24"/>
        </w:rPr>
        <w:t>、宣读。</w:t>
      </w:r>
    </w:p>
    <w:p>
      <w:pPr>
        <w:widowControl/>
        <w:tabs>
          <w:tab w:val="left" w:pos="-200"/>
          <w:tab w:val="left" w:pos="993"/>
          <w:tab w:val="left" w:pos="1134"/>
        </w:tabs>
        <w:snapToGrid w:val="0"/>
        <w:spacing w:line="580" w:lineRule="exact"/>
        <w:ind w:firstLine="480" w:firstLineChars="200"/>
        <w:rPr>
          <w:rFonts w:ascii="宋体" w:hAnsi="宋体"/>
          <w:sz w:val="24"/>
        </w:rPr>
      </w:pPr>
      <w:r>
        <w:rPr>
          <w:rFonts w:hint="eastAsia" w:ascii="宋体" w:hAnsi="宋体"/>
          <w:sz w:val="24"/>
        </w:rPr>
        <w:t>5、唱标顺序按各投标人送达投标文件时间先后的逆顺序进行。</w:t>
      </w:r>
    </w:p>
    <w:p>
      <w:pPr>
        <w:widowControl/>
        <w:tabs>
          <w:tab w:val="left" w:pos="-200"/>
          <w:tab w:val="left" w:pos="993"/>
          <w:tab w:val="left" w:pos="1134"/>
        </w:tabs>
        <w:snapToGrid w:val="0"/>
        <w:spacing w:line="580" w:lineRule="exact"/>
        <w:ind w:firstLine="480" w:firstLineChars="200"/>
        <w:rPr>
          <w:rFonts w:ascii="宋体" w:hAnsi="宋体"/>
          <w:sz w:val="24"/>
        </w:rPr>
      </w:pPr>
      <w:r>
        <w:rPr>
          <w:rFonts w:hint="eastAsia" w:ascii="宋体" w:hAnsi="宋体"/>
          <w:sz w:val="24"/>
        </w:rPr>
        <w:t>6、在开标后，招标人必须先对投标文件进行检查，检查结果由各投标人签证认可。检查时投标文件出有下列情形之一的，将作为无效投标文件，不得进入评标：</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投标文件中未加盖投标人的企业法人印章的，或者企业法定代表人未签字和加盖印章的</w:t>
      </w:r>
      <w:r>
        <w:rPr>
          <w:rFonts w:hint="eastAsia" w:ascii="宋体" w:hAnsi="宋体"/>
          <w:sz w:val="24"/>
          <w:lang w:eastAsia="zh-CN"/>
        </w:rPr>
        <w:t>（</w:t>
      </w:r>
      <w:r>
        <w:rPr>
          <w:rFonts w:hint="eastAsia" w:ascii="宋体" w:hAnsi="宋体"/>
          <w:sz w:val="24"/>
          <w:lang w:val="en-US" w:eastAsia="zh-CN"/>
        </w:rPr>
        <w:t>电子印章）</w:t>
      </w:r>
      <w:r>
        <w:rPr>
          <w:rFonts w:hint="eastAsia" w:ascii="宋体" w:hAnsi="宋体"/>
          <w:sz w:val="24"/>
        </w:rPr>
        <w:t xml:space="preserve">； </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投标文件逾期送达的；</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投标文件的关键内容字迹模糊、无法辨认的；</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投标人未按照招标文件的要求提供投标保证金的；</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投标人递交两份或以上投标文件，内容不同又未在投标文件中声明哪一份有效的；</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投标人</w:t>
      </w:r>
      <w:r>
        <w:rPr>
          <w:rFonts w:hint="eastAsia" w:ascii="宋体" w:hAnsi="宋体"/>
          <w:sz w:val="24"/>
          <w:lang w:val="en-US" w:eastAsia="zh-CN"/>
        </w:rPr>
        <w:t>未解密电子投标文件</w:t>
      </w:r>
      <w:r>
        <w:rPr>
          <w:rFonts w:hint="eastAsia" w:ascii="宋体" w:hAnsi="宋体"/>
          <w:sz w:val="24"/>
        </w:rPr>
        <w:t>的；</w:t>
      </w:r>
    </w:p>
    <w:p>
      <w:pPr>
        <w:widowControl/>
        <w:numPr>
          <w:ilvl w:val="0"/>
          <w:numId w:val="3"/>
        </w:numPr>
        <w:tabs>
          <w:tab w:val="left" w:pos="100"/>
          <w:tab w:val="left" w:pos="1120"/>
          <w:tab w:val="left" w:pos="1620"/>
        </w:tabs>
        <w:snapToGrid w:val="0"/>
        <w:spacing w:line="580" w:lineRule="exact"/>
        <w:ind w:left="420" w:leftChars="200"/>
        <w:rPr>
          <w:rFonts w:ascii="宋体" w:hAnsi="宋体"/>
          <w:sz w:val="24"/>
        </w:rPr>
      </w:pPr>
      <w:r>
        <w:rPr>
          <w:rFonts w:hint="eastAsia" w:ascii="宋体" w:hAnsi="宋体"/>
          <w:sz w:val="24"/>
        </w:rPr>
        <w:t>投标报价超出招标文件确定的物业管理服务费报价范围的。</w:t>
      </w:r>
    </w:p>
    <w:p>
      <w:pPr>
        <w:spacing w:line="580" w:lineRule="exact"/>
        <w:ind w:firstLine="480" w:firstLineChars="200"/>
        <w:rPr>
          <w:rFonts w:ascii="宋体" w:hAnsi="宋体"/>
          <w:sz w:val="24"/>
        </w:rPr>
      </w:pPr>
    </w:p>
    <w:p>
      <w:pPr>
        <w:pStyle w:val="4"/>
        <w:rPr>
          <w:rFonts w:ascii="宋体" w:hAnsi="宋体"/>
          <w:b w:val="0"/>
          <w:bCs/>
          <w:szCs w:val="30"/>
        </w:rPr>
      </w:pPr>
      <w:bookmarkStart w:id="21" w:name="_Toc1826"/>
      <w:r>
        <w:rPr>
          <w:rFonts w:hint="eastAsia"/>
        </w:rPr>
        <w:t>五、评    标</w:t>
      </w:r>
      <w:bookmarkEnd w:id="21"/>
    </w:p>
    <w:p>
      <w:pPr>
        <w:spacing w:line="580" w:lineRule="exact"/>
        <w:ind w:firstLine="482" w:firstLineChars="200"/>
        <w:rPr>
          <w:rFonts w:ascii="宋体" w:hAnsi="宋体"/>
          <w:b/>
          <w:sz w:val="24"/>
        </w:rPr>
      </w:pPr>
      <w:r>
        <w:rPr>
          <w:rFonts w:hint="eastAsia" w:ascii="宋体" w:hAnsi="宋体"/>
          <w:b/>
          <w:sz w:val="24"/>
        </w:rPr>
        <w:t>（十六）评标</w:t>
      </w:r>
    </w:p>
    <w:p>
      <w:pPr>
        <w:spacing w:line="580" w:lineRule="exact"/>
        <w:ind w:firstLine="482" w:firstLineChars="200"/>
        <w:rPr>
          <w:rFonts w:ascii="宋体" w:hAnsi="宋体"/>
          <w:b/>
          <w:sz w:val="24"/>
        </w:rPr>
      </w:pPr>
      <w:r>
        <w:rPr>
          <w:rFonts w:hint="eastAsia" w:ascii="宋体" w:hAnsi="宋体"/>
          <w:b/>
          <w:sz w:val="24"/>
        </w:rPr>
        <w:t>1、评标工作</w:t>
      </w:r>
    </w:p>
    <w:p>
      <w:pPr>
        <w:spacing w:line="580" w:lineRule="exact"/>
        <w:ind w:firstLine="480" w:firstLineChars="200"/>
        <w:rPr>
          <w:rFonts w:ascii="宋体" w:hAnsi="宋体"/>
          <w:sz w:val="24"/>
        </w:rPr>
      </w:pPr>
      <w:r>
        <w:rPr>
          <w:rFonts w:hint="eastAsia" w:ascii="宋体" w:hAnsi="宋体"/>
          <w:sz w:val="24"/>
        </w:rPr>
        <w:t>根据《中华人民共和国招标投标法》、建设部《招标投标管理暂行办法》及有关规定，组成评标委员会，制定评标原则、评标办法。评标、决标工作由5人组成的评标专家组（评标委员会）负责。评标工作由采购部门组织并在相关行政主管部门的指导、现场监督下进行，由评标委员会负责完成。</w:t>
      </w:r>
    </w:p>
    <w:p>
      <w:pPr>
        <w:tabs>
          <w:tab w:val="left" w:pos="0"/>
          <w:tab w:val="left" w:pos="993"/>
          <w:tab w:val="left" w:pos="1134"/>
        </w:tabs>
        <w:snapToGrid w:val="0"/>
        <w:spacing w:line="580" w:lineRule="exact"/>
        <w:ind w:firstLine="480" w:firstLineChars="200"/>
        <w:rPr>
          <w:rFonts w:ascii="宋体" w:hAnsi="宋体"/>
          <w:sz w:val="24"/>
        </w:rPr>
      </w:pPr>
      <w:r>
        <w:rPr>
          <w:rFonts w:hint="eastAsia" w:ascii="宋体" w:hAnsi="宋体"/>
          <w:sz w:val="24"/>
        </w:rPr>
        <w:t>2、评标委员会应遵循公正、合理、科学的原则，用招标文件确定的方法对投标书进行综合评价，按综合评估的方式确定中标候选人。</w:t>
      </w:r>
    </w:p>
    <w:p>
      <w:pPr>
        <w:spacing w:line="580" w:lineRule="exact"/>
        <w:ind w:firstLine="482" w:firstLineChars="200"/>
        <w:rPr>
          <w:rFonts w:ascii="宋体" w:hAnsi="宋体"/>
          <w:b/>
          <w:sz w:val="24"/>
        </w:rPr>
      </w:pPr>
      <w:r>
        <w:rPr>
          <w:rFonts w:hint="eastAsia" w:ascii="宋体" w:hAnsi="宋体"/>
          <w:b/>
          <w:sz w:val="24"/>
        </w:rPr>
        <w:t>（十七）评标内容的保密</w:t>
      </w:r>
    </w:p>
    <w:p>
      <w:pPr>
        <w:spacing w:line="580" w:lineRule="exact"/>
        <w:ind w:firstLine="480" w:firstLineChars="200"/>
        <w:rPr>
          <w:rFonts w:ascii="宋体" w:hAnsi="宋体"/>
          <w:sz w:val="24"/>
        </w:rPr>
      </w:pPr>
      <w:r>
        <w:rPr>
          <w:rFonts w:hint="eastAsia" w:ascii="宋体" w:hAnsi="宋体"/>
          <w:sz w:val="24"/>
        </w:rPr>
        <w:t>公开开标后，直到宣布授予中标人为止，凡属于投标文件审查、澄清、评价和比较投标的有关资料和有关授予合同的信息都应保密。</w:t>
      </w:r>
    </w:p>
    <w:p>
      <w:pPr>
        <w:spacing w:line="580" w:lineRule="exact"/>
        <w:ind w:firstLine="482" w:firstLineChars="200"/>
        <w:rPr>
          <w:rFonts w:ascii="宋体" w:hAnsi="宋体"/>
          <w:b/>
          <w:sz w:val="24"/>
        </w:rPr>
      </w:pPr>
      <w:r>
        <w:rPr>
          <w:rFonts w:hint="eastAsia" w:ascii="宋体" w:hAnsi="宋体"/>
          <w:b/>
          <w:sz w:val="24"/>
        </w:rPr>
        <w:t>（十八）投标文件的澄清</w:t>
      </w:r>
    </w:p>
    <w:p>
      <w:pPr>
        <w:spacing w:line="580" w:lineRule="exact"/>
        <w:ind w:firstLine="480" w:firstLineChars="200"/>
        <w:rPr>
          <w:rFonts w:ascii="宋体" w:hAnsi="宋体"/>
          <w:sz w:val="24"/>
        </w:rPr>
      </w:pPr>
      <w:r>
        <w:rPr>
          <w:rFonts w:hint="eastAsia" w:ascii="宋体" w:hAnsi="宋体"/>
          <w:sz w:val="24"/>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spacing w:line="580" w:lineRule="exact"/>
        <w:ind w:firstLine="480" w:firstLineChars="200"/>
        <w:rPr>
          <w:rFonts w:ascii="宋体" w:hAnsi="宋体"/>
          <w:sz w:val="24"/>
        </w:rPr>
      </w:pPr>
      <w:r>
        <w:rPr>
          <w:rFonts w:hint="eastAsia" w:ascii="宋体" w:hAnsi="宋体"/>
          <w:sz w:val="24"/>
        </w:rPr>
        <w:t>2、评标委员会对投标文件修正原则：用数字表示的数额与用文字表示的数额不一致时，以文字数额为准；单价与工程量的乘积与总价之间不一致时，以单价为准，但单价有明显的小数点错位的，以总价为准，并修改单价。</w:t>
      </w:r>
    </w:p>
    <w:p>
      <w:pPr>
        <w:spacing w:line="580" w:lineRule="exact"/>
        <w:ind w:firstLine="482" w:firstLineChars="200"/>
        <w:rPr>
          <w:rFonts w:ascii="宋体" w:hAnsi="宋体"/>
          <w:sz w:val="24"/>
        </w:rPr>
      </w:pPr>
      <w:r>
        <w:rPr>
          <w:rFonts w:hint="eastAsia" w:ascii="宋体" w:hAnsi="宋体"/>
          <w:b/>
          <w:sz w:val="24"/>
        </w:rPr>
        <w:t>（十九）</w:t>
      </w:r>
      <w:r>
        <w:rPr>
          <w:rFonts w:hint="eastAsia" w:ascii="宋体" w:hAnsi="宋体"/>
          <w:sz w:val="24"/>
        </w:rPr>
        <w:t>在评标过程中，评标委员会若发现投标人以他人的名义投标、串通投标、不正当行为投标、以行贿手段谋取中标等违法违规行为或者以弄虚作假和不诚实等方式投标的，该投标人的投标将作废标处理。</w:t>
      </w:r>
    </w:p>
    <w:p>
      <w:pPr>
        <w:spacing w:line="580" w:lineRule="exact"/>
        <w:ind w:firstLine="482" w:firstLineChars="200"/>
        <w:rPr>
          <w:rFonts w:ascii="宋体" w:hAnsi="宋体"/>
          <w:sz w:val="24"/>
        </w:rPr>
      </w:pPr>
      <w:r>
        <w:rPr>
          <w:rFonts w:hint="eastAsia" w:ascii="宋体" w:hAnsi="宋体"/>
          <w:b/>
          <w:sz w:val="24"/>
        </w:rPr>
        <w:t>（二十）</w:t>
      </w:r>
      <w:r>
        <w:rPr>
          <w:rFonts w:hint="eastAsia" w:ascii="宋体" w:hAnsi="宋体"/>
          <w:sz w:val="24"/>
        </w:rPr>
        <w:t>投标人资格条件不符合国家有关规定和招标文件要求的，或者拒不按照要求对投标文件进行澄清、说明或者补正的，评标委员会应否决其投标。</w:t>
      </w:r>
    </w:p>
    <w:p>
      <w:pPr>
        <w:spacing w:line="580" w:lineRule="exact"/>
        <w:ind w:firstLine="482" w:firstLineChars="200"/>
        <w:rPr>
          <w:rFonts w:ascii="宋体" w:hAnsi="宋体"/>
          <w:sz w:val="24"/>
        </w:rPr>
      </w:pPr>
      <w:r>
        <w:rPr>
          <w:rFonts w:hint="eastAsia" w:ascii="宋体" w:hAnsi="宋体"/>
          <w:b/>
          <w:sz w:val="24"/>
        </w:rPr>
        <w:t>（二十一）</w:t>
      </w:r>
      <w:r>
        <w:rPr>
          <w:rFonts w:hint="eastAsia" w:ascii="宋体" w:hAnsi="宋体"/>
          <w:sz w:val="24"/>
        </w:rPr>
        <w:t>评标委员会将审查每一投标文件是否对招标文件提出的所有实质性要求和条件作出响应。未能在实质上响应的投标，将作废标处理。</w:t>
      </w:r>
    </w:p>
    <w:p>
      <w:pPr>
        <w:spacing w:line="580" w:lineRule="exact"/>
        <w:ind w:firstLine="482" w:firstLineChars="200"/>
        <w:rPr>
          <w:rFonts w:ascii="宋体" w:hAnsi="宋体"/>
          <w:sz w:val="24"/>
        </w:rPr>
      </w:pPr>
      <w:r>
        <w:rPr>
          <w:rFonts w:hint="eastAsia" w:ascii="宋体" w:hAnsi="宋体"/>
          <w:b/>
          <w:sz w:val="24"/>
        </w:rPr>
        <w:t>（二十二）</w:t>
      </w:r>
      <w:r>
        <w:rPr>
          <w:rFonts w:hint="eastAsia" w:ascii="宋体" w:hAnsi="宋体"/>
          <w:sz w:val="24"/>
        </w:rPr>
        <w:t>投标文件有下述情形之一的，属于重大偏差，视为未能对招标文件作出实质性响应，并按前条规定作废标处理：</w:t>
      </w:r>
    </w:p>
    <w:p>
      <w:pPr>
        <w:numPr>
          <w:ilvl w:val="0"/>
          <w:numId w:val="4"/>
        </w:numPr>
        <w:spacing w:line="580" w:lineRule="exact"/>
        <w:rPr>
          <w:rFonts w:ascii="宋体" w:hAnsi="宋体"/>
          <w:sz w:val="24"/>
        </w:rPr>
      </w:pPr>
      <w:r>
        <w:rPr>
          <w:rFonts w:hint="eastAsia" w:ascii="宋体" w:hAnsi="宋体"/>
          <w:sz w:val="24"/>
        </w:rPr>
        <w:t>没有按照招标文件要求提供投标保证金；</w:t>
      </w:r>
    </w:p>
    <w:p>
      <w:pPr>
        <w:numPr>
          <w:ilvl w:val="0"/>
          <w:numId w:val="4"/>
        </w:numPr>
        <w:spacing w:line="580" w:lineRule="exact"/>
        <w:rPr>
          <w:rFonts w:ascii="宋体" w:hAnsi="宋体"/>
          <w:sz w:val="24"/>
        </w:rPr>
      </w:pPr>
      <w:r>
        <w:rPr>
          <w:rFonts w:hint="eastAsia" w:ascii="宋体" w:hAnsi="宋体"/>
          <w:sz w:val="24"/>
        </w:rPr>
        <w:t>投标文件没有按照招标文件要求签字和盖章；</w:t>
      </w:r>
    </w:p>
    <w:p>
      <w:pPr>
        <w:numPr>
          <w:ilvl w:val="0"/>
          <w:numId w:val="4"/>
        </w:numPr>
        <w:spacing w:line="580" w:lineRule="exact"/>
        <w:rPr>
          <w:rFonts w:ascii="宋体" w:hAnsi="宋体"/>
          <w:sz w:val="24"/>
        </w:rPr>
      </w:pPr>
      <w:r>
        <w:rPr>
          <w:rFonts w:hint="eastAsia" w:ascii="宋体" w:hAnsi="宋体"/>
          <w:sz w:val="24"/>
        </w:rPr>
        <w:t>明显不符合技术规格、技术标准的要求；</w:t>
      </w:r>
    </w:p>
    <w:p>
      <w:pPr>
        <w:numPr>
          <w:ilvl w:val="0"/>
          <w:numId w:val="4"/>
        </w:numPr>
        <w:spacing w:line="580" w:lineRule="exact"/>
        <w:rPr>
          <w:rFonts w:ascii="宋体" w:hAnsi="宋体"/>
          <w:sz w:val="24"/>
        </w:rPr>
      </w:pPr>
      <w:r>
        <w:rPr>
          <w:rFonts w:hint="eastAsia" w:ascii="宋体" w:hAnsi="宋体"/>
          <w:sz w:val="24"/>
        </w:rPr>
        <w:t>投标文件附有招标人不能接受的条件；</w:t>
      </w:r>
    </w:p>
    <w:p>
      <w:pPr>
        <w:numPr>
          <w:ilvl w:val="0"/>
          <w:numId w:val="4"/>
        </w:numPr>
        <w:spacing w:line="580" w:lineRule="exact"/>
        <w:rPr>
          <w:rFonts w:ascii="宋体" w:hAnsi="宋体"/>
          <w:sz w:val="24"/>
        </w:rPr>
      </w:pPr>
      <w:r>
        <w:rPr>
          <w:rFonts w:hint="eastAsia" w:ascii="宋体" w:hAnsi="宋体"/>
          <w:sz w:val="24"/>
        </w:rPr>
        <w:t>投标文件未按招标文件的要求和规定格式填写或内容不全的；</w:t>
      </w:r>
    </w:p>
    <w:p>
      <w:pPr>
        <w:numPr>
          <w:ilvl w:val="0"/>
          <w:numId w:val="4"/>
        </w:numPr>
        <w:spacing w:line="580" w:lineRule="exact"/>
        <w:rPr>
          <w:rFonts w:ascii="宋体" w:hAnsi="宋体"/>
          <w:sz w:val="24"/>
        </w:rPr>
      </w:pPr>
      <w:r>
        <w:rPr>
          <w:rFonts w:hint="eastAsia" w:ascii="宋体" w:hAnsi="宋体"/>
          <w:sz w:val="24"/>
        </w:rPr>
        <w:t>投标文件的关键内容字迹模糊、无法辨认的；</w:t>
      </w:r>
    </w:p>
    <w:p>
      <w:pPr>
        <w:numPr>
          <w:ilvl w:val="0"/>
          <w:numId w:val="4"/>
        </w:numPr>
        <w:spacing w:line="580" w:lineRule="exact"/>
        <w:rPr>
          <w:rFonts w:ascii="宋体" w:hAnsi="宋体"/>
          <w:sz w:val="24"/>
        </w:rPr>
      </w:pPr>
      <w:r>
        <w:rPr>
          <w:rFonts w:hint="eastAsia" w:ascii="宋体" w:hAnsi="宋体"/>
          <w:sz w:val="24"/>
        </w:rPr>
        <w:t>不符合招标文件中规定的其他实质性要求的；</w:t>
      </w:r>
    </w:p>
    <w:p>
      <w:pPr>
        <w:spacing w:line="580" w:lineRule="exact"/>
        <w:ind w:firstLine="480" w:firstLineChars="200"/>
        <w:rPr>
          <w:rFonts w:ascii="宋体" w:hAnsi="宋体"/>
          <w:sz w:val="24"/>
        </w:rPr>
      </w:pPr>
      <w:r>
        <w:rPr>
          <w:rFonts w:hint="eastAsia" w:ascii="宋体" w:hAnsi="宋体"/>
          <w:sz w:val="24"/>
        </w:rPr>
        <w:t>根据规定否决不合格投标或者界定为废标后，因有效投标不足三个使得投标明显缺乏竞争的，评标委员会可以否决全部投标。所有投标被否决的，招标人依法重新招标。</w:t>
      </w:r>
    </w:p>
    <w:p>
      <w:pPr>
        <w:spacing w:line="580" w:lineRule="exact"/>
        <w:ind w:firstLine="482" w:firstLineChars="200"/>
        <w:rPr>
          <w:rFonts w:ascii="宋体" w:hAnsi="宋体"/>
          <w:sz w:val="24"/>
        </w:rPr>
      </w:pPr>
      <w:r>
        <w:rPr>
          <w:rFonts w:hint="eastAsia" w:ascii="宋体" w:hAnsi="宋体"/>
          <w:b/>
          <w:sz w:val="24"/>
        </w:rPr>
        <w:t>（二十三）</w:t>
      </w:r>
      <w:r>
        <w:rPr>
          <w:rFonts w:hint="eastAsia" w:ascii="宋体" w:hAnsi="宋体"/>
          <w:sz w:val="24"/>
        </w:rPr>
        <w:t>评标和定标将在投标有效期结束日7日历天前完成。不能在投标有效期结束日7日历天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合理的补偿，但因不可抗力需延长投标有效期的除外。</w:t>
      </w:r>
    </w:p>
    <w:p>
      <w:pPr>
        <w:pStyle w:val="5"/>
        <w:ind w:firstLine="480"/>
        <w:rPr>
          <w:rFonts w:hint="default" w:ascii="宋体" w:hAnsi="宋体" w:eastAsia="宋体"/>
          <w:sz w:val="24"/>
          <w:szCs w:val="24"/>
        </w:rPr>
      </w:pPr>
      <w:r>
        <w:rPr>
          <w:rFonts w:ascii="宋体" w:hAnsi="宋体" w:eastAsia="宋体"/>
          <w:sz w:val="24"/>
          <w:szCs w:val="24"/>
        </w:rPr>
        <w:t>对预中标单位提供的资料的真实性，招标人保留有对该资料的复核权，如果发现资料不真实，招标人有权取消该单位的预中标资格并按有关规定执行。</w:t>
      </w:r>
    </w:p>
    <w:p>
      <w:pPr>
        <w:tabs>
          <w:tab w:val="left" w:pos="0"/>
          <w:tab w:val="left" w:pos="993"/>
          <w:tab w:val="left" w:pos="1134"/>
        </w:tabs>
        <w:snapToGrid w:val="0"/>
        <w:spacing w:line="580" w:lineRule="exact"/>
        <w:ind w:firstLine="480" w:firstLineChars="200"/>
        <w:rPr>
          <w:rFonts w:ascii="宋体" w:hAnsi="宋体"/>
          <w:sz w:val="24"/>
        </w:rPr>
      </w:pPr>
    </w:p>
    <w:p>
      <w:pPr>
        <w:pStyle w:val="4"/>
      </w:pPr>
      <w:bookmarkStart w:id="22" w:name="_Toc28448"/>
      <w:r>
        <w:rPr>
          <w:rFonts w:hint="eastAsia"/>
        </w:rPr>
        <w:t>六、授予合同</w:t>
      </w:r>
      <w:bookmarkEnd w:id="22"/>
    </w:p>
    <w:p>
      <w:pPr>
        <w:spacing w:line="580" w:lineRule="exact"/>
        <w:ind w:firstLine="482" w:firstLineChars="200"/>
        <w:rPr>
          <w:rFonts w:ascii="宋体" w:hAnsi="宋体"/>
          <w:b/>
          <w:sz w:val="24"/>
        </w:rPr>
      </w:pPr>
      <w:r>
        <w:rPr>
          <w:rFonts w:hint="eastAsia" w:ascii="宋体" w:hAnsi="宋体"/>
          <w:b/>
          <w:sz w:val="24"/>
        </w:rPr>
        <w:t>（二十四）中标</w:t>
      </w:r>
    </w:p>
    <w:p>
      <w:pPr>
        <w:spacing w:line="580" w:lineRule="exact"/>
        <w:ind w:firstLine="480" w:firstLineChars="200"/>
        <w:rPr>
          <w:rFonts w:ascii="宋体" w:hAnsi="宋体"/>
          <w:sz w:val="24"/>
        </w:rPr>
      </w:pPr>
      <w:r>
        <w:rPr>
          <w:rFonts w:hint="eastAsia" w:ascii="宋体" w:hAnsi="宋体"/>
          <w:sz w:val="24"/>
        </w:rPr>
        <w:t>1、招标人按本物业管理项目招标评标办法相关细则和本招标文件有关规定确定中标人。中标人应符合国家、新疆省有关规定和实质上响应招标文件。</w:t>
      </w:r>
    </w:p>
    <w:p>
      <w:pPr>
        <w:spacing w:line="580" w:lineRule="exact"/>
        <w:ind w:firstLine="480" w:firstLineChars="200"/>
        <w:rPr>
          <w:rFonts w:ascii="宋体" w:hAnsi="宋体"/>
          <w:sz w:val="24"/>
        </w:rPr>
      </w:pPr>
      <w:r>
        <w:rPr>
          <w:rFonts w:hint="eastAsia" w:ascii="宋体" w:hAnsi="宋体"/>
          <w:sz w:val="24"/>
        </w:rPr>
        <w:t>2、招标人确定中标人之日起15天内向有关部门提交招标书面报告备案。通过中标公示后，招标人向中标单位发出中标通知书，并同时将中标结果通知所有未中标的投标人。中标通知书将成为合同的组成部分。</w:t>
      </w:r>
    </w:p>
    <w:p>
      <w:pPr>
        <w:spacing w:line="580" w:lineRule="exact"/>
        <w:ind w:firstLine="480" w:firstLineChars="200"/>
        <w:rPr>
          <w:rFonts w:ascii="宋体" w:hAnsi="宋体"/>
          <w:sz w:val="24"/>
        </w:rPr>
      </w:pPr>
      <w:r>
        <w:rPr>
          <w:rFonts w:hint="eastAsia" w:ascii="宋体" w:hAnsi="宋体"/>
          <w:sz w:val="24"/>
        </w:rPr>
        <w:t>3、中标人收到中标通知书后，应在30日内与招标人签订物业管理服务合同。中标人不与招标人订立合同的，投标保证金不予退还并取消其中标资格，给招标人造成的损失超过投标保证金数额的，应当对超过部分予以赔偿；没有提交投标保证金的，应当对招标人的损失承担赔偿责任。</w:t>
      </w:r>
    </w:p>
    <w:p>
      <w:pPr>
        <w:spacing w:line="580" w:lineRule="exact"/>
        <w:ind w:firstLine="482" w:firstLineChars="200"/>
        <w:rPr>
          <w:rFonts w:ascii="宋体" w:hAnsi="宋体"/>
          <w:b/>
          <w:sz w:val="24"/>
        </w:rPr>
      </w:pPr>
      <w:r>
        <w:rPr>
          <w:rFonts w:hint="eastAsia" w:ascii="宋体" w:hAnsi="宋体"/>
          <w:b/>
          <w:sz w:val="24"/>
        </w:rPr>
        <w:t>（二十五）合同签订</w:t>
      </w:r>
    </w:p>
    <w:p>
      <w:pPr>
        <w:spacing w:line="580" w:lineRule="exact"/>
        <w:ind w:firstLine="480" w:firstLineChars="200"/>
        <w:rPr>
          <w:rFonts w:ascii="宋体" w:hAnsi="宋体"/>
          <w:sz w:val="24"/>
        </w:rPr>
      </w:pPr>
      <w:r>
        <w:rPr>
          <w:rFonts w:hint="eastAsia" w:ascii="宋体" w:hAnsi="宋体"/>
          <w:sz w:val="24"/>
        </w:rPr>
        <w:t>物业管理服务合同应采用《物业服务合同》推荐文本。</w:t>
      </w:r>
    </w:p>
    <w:p>
      <w:pPr>
        <w:pStyle w:val="4"/>
      </w:pPr>
      <w:bookmarkStart w:id="23" w:name="_Toc22833"/>
      <w:r>
        <w:rPr>
          <w:rFonts w:hint="eastAsia"/>
        </w:rPr>
        <w:t>七、其他事项</w:t>
      </w:r>
      <w:bookmarkEnd w:id="23"/>
    </w:p>
    <w:p>
      <w:pPr>
        <w:spacing w:line="580" w:lineRule="exact"/>
        <w:ind w:firstLine="482" w:firstLineChars="200"/>
        <w:rPr>
          <w:rFonts w:ascii="宋体" w:hAnsi="宋体"/>
          <w:sz w:val="24"/>
        </w:rPr>
      </w:pPr>
      <w:r>
        <w:rPr>
          <w:rFonts w:hint="eastAsia" w:ascii="宋体" w:hAnsi="宋体"/>
          <w:b/>
          <w:sz w:val="24"/>
        </w:rPr>
        <w:t>（二十六）</w:t>
      </w:r>
      <w:r>
        <w:rPr>
          <w:rFonts w:hint="eastAsia" w:ascii="宋体" w:hAnsi="宋体"/>
          <w:sz w:val="24"/>
        </w:rPr>
        <w:t>各投标单位在投标期间，应严格遵守《中华人民共和国招标投标法》、《物业管理招标投标管理暂行办法》以及有关招标投标管理的法规，不得互相打听，互相串通，互相勾结，干扰招投标正常秩序，否则视为投标违纪行为。</w:t>
      </w:r>
    </w:p>
    <w:p>
      <w:pPr>
        <w:spacing w:line="580" w:lineRule="exact"/>
        <w:ind w:firstLine="482" w:firstLineChars="200"/>
        <w:rPr>
          <w:rFonts w:ascii="宋体" w:hAnsi="宋体"/>
          <w:sz w:val="24"/>
        </w:rPr>
      </w:pPr>
      <w:r>
        <w:rPr>
          <w:rFonts w:hint="eastAsia" w:ascii="宋体" w:hAnsi="宋体"/>
          <w:b/>
          <w:sz w:val="24"/>
        </w:rPr>
        <w:t>（二十七）</w:t>
      </w:r>
      <w:r>
        <w:rPr>
          <w:rFonts w:hint="eastAsia" w:ascii="宋体" w:hAnsi="宋体"/>
          <w:sz w:val="24"/>
        </w:rPr>
        <w:t>各投标单位在编制投标书时，要认真理解招标文件及有关附件的有关规定及其他各种需要了解的情况。凡在本招标文件规定时间内未提出疑问的，由此而导致不中标或在中标后产生不利因素，其责任由投标单位自行负责。</w:t>
      </w:r>
    </w:p>
    <w:p>
      <w:pPr>
        <w:spacing w:line="240" w:lineRule="atLeast"/>
        <w:jc w:val="center"/>
        <w:rPr>
          <w:rFonts w:ascii="宋体" w:hAnsi="宋体"/>
          <w:b/>
          <w:bCs/>
          <w:sz w:val="36"/>
        </w:rPr>
      </w:pPr>
    </w:p>
    <w:p>
      <w:pPr>
        <w:spacing w:line="240" w:lineRule="atLeast"/>
        <w:jc w:val="center"/>
        <w:rPr>
          <w:rStyle w:val="22"/>
        </w:rPr>
      </w:pPr>
      <w:bookmarkStart w:id="24" w:name="_Toc19090"/>
      <w:r>
        <w:rPr>
          <w:rStyle w:val="22"/>
          <w:rFonts w:hint="eastAsia"/>
        </w:rPr>
        <w:t>第三章  物业服务合同（示范文本）</w:t>
      </w:r>
    </w:p>
    <w:bookmarkEnd w:id="24"/>
    <w:p>
      <w:pPr>
        <w:spacing w:line="0" w:lineRule="atLeast"/>
        <w:ind w:firstLine="600" w:firstLineChars="200"/>
        <w:rPr>
          <w:rFonts w:ascii="宋体" w:hAnsi="宋体"/>
          <w:sz w:val="30"/>
        </w:rPr>
      </w:pPr>
    </w:p>
    <w:p>
      <w:pPr>
        <w:spacing w:line="0" w:lineRule="atLeast"/>
        <w:ind w:firstLine="560" w:firstLineChars="200"/>
        <w:rPr>
          <w:rFonts w:ascii="宋体" w:hAnsi="宋体" w:eastAsia="宋体" w:cs="宋体"/>
          <w:sz w:val="28"/>
          <w:szCs w:val="28"/>
        </w:rPr>
      </w:pPr>
    </w:p>
    <w:p>
      <w:pPr>
        <w:snapToGrid w:val="0"/>
        <w:spacing w:line="480" w:lineRule="auto"/>
        <w:rPr>
          <w:rFonts w:ascii="宋体" w:hAnsi="宋体" w:eastAsia="宋体" w:cs="宋体"/>
          <w:sz w:val="24"/>
        </w:rPr>
      </w:pPr>
      <w:r>
        <w:rPr>
          <w:rFonts w:hint="eastAsia" w:ascii="宋体" w:hAnsi="宋体" w:eastAsia="宋体" w:cs="宋体"/>
          <w:sz w:val="24"/>
        </w:rPr>
        <w:t>甲方:额敏县人民医院</w:t>
      </w:r>
    </w:p>
    <w:p>
      <w:pPr>
        <w:snapToGrid w:val="0"/>
        <w:spacing w:line="480" w:lineRule="auto"/>
        <w:rPr>
          <w:rFonts w:ascii="宋体" w:hAnsi="宋体" w:eastAsia="宋体" w:cs="宋体"/>
          <w:sz w:val="24"/>
        </w:rPr>
      </w:pPr>
      <w:r>
        <w:rPr>
          <w:rFonts w:hint="eastAsia" w:ascii="宋体" w:hAnsi="宋体" w:eastAsia="宋体" w:cs="宋体"/>
          <w:sz w:val="24"/>
        </w:rPr>
        <w:t xml:space="preserve">乙方: </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根据国家有关法律、法规、在平等自愿协商一致的基础上,甲方将医院医用室内卫生保洁清洁工作委托给乙方实行托管,特签定本合</w:t>
      </w:r>
    </w:p>
    <w:p>
      <w:pPr>
        <w:snapToGrid w:val="0"/>
        <w:spacing w:line="480" w:lineRule="auto"/>
        <w:rPr>
          <w:rFonts w:ascii="宋体" w:hAnsi="宋体" w:eastAsia="宋体" w:cs="宋体"/>
          <w:sz w:val="24"/>
        </w:rPr>
      </w:pPr>
      <w:r>
        <w:rPr>
          <w:rFonts w:hint="eastAsia" w:ascii="宋体" w:hAnsi="宋体" w:eastAsia="宋体" w:cs="宋体"/>
          <w:sz w:val="24"/>
        </w:rPr>
        <w:t>同书</w:t>
      </w:r>
    </w:p>
    <w:p>
      <w:pPr>
        <w:snapToGrid w:val="0"/>
        <w:spacing w:line="480" w:lineRule="auto"/>
        <w:rPr>
          <w:rFonts w:ascii="宋体" w:hAnsi="宋体" w:eastAsia="宋体" w:cs="宋体"/>
          <w:sz w:val="24"/>
        </w:rPr>
      </w:pPr>
      <w:r>
        <w:rPr>
          <w:rFonts w:hint="eastAsia" w:ascii="宋体" w:hAnsi="宋体" w:eastAsia="宋体" w:cs="宋体"/>
          <w:sz w:val="24"/>
        </w:rPr>
        <w:t>、托管事项</w:t>
      </w:r>
    </w:p>
    <w:p>
      <w:pPr>
        <w:snapToGrid w:val="0"/>
        <w:spacing w:line="480" w:lineRule="auto"/>
        <w:rPr>
          <w:rFonts w:ascii="宋体" w:hAnsi="宋体" w:eastAsia="宋体" w:cs="宋体"/>
          <w:sz w:val="24"/>
        </w:rPr>
      </w:pPr>
      <w:r>
        <w:rPr>
          <w:rFonts w:hint="eastAsia" w:ascii="宋体" w:hAnsi="宋体" w:eastAsia="宋体" w:cs="宋体"/>
          <w:sz w:val="24"/>
        </w:rPr>
        <w:t>1、托管项目:医院</w:t>
      </w:r>
    </w:p>
    <w:p>
      <w:pPr>
        <w:snapToGrid w:val="0"/>
        <w:spacing w:line="480" w:lineRule="auto"/>
        <w:rPr>
          <w:rFonts w:ascii="宋体" w:hAnsi="宋体" w:eastAsia="宋体" w:cs="宋体"/>
          <w:sz w:val="24"/>
        </w:rPr>
      </w:pPr>
      <w:r>
        <w:rPr>
          <w:rFonts w:hint="eastAsia" w:ascii="宋体" w:hAnsi="宋体" w:eastAsia="宋体" w:cs="宋体"/>
          <w:sz w:val="24"/>
        </w:rPr>
        <w:t>业务室内保洁:包含义务保洁室外硬化区卫生</w:t>
      </w:r>
    </w:p>
    <w:p>
      <w:pPr>
        <w:snapToGrid w:val="0"/>
        <w:spacing w:line="480" w:lineRule="auto"/>
        <w:rPr>
          <w:rFonts w:ascii="宋体" w:hAnsi="宋体" w:eastAsia="宋体" w:cs="宋体"/>
          <w:sz w:val="24"/>
        </w:rPr>
      </w:pPr>
      <w:r>
        <w:rPr>
          <w:rFonts w:hint="eastAsia" w:ascii="宋体" w:hAnsi="宋体" w:eastAsia="宋体" w:cs="宋体"/>
          <w:sz w:val="24"/>
        </w:rPr>
        <w:t>(不含冬季雪清扫)</w:t>
      </w:r>
    </w:p>
    <w:p>
      <w:pPr>
        <w:snapToGrid w:val="0"/>
        <w:spacing w:line="480" w:lineRule="auto"/>
        <w:rPr>
          <w:rFonts w:ascii="宋体" w:hAnsi="宋体" w:eastAsia="宋体" w:cs="宋体"/>
          <w:sz w:val="24"/>
        </w:rPr>
      </w:pPr>
      <w:r>
        <w:rPr>
          <w:rFonts w:hint="eastAsia" w:ascii="宋体" w:hAnsi="宋体" w:eastAsia="宋体" w:cs="宋体"/>
          <w:sz w:val="24"/>
        </w:rPr>
        <w:t>2、托管范围:医院保洁,托管面积以实际保洁面积计算</w:t>
      </w:r>
    </w:p>
    <w:p>
      <w:pPr>
        <w:snapToGrid w:val="0"/>
        <w:spacing w:line="480" w:lineRule="auto"/>
        <w:rPr>
          <w:rFonts w:ascii="宋体" w:hAnsi="宋体" w:eastAsia="宋体" w:cs="宋体"/>
          <w:sz w:val="24"/>
        </w:rPr>
      </w:pPr>
      <w:r>
        <w:rPr>
          <w:rFonts w:hint="eastAsia" w:ascii="宋体" w:hAnsi="宋体" w:eastAsia="宋体" w:cs="宋体"/>
          <w:sz w:val="24"/>
        </w:rPr>
        <w:t>3、具体托管服务项目:病房、卫生间、手术室门窗、玻璃、地面瓷砖墙、洗脸盆、便池、床、床头柜、楼梯、生活垃圾的收集并运送到院方指定地点</w:t>
      </w:r>
    </w:p>
    <w:p>
      <w:pPr>
        <w:snapToGrid w:val="0"/>
        <w:spacing w:line="480" w:lineRule="auto"/>
        <w:rPr>
          <w:rFonts w:ascii="宋体" w:hAnsi="宋体" w:eastAsia="宋体" w:cs="宋体"/>
          <w:sz w:val="24"/>
        </w:rPr>
      </w:pPr>
      <w:r>
        <w:rPr>
          <w:rFonts w:hint="eastAsia" w:ascii="宋体" w:hAnsi="宋体" w:eastAsia="宋体" w:cs="宋体"/>
          <w:sz w:val="24"/>
        </w:rPr>
        <w:t>4、甲方对乙方具体卫生清洁考核见附表</w:t>
      </w:r>
    </w:p>
    <w:p>
      <w:pPr>
        <w:snapToGrid w:val="0"/>
        <w:spacing w:line="480" w:lineRule="auto"/>
        <w:rPr>
          <w:rFonts w:ascii="宋体" w:hAnsi="宋体" w:eastAsia="宋体" w:cs="宋体"/>
          <w:sz w:val="24"/>
        </w:rPr>
      </w:pPr>
      <w:r>
        <w:rPr>
          <w:rFonts w:hint="eastAsia" w:ascii="宋体" w:hAnsi="宋体" w:eastAsia="宋体" w:cs="宋体"/>
          <w:sz w:val="24"/>
        </w:rPr>
        <w:t xml:space="preserve">托管期限为三年,自 </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 xml:space="preserve">月 </w:t>
      </w:r>
      <w:r>
        <w:rPr>
          <w:rFonts w:ascii="宋体" w:hAnsi="宋体" w:eastAsia="宋体" w:cs="宋体"/>
          <w:sz w:val="24"/>
        </w:rPr>
        <w:t xml:space="preserve">  </w:t>
      </w:r>
      <w:r>
        <w:rPr>
          <w:rFonts w:hint="eastAsia" w:ascii="宋体" w:hAnsi="宋体" w:eastAsia="宋体" w:cs="宋体"/>
          <w:sz w:val="24"/>
        </w:rPr>
        <w:t>日至</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 xml:space="preserve">月 </w:t>
      </w:r>
      <w:r>
        <w:rPr>
          <w:rFonts w:ascii="宋体" w:hAnsi="宋体" w:eastAsia="宋体" w:cs="宋体"/>
          <w:sz w:val="24"/>
        </w:rPr>
        <w:t xml:space="preserve">  </w:t>
      </w:r>
      <w:r>
        <w:rPr>
          <w:rFonts w:hint="eastAsia" w:ascii="宋体" w:hAnsi="宋体" w:eastAsia="宋体" w:cs="宋体"/>
          <w:sz w:val="24"/>
        </w:rPr>
        <w:t>日</w:t>
      </w:r>
    </w:p>
    <w:p>
      <w:pPr>
        <w:snapToGrid w:val="0"/>
        <w:spacing w:line="480" w:lineRule="auto"/>
        <w:rPr>
          <w:rFonts w:ascii="宋体" w:hAnsi="宋体" w:eastAsia="宋体" w:cs="宋体"/>
          <w:sz w:val="24"/>
        </w:rPr>
      </w:pPr>
      <w:r>
        <w:rPr>
          <w:rFonts w:hint="eastAsia" w:ascii="宋体" w:hAnsi="宋体" w:eastAsia="宋体" w:cs="宋体"/>
          <w:sz w:val="24"/>
        </w:rPr>
        <w:t>三、托管费用及计算方法</w:t>
      </w:r>
    </w:p>
    <w:p>
      <w:pPr>
        <w:snapToGrid w:val="0"/>
        <w:spacing w:line="480" w:lineRule="auto"/>
        <w:rPr>
          <w:rFonts w:ascii="宋体" w:hAnsi="宋体" w:eastAsia="宋体" w:cs="宋体"/>
          <w:sz w:val="24"/>
        </w:rPr>
      </w:pPr>
      <w:r>
        <w:rPr>
          <w:rFonts w:hint="eastAsia" w:ascii="宋体" w:hAnsi="宋体" w:eastAsia="宋体" w:cs="宋体"/>
          <w:sz w:val="24"/>
        </w:rPr>
        <w:t xml:space="preserve">1、托管费用每月 </w:t>
      </w:r>
      <w:r>
        <w:rPr>
          <w:rFonts w:ascii="宋体" w:hAnsi="宋体" w:eastAsia="宋体" w:cs="宋体"/>
          <w:sz w:val="24"/>
        </w:rPr>
        <w:t xml:space="preserve">  </w:t>
      </w:r>
      <w:r>
        <w:rPr>
          <w:rFonts w:hint="eastAsia" w:ascii="宋体" w:hAnsi="宋体" w:eastAsia="宋体" w:cs="宋体"/>
          <w:sz w:val="24"/>
        </w:rPr>
        <w:t>元。其中单价元/平方米。按实际面积进行结算</w:t>
      </w:r>
    </w:p>
    <w:p>
      <w:pPr>
        <w:snapToGrid w:val="0"/>
        <w:spacing w:line="480" w:lineRule="auto"/>
        <w:rPr>
          <w:rFonts w:ascii="宋体" w:hAnsi="宋体" w:eastAsia="宋体" w:cs="宋体"/>
          <w:sz w:val="24"/>
        </w:rPr>
      </w:pPr>
      <w:r>
        <w:rPr>
          <w:rFonts w:hint="eastAsia" w:ascii="宋体" w:hAnsi="宋体" w:eastAsia="宋体" w:cs="宋体"/>
          <w:sz w:val="24"/>
        </w:rPr>
        <w:t>2、结算方法:本合同自签订之日起生效,甲方应该每月支付乙方托管费用。</w:t>
      </w:r>
    </w:p>
    <w:p>
      <w:pPr>
        <w:snapToGrid w:val="0"/>
        <w:spacing w:line="480" w:lineRule="auto"/>
        <w:rPr>
          <w:rFonts w:ascii="宋体" w:hAnsi="宋体" w:eastAsia="宋体" w:cs="宋体"/>
          <w:sz w:val="24"/>
        </w:rPr>
      </w:pPr>
      <w:r>
        <w:rPr>
          <w:rFonts w:hint="eastAsia" w:ascii="宋体" w:hAnsi="宋体" w:eastAsia="宋体" w:cs="宋体"/>
          <w:sz w:val="24"/>
        </w:rPr>
        <w:t>(1)支付方式:转账、电汇或网银。</w:t>
      </w:r>
    </w:p>
    <w:p>
      <w:pPr>
        <w:snapToGrid w:val="0"/>
        <w:spacing w:line="480" w:lineRule="auto"/>
        <w:rPr>
          <w:rFonts w:ascii="宋体" w:hAnsi="宋体" w:eastAsia="宋体" w:cs="宋体"/>
          <w:sz w:val="24"/>
        </w:rPr>
      </w:pPr>
      <w:r>
        <w:rPr>
          <w:rFonts w:hint="eastAsia" w:ascii="宋体" w:hAnsi="宋体" w:eastAsia="宋体" w:cs="宋体"/>
          <w:sz w:val="24"/>
        </w:rPr>
        <w:t>(2)支付期限:乙方在次月一日前提供发票,甲方应在次月1日至10日内一次性支付托管费用</w:t>
      </w:r>
    </w:p>
    <w:p>
      <w:pPr>
        <w:snapToGrid w:val="0"/>
        <w:spacing w:line="480" w:lineRule="auto"/>
        <w:rPr>
          <w:rFonts w:ascii="宋体" w:hAnsi="宋体" w:eastAsia="宋体" w:cs="宋体"/>
          <w:sz w:val="24"/>
        </w:rPr>
      </w:pPr>
      <w:r>
        <w:rPr>
          <w:rFonts w:hint="eastAsia" w:ascii="宋体" w:hAnsi="宋体" w:eastAsia="宋体" w:cs="宋体"/>
          <w:sz w:val="24"/>
        </w:rPr>
        <w:t>四、甲乙双方的权利和义务</w:t>
      </w:r>
    </w:p>
    <w:p>
      <w:pPr>
        <w:snapToGrid w:val="0"/>
        <w:spacing w:line="480" w:lineRule="auto"/>
        <w:rPr>
          <w:rFonts w:ascii="宋体" w:hAnsi="宋体" w:eastAsia="宋体" w:cs="宋体"/>
          <w:sz w:val="24"/>
        </w:rPr>
      </w:pPr>
      <w:r>
        <w:rPr>
          <w:rFonts w:hint="eastAsia" w:ascii="宋体" w:hAnsi="宋体" w:eastAsia="宋体" w:cs="宋体"/>
          <w:sz w:val="24"/>
        </w:rPr>
        <w:t>(一)甲方的权利和义务</w:t>
      </w:r>
    </w:p>
    <w:p>
      <w:pPr>
        <w:snapToGrid w:val="0"/>
        <w:spacing w:line="480" w:lineRule="auto"/>
        <w:rPr>
          <w:rFonts w:ascii="宋体" w:hAnsi="宋体" w:eastAsia="宋体" w:cs="宋体"/>
          <w:sz w:val="24"/>
        </w:rPr>
      </w:pPr>
      <w:r>
        <w:rPr>
          <w:rFonts w:hint="eastAsia" w:ascii="宋体" w:hAnsi="宋体" w:eastAsia="宋体" w:cs="宋体"/>
          <w:sz w:val="24"/>
        </w:rPr>
        <w:t>1(不违反国家有关法律、法规及本合同条款的前提下,制定后勤保洁公约并监督院方各科室人员遵守公约,以确保乙方托管工作的顺利进行。</w:t>
      </w:r>
    </w:p>
    <w:p>
      <w:pPr>
        <w:snapToGrid w:val="0"/>
        <w:spacing w:line="480" w:lineRule="auto"/>
        <w:rPr>
          <w:rFonts w:ascii="宋体" w:hAnsi="宋体" w:eastAsia="宋体" w:cs="宋体"/>
          <w:sz w:val="24"/>
        </w:rPr>
      </w:pPr>
      <w:r>
        <w:rPr>
          <w:rFonts w:hint="eastAsia" w:ascii="宋体" w:hAnsi="宋体" w:eastAsia="宋体" w:cs="宋体"/>
          <w:sz w:val="24"/>
        </w:rPr>
        <w:t>2、审乙方拟定的各项后勤托管管理制度:</w:t>
      </w:r>
    </w:p>
    <w:p>
      <w:pPr>
        <w:snapToGrid w:val="0"/>
        <w:spacing w:line="480" w:lineRule="auto"/>
        <w:rPr>
          <w:rFonts w:ascii="宋体" w:hAnsi="宋体" w:eastAsia="宋体" w:cs="宋体"/>
          <w:sz w:val="24"/>
        </w:rPr>
      </w:pPr>
      <w:r>
        <w:rPr>
          <w:rFonts w:hint="eastAsia" w:ascii="宋体" w:hAnsi="宋体" w:eastAsia="宋体" w:cs="宋体"/>
          <w:sz w:val="24"/>
        </w:rPr>
        <w:t>3、对乙方服务工作按照考核标准进行监督、检查,对乙方不称职的工作人员,甲方有权提出撤换的要求</w:t>
      </w:r>
    </w:p>
    <w:p>
      <w:pPr>
        <w:snapToGrid w:val="0"/>
        <w:spacing w:line="480" w:lineRule="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、乙方服务人员在工作期间如有违反甲方制度规定的,甲方有权向乙方提出意见,并由双方协调做出处理。</w:t>
      </w:r>
    </w:p>
    <w:p>
      <w:pPr>
        <w:snapToGrid w:val="0"/>
        <w:spacing w:line="480" w:lineRule="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、按月按期支付乙方托管费,不得以任何借口无故拖欠、扣留或代扣乙方托管费用(乙方因卫生考核不达标所产生的扣款除外)</w:t>
      </w:r>
    </w:p>
    <w:p>
      <w:pPr>
        <w:snapToGrid w:val="0"/>
        <w:spacing w:line="480" w:lineRule="auto"/>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、甲方在履行本合同过程中,为乙方工作员提供工作方便,不得干涉乙方内部管理,设置任何障碍阻止或制约乙方人员工作的,视为甲方违约。</w:t>
      </w:r>
    </w:p>
    <w:p>
      <w:pPr>
        <w:snapToGrid w:val="0"/>
        <w:spacing w:line="480" w:lineRule="auto"/>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、不得有歧视、侮辱、侵害乙方保洁人员的行为,若因此造成</w:t>
      </w:r>
    </w:p>
    <w:p>
      <w:pPr>
        <w:snapToGrid w:val="0"/>
        <w:spacing w:line="480" w:lineRule="auto"/>
        <w:rPr>
          <w:rFonts w:ascii="宋体" w:hAnsi="宋体" w:eastAsia="宋体" w:cs="宋体"/>
          <w:sz w:val="24"/>
        </w:rPr>
      </w:pPr>
      <w:r>
        <w:rPr>
          <w:rFonts w:hint="eastAsia" w:ascii="宋体" w:hAnsi="宋体" w:eastAsia="宋体" w:cs="宋体"/>
          <w:sz w:val="24"/>
        </w:rPr>
        <w:t>乙方权益损害的,由甲方承担相关的一切责任</w:t>
      </w:r>
    </w:p>
    <w:p>
      <w:pPr>
        <w:snapToGrid w:val="0"/>
        <w:spacing w:line="480" w:lineRule="auto"/>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.乙方服务中发现水电暖设施及下水道故障、堵塞及时报修后,甲方应及时维修,若因停水耽误时间、影响卫生不达标及卫生间有异味,由甲方承担所有责任。</w:t>
      </w:r>
    </w:p>
    <w:p>
      <w:pPr>
        <w:snapToGrid w:val="0"/>
        <w:spacing w:line="480" w:lineRule="auto"/>
        <w:rPr>
          <w:rFonts w:ascii="宋体" w:hAnsi="宋体" w:eastAsia="宋体" w:cs="宋体"/>
          <w:sz w:val="24"/>
        </w:rPr>
      </w:pPr>
      <w:r>
        <w:rPr>
          <w:rFonts w:hint="eastAsia" w:ascii="宋体" w:hAnsi="宋体" w:eastAsia="宋体" w:cs="宋体"/>
          <w:sz w:val="24"/>
        </w:rPr>
        <w:t>(二)、乙方的权利和义务</w:t>
      </w:r>
    </w:p>
    <w:p>
      <w:pPr>
        <w:snapToGrid w:val="0"/>
        <w:spacing w:line="480" w:lineRule="auto"/>
        <w:rPr>
          <w:rFonts w:ascii="宋体" w:hAnsi="宋体" w:eastAsia="宋体" w:cs="宋体"/>
          <w:sz w:val="24"/>
        </w:rPr>
      </w:pPr>
      <w:r>
        <w:rPr>
          <w:rFonts w:hint="eastAsia" w:ascii="宋体" w:hAnsi="宋体" w:eastAsia="宋体" w:cs="宋体"/>
          <w:sz w:val="24"/>
        </w:rPr>
        <w:t>1、根据有关法律、法规和本合同的约定条款,制定后勤托管管理制度,保洁员的劳动关系隶属于乙方</w:t>
      </w:r>
    </w:p>
    <w:p>
      <w:pPr>
        <w:snapToGrid w:val="0"/>
        <w:spacing w:line="480" w:lineRule="auto"/>
        <w:rPr>
          <w:rFonts w:ascii="宋体" w:hAnsi="宋体" w:eastAsia="宋体" w:cs="宋体"/>
          <w:sz w:val="24"/>
        </w:rPr>
      </w:pPr>
      <w:r>
        <w:rPr>
          <w:rFonts w:hint="eastAsia" w:ascii="宋体" w:hAnsi="宋体" w:eastAsia="宋体" w:cs="宋体"/>
          <w:sz w:val="24"/>
        </w:rPr>
        <w:t>2、享受按规定时间准时收取后勤托管费用的权利</w:t>
      </w:r>
    </w:p>
    <w:p>
      <w:pPr>
        <w:snapToGrid w:val="0"/>
        <w:spacing w:line="480" w:lineRule="auto"/>
        <w:rPr>
          <w:rFonts w:ascii="宋体" w:hAnsi="宋体" w:eastAsia="宋体" w:cs="宋体"/>
          <w:sz w:val="24"/>
        </w:rPr>
      </w:pPr>
      <w:r>
        <w:rPr>
          <w:rFonts w:hint="eastAsia" w:ascii="宋体" w:hAnsi="宋体" w:eastAsia="宋体" w:cs="宋体"/>
          <w:sz w:val="24"/>
        </w:rPr>
        <w:t>3、保洁员在工作期间应尊重并服从甲方领导,接受甲方工作人员的监督和检查。</w:t>
      </w:r>
    </w:p>
    <w:p>
      <w:pPr>
        <w:snapToGrid w:val="0"/>
        <w:spacing w:line="480" w:lineRule="auto"/>
        <w:rPr>
          <w:rFonts w:ascii="宋体" w:hAnsi="宋体" w:eastAsia="宋体" w:cs="宋体"/>
          <w:sz w:val="24"/>
        </w:rPr>
      </w:pPr>
      <w:r>
        <w:rPr>
          <w:rFonts w:hint="eastAsia" w:ascii="宋体" w:hAnsi="宋体" w:eastAsia="宋体" w:cs="宋体"/>
          <w:sz w:val="24"/>
        </w:rPr>
        <w:t>4、严格按照甲方制定的各项清洁标准进行保质保量的服务工作</w:t>
      </w:r>
    </w:p>
    <w:p>
      <w:pPr>
        <w:snapToGrid w:val="0"/>
        <w:spacing w:line="480" w:lineRule="auto"/>
        <w:rPr>
          <w:rFonts w:ascii="宋体" w:hAnsi="宋体" w:eastAsia="宋体" w:cs="宋体"/>
          <w:sz w:val="24"/>
        </w:rPr>
      </w:pPr>
      <w:r>
        <w:rPr>
          <w:rFonts w:hint="eastAsia" w:ascii="宋体" w:hAnsi="宋体" w:eastAsia="宋体" w:cs="宋体"/>
          <w:sz w:val="24"/>
        </w:rPr>
        <w:t>5、乙方人员的清洁工具及劳保用品由乙方自备</w:t>
      </w:r>
    </w:p>
    <w:p>
      <w:pPr>
        <w:snapToGrid w:val="0"/>
        <w:spacing w:line="480" w:lineRule="auto"/>
        <w:rPr>
          <w:rFonts w:ascii="宋体" w:hAnsi="宋体" w:eastAsia="宋体" w:cs="宋体"/>
          <w:sz w:val="24"/>
        </w:rPr>
      </w:pPr>
      <w:r>
        <w:rPr>
          <w:rFonts w:hint="eastAsia" w:ascii="宋体" w:hAnsi="宋体" w:eastAsia="宋体" w:cs="宋体"/>
          <w:sz w:val="24"/>
        </w:rPr>
        <w:t>6、按本合同的规定,对甲方有关人员违反本合同的行为及阻碍乙方正常工作的行为,乙方有权提请甲方做出处理</w:t>
      </w:r>
    </w:p>
    <w:p>
      <w:pPr>
        <w:snapToGrid w:val="0"/>
        <w:spacing w:line="480" w:lineRule="auto"/>
        <w:rPr>
          <w:rFonts w:ascii="宋体" w:hAnsi="宋体" w:eastAsia="宋体" w:cs="宋体"/>
          <w:sz w:val="24"/>
        </w:rPr>
      </w:pPr>
      <w:r>
        <w:rPr>
          <w:rFonts w:hint="eastAsia" w:ascii="宋体" w:hAnsi="宋体" w:eastAsia="宋体" w:cs="宋体"/>
          <w:sz w:val="24"/>
        </w:rPr>
        <w:t>7、爱护甲方所有设施,正常损耗向甲方以旧换新。</w:t>
      </w:r>
    </w:p>
    <w:p>
      <w:pPr>
        <w:snapToGrid w:val="0"/>
        <w:spacing w:line="480" w:lineRule="auto"/>
        <w:rPr>
          <w:rFonts w:ascii="宋体" w:hAnsi="宋体" w:eastAsia="宋体" w:cs="宋体"/>
          <w:sz w:val="24"/>
        </w:rPr>
      </w:pPr>
      <w:r>
        <w:rPr>
          <w:rFonts w:hint="eastAsia" w:ascii="宋体" w:hAnsi="宋体" w:eastAsia="宋体" w:cs="宋体"/>
          <w:sz w:val="24"/>
        </w:rPr>
        <w:t>8、若因停水、停电造成卫生间有异味,卫生不达标等,乙方不承担任何责任</w:t>
      </w:r>
    </w:p>
    <w:p>
      <w:pPr>
        <w:snapToGrid w:val="0"/>
        <w:spacing w:line="480" w:lineRule="auto"/>
        <w:rPr>
          <w:rFonts w:ascii="宋体" w:hAnsi="宋体" w:eastAsia="宋体" w:cs="宋体"/>
          <w:sz w:val="24"/>
        </w:rPr>
      </w:pPr>
      <w:r>
        <w:rPr>
          <w:rFonts w:hint="eastAsia" w:ascii="宋体" w:hAnsi="宋体" w:eastAsia="宋体" w:cs="宋体"/>
          <w:sz w:val="24"/>
        </w:rPr>
        <w:t>9、服务中乙方保洁人员应统一着装</w:t>
      </w:r>
    </w:p>
    <w:p>
      <w:pPr>
        <w:snapToGrid w:val="0"/>
        <w:spacing w:line="480" w:lineRule="auto"/>
        <w:rPr>
          <w:rFonts w:ascii="宋体" w:hAnsi="宋体" w:eastAsia="宋体" w:cs="宋体"/>
          <w:sz w:val="24"/>
        </w:rPr>
      </w:pPr>
      <w:r>
        <w:rPr>
          <w:rFonts w:hint="eastAsia" w:ascii="宋体" w:hAnsi="宋体" w:eastAsia="宋体" w:cs="宋体"/>
          <w:sz w:val="24"/>
        </w:rPr>
        <w:t>10、服务中发现病房卫生间、水房、下水道堵塞及水电暖出现问题及时保修</w:t>
      </w:r>
    </w:p>
    <w:p>
      <w:pPr>
        <w:snapToGrid w:val="0"/>
        <w:spacing w:line="480" w:lineRule="auto"/>
        <w:rPr>
          <w:rFonts w:ascii="宋体" w:hAnsi="宋体" w:eastAsia="宋体" w:cs="宋体"/>
          <w:sz w:val="24"/>
        </w:rPr>
      </w:pPr>
      <w:r>
        <w:rPr>
          <w:rFonts w:hint="eastAsia" w:ascii="宋体" w:hAnsi="宋体" w:eastAsia="宋体" w:cs="宋体"/>
          <w:sz w:val="24"/>
        </w:rPr>
        <w:t>11、乙方保洁质量标准应达到医院卫生检查标准</w:t>
      </w:r>
    </w:p>
    <w:p>
      <w:pPr>
        <w:snapToGrid w:val="0"/>
        <w:spacing w:line="480" w:lineRule="auto"/>
        <w:rPr>
          <w:rFonts w:ascii="宋体" w:hAnsi="宋体" w:eastAsia="宋体" w:cs="宋体"/>
          <w:sz w:val="24"/>
        </w:rPr>
      </w:pPr>
      <w:r>
        <w:rPr>
          <w:rFonts w:hint="eastAsia" w:ascii="宋体" w:hAnsi="宋体" w:eastAsia="宋体" w:cs="宋体"/>
          <w:sz w:val="24"/>
        </w:rPr>
        <w:t>五、其他约定条款:</w:t>
      </w:r>
    </w:p>
    <w:p>
      <w:pPr>
        <w:snapToGrid w:val="0"/>
        <w:spacing w:line="480" w:lineRule="auto"/>
        <w:rPr>
          <w:rFonts w:ascii="宋体" w:hAnsi="宋体" w:eastAsia="宋体" w:cs="宋体"/>
          <w:sz w:val="24"/>
        </w:rPr>
      </w:pPr>
      <w:r>
        <w:rPr>
          <w:rFonts w:hint="eastAsia" w:ascii="宋体" w:hAnsi="宋体" w:eastAsia="宋体" w:cs="宋体"/>
          <w:sz w:val="24"/>
        </w:rPr>
        <w:t>1、本合同到期前一个月,双方均有权提出是否续签合同,续签合同时乙方有优先签订合同的权利。</w:t>
      </w:r>
    </w:p>
    <w:p>
      <w:pPr>
        <w:snapToGrid w:val="0"/>
        <w:spacing w:line="480" w:lineRule="auto"/>
        <w:rPr>
          <w:rFonts w:ascii="宋体" w:hAnsi="宋体" w:eastAsia="宋体" w:cs="宋体"/>
          <w:sz w:val="24"/>
        </w:rPr>
      </w:pPr>
      <w:r>
        <w:rPr>
          <w:rFonts w:hint="eastAsia" w:ascii="宋体" w:hAnsi="宋体" w:eastAsia="宋体" w:cs="宋体"/>
          <w:sz w:val="24"/>
        </w:rPr>
        <w:t>2、乙方主要承担的费用为:保洁员的工资,工伤保险费、福利费与劳保用品、拖把、抹布等卫生用品、清洁剂、厕所刷、刷地刷、擦桌子套(彩色)、拖地手套、小方巾(一桌一巾专用)、中方巾(抹布)、墙擦、玻璃擦、84消毒粉或泡腾片、生活垃圾袋洁厕净、消毒剂等易耗品。</w:t>
      </w:r>
    </w:p>
    <w:p>
      <w:pPr>
        <w:snapToGrid w:val="0"/>
        <w:spacing w:line="480" w:lineRule="auto"/>
        <w:rPr>
          <w:rFonts w:ascii="宋体" w:hAnsi="宋体" w:eastAsia="宋体" w:cs="宋体"/>
          <w:sz w:val="24"/>
        </w:rPr>
      </w:pPr>
      <w:r>
        <w:rPr>
          <w:rFonts w:hint="eastAsia" w:ascii="宋体" w:hAnsi="宋体" w:eastAsia="宋体" w:cs="宋体"/>
          <w:sz w:val="24"/>
        </w:rPr>
        <w:t>3、医疗垃圾袋,垃圾转运车,垃圾筐,不锈刚垃圾桶由院方承担</w:t>
      </w:r>
    </w:p>
    <w:p>
      <w:pPr>
        <w:snapToGrid w:val="0"/>
        <w:spacing w:line="480" w:lineRule="auto"/>
        <w:rPr>
          <w:rFonts w:ascii="宋体" w:hAnsi="宋体" w:eastAsia="宋体" w:cs="宋体"/>
          <w:sz w:val="24"/>
        </w:rPr>
      </w:pPr>
      <w:r>
        <w:rPr>
          <w:rFonts w:hint="eastAsia" w:ascii="宋体" w:hAnsi="宋体" w:eastAsia="宋体" w:cs="宋体"/>
          <w:sz w:val="24"/>
        </w:rPr>
        <w:t>4、每月甲方对乙方进行卫生考核时,乙方共同参与</w:t>
      </w:r>
    </w:p>
    <w:p>
      <w:pPr>
        <w:snapToGrid w:val="0"/>
        <w:spacing w:line="480" w:lineRule="auto"/>
        <w:rPr>
          <w:rFonts w:ascii="宋体" w:hAnsi="宋体" w:eastAsia="宋体" w:cs="宋体"/>
          <w:sz w:val="24"/>
        </w:rPr>
      </w:pPr>
      <w:r>
        <w:rPr>
          <w:rFonts w:hint="eastAsia" w:ascii="宋体" w:hAnsi="宋体" w:eastAsia="宋体" w:cs="宋体"/>
          <w:sz w:val="24"/>
        </w:rPr>
        <w:t>5、对于甲方迎接上级检查及领导亲临,乙方有责任配合甲方的卫生要求</w:t>
      </w:r>
    </w:p>
    <w:p>
      <w:pPr>
        <w:snapToGrid w:val="0"/>
        <w:spacing w:line="480" w:lineRule="auto"/>
        <w:rPr>
          <w:rFonts w:ascii="宋体" w:hAnsi="宋体" w:eastAsia="宋体" w:cs="宋体"/>
          <w:sz w:val="24"/>
        </w:rPr>
      </w:pPr>
      <w:r>
        <w:rPr>
          <w:rFonts w:hint="eastAsia" w:ascii="宋体" w:hAnsi="宋体" w:eastAsia="宋体" w:cs="宋体"/>
          <w:sz w:val="24"/>
        </w:rPr>
        <w:t>6、遇到重大疫情发生时所产生的费用由甲方另行追加。</w:t>
      </w:r>
    </w:p>
    <w:p>
      <w:pPr>
        <w:snapToGrid w:val="0"/>
        <w:spacing w:line="480" w:lineRule="auto"/>
        <w:rPr>
          <w:rFonts w:ascii="宋体" w:hAnsi="宋体" w:eastAsia="宋体" w:cs="宋体"/>
          <w:sz w:val="24"/>
        </w:rPr>
      </w:pPr>
      <w:r>
        <w:rPr>
          <w:rFonts w:hint="eastAsia" w:ascii="宋体" w:hAnsi="宋体" w:eastAsia="宋体" w:cs="宋体"/>
          <w:sz w:val="24"/>
        </w:rPr>
        <w:t>六、违约责任:</w:t>
      </w:r>
    </w:p>
    <w:p>
      <w:pPr>
        <w:snapToGrid w:val="0"/>
        <w:spacing w:line="480" w:lineRule="auto"/>
        <w:rPr>
          <w:rFonts w:ascii="宋体" w:hAnsi="宋体" w:eastAsia="宋体" w:cs="宋体"/>
          <w:sz w:val="24"/>
        </w:rPr>
      </w:pPr>
      <w:r>
        <w:rPr>
          <w:rFonts w:hint="eastAsia" w:ascii="宋体" w:hAnsi="宋体" w:eastAsia="宋体" w:cs="宋体"/>
          <w:sz w:val="24"/>
        </w:rPr>
        <w:t>1、甲方违反本合同第四条第一款之规定的,使乙方未完成管理目标,乙方有权要求甲方在一定期限内解决,若甲方未及时解决而影响乙方清洁工作的,乙方不承担责任,若造成乙方经济损失的,甲方应给予经济赔偿。</w:t>
      </w:r>
    </w:p>
    <w:p>
      <w:pPr>
        <w:snapToGrid w:val="0"/>
        <w:spacing w:line="480" w:lineRule="auto"/>
        <w:rPr>
          <w:rFonts w:ascii="宋体" w:hAnsi="宋体" w:eastAsia="宋体" w:cs="宋体"/>
          <w:sz w:val="24"/>
        </w:rPr>
      </w:pPr>
      <w:r>
        <w:rPr>
          <w:rFonts w:hint="eastAsia" w:ascii="宋体" w:hAnsi="宋体" w:eastAsia="宋体" w:cs="宋体"/>
          <w:sz w:val="24"/>
        </w:rPr>
        <w:t>2、乙方违反本合同第四条第二款规定的,未能达到约定的目标,甲方要权要求乙方限期整改,逾期未整改的,甲方有权进行相应的经济处罚,若造成甲方损失的,乙方应给予赔偿</w:t>
      </w:r>
    </w:p>
    <w:p>
      <w:pPr>
        <w:snapToGrid w:val="0"/>
        <w:spacing w:line="480" w:lineRule="auto"/>
        <w:rPr>
          <w:rFonts w:ascii="宋体" w:hAnsi="宋体" w:eastAsia="宋体" w:cs="宋体"/>
          <w:sz w:val="24"/>
        </w:rPr>
      </w:pPr>
      <w:r>
        <w:rPr>
          <w:rFonts w:hint="eastAsia" w:ascii="宋体" w:hAnsi="宋体" w:eastAsia="宋体" w:cs="宋体"/>
          <w:sz w:val="24"/>
        </w:rPr>
        <w:t>3、合同履行期间,甲乙任何一方不得随意终止本合同,违约者需向对方支付当月托管费用的50%作为违约金,造成损失违约金不足以弥补的,还应给予赔偿</w:t>
      </w:r>
    </w:p>
    <w:p>
      <w:pPr>
        <w:snapToGrid w:val="0"/>
        <w:spacing w:line="480" w:lineRule="auto"/>
        <w:rPr>
          <w:rFonts w:ascii="宋体" w:hAnsi="宋体" w:eastAsia="宋体" w:cs="宋体"/>
          <w:sz w:val="24"/>
        </w:rPr>
      </w:pPr>
      <w:r>
        <w:rPr>
          <w:rFonts w:hint="eastAsia" w:ascii="宋体" w:hAnsi="宋体" w:eastAsia="宋体" w:cs="宋体"/>
          <w:sz w:val="24"/>
        </w:rPr>
        <w:t>4、甲方按照合同约定时间支付乙方托管费用,预期支付的,每托迟一天,则甲方向乙方按当月托管费用总额的3‰%支付滞纳金:超过10天仍未支付的,除甲方必须承担违约责任并付清托管费用外,乙方有权单方面解除合同。</w:t>
      </w:r>
    </w:p>
    <w:p>
      <w:pPr>
        <w:snapToGrid w:val="0"/>
        <w:spacing w:line="480" w:lineRule="auto"/>
        <w:rPr>
          <w:rFonts w:ascii="宋体" w:hAnsi="宋体" w:eastAsia="宋体" w:cs="宋体"/>
          <w:sz w:val="24"/>
        </w:rPr>
      </w:pPr>
      <w:r>
        <w:rPr>
          <w:rFonts w:hint="eastAsia" w:ascii="宋体" w:hAnsi="宋体" w:eastAsia="宋体" w:cs="宋体"/>
          <w:sz w:val="24"/>
        </w:rPr>
        <w:t>5、乙方须按时发放员工工资,如因拖欠工资而影响乙方卫生工资,甲方有权终止合同。七、附则；</w:t>
      </w:r>
    </w:p>
    <w:p>
      <w:pPr>
        <w:snapToGrid w:val="0"/>
        <w:spacing w:line="480" w:lineRule="auto"/>
        <w:rPr>
          <w:rFonts w:ascii="宋体" w:hAnsi="宋体" w:eastAsia="宋体" w:cs="宋体"/>
          <w:sz w:val="24"/>
        </w:rPr>
      </w:pPr>
      <w:r>
        <w:rPr>
          <w:rFonts w:hint="eastAsia" w:ascii="宋体" w:hAnsi="宋体" w:eastAsia="宋体" w:cs="宋体"/>
          <w:sz w:val="24"/>
        </w:rPr>
        <w:t>1、本合同生效之日 ＿ 天之内，由甲乙双方办理后勤托管事项的交接验收手续。</w:t>
      </w:r>
    </w:p>
    <w:p>
      <w:pPr>
        <w:snapToGrid w:val="0"/>
        <w:spacing w:line="480" w:lineRule="auto"/>
        <w:rPr>
          <w:rFonts w:ascii="宋体" w:hAnsi="宋体" w:eastAsia="宋体" w:cs="宋体"/>
          <w:sz w:val="24"/>
        </w:rPr>
      </w:pPr>
      <w:r>
        <w:rPr>
          <w:rFonts w:hint="eastAsia" w:ascii="宋体" w:hAnsi="宋体" w:eastAsia="宋体" w:cs="宋体"/>
          <w:sz w:val="24"/>
        </w:rPr>
        <w:t>2、甲乙双方可对本合同条款进行补充，以书面形式或签订补充协议，补充协议与本合同具有同等效力。</w:t>
      </w:r>
    </w:p>
    <w:p>
      <w:pPr>
        <w:snapToGrid w:val="0"/>
        <w:spacing w:line="480" w:lineRule="auto"/>
        <w:rPr>
          <w:rFonts w:ascii="宋体" w:hAnsi="宋体" w:eastAsia="宋体" w:cs="宋体"/>
          <w:sz w:val="24"/>
        </w:rPr>
      </w:pPr>
      <w:r>
        <w:rPr>
          <w:rFonts w:hint="eastAsia" w:ascii="宋体" w:hAnsi="宋体" w:eastAsia="宋体" w:cs="宋体"/>
          <w:sz w:val="24"/>
        </w:rPr>
        <w:t>3、乙方的医院病室内保洁标准和考核标准作为本合同之附件均为本合同有效组成部分。本合同及其附件和补充协议中规定的事项均遵守中华人民共和国有关法律、法规和规章执行。</w:t>
      </w:r>
    </w:p>
    <w:p>
      <w:pPr>
        <w:snapToGrid w:val="0"/>
        <w:spacing w:line="480" w:lineRule="auto"/>
        <w:rPr>
          <w:rFonts w:ascii="宋体" w:hAnsi="宋体" w:eastAsia="宋体" w:cs="宋体"/>
          <w:sz w:val="24"/>
        </w:rPr>
      </w:pPr>
      <w:r>
        <w:rPr>
          <w:rFonts w:hint="eastAsia" w:ascii="宋体" w:hAnsi="宋体" w:eastAsia="宋体" w:cs="宋体"/>
          <w:sz w:val="24"/>
        </w:rPr>
        <w:t>4、本合同正本共5页，一式二份，甲乙双方各执一份，具有同等法律效力。</w:t>
      </w:r>
    </w:p>
    <w:p>
      <w:pPr>
        <w:snapToGrid w:val="0"/>
        <w:spacing w:line="480" w:lineRule="auto"/>
        <w:rPr>
          <w:rFonts w:ascii="宋体" w:hAnsi="宋体" w:eastAsia="宋体" w:cs="宋体"/>
          <w:sz w:val="24"/>
        </w:rPr>
      </w:pPr>
      <w:r>
        <w:rPr>
          <w:rFonts w:hint="eastAsia" w:ascii="宋体" w:hAnsi="宋体" w:eastAsia="宋体" w:cs="宋体"/>
          <w:sz w:val="24"/>
        </w:rPr>
        <w:t>5、本合同执行期间，如遇不可抗力，致使合同无法履行时，双方应按有关法律规定及时协商处理。由双方当事人协商解决。</w:t>
      </w:r>
    </w:p>
    <w:p>
      <w:pPr>
        <w:snapToGrid w:val="0"/>
        <w:spacing w:line="480" w:lineRule="auto"/>
        <w:rPr>
          <w:rFonts w:ascii="宋体" w:hAnsi="宋体" w:eastAsia="宋体" w:cs="宋体"/>
          <w:sz w:val="24"/>
        </w:rPr>
      </w:pPr>
      <w:r>
        <w:rPr>
          <w:rFonts w:hint="eastAsia" w:ascii="宋体" w:hAnsi="宋体" w:eastAsia="宋体" w:cs="宋体"/>
          <w:sz w:val="24"/>
        </w:rPr>
        <w:t>6、本合同履行过程中发生争议的，由双方当事人协商解决，协商不成的，可依法向甲方当地人民法院起诉解决。</w:t>
      </w:r>
    </w:p>
    <w:p>
      <w:pPr>
        <w:snapToGrid w:val="0"/>
        <w:spacing w:line="480" w:lineRule="auto"/>
        <w:rPr>
          <w:rFonts w:ascii="宋体" w:hAnsi="宋体" w:eastAsia="宋体" w:cs="宋体"/>
          <w:sz w:val="24"/>
        </w:rPr>
      </w:pPr>
      <w:r>
        <w:rPr>
          <w:rFonts w:hint="eastAsia" w:ascii="宋体" w:hAnsi="宋体" w:eastAsia="宋体" w:cs="宋体"/>
          <w:sz w:val="24"/>
        </w:rPr>
        <w:t>7、本合同自双方法定代表代表人或代理人签字并加盖公章生</w:t>
      </w:r>
    </w:p>
    <w:p>
      <w:pPr>
        <w:snapToGrid w:val="0"/>
        <w:spacing w:line="480" w:lineRule="auto"/>
        <w:rPr>
          <w:rFonts w:ascii="宋体" w:hAnsi="宋体" w:eastAsia="宋体" w:cs="宋体"/>
          <w:sz w:val="24"/>
        </w:rPr>
      </w:pPr>
      <w:r>
        <w:rPr>
          <w:rFonts w:hint="eastAsia" w:ascii="宋体" w:hAnsi="宋体" w:eastAsia="宋体" w:cs="宋体"/>
          <w:sz w:val="24"/>
        </w:rPr>
        <w:t>效。</w:t>
      </w:r>
    </w:p>
    <w:p>
      <w:pPr>
        <w:snapToGrid w:val="0"/>
        <w:spacing w:line="480" w:lineRule="auto"/>
        <w:rPr>
          <w:rFonts w:ascii="宋体" w:hAnsi="宋体" w:eastAsia="宋体" w:cs="宋体"/>
          <w:sz w:val="24"/>
        </w:rPr>
      </w:pPr>
      <w:r>
        <w:rPr>
          <w:rFonts w:hint="eastAsia" w:ascii="宋体" w:hAnsi="宋体" w:eastAsia="宋体" w:cs="宋体"/>
          <w:sz w:val="24"/>
        </w:rPr>
        <w:t>甲方：法人代表（签字）</w:t>
      </w:r>
    </w:p>
    <w:p>
      <w:pPr>
        <w:snapToGrid w:val="0"/>
        <w:spacing w:line="480" w:lineRule="auto"/>
        <w:rPr>
          <w:rFonts w:ascii="宋体" w:hAnsi="宋体" w:eastAsia="宋体" w:cs="宋体"/>
          <w:sz w:val="24"/>
        </w:rPr>
      </w:pPr>
      <w:r>
        <w:rPr>
          <w:rFonts w:hint="eastAsia" w:ascii="宋体" w:hAnsi="宋体" w:eastAsia="宋体" w:cs="宋体"/>
          <w:sz w:val="24"/>
        </w:rPr>
        <w:t>乙方：法人代表（签字）</w:t>
      </w:r>
    </w:p>
    <w:p>
      <w:pPr>
        <w:snapToGrid w:val="0"/>
        <w:spacing w:line="480" w:lineRule="auto"/>
        <w:rPr>
          <w:rFonts w:ascii="宋体" w:hAnsi="宋体" w:eastAsia="宋体" w:cs="宋体"/>
          <w:sz w:val="24"/>
        </w:rPr>
      </w:pPr>
      <w:r>
        <w:rPr>
          <w:rFonts w:hint="eastAsia" w:ascii="宋体" w:hAnsi="宋体" w:eastAsia="宋体" w:cs="宋体"/>
          <w:sz w:val="24"/>
        </w:rPr>
        <w:t>委托代理人（签字）</w:t>
      </w:r>
    </w:p>
    <w:p>
      <w:pPr>
        <w:snapToGrid w:val="0"/>
        <w:spacing w:line="480" w:lineRule="auto"/>
        <w:rPr>
          <w:rFonts w:ascii="宋体" w:hAnsi="宋体" w:eastAsia="宋体" w:cs="宋体"/>
          <w:sz w:val="24"/>
        </w:rPr>
      </w:pPr>
      <w:r>
        <w:rPr>
          <w:rFonts w:hint="eastAsia" w:ascii="宋体" w:hAnsi="宋体" w:eastAsia="宋体" w:cs="宋体"/>
          <w:sz w:val="24"/>
        </w:rPr>
        <w:t>委托代理人（签字）</w:t>
      </w:r>
    </w:p>
    <w:p>
      <w:pPr>
        <w:snapToGrid w:val="0"/>
        <w:spacing w:line="480" w:lineRule="auto"/>
        <w:rPr>
          <w:rFonts w:ascii="宋体" w:hAnsi="宋体" w:eastAsia="宋体" w:cs="宋体"/>
          <w:sz w:val="24"/>
        </w:rPr>
      </w:pPr>
      <w:r>
        <w:rPr>
          <w:rFonts w:hint="eastAsia" w:ascii="宋体" w:hAnsi="宋体" w:eastAsia="宋体" w:cs="宋体"/>
          <w:sz w:val="24"/>
        </w:rPr>
        <w:t>签约地点：</w:t>
      </w:r>
    </w:p>
    <w:p>
      <w:pPr>
        <w:snapToGrid w:val="0"/>
        <w:spacing w:line="480" w:lineRule="auto"/>
        <w:ind w:firstLine="480" w:firstLineChars="200"/>
        <w:jc w:val="right"/>
        <w:rPr>
          <w:rFonts w:ascii="宋体" w:hAnsi="宋体" w:eastAsia="宋体" w:cs="宋体"/>
          <w:sz w:val="24"/>
        </w:rPr>
      </w:pPr>
      <w:r>
        <w:rPr>
          <w:rFonts w:hint="eastAsia" w:ascii="宋体" w:hAnsi="宋体" w:eastAsia="宋体" w:cs="宋体"/>
          <w:sz w:val="24"/>
        </w:rPr>
        <w:t xml:space="preserve">签约时间     年     月      日    </w:t>
      </w: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jc w:val="center"/>
        <w:rPr>
          <w:rFonts w:ascii="宋体" w:hAnsi="宋体" w:eastAsia="宋体" w:cs="宋体"/>
          <w:sz w:val="24"/>
        </w:rPr>
      </w:pPr>
      <w:r>
        <w:rPr>
          <w:rFonts w:hint="eastAsia" w:ascii="宋体" w:hAnsi="宋体" w:eastAsia="宋体" w:cs="宋体"/>
          <w:sz w:val="24"/>
        </w:rPr>
        <w:t>甲方(签章)：                  乙方(签章)：</w:t>
      </w: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jc w:val="center"/>
        <w:rPr>
          <w:rFonts w:ascii="宋体" w:hAnsi="宋体" w:eastAsia="宋体" w:cs="宋体"/>
          <w:sz w:val="28"/>
          <w:szCs w:val="28"/>
        </w:rPr>
      </w:pPr>
      <w:r>
        <w:rPr>
          <w:rFonts w:hint="eastAsia" w:ascii="宋体" w:hAnsi="宋体" w:eastAsia="宋体" w:cs="宋体"/>
          <w:sz w:val="28"/>
          <w:szCs w:val="28"/>
        </w:rPr>
        <w:t>承接验收确认书（参考文本）</w:t>
      </w: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rPr>
          <w:rFonts w:ascii="宋体" w:hAnsi="宋体" w:eastAsia="宋体" w:cs="宋体"/>
          <w:sz w:val="24"/>
        </w:rPr>
      </w:pPr>
      <w:r>
        <w:rPr>
          <w:rFonts w:hint="eastAsia" w:ascii="宋体" w:hAnsi="宋体" w:eastAsia="宋体" w:cs="宋体"/>
          <w:sz w:val="24"/>
        </w:rPr>
        <w:t>甲      方：                       </w:t>
      </w:r>
    </w:p>
    <w:p>
      <w:pPr>
        <w:snapToGrid w:val="0"/>
        <w:spacing w:line="480" w:lineRule="auto"/>
        <w:rPr>
          <w:rFonts w:ascii="宋体" w:hAnsi="宋体" w:eastAsia="宋体" w:cs="宋体"/>
          <w:sz w:val="24"/>
        </w:rPr>
      </w:pPr>
      <w:r>
        <w:rPr>
          <w:rFonts w:hint="eastAsia" w:ascii="宋体" w:hAnsi="宋体" w:eastAsia="宋体" w:cs="宋体"/>
          <w:sz w:val="24"/>
        </w:rPr>
        <w:t>法定代表人：                          </w:t>
      </w:r>
    </w:p>
    <w:p>
      <w:pPr>
        <w:snapToGrid w:val="0"/>
        <w:spacing w:line="480" w:lineRule="auto"/>
        <w:rPr>
          <w:rFonts w:ascii="宋体" w:hAnsi="宋体" w:eastAsia="宋体" w:cs="宋体"/>
          <w:sz w:val="24"/>
        </w:rPr>
      </w:pPr>
      <w:r>
        <w:rPr>
          <w:rFonts w:hint="eastAsia" w:ascii="宋体" w:hAnsi="宋体" w:eastAsia="宋体" w:cs="宋体"/>
          <w:sz w:val="24"/>
        </w:rPr>
        <w:t>住  所  地：                       </w:t>
      </w: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rPr>
          <w:rFonts w:ascii="宋体" w:hAnsi="宋体" w:eastAsia="宋体" w:cs="宋体"/>
          <w:sz w:val="24"/>
        </w:rPr>
      </w:pPr>
      <w:r>
        <w:rPr>
          <w:rFonts w:hint="eastAsia" w:ascii="宋体" w:hAnsi="宋体" w:eastAsia="宋体" w:cs="宋体"/>
          <w:sz w:val="24"/>
        </w:rPr>
        <w:t>乙      方：                </w:t>
      </w:r>
    </w:p>
    <w:p>
      <w:pPr>
        <w:snapToGrid w:val="0"/>
        <w:spacing w:line="480" w:lineRule="auto"/>
        <w:rPr>
          <w:rFonts w:ascii="宋体" w:hAnsi="宋体" w:eastAsia="宋体" w:cs="宋体"/>
          <w:sz w:val="24"/>
        </w:rPr>
      </w:pPr>
      <w:r>
        <w:rPr>
          <w:rFonts w:hint="eastAsia" w:ascii="宋体" w:hAnsi="宋体" w:eastAsia="宋体" w:cs="宋体"/>
          <w:sz w:val="24"/>
        </w:rPr>
        <w:t>法定代表人：            </w:t>
      </w:r>
    </w:p>
    <w:p>
      <w:pPr>
        <w:snapToGrid w:val="0"/>
        <w:spacing w:line="480" w:lineRule="auto"/>
        <w:rPr>
          <w:rFonts w:ascii="宋体" w:hAnsi="宋体" w:eastAsia="宋体" w:cs="宋体"/>
          <w:sz w:val="24"/>
        </w:rPr>
      </w:pPr>
      <w:r>
        <w:rPr>
          <w:rFonts w:hint="eastAsia" w:ascii="宋体" w:hAnsi="宋体" w:eastAsia="宋体" w:cs="宋体"/>
          <w:sz w:val="24"/>
        </w:rPr>
        <w:t>住  所  地：              </w:t>
      </w:r>
    </w:p>
    <w:p>
      <w:pPr>
        <w:snapToGrid w:val="0"/>
        <w:spacing w:line="480" w:lineRule="auto"/>
        <w:rPr>
          <w:rFonts w:ascii="宋体" w:hAnsi="宋体" w:eastAsia="宋体" w:cs="宋体"/>
          <w:sz w:val="24"/>
        </w:rPr>
      </w:pPr>
      <w:r>
        <w:rPr>
          <w:rFonts w:hint="eastAsia" w:ascii="宋体" w:hAnsi="宋体" w:eastAsia="宋体" w:cs="宋体"/>
          <w:sz w:val="24"/>
        </w:rPr>
        <w:t>邮      编：                 </w:t>
      </w:r>
    </w:p>
    <w:p>
      <w:pPr>
        <w:snapToGrid w:val="0"/>
        <w:spacing w:line="480" w:lineRule="auto"/>
        <w:rPr>
          <w:rFonts w:ascii="宋体" w:hAnsi="宋体" w:eastAsia="宋体" w:cs="宋体"/>
          <w:sz w:val="24"/>
        </w:rPr>
      </w:pPr>
      <w:r>
        <w:rPr>
          <w:rFonts w:hint="eastAsia" w:ascii="宋体" w:hAnsi="宋体" w:eastAsia="宋体" w:cs="宋体"/>
          <w:sz w:val="24"/>
        </w:rPr>
        <w:t>资 质 等 级：         </w:t>
      </w:r>
    </w:p>
    <w:p>
      <w:pPr>
        <w:snapToGrid w:val="0"/>
        <w:spacing w:line="480" w:lineRule="auto"/>
        <w:rPr>
          <w:rFonts w:ascii="宋体" w:hAnsi="宋体" w:eastAsia="宋体" w:cs="宋体"/>
          <w:sz w:val="24"/>
        </w:rPr>
      </w:pPr>
      <w:r>
        <w:rPr>
          <w:rFonts w:hint="eastAsia" w:ascii="宋体" w:hAnsi="宋体" w:eastAsia="宋体" w:cs="宋体"/>
          <w:sz w:val="24"/>
        </w:rPr>
        <w:t>     根据国家《物业管理条例》第二十八条、第二十九条之规定，甲、乙双方就乙方承接            项目物业（座落位置：               ），办理物业承接验收等事宜，共同确认如下：</w:t>
      </w: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一、物业共用部位、共用设施设备的查验内容</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甲方已于    年    月   日会同乙方对物业下述共用部位、共用设施设备进行了查验：</w:t>
      </w:r>
    </w:p>
    <w:p>
      <w:pPr>
        <w:snapToGrid w:val="0"/>
        <w:spacing w:line="480" w:lineRule="auto"/>
        <w:ind w:firstLine="360" w:firstLineChars="150"/>
        <w:rPr>
          <w:rFonts w:ascii="宋体" w:hAnsi="宋体" w:eastAsia="宋体" w:cs="宋体"/>
          <w:sz w:val="24"/>
        </w:rPr>
      </w:pPr>
      <w:r>
        <w:rPr>
          <w:rFonts w:hint="eastAsia" w:ascii="宋体" w:hAnsi="宋体" w:eastAsia="宋体" w:cs="宋体"/>
          <w:sz w:val="24"/>
        </w:rPr>
        <w:t>1、                    </w:t>
      </w:r>
    </w:p>
    <w:p>
      <w:pPr>
        <w:snapToGrid w:val="0"/>
        <w:spacing w:line="480" w:lineRule="auto"/>
        <w:ind w:firstLine="360" w:firstLineChars="150"/>
        <w:rPr>
          <w:rFonts w:ascii="宋体" w:hAnsi="宋体" w:eastAsia="宋体" w:cs="宋体"/>
          <w:sz w:val="24"/>
        </w:rPr>
      </w:pPr>
      <w:r>
        <w:rPr>
          <w:rFonts w:hint="eastAsia" w:ascii="宋体" w:hAnsi="宋体" w:eastAsia="宋体" w:cs="宋体"/>
          <w:sz w:val="24"/>
        </w:rPr>
        <w:t>2、                      </w:t>
      </w:r>
    </w:p>
    <w:p>
      <w:pPr>
        <w:snapToGrid w:val="0"/>
        <w:spacing w:line="480" w:lineRule="auto"/>
        <w:ind w:firstLine="360" w:firstLineChars="150"/>
        <w:rPr>
          <w:rFonts w:ascii="宋体" w:hAnsi="宋体" w:eastAsia="宋体" w:cs="宋体"/>
          <w:sz w:val="24"/>
        </w:rPr>
      </w:pPr>
      <w:r>
        <w:rPr>
          <w:rFonts w:hint="eastAsia" w:ascii="宋体" w:hAnsi="宋体" w:eastAsia="宋体" w:cs="宋体"/>
          <w:sz w:val="24"/>
        </w:rPr>
        <w:t>3、                       </w:t>
      </w:r>
    </w:p>
    <w:p>
      <w:pPr>
        <w:snapToGrid w:val="0"/>
        <w:spacing w:line="480" w:lineRule="auto"/>
        <w:ind w:firstLine="360" w:firstLineChars="150"/>
        <w:rPr>
          <w:rFonts w:ascii="宋体" w:hAnsi="宋体" w:eastAsia="宋体" w:cs="宋体"/>
          <w:sz w:val="24"/>
        </w:rPr>
      </w:pPr>
      <w:r>
        <w:rPr>
          <w:rFonts w:hint="eastAsia" w:ascii="宋体" w:hAnsi="宋体" w:eastAsia="宋体" w:cs="宋体"/>
          <w:sz w:val="24"/>
        </w:rPr>
        <w:t>二、物业共用部位、共用设施设备的查验结论（查验结论在下属□中选择）</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 经乙方查验、甲方确认，上述物业共用部位、共用设施设备完好，乙方同意承接验收。</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 经乙方查验、甲方确认，上述物业共用部位、共用设施设备中存在的问题如下：</w:t>
      </w:r>
    </w:p>
    <w:p>
      <w:pPr>
        <w:snapToGrid w:val="0"/>
        <w:spacing w:line="480" w:lineRule="auto"/>
        <w:rPr>
          <w:rFonts w:ascii="宋体" w:hAnsi="宋体" w:eastAsia="宋体" w:cs="宋体"/>
          <w:sz w:val="24"/>
        </w:rPr>
      </w:pPr>
      <w:r>
        <w:rPr>
          <w:rFonts w:hint="eastAsia" w:ascii="宋体" w:hAnsi="宋体" w:eastAsia="宋体" w:cs="宋体"/>
          <w:sz w:val="24"/>
        </w:rPr>
        <w:t>1、                             </w:t>
      </w:r>
    </w:p>
    <w:p>
      <w:pPr>
        <w:snapToGrid w:val="0"/>
        <w:spacing w:line="480" w:lineRule="auto"/>
        <w:rPr>
          <w:rFonts w:ascii="宋体" w:hAnsi="宋体" w:eastAsia="宋体" w:cs="宋体"/>
          <w:sz w:val="24"/>
        </w:rPr>
      </w:pPr>
      <w:r>
        <w:rPr>
          <w:rFonts w:hint="eastAsia" w:ascii="宋体" w:hAnsi="宋体" w:eastAsia="宋体" w:cs="宋体"/>
          <w:sz w:val="24"/>
        </w:rPr>
        <w:t>2、                             </w:t>
      </w:r>
    </w:p>
    <w:p>
      <w:pPr>
        <w:snapToGrid w:val="0"/>
        <w:spacing w:line="480" w:lineRule="auto"/>
        <w:rPr>
          <w:rFonts w:ascii="宋体" w:hAnsi="宋体" w:eastAsia="宋体" w:cs="宋体"/>
          <w:sz w:val="24"/>
        </w:rPr>
      </w:pPr>
      <w:r>
        <w:rPr>
          <w:rFonts w:hint="eastAsia" w:ascii="宋体" w:hAnsi="宋体" w:eastAsia="宋体" w:cs="宋体"/>
          <w:sz w:val="24"/>
        </w:rPr>
        <w:t>经甲、乙双方协商一致，就存在的问题确定解决办法如下：</w:t>
      </w:r>
    </w:p>
    <w:p>
      <w:pPr>
        <w:snapToGrid w:val="0"/>
        <w:spacing w:line="480" w:lineRule="auto"/>
        <w:rPr>
          <w:rFonts w:ascii="宋体" w:hAnsi="宋体" w:eastAsia="宋体" w:cs="宋体"/>
          <w:sz w:val="24"/>
        </w:rPr>
      </w:pPr>
      <w:r>
        <w:rPr>
          <w:rFonts w:hint="eastAsia" w:ascii="宋体" w:hAnsi="宋体" w:eastAsia="宋体" w:cs="宋体"/>
          <w:sz w:val="24"/>
        </w:rPr>
        <w:t>1、                             </w:t>
      </w:r>
    </w:p>
    <w:p>
      <w:pPr>
        <w:snapToGrid w:val="0"/>
        <w:spacing w:line="480" w:lineRule="auto"/>
        <w:rPr>
          <w:rFonts w:ascii="宋体" w:hAnsi="宋体" w:eastAsia="宋体" w:cs="宋体"/>
          <w:sz w:val="24"/>
        </w:rPr>
      </w:pPr>
      <w:r>
        <w:rPr>
          <w:rFonts w:hint="eastAsia" w:ascii="宋体" w:hAnsi="宋体" w:eastAsia="宋体" w:cs="宋体"/>
          <w:sz w:val="24"/>
        </w:rPr>
        <w:t>2、                              </w:t>
      </w:r>
    </w:p>
    <w:p>
      <w:pPr>
        <w:snapToGrid w:val="0"/>
        <w:spacing w:line="480" w:lineRule="auto"/>
        <w:rPr>
          <w:rFonts w:ascii="宋体" w:hAnsi="宋体" w:eastAsia="宋体" w:cs="宋体"/>
          <w:sz w:val="24"/>
        </w:rPr>
      </w:pPr>
      <w:r>
        <w:rPr>
          <w:rFonts w:hint="eastAsia" w:ascii="宋体" w:hAnsi="宋体" w:eastAsia="宋体" w:cs="宋体"/>
          <w:sz w:val="24"/>
        </w:rPr>
        <w:t> 三、物业资料的移交</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甲方已于    年   月   日，向乙方提供和移交了下列物业资料（具体清单另附）：</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1、竣工总平面图，单体建筑、结构、设备竣工图，配套设施、地下管网工程竣工图等竣工验收资料；</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2、共用设施设备的安装、使用和维护保养等技术资料；</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3、物业质量保修文件和物业使用说明文件；</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4、物业管理所必需的其他资料。</w:t>
      </w: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rPr>
          <w:rFonts w:ascii="宋体" w:hAnsi="宋体" w:eastAsia="宋体" w:cs="宋体"/>
          <w:sz w:val="24"/>
        </w:rPr>
      </w:pPr>
      <w:r>
        <w:rPr>
          <w:rFonts w:hint="eastAsia" w:ascii="宋体" w:hAnsi="宋体" w:eastAsia="宋体" w:cs="宋体"/>
          <w:sz w:val="24"/>
        </w:rPr>
        <w:t> </w:t>
      </w:r>
    </w:p>
    <w:p>
      <w:pPr>
        <w:snapToGrid w:val="0"/>
        <w:spacing w:line="480" w:lineRule="auto"/>
        <w:rPr>
          <w:rFonts w:ascii="宋体" w:hAnsi="宋体" w:eastAsia="宋体" w:cs="宋体"/>
          <w:sz w:val="24"/>
        </w:rPr>
      </w:pPr>
      <w:r>
        <w:rPr>
          <w:rFonts w:hint="eastAsia" w:ascii="宋体" w:hAnsi="宋体" w:eastAsia="宋体" w:cs="宋体"/>
          <w:sz w:val="24"/>
        </w:rPr>
        <w:t>甲方（签章）：                   乙方（签章）：</w:t>
      </w:r>
    </w:p>
    <w:p>
      <w:pPr>
        <w:snapToGrid w:val="0"/>
        <w:spacing w:line="480" w:lineRule="auto"/>
        <w:rPr>
          <w:rFonts w:ascii="宋体" w:hAnsi="宋体" w:eastAsia="宋体" w:cs="宋体"/>
          <w:sz w:val="24"/>
        </w:rPr>
      </w:pPr>
      <w:r>
        <w:rPr>
          <w:rFonts w:hint="eastAsia" w:ascii="宋体" w:hAnsi="宋体" w:eastAsia="宋体" w:cs="宋体"/>
          <w:sz w:val="24"/>
        </w:rPr>
        <w:t>法定代表人：                   法定代表人：</w:t>
      </w:r>
    </w:p>
    <w:p>
      <w:pPr>
        <w:snapToGrid w:val="0"/>
        <w:spacing w:line="480" w:lineRule="auto"/>
        <w:rPr>
          <w:rFonts w:ascii="宋体" w:hAnsi="宋体" w:eastAsia="宋体" w:cs="宋体"/>
          <w:sz w:val="24"/>
        </w:rPr>
      </w:pPr>
      <w:r>
        <w:rPr>
          <w:rFonts w:hint="eastAsia" w:ascii="宋体" w:hAnsi="宋体" w:eastAsia="宋体" w:cs="宋体"/>
          <w:sz w:val="24"/>
        </w:rPr>
        <w:t>年   月  日                  年   月   日</w:t>
      </w:r>
    </w:p>
    <w:p>
      <w:pPr>
        <w:autoSpaceDE w:val="0"/>
        <w:autoSpaceDN w:val="0"/>
        <w:adjustRightInd w:val="0"/>
        <w:ind w:firstLine="480" w:firstLineChars="200"/>
        <w:rPr>
          <w:rFonts w:ascii="宋体" w:hAnsi="宋体" w:cs="宋体"/>
          <w:kern w:val="0"/>
          <w:sz w:val="24"/>
          <w:lang w:val="zh-CN"/>
        </w:rPr>
      </w:pPr>
    </w:p>
    <w:p>
      <w:pPr>
        <w:autoSpaceDE w:val="0"/>
        <w:autoSpaceDN w:val="0"/>
        <w:adjustRightInd w:val="0"/>
        <w:ind w:firstLine="480" w:firstLineChars="200"/>
        <w:rPr>
          <w:rFonts w:ascii="宋体" w:hAnsi="宋体" w:cs="宋体"/>
          <w:kern w:val="0"/>
          <w:sz w:val="24"/>
          <w:lang w:val="zh-CN"/>
        </w:rPr>
      </w:pPr>
    </w:p>
    <w:p>
      <w:pPr>
        <w:spacing w:line="580" w:lineRule="exact"/>
        <w:jc w:val="center"/>
        <w:rPr>
          <w:rFonts w:ascii="宋体" w:hAnsi="宋体"/>
          <w:b/>
          <w:bCs/>
          <w:w w:val="95"/>
          <w:sz w:val="36"/>
          <w:szCs w:val="36"/>
        </w:rPr>
      </w:pPr>
    </w:p>
    <w:p>
      <w:pPr>
        <w:pStyle w:val="3"/>
        <w:rPr>
          <w:rFonts w:ascii="宋体" w:hAnsi="宋体"/>
          <w:b w:val="0"/>
          <w:bCs w:val="0"/>
          <w:szCs w:val="36"/>
        </w:rPr>
      </w:pPr>
      <w:bookmarkStart w:id="25" w:name="_Toc26276"/>
      <w:r>
        <w:rPr>
          <w:rFonts w:hint="eastAsia"/>
        </w:rPr>
        <w:t>第四章、投标文件格式</w:t>
      </w:r>
      <w:bookmarkEnd w:id="25"/>
    </w:p>
    <w:p>
      <w:pPr>
        <w:pStyle w:val="7"/>
        <w:spacing w:line="264" w:lineRule="auto"/>
        <w:jc w:val="center"/>
        <w:rPr>
          <w:rFonts w:hAnsi="宋体"/>
          <w:sz w:val="36"/>
        </w:rPr>
      </w:pPr>
      <w:bookmarkStart w:id="26" w:name="_Toc1273"/>
      <w:r>
        <w:rPr>
          <w:rStyle w:val="23"/>
          <w:rFonts w:hint="eastAsia"/>
        </w:rPr>
        <w:t>一、商务投标文件格式</w:t>
      </w:r>
      <w:bookmarkEnd w:id="26"/>
      <w:r>
        <w:rPr>
          <w:rFonts w:hint="eastAsia" w:hAnsi="宋体"/>
          <w:sz w:val="36"/>
        </w:rPr>
        <w:t xml:space="preserve">               </w:t>
      </w:r>
    </w:p>
    <w:p>
      <w:pPr>
        <w:pStyle w:val="7"/>
        <w:spacing w:line="264" w:lineRule="auto"/>
        <w:jc w:val="center"/>
        <w:rPr>
          <w:rFonts w:hAnsi="宋体"/>
          <w:sz w:val="36"/>
        </w:rPr>
      </w:pPr>
    </w:p>
    <w:p>
      <w:pPr>
        <w:pStyle w:val="7"/>
        <w:spacing w:line="264" w:lineRule="auto"/>
        <w:jc w:val="center"/>
        <w:rPr>
          <w:rFonts w:hAnsi="宋体"/>
          <w:sz w:val="36"/>
        </w:rPr>
      </w:pPr>
      <w:r>
        <w:rPr>
          <w:rFonts w:hint="eastAsia" w:hAnsi="宋体"/>
          <w:sz w:val="36"/>
        </w:rPr>
        <w:t xml:space="preserve">（封      面）     </w:t>
      </w:r>
    </w:p>
    <w:p>
      <w:pPr>
        <w:pStyle w:val="7"/>
        <w:spacing w:line="264" w:lineRule="auto"/>
        <w:jc w:val="center"/>
        <w:rPr>
          <w:rFonts w:hAnsi="宋体"/>
          <w:sz w:val="36"/>
        </w:rPr>
      </w:pPr>
      <w:r>
        <w:rPr>
          <w:rFonts w:hint="eastAsia" w:hAnsi="宋体"/>
          <w:sz w:val="36"/>
        </w:rPr>
        <w:t>__________________________________</w:t>
      </w:r>
      <w:r>
        <w:rPr>
          <w:rFonts w:hint="eastAsia" w:hAnsi="宋体"/>
          <w:sz w:val="44"/>
        </w:rPr>
        <w:t>项目</w:t>
      </w:r>
    </w:p>
    <w:p>
      <w:pPr>
        <w:pStyle w:val="7"/>
        <w:spacing w:line="264" w:lineRule="auto"/>
        <w:jc w:val="center"/>
        <w:rPr>
          <w:rFonts w:hAnsi="宋体"/>
          <w:sz w:val="36"/>
        </w:rPr>
      </w:pPr>
    </w:p>
    <w:p>
      <w:pPr>
        <w:pStyle w:val="7"/>
        <w:spacing w:line="264" w:lineRule="auto"/>
        <w:jc w:val="center"/>
        <w:rPr>
          <w:rFonts w:hAnsi="宋体"/>
          <w:b/>
          <w:sz w:val="72"/>
          <w:szCs w:val="72"/>
        </w:rPr>
      </w:pPr>
      <w:r>
        <w:rPr>
          <w:rFonts w:hint="eastAsia" w:hAnsi="宋体"/>
          <w:b/>
          <w:sz w:val="72"/>
          <w:szCs w:val="72"/>
        </w:rPr>
        <w:t>投标文件</w:t>
      </w:r>
    </w:p>
    <w:p>
      <w:pPr>
        <w:pStyle w:val="7"/>
        <w:spacing w:line="264" w:lineRule="auto"/>
        <w:jc w:val="center"/>
        <w:rPr>
          <w:rFonts w:hAnsi="宋体"/>
          <w:sz w:val="28"/>
        </w:rPr>
      </w:pPr>
    </w:p>
    <w:p>
      <w:pPr>
        <w:pStyle w:val="7"/>
        <w:spacing w:line="264" w:lineRule="auto"/>
        <w:jc w:val="center"/>
        <w:rPr>
          <w:rFonts w:hAnsi="宋体"/>
          <w:sz w:val="72"/>
        </w:rPr>
      </w:pPr>
    </w:p>
    <w:p>
      <w:pPr>
        <w:pStyle w:val="7"/>
        <w:spacing w:line="264" w:lineRule="auto"/>
        <w:jc w:val="center"/>
        <w:rPr>
          <w:rFonts w:hAnsi="宋体"/>
          <w:sz w:val="72"/>
        </w:rPr>
      </w:pPr>
      <w:r>
        <w:rPr>
          <w:rFonts w:hint="eastAsia" w:hAnsi="宋体"/>
          <w:sz w:val="72"/>
        </w:rPr>
        <w:t>（商务标部分）</w:t>
      </w:r>
    </w:p>
    <w:p>
      <w:pPr>
        <w:pStyle w:val="7"/>
        <w:spacing w:line="264" w:lineRule="auto"/>
        <w:jc w:val="center"/>
        <w:rPr>
          <w:rFonts w:hAnsi="宋体"/>
          <w:sz w:val="72"/>
        </w:rPr>
      </w:pPr>
    </w:p>
    <w:p>
      <w:pPr>
        <w:pStyle w:val="7"/>
        <w:spacing w:line="264" w:lineRule="auto"/>
        <w:jc w:val="center"/>
        <w:rPr>
          <w:rFonts w:hAnsi="宋体"/>
          <w:sz w:val="72"/>
        </w:rPr>
      </w:pPr>
    </w:p>
    <w:p>
      <w:pPr>
        <w:pStyle w:val="7"/>
        <w:spacing w:line="840" w:lineRule="auto"/>
        <w:ind w:left="630"/>
        <w:rPr>
          <w:rFonts w:hAnsi="宋体"/>
          <w:sz w:val="30"/>
        </w:rPr>
      </w:pPr>
      <w:r>
        <w:rPr>
          <w:rFonts w:hint="eastAsia" w:hAnsi="宋体"/>
          <w:sz w:val="30"/>
        </w:rPr>
        <w:t>投   标   人（章）:</w:t>
      </w:r>
    </w:p>
    <w:p>
      <w:pPr>
        <w:pStyle w:val="7"/>
        <w:spacing w:line="840" w:lineRule="auto"/>
        <w:ind w:left="630"/>
        <w:rPr>
          <w:rFonts w:hAnsi="宋体"/>
          <w:sz w:val="30"/>
        </w:rPr>
      </w:pPr>
      <w:r>
        <w:rPr>
          <w:rFonts w:hint="eastAsia" w:hAnsi="宋体"/>
          <w:sz w:val="30"/>
        </w:rPr>
        <w:t>法定代表人或委托代理人（签字）:</w:t>
      </w:r>
    </w:p>
    <w:p>
      <w:pPr>
        <w:pStyle w:val="7"/>
        <w:spacing w:line="840" w:lineRule="auto"/>
        <w:ind w:left="630"/>
        <w:rPr>
          <w:rFonts w:hAnsi="宋体"/>
          <w:sz w:val="72"/>
        </w:rPr>
      </w:pPr>
      <w:r>
        <w:rPr>
          <w:rFonts w:hint="eastAsia" w:hAnsi="宋体"/>
          <w:sz w:val="30"/>
        </w:rPr>
        <w:t>日期：__________年__________月____________日</w:t>
      </w:r>
    </w:p>
    <w:p>
      <w:pPr>
        <w:tabs>
          <w:tab w:val="left" w:pos="993"/>
          <w:tab w:val="left" w:pos="1700"/>
          <w:tab w:val="left" w:pos="2000"/>
          <w:tab w:val="left" w:pos="2800"/>
        </w:tabs>
        <w:adjustRightInd w:val="0"/>
        <w:snapToGrid w:val="0"/>
        <w:spacing w:line="300" w:lineRule="auto"/>
        <w:ind w:left="2200"/>
        <w:rPr>
          <w:rFonts w:ascii="宋体" w:hAnsi="宋体"/>
          <w:sz w:val="32"/>
        </w:rPr>
      </w:pPr>
    </w:p>
    <w:p>
      <w:pPr>
        <w:widowControl/>
        <w:tabs>
          <w:tab w:val="left" w:pos="993"/>
          <w:tab w:val="left" w:pos="1700"/>
          <w:tab w:val="left" w:pos="2000"/>
          <w:tab w:val="left" w:pos="2800"/>
        </w:tabs>
        <w:adjustRightInd w:val="0"/>
        <w:snapToGrid w:val="0"/>
        <w:spacing w:line="300" w:lineRule="auto"/>
        <w:ind w:left="2200"/>
        <w:jc w:val="left"/>
        <w:rPr>
          <w:rFonts w:ascii="宋体" w:hAnsi="宋体"/>
          <w:b/>
          <w:bCs/>
          <w:snapToGrid w:val="0"/>
          <w:kern w:val="0"/>
          <w:sz w:val="44"/>
          <w:szCs w:val="20"/>
        </w:rPr>
      </w:pPr>
      <w:r>
        <w:rPr>
          <w:rFonts w:hint="eastAsia" w:ascii="宋体" w:hAnsi="宋体"/>
          <w:b/>
          <w:bCs/>
          <w:snapToGrid w:val="0"/>
          <w:kern w:val="0"/>
          <w:sz w:val="44"/>
          <w:szCs w:val="20"/>
        </w:rPr>
        <w:t>商务标部分目录：</w:t>
      </w:r>
    </w:p>
    <w:p>
      <w:pPr>
        <w:spacing w:line="580" w:lineRule="exact"/>
        <w:ind w:firstLine="480" w:firstLineChars="200"/>
        <w:rPr>
          <w:rFonts w:ascii="宋体" w:hAnsi="宋体"/>
          <w:sz w:val="24"/>
        </w:rPr>
      </w:pPr>
      <w:r>
        <w:rPr>
          <w:rFonts w:hint="eastAsia" w:ascii="宋体" w:hAnsi="宋体"/>
          <w:sz w:val="24"/>
        </w:rPr>
        <w:t>（1）投标履行承诺书</w:t>
      </w:r>
    </w:p>
    <w:p>
      <w:pPr>
        <w:spacing w:line="580" w:lineRule="exact"/>
        <w:ind w:firstLine="480" w:firstLineChars="200"/>
        <w:rPr>
          <w:rFonts w:ascii="宋体" w:hAnsi="宋体"/>
          <w:sz w:val="24"/>
        </w:rPr>
      </w:pPr>
      <w:r>
        <w:rPr>
          <w:rFonts w:hint="eastAsia" w:ascii="宋体" w:hAnsi="宋体"/>
          <w:sz w:val="24"/>
        </w:rPr>
        <w:t>（2）法定代表人授权委托书</w:t>
      </w:r>
      <w:r>
        <w:rPr>
          <w:rFonts w:hint="eastAsia" w:ascii="宋体" w:hAnsi="宋体"/>
          <w:snapToGrid w:val="0"/>
          <w:sz w:val="24"/>
        </w:rPr>
        <w:t>、</w:t>
      </w:r>
      <w:r>
        <w:rPr>
          <w:rFonts w:hint="eastAsia" w:ascii="宋体" w:hAnsi="宋体"/>
          <w:sz w:val="24"/>
        </w:rPr>
        <w:t>有效身份证明复印件、营业执照复印件</w:t>
      </w:r>
    </w:p>
    <w:p>
      <w:pPr>
        <w:spacing w:line="580" w:lineRule="exact"/>
        <w:ind w:firstLine="480" w:firstLineChars="200"/>
        <w:rPr>
          <w:rFonts w:ascii="宋体" w:hAnsi="宋体"/>
          <w:sz w:val="24"/>
        </w:rPr>
      </w:pPr>
      <w:r>
        <w:rPr>
          <w:rFonts w:hint="eastAsia" w:ascii="宋体" w:hAnsi="宋体"/>
          <w:sz w:val="24"/>
        </w:rPr>
        <w:t>（3）投标报价表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80" w:lineRule="exact"/>
        <w:ind w:firstLine="630"/>
        <w:rPr>
          <w:rFonts w:ascii="宋体" w:hAnsi="宋体"/>
          <w:sz w:val="24"/>
        </w:rPr>
      </w:pPr>
    </w:p>
    <w:p>
      <w:pPr>
        <w:spacing w:line="560" w:lineRule="atLeast"/>
        <w:ind w:firstLine="643" w:firstLineChars="200"/>
        <w:jc w:val="center"/>
        <w:rPr>
          <w:rFonts w:ascii="宋体" w:hAnsi="宋体"/>
          <w:b/>
          <w:sz w:val="32"/>
          <w:szCs w:val="36"/>
        </w:rPr>
      </w:pPr>
      <w:r>
        <w:rPr>
          <w:rFonts w:hint="eastAsia" w:ascii="宋体" w:hAnsi="宋体"/>
          <w:b/>
          <w:sz w:val="32"/>
          <w:szCs w:val="36"/>
        </w:rPr>
        <w:t>（一）投 标 履 行 承 诺 书</w:t>
      </w:r>
    </w:p>
    <w:p>
      <w:pPr>
        <w:spacing w:line="560" w:lineRule="atLeast"/>
        <w:ind w:firstLine="200"/>
        <w:rPr>
          <w:rFonts w:ascii="宋体" w:hAnsi="宋体"/>
          <w:sz w:val="28"/>
          <w:u w:val="single"/>
        </w:rPr>
      </w:pPr>
    </w:p>
    <w:p>
      <w:pPr>
        <w:spacing w:line="560" w:lineRule="atLeas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spacing w:line="560" w:lineRule="atLeast"/>
        <w:ind w:firstLine="540"/>
        <w:rPr>
          <w:rFonts w:ascii="宋体" w:hAnsi="宋体"/>
          <w:sz w:val="28"/>
          <w:szCs w:val="28"/>
        </w:rPr>
      </w:pPr>
      <w:r>
        <w:rPr>
          <w:rFonts w:hint="eastAsia" w:ascii="宋体" w:hAnsi="宋体"/>
          <w:sz w:val="28"/>
          <w:szCs w:val="28"/>
        </w:rPr>
        <w:t>我公司详细研究了</w:t>
      </w:r>
      <w:r>
        <w:rPr>
          <w:rFonts w:hint="eastAsia" w:ascii="宋体" w:hAnsi="宋体"/>
          <w:sz w:val="28"/>
          <w:szCs w:val="28"/>
          <w:u w:val="single"/>
        </w:rPr>
        <w:t xml:space="preserve">                          </w:t>
      </w:r>
      <w:r>
        <w:rPr>
          <w:rFonts w:hint="eastAsia" w:ascii="宋体" w:hAnsi="宋体"/>
          <w:sz w:val="28"/>
          <w:szCs w:val="28"/>
        </w:rPr>
        <w:t>服务项目的招标文件及有关附件，并进行了周密的勘察。现按招标文件规定，根据本公司综合实力和本项目的实际情况，编制投标书。我公司愿意以招标文件规定的方式，按投标文件规定的内容，承担本项目的管理及相关服务，委派</w:t>
      </w:r>
      <w:r>
        <w:rPr>
          <w:rFonts w:hint="eastAsia" w:ascii="宋体" w:hAnsi="宋体"/>
          <w:sz w:val="28"/>
          <w:szCs w:val="28"/>
          <w:u w:val="single"/>
        </w:rPr>
        <w:t xml:space="preserve">          </w:t>
      </w:r>
      <w:r>
        <w:rPr>
          <w:rFonts w:hint="eastAsia" w:ascii="宋体" w:hAnsi="宋体"/>
          <w:sz w:val="28"/>
          <w:szCs w:val="28"/>
        </w:rPr>
        <w:t>担任本项目的管理处主任，并已按要求认真填写了标书有关的内容和必要的说明。如能中标，我公司保证按招标文件的要求履行标书中的承诺（包括收费、管理、服务），按时签订并认真履行服务合同。</w:t>
      </w:r>
    </w:p>
    <w:p>
      <w:pPr>
        <w:spacing w:line="560" w:lineRule="atLeast"/>
        <w:ind w:firstLine="588" w:firstLineChars="210"/>
        <w:rPr>
          <w:rFonts w:ascii="宋体" w:hAnsi="宋体"/>
          <w:sz w:val="28"/>
          <w:szCs w:val="28"/>
        </w:rPr>
      </w:pPr>
      <w:r>
        <w:rPr>
          <w:rFonts w:hint="eastAsia" w:ascii="宋体" w:hAnsi="宋体"/>
          <w:sz w:val="28"/>
          <w:szCs w:val="28"/>
        </w:rPr>
        <w:t>我公司郑重承诺，若在投标书送达截止日期后至定标过程中有违规、违纪行为，自愿放弃投标保证金的退还。</w:t>
      </w:r>
    </w:p>
    <w:p>
      <w:pPr>
        <w:spacing w:line="560" w:lineRule="atLeast"/>
        <w:rPr>
          <w:rFonts w:ascii="宋体" w:hAnsi="宋体"/>
          <w:sz w:val="28"/>
        </w:rPr>
      </w:pPr>
    </w:p>
    <w:p>
      <w:pPr>
        <w:spacing w:line="1000" w:lineRule="atLeast"/>
        <w:ind w:right="482" w:firstLine="2329" w:firstLineChars="832"/>
        <w:rPr>
          <w:rFonts w:ascii="宋体" w:hAnsi="宋体"/>
          <w:sz w:val="28"/>
          <w:szCs w:val="28"/>
        </w:rPr>
      </w:pPr>
      <w:r>
        <w:rPr>
          <w:rFonts w:hint="eastAsia" w:ascii="宋体" w:hAnsi="宋体"/>
          <w:sz w:val="28"/>
          <w:szCs w:val="28"/>
        </w:rPr>
        <w:t>法定代表人或授权委托人：      （签章）</w:t>
      </w:r>
    </w:p>
    <w:p>
      <w:pPr>
        <w:spacing w:line="1000" w:lineRule="atLeast"/>
        <w:ind w:right="482" w:firstLine="4709" w:firstLineChars="1682"/>
        <w:rPr>
          <w:rFonts w:ascii="宋体" w:hAnsi="宋体"/>
          <w:sz w:val="28"/>
          <w:szCs w:val="28"/>
        </w:rPr>
      </w:pPr>
      <w:r>
        <w:rPr>
          <w:rFonts w:hint="eastAsia" w:ascii="宋体" w:hAnsi="宋体"/>
          <w:sz w:val="28"/>
          <w:szCs w:val="28"/>
        </w:rPr>
        <w:t xml:space="preserve">投标单位：   （签章） </w:t>
      </w:r>
    </w:p>
    <w:p>
      <w:pPr>
        <w:spacing w:line="1000" w:lineRule="atLeast"/>
        <w:ind w:right="482" w:firstLine="3640" w:firstLineChars="1300"/>
        <w:rPr>
          <w:rFonts w:ascii="宋体" w:hAnsi="宋体"/>
          <w:sz w:val="28"/>
          <w:szCs w:val="28"/>
        </w:rPr>
      </w:pPr>
      <w:r>
        <w:rPr>
          <w:rFonts w:hint="eastAsia" w:ascii="宋体" w:hAnsi="宋体"/>
          <w:sz w:val="28"/>
          <w:szCs w:val="28"/>
        </w:rPr>
        <w:t xml:space="preserve">日期：        年    月    日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500" w:lineRule="exact"/>
        <w:jc w:val="center"/>
        <w:rPr>
          <w:rFonts w:ascii="宋体" w:hAnsi="宋体"/>
          <w:b/>
          <w:bCs/>
          <w:sz w:val="36"/>
        </w:rPr>
      </w:pPr>
      <w:r>
        <w:rPr>
          <w:rFonts w:hint="eastAsia" w:ascii="宋体" w:hAnsi="宋体"/>
          <w:b/>
          <w:bCs/>
          <w:sz w:val="36"/>
        </w:rPr>
        <w:t>（二）授权委托书</w:t>
      </w:r>
    </w:p>
    <w:p>
      <w:pPr>
        <w:spacing w:line="600" w:lineRule="exact"/>
        <w:jc w:val="center"/>
        <w:rPr>
          <w:rFonts w:ascii="宋体" w:hAnsi="宋体"/>
          <w:sz w:val="28"/>
        </w:rPr>
      </w:pPr>
    </w:p>
    <w:p>
      <w:pPr>
        <w:spacing w:line="600" w:lineRule="exact"/>
        <w:rPr>
          <w:rFonts w:ascii="宋体" w:hAnsi="宋体"/>
          <w:sz w:val="28"/>
        </w:rPr>
      </w:pPr>
      <w:r>
        <w:rPr>
          <w:rFonts w:hint="eastAsia" w:ascii="宋体" w:hAnsi="宋体"/>
          <w:sz w:val="28"/>
          <w:u w:val="single"/>
        </w:rPr>
        <w:t xml:space="preserve">                </w:t>
      </w:r>
      <w:r>
        <w:rPr>
          <w:rFonts w:hint="eastAsia" w:ascii="宋体" w:hAnsi="宋体"/>
          <w:sz w:val="28"/>
        </w:rPr>
        <w:t>：</w:t>
      </w:r>
    </w:p>
    <w:p>
      <w:pPr>
        <w:spacing w:line="600" w:lineRule="exact"/>
        <w:ind w:firstLine="551" w:firstLineChars="197"/>
        <w:rPr>
          <w:rFonts w:ascii="宋体" w:hAnsi="宋体"/>
          <w:sz w:val="28"/>
        </w:rPr>
      </w:pPr>
      <w:r>
        <w:rPr>
          <w:rFonts w:hint="eastAsia" w:ascii="宋体" w:hAnsi="宋体"/>
          <w:sz w:val="28"/>
        </w:rPr>
        <w:t>我以</w:t>
      </w:r>
      <w:r>
        <w:rPr>
          <w:rFonts w:hint="eastAsia" w:ascii="宋体" w:hAnsi="宋体"/>
          <w:sz w:val="28"/>
          <w:u w:val="single"/>
        </w:rPr>
        <w:t xml:space="preserve">                         </w:t>
      </w:r>
      <w:r>
        <w:rPr>
          <w:rFonts w:hint="eastAsia" w:ascii="宋体" w:hAnsi="宋体"/>
          <w:sz w:val="28"/>
        </w:rPr>
        <w:t>（公司名称）法定代表人身份授权姓名</w:t>
      </w:r>
      <w:r>
        <w:rPr>
          <w:rFonts w:hint="eastAsia" w:ascii="宋体" w:hAnsi="宋体"/>
          <w:sz w:val="28"/>
          <w:u w:val="single"/>
        </w:rPr>
        <w:t xml:space="preserve">              </w:t>
      </w:r>
      <w:r>
        <w:rPr>
          <w:rFonts w:hint="eastAsia" w:ascii="宋体" w:hAnsi="宋体"/>
          <w:sz w:val="28"/>
        </w:rPr>
        <w:t>、身份证号码</w:t>
      </w:r>
      <w:r>
        <w:rPr>
          <w:rFonts w:hint="eastAsia" w:ascii="宋体" w:hAnsi="宋体"/>
          <w:sz w:val="28"/>
          <w:u w:val="single"/>
        </w:rPr>
        <w:t xml:space="preserve">                </w:t>
      </w:r>
      <w:r>
        <w:rPr>
          <w:rFonts w:hint="eastAsia" w:ascii="宋体" w:hAnsi="宋体"/>
          <w:sz w:val="28"/>
        </w:rPr>
        <w:t>为我单位的法人授权代表，全权委托他签署</w:t>
      </w:r>
      <w:r>
        <w:rPr>
          <w:rFonts w:hint="eastAsia" w:ascii="宋体" w:hAnsi="宋体"/>
          <w:sz w:val="28"/>
          <w:u w:val="single"/>
        </w:rPr>
        <w:t xml:space="preserve">              </w:t>
      </w:r>
      <w:r>
        <w:rPr>
          <w:rFonts w:hint="eastAsia" w:ascii="宋体" w:hAnsi="宋体"/>
          <w:sz w:val="28"/>
        </w:rPr>
        <w:t>的投标书及其他书面文件，负责参加开标、询标、签署合同以及处理与此相关的其他事务，我单位均予以承认。</w:t>
      </w:r>
    </w:p>
    <w:p>
      <w:pPr>
        <w:spacing w:line="600" w:lineRule="exact"/>
        <w:ind w:firstLine="560" w:firstLineChars="200"/>
        <w:rPr>
          <w:rFonts w:ascii="宋体" w:hAnsi="宋体"/>
          <w:sz w:val="28"/>
        </w:rPr>
      </w:pPr>
      <w:r>
        <w:rPr>
          <w:rFonts w:hint="eastAsia" w:ascii="宋体" w:hAnsi="宋体"/>
          <w:sz w:val="28"/>
        </w:rPr>
        <w:t>代理人无权委托。特此委托。</w:t>
      </w:r>
    </w:p>
    <w:p>
      <w:pPr>
        <w:spacing w:line="600" w:lineRule="exact"/>
        <w:ind w:firstLine="560" w:firstLineChars="200"/>
        <w:rPr>
          <w:rFonts w:ascii="宋体" w:hAnsi="宋体"/>
          <w:sz w:val="28"/>
        </w:rPr>
      </w:pPr>
      <w:r>
        <w:rPr>
          <w:rFonts w:hint="eastAsia" w:ascii="宋体" w:hAnsi="宋体"/>
          <w:sz w:val="28"/>
        </w:rPr>
        <w:t>代理人：           性别：               年龄：</w:t>
      </w:r>
    </w:p>
    <w:p>
      <w:pPr>
        <w:spacing w:line="600" w:lineRule="exact"/>
        <w:ind w:firstLine="560" w:firstLineChars="200"/>
        <w:rPr>
          <w:rFonts w:ascii="宋体" w:hAnsi="宋体"/>
          <w:sz w:val="28"/>
        </w:rPr>
      </w:pPr>
    </w:p>
    <w:p>
      <w:pPr>
        <w:spacing w:line="600" w:lineRule="exact"/>
        <w:ind w:firstLine="560" w:firstLineChars="200"/>
        <w:rPr>
          <w:rFonts w:ascii="宋体" w:hAnsi="宋体"/>
          <w:sz w:val="28"/>
        </w:rPr>
      </w:pPr>
      <w:r>
        <w:rPr>
          <w:rFonts w:hint="eastAsia" w:ascii="宋体" w:hAnsi="宋体"/>
          <w:sz w:val="28"/>
        </w:rPr>
        <w:t>单位：             部门：               职务：</w:t>
      </w:r>
    </w:p>
    <w:p>
      <w:pPr>
        <w:spacing w:line="600" w:lineRule="exact"/>
        <w:ind w:firstLine="560" w:firstLineChars="200"/>
        <w:rPr>
          <w:rFonts w:ascii="宋体" w:hAnsi="宋体"/>
          <w:sz w:val="28"/>
        </w:rPr>
      </w:pPr>
    </w:p>
    <w:p>
      <w:pPr>
        <w:spacing w:line="600" w:lineRule="exact"/>
        <w:ind w:firstLine="560" w:firstLineChars="200"/>
        <w:rPr>
          <w:rFonts w:ascii="宋体" w:hAnsi="宋体"/>
          <w:sz w:val="28"/>
        </w:rPr>
      </w:pPr>
    </w:p>
    <w:p>
      <w:pPr>
        <w:spacing w:line="600" w:lineRule="exact"/>
        <w:ind w:firstLine="4200" w:firstLineChars="1500"/>
        <w:rPr>
          <w:rFonts w:ascii="宋体" w:hAnsi="宋体"/>
          <w:sz w:val="28"/>
        </w:rPr>
      </w:pPr>
      <w:r>
        <w:rPr>
          <w:rFonts w:hint="eastAsia" w:ascii="宋体" w:hAnsi="宋体"/>
          <w:sz w:val="28"/>
        </w:rPr>
        <w:t>投标人：</w:t>
      </w:r>
    </w:p>
    <w:p>
      <w:pPr>
        <w:spacing w:line="600" w:lineRule="exact"/>
        <w:ind w:firstLine="4200" w:firstLineChars="1500"/>
        <w:rPr>
          <w:rFonts w:ascii="宋体" w:hAnsi="宋体"/>
          <w:sz w:val="28"/>
        </w:rPr>
      </w:pPr>
      <w:r>
        <w:rPr>
          <w:rFonts w:hint="eastAsia" w:ascii="宋体" w:hAnsi="宋体"/>
          <w:sz w:val="28"/>
        </w:rPr>
        <w:t>法定代表人：</w:t>
      </w:r>
    </w:p>
    <w:p>
      <w:pPr>
        <w:spacing w:line="600" w:lineRule="exact"/>
        <w:ind w:firstLine="4200" w:firstLineChars="1500"/>
        <w:rPr>
          <w:rFonts w:ascii="宋体" w:hAnsi="宋体"/>
          <w:sz w:val="28"/>
        </w:rPr>
      </w:pPr>
      <w:r>
        <w:rPr>
          <w:rFonts w:hint="eastAsia" w:ascii="宋体" w:hAnsi="宋体"/>
          <w:sz w:val="28"/>
        </w:rPr>
        <w:t>委托代理人：</w:t>
      </w:r>
    </w:p>
    <w:p>
      <w:pPr>
        <w:spacing w:line="600" w:lineRule="exact"/>
        <w:ind w:firstLine="4200" w:firstLineChars="1500"/>
        <w:rPr>
          <w:rFonts w:ascii="宋体" w:hAnsi="宋体"/>
          <w:sz w:val="28"/>
        </w:rPr>
      </w:pPr>
      <w:r>
        <w:rPr>
          <w:rFonts w:hint="eastAsia" w:ascii="宋体" w:hAnsi="宋体"/>
          <w:sz w:val="28"/>
        </w:rPr>
        <w:t>日期：   年   月   日</w:t>
      </w:r>
    </w:p>
    <w:p>
      <w:pPr>
        <w:spacing w:line="500" w:lineRule="exact"/>
        <w:rPr>
          <w:rFonts w:ascii="宋体" w:hAnsi="宋体"/>
          <w:b/>
          <w:bCs/>
          <w:sz w:val="36"/>
          <w:u w:val="single"/>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580" w:lineRule="exact"/>
        <w:ind w:firstLine="630"/>
        <w:rPr>
          <w:rFonts w:ascii="宋体" w:hAnsi="宋体"/>
          <w:sz w:val="24"/>
        </w:rPr>
      </w:pPr>
    </w:p>
    <w:p>
      <w:pPr>
        <w:jc w:val="center"/>
        <w:rPr>
          <w:rFonts w:ascii="宋体" w:hAnsi="宋体"/>
          <w:b/>
          <w:bCs/>
          <w:sz w:val="36"/>
        </w:rPr>
      </w:pPr>
      <w:r>
        <w:rPr>
          <w:rFonts w:hint="eastAsia" w:ascii="宋体" w:hAnsi="宋体"/>
          <w:b/>
          <w:bCs/>
          <w:sz w:val="36"/>
        </w:rPr>
        <w:t>（三）投 标 报 价 表</w:t>
      </w:r>
    </w:p>
    <w:p>
      <w:pPr>
        <w:spacing w:line="440" w:lineRule="exact"/>
        <w:rPr>
          <w:rFonts w:ascii="宋体" w:hAnsi="宋体"/>
          <w:sz w:val="24"/>
        </w:rPr>
      </w:pPr>
      <w:r>
        <w:rPr>
          <w:rFonts w:hint="eastAsia" w:ascii="宋体" w:hAnsi="宋体"/>
          <w:sz w:val="24"/>
        </w:rPr>
        <w:t>项目名称：</w:t>
      </w:r>
      <w:r>
        <w:rPr>
          <w:rFonts w:ascii="宋体" w:hAnsi="宋体"/>
          <w:sz w:val="24"/>
        </w:rPr>
        <w:t xml:space="preserve"> </w:t>
      </w:r>
    </w:p>
    <w:tbl>
      <w:tblPr>
        <w:tblStyle w:val="1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68"/>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58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收费项目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投标单位报价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586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40" w:lineRule="exact"/>
              <w:jc w:val="center"/>
              <w:rPr>
                <w:rFonts w:ascii="宋体" w:hAnsi="宋体"/>
                <w:sz w:val="24"/>
                <w:u w:val="single"/>
              </w:rPr>
            </w:pPr>
            <w:r>
              <w:rPr>
                <w:rFonts w:hint="eastAsia" w:ascii="宋体" w:hAnsi="宋体"/>
                <w:sz w:val="24"/>
                <w:u w:val="single"/>
              </w:rPr>
              <w:t xml:space="preserve">          </w:t>
            </w:r>
          </w:p>
        </w:tc>
        <w:tc>
          <w:tcPr>
            <w:tcW w:w="34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586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40" w:lineRule="exact"/>
              <w:jc w:val="center"/>
              <w:rPr>
                <w:rFonts w:ascii="宋体" w:hAnsi="宋体"/>
                <w:sz w:val="24"/>
                <w:u w:val="single"/>
              </w:rPr>
            </w:pPr>
            <w:r>
              <w:rPr>
                <w:rFonts w:hint="eastAsia" w:ascii="宋体" w:hAnsi="宋体"/>
                <w:sz w:val="24"/>
                <w:u w:val="single"/>
              </w:rPr>
              <w:t xml:space="preserve">          </w:t>
            </w:r>
          </w:p>
        </w:tc>
        <w:tc>
          <w:tcPr>
            <w:tcW w:w="34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586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40" w:lineRule="exact"/>
              <w:jc w:val="center"/>
              <w:rPr>
                <w:rFonts w:ascii="宋体" w:hAnsi="宋体"/>
                <w:sz w:val="24"/>
                <w:u w:val="single"/>
              </w:rPr>
            </w:pPr>
            <w:r>
              <w:rPr>
                <w:rFonts w:hint="eastAsia" w:ascii="宋体" w:hAnsi="宋体"/>
                <w:sz w:val="24"/>
                <w:u w:val="single"/>
              </w:rPr>
              <w:t xml:space="preserve">          </w:t>
            </w:r>
          </w:p>
        </w:tc>
        <w:tc>
          <w:tcPr>
            <w:tcW w:w="34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58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总报价（元）</w:t>
            </w:r>
          </w:p>
        </w:tc>
        <w:tc>
          <w:tcPr>
            <w:tcW w:w="34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3" w:hRule="atLeast"/>
        </w:trPr>
        <w:tc>
          <w:tcPr>
            <w:tcW w:w="9288" w:type="dxa"/>
            <w:gridSpan w:val="2"/>
            <w:tcBorders>
              <w:top w:val="single" w:color="auto" w:sz="4" w:space="0"/>
              <w:left w:val="single" w:color="auto" w:sz="4" w:space="0"/>
              <w:bottom w:val="single" w:color="auto" w:sz="4" w:space="0"/>
              <w:right w:val="single" w:color="auto" w:sz="4" w:space="0"/>
            </w:tcBorders>
          </w:tcPr>
          <w:p>
            <w:pPr>
              <w:spacing w:line="800" w:lineRule="exact"/>
              <w:rPr>
                <w:rFonts w:ascii="宋体" w:hAnsi="宋体"/>
                <w:sz w:val="24"/>
              </w:rPr>
            </w:pPr>
          </w:p>
          <w:p>
            <w:pPr>
              <w:spacing w:line="440" w:lineRule="exact"/>
              <w:ind w:firstLine="720" w:firstLineChars="300"/>
              <w:rPr>
                <w:rFonts w:ascii="宋体" w:hAnsi="宋体"/>
                <w:bCs/>
                <w:sz w:val="24"/>
              </w:rPr>
            </w:pPr>
            <w:r>
              <w:rPr>
                <w:rFonts w:hint="eastAsia" w:ascii="宋体" w:hAnsi="宋体"/>
                <w:bCs/>
                <w:sz w:val="24"/>
              </w:rPr>
              <w:t>投标单位：                       法定代表人或委托代理人：</w:t>
            </w:r>
          </w:p>
          <w:p>
            <w:pPr>
              <w:spacing w:line="440" w:lineRule="exact"/>
              <w:ind w:firstLine="720" w:firstLineChars="300"/>
              <w:rPr>
                <w:rFonts w:ascii="宋体" w:hAnsi="宋体"/>
                <w:bCs/>
                <w:sz w:val="24"/>
              </w:rPr>
            </w:pPr>
          </w:p>
          <w:p>
            <w:pPr>
              <w:spacing w:line="440" w:lineRule="exact"/>
              <w:ind w:firstLine="720" w:firstLineChars="300"/>
              <w:rPr>
                <w:rFonts w:ascii="宋体" w:hAnsi="宋体"/>
                <w:bCs/>
                <w:sz w:val="24"/>
              </w:rPr>
            </w:pPr>
          </w:p>
          <w:p>
            <w:pPr>
              <w:spacing w:line="440" w:lineRule="exact"/>
              <w:ind w:firstLine="720" w:firstLineChars="300"/>
              <w:rPr>
                <w:rFonts w:ascii="宋体" w:hAnsi="宋体"/>
                <w:bCs/>
                <w:sz w:val="24"/>
              </w:rPr>
            </w:pPr>
            <w:r>
              <w:rPr>
                <w:rFonts w:hint="eastAsia" w:ascii="宋体" w:hAnsi="宋体"/>
                <w:bCs/>
                <w:sz w:val="24"/>
              </w:rPr>
              <w:t xml:space="preserve">                                     年   月   日</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bl>
    <w:p>
      <w:pPr>
        <w:spacing w:line="440" w:lineRule="exact"/>
        <w:rPr>
          <w:rFonts w:ascii="宋体" w:hAnsi="宋体"/>
          <w:sz w:val="24"/>
        </w:rPr>
      </w:pPr>
    </w:p>
    <w:p>
      <w:pPr>
        <w:jc w:val="left"/>
        <w:rPr>
          <w:rFonts w:ascii="宋体" w:hAnsi="宋体"/>
          <w:b/>
          <w:bCs/>
          <w:sz w:val="28"/>
          <w:szCs w:val="28"/>
        </w:rPr>
      </w:pPr>
      <w:r>
        <w:rPr>
          <w:rFonts w:hint="eastAsia" w:ascii="宋体" w:hAnsi="宋体"/>
          <w:b/>
          <w:bCs/>
          <w:sz w:val="28"/>
          <w:szCs w:val="28"/>
        </w:rPr>
        <w:t>后附：投标总报价明细表，对各项报价进行分项说明，格式自拟。</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4"/>
        <w:rPr>
          <w:rFonts w:hAnsi="宋体"/>
        </w:rPr>
      </w:pPr>
      <w:bookmarkStart w:id="27" w:name="_Toc18634"/>
      <w:r>
        <w:rPr>
          <w:rFonts w:hint="eastAsia"/>
        </w:rPr>
        <w:t>二、技术投标文件格式</w:t>
      </w:r>
      <w:bookmarkEnd w:id="27"/>
    </w:p>
    <w:p>
      <w:pPr>
        <w:pStyle w:val="7"/>
        <w:spacing w:line="264" w:lineRule="auto"/>
        <w:ind w:right="560"/>
        <w:jc w:val="right"/>
        <w:rPr>
          <w:rFonts w:hAnsi="宋体"/>
          <w:snapToGrid w:val="0"/>
          <w:sz w:val="28"/>
        </w:rPr>
      </w:pPr>
      <w:r>
        <w:rPr>
          <w:rFonts w:hint="eastAsia" w:hAnsi="宋体"/>
          <w:snapToGrid w:val="0"/>
          <w:sz w:val="32"/>
          <w:szCs w:val="32"/>
        </w:rPr>
        <w:t>正/副本</w:t>
      </w:r>
    </w:p>
    <w:p>
      <w:pPr>
        <w:pStyle w:val="7"/>
        <w:spacing w:line="264" w:lineRule="auto"/>
        <w:jc w:val="center"/>
        <w:rPr>
          <w:rFonts w:hAnsi="宋体"/>
          <w:sz w:val="36"/>
        </w:rPr>
      </w:pPr>
    </w:p>
    <w:p>
      <w:pPr>
        <w:pStyle w:val="7"/>
        <w:spacing w:line="264" w:lineRule="auto"/>
        <w:jc w:val="center"/>
        <w:rPr>
          <w:rFonts w:hAnsi="宋体"/>
          <w:sz w:val="36"/>
        </w:rPr>
      </w:pPr>
      <w:r>
        <w:rPr>
          <w:rFonts w:hint="eastAsia" w:hAnsi="宋体"/>
          <w:sz w:val="36"/>
        </w:rPr>
        <w:t>__________________________________</w:t>
      </w:r>
      <w:r>
        <w:rPr>
          <w:rFonts w:hint="eastAsia" w:hAnsi="宋体"/>
          <w:sz w:val="44"/>
        </w:rPr>
        <w:t>项目</w:t>
      </w:r>
    </w:p>
    <w:p>
      <w:pPr>
        <w:pStyle w:val="7"/>
        <w:spacing w:line="264" w:lineRule="auto"/>
        <w:jc w:val="center"/>
        <w:rPr>
          <w:rFonts w:hAnsi="宋体"/>
          <w:sz w:val="36"/>
        </w:rPr>
      </w:pPr>
    </w:p>
    <w:p>
      <w:pPr>
        <w:pStyle w:val="7"/>
        <w:spacing w:line="264" w:lineRule="auto"/>
        <w:jc w:val="center"/>
        <w:rPr>
          <w:rFonts w:hAnsi="宋体"/>
          <w:b/>
          <w:sz w:val="72"/>
          <w:szCs w:val="72"/>
        </w:rPr>
      </w:pPr>
      <w:r>
        <w:rPr>
          <w:rFonts w:hint="eastAsia" w:hAnsi="宋体"/>
          <w:b/>
          <w:sz w:val="72"/>
          <w:szCs w:val="72"/>
        </w:rPr>
        <w:t>投标文件</w:t>
      </w:r>
    </w:p>
    <w:p>
      <w:pPr>
        <w:pStyle w:val="7"/>
        <w:spacing w:line="264" w:lineRule="auto"/>
        <w:jc w:val="center"/>
        <w:rPr>
          <w:rFonts w:hAnsi="宋体"/>
          <w:sz w:val="28"/>
        </w:rPr>
      </w:pPr>
    </w:p>
    <w:p>
      <w:pPr>
        <w:pStyle w:val="7"/>
        <w:spacing w:line="264" w:lineRule="auto"/>
        <w:jc w:val="center"/>
        <w:rPr>
          <w:rFonts w:hAnsi="宋体"/>
          <w:sz w:val="72"/>
        </w:rPr>
      </w:pPr>
    </w:p>
    <w:p>
      <w:pPr>
        <w:pStyle w:val="7"/>
        <w:spacing w:line="264" w:lineRule="auto"/>
        <w:jc w:val="center"/>
        <w:rPr>
          <w:rFonts w:hAnsi="宋体"/>
          <w:sz w:val="72"/>
        </w:rPr>
      </w:pPr>
      <w:r>
        <w:rPr>
          <w:rFonts w:hint="eastAsia" w:hAnsi="宋体"/>
          <w:sz w:val="72"/>
        </w:rPr>
        <w:t>（技术标部分）</w:t>
      </w:r>
    </w:p>
    <w:p>
      <w:pPr>
        <w:pStyle w:val="7"/>
        <w:spacing w:line="264" w:lineRule="auto"/>
        <w:jc w:val="center"/>
        <w:rPr>
          <w:rFonts w:hAnsi="宋体"/>
          <w:sz w:val="72"/>
        </w:rPr>
      </w:pPr>
    </w:p>
    <w:p>
      <w:pPr>
        <w:pStyle w:val="7"/>
        <w:spacing w:line="264" w:lineRule="auto"/>
        <w:jc w:val="center"/>
        <w:rPr>
          <w:rFonts w:hAnsi="宋体"/>
          <w:sz w:val="72"/>
        </w:rPr>
      </w:pPr>
    </w:p>
    <w:p>
      <w:pPr>
        <w:pStyle w:val="7"/>
        <w:spacing w:line="264" w:lineRule="auto"/>
        <w:rPr>
          <w:rFonts w:hAnsi="宋体"/>
          <w:sz w:val="72"/>
        </w:rPr>
      </w:pPr>
    </w:p>
    <w:p>
      <w:pPr>
        <w:pStyle w:val="7"/>
        <w:spacing w:line="720" w:lineRule="auto"/>
        <w:ind w:firstLine="600" w:firstLineChars="200"/>
        <w:rPr>
          <w:rFonts w:hAnsi="宋体"/>
          <w:sz w:val="30"/>
        </w:rPr>
      </w:pPr>
      <w:r>
        <w:rPr>
          <w:rFonts w:hint="eastAsia" w:hAnsi="宋体"/>
          <w:sz w:val="30"/>
        </w:rPr>
        <w:t>招标人名称：</w:t>
      </w:r>
    </w:p>
    <w:p>
      <w:pPr>
        <w:pStyle w:val="7"/>
        <w:spacing w:line="720" w:lineRule="auto"/>
        <w:ind w:left="630"/>
        <w:rPr>
          <w:rFonts w:hAnsi="宋体"/>
          <w:sz w:val="30"/>
        </w:rPr>
      </w:pPr>
      <w:r>
        <w:rPr>
          <w:rFonts w:hint="eastAsia" w:hAnsi="宋体"/>
          <w:sz w:val="30"/>
        </w:rPr>
        <w:t>投   标   人（章）：</w:t>
      </w:r>
    </w:p>
    <w:p>
      <w:pPr>
        <w:pStyle w:val="7"/>
        <w:spacing w:line="720" w:lineRule="auto"/>
        <w:ind w:left="630"/>
        <w:rPr>
          <w:rFonts w:hAnsi="宋体"/>
          <w:sz w:val="30"/>
        </w:rPr>
      </w:pPr>
      <w:r>
        <w:rPr>
          <w:rFonts w:hint="eastAsia" w:hAnsi="宋体"/>
          <w:sz w:val="30"/>
        </w:rPr>
        <w:t>法定代表人或委托代理人（签字）：</w:t>
      </w:r>
    </w:p>
    <w:p>
      <w:pPr>
        <w:pStyle w:val="7"/>
        <w:spacing w:line="720" w:lineRule="auto"/>
        <w:ind w:left="630"/>
        <w:rPr>
          <w:rFonts w:hAnsi="宋体"/>
          <w:sz w:val="72"/>
        </w:rPr>
      </w:pPr>
      <w:r>
        <w:rPr>
          <w:rFonts w:hint="eastAsia" w:hAnsi="宋体"/>
          <w:sz w:val="30"/>
        </w:rPr>
        <w:t>日期：__________年__________月____________日</w:t>
      </w:r>
    </w:p>
    <w:p>
      <w:pPr>
        <w:rPr>
          <w:rFonts w:ascii="宋体" w:hAnsi="宋体"/>
          <w:b/>
          <w:sz w:val="28"/>
        </w:rPr>
      </w:pPr>
    </w:p>
    <w:p>
      <w:pPr>
        <w:pStyle w:val="7"/>
        <w:adjustRightInd w:val="0"/>
        <w:snapToGrid w:val="0"/>
        <w:spacing w:line="300" w:lineRule="auto"/>
        <w:jc w:val="center"/>
        <w:rPr>
          <w:rFonts w:hAnsi="宋体"/>
          <w:b/>
          <w:snapToGrid w:val="0"/>
          <w:sz w:val="32"/>
        </w:rPr>
      </w:pPr>
      <w:r>
        <w:rPr>
          <w:rFonts w:hint="eastAsia" w:hAnsi="宋体"/>
          <w:b/>
          <w:snapToGrid w:val="0"/>
          <w:sz w:val="32"/>
        </w:rPr>
        <w:t>技术标部分目录</w:t>
      </w:r>
    </w:p>
    <w:p>
      <w:pPr>
        <w:spacing w:line="580" w:lineRule="exact"/>
        <w:ind w:firstLine="480" w:firstLineChars="200"/>
        <w:rPr>
          <w:rFonts w:ascii="宋体" w:hAnsi="宋体"/>
          <w:sz w:val="24"/>
        </w:rPr>
      </w:pPr>
      <w:r>
        <w:rPr>
          <w:rFonts w:hint="eastAsia" w:ascii="宋体" w:hAnsi="宋体"/>
          <w:sz w:val="24"/>
        </w:rPr>
        <w:t>有附表的按照招标文件提供的附表形式扩展，无提供形式的由投标人自行编制</w:t>
      </w:r>
    </w:p>
    <w:p>
      <w:pPr>
        <w:spacing w:line="580" w:lineRule="exact"/>
        <w:ind w:firstLine="480" w:firstLineChars="200"/>
        <w:rPr>
          <w:rFonts w:ascii="宋体" w:hAnsi="宋体"/>
          <w:sz w:val="24"/>
        </w:rPr>
      </w:pPr>
      <w:r>
        <w:rPr>
          <w:rFonts w:hint="eastAsia" w:ascii="宋体" w:hAnsi="宋体"/>
          <w:sz w:val="24"/>
        </w:rPr>
        <w:t>（1）企业资信：</w:t>
      </w:r>
    </w:p>
    <w:p>
      <w:pPr>
        <w:spacing w:line="580" w:lineRule="exact"/>
        <w:ind w:firstLine="960" w:firstLineChars="400"/>
        <w:rPr>
          <w:rFonts w:ascii="宋体" w:hAnsi="宋体"/>
          <w:sz w:val="24"/>
        </w:rPr>
      </w:pPr>
      <w:r>
        <w:rPr>
          <w:rFonts w:hint="eastAsia" w:ascii="宋体" w:hAnsi="宋体"/>
          <w:sz w:val="24"/>
        </w:rPr>
        <w:t>1)企业营业执照</w:t>
      </w:r>
    </w:p>
    <w:p>
      <w:pPr>
        <w:spacing w:line="580" w:lineRule="exact"/>
        <w:ind w:firstLine="960" w:firstLineChars="400"/>
        <w:rPr>
          <w:rFonts w:ascii="宋体" w:hAnsi="宋体"/>
          <w:sz w:val="24"/>
        </w:rPr>
      </w:pPr>
      <w:r>
        <w:rPr>
          <w:rFonts w:hint="eastAsia" w:ascii="宋体" w:hAnsi="宋体"/>
          <w:sz w:val="24"/>
        </w:rPr>
        <w:t>2)本物业管理项目负责人（管理员）简历表</w:t>
      </w:r>
    </w:p>
    <w:p>
      <w:pPr>
        <w:spacing w:line="580" w:lineRule="exact"/>
        <w:ind w:firstLine="960" w:firstLineChars="400"/>
        <w:rPr>
          <w:rFonts w:ascii="宋体" w:hAnsi="宋体"/>
          <w:sz w:val="24"/>
        </w:rPr>
      </w:pPr>
      <w:r>
        <w:rPr>
          <w:rFonts w:hint="eastAsia" w:ascii="宋体" w:hAnsi="宋体"/>
          <w:sz w:val="24"/>
        </w:rPr>
        <w:t>3)经营业绩及创优获奖情况</w:t>
      </w:r>
    </w:p>
    <w:p>
      <w:pPr>
        <w:spacing w:line="580" w:lineRule="exact"/>
        <w:ind w:firstLine="480" w:firstLineChars="200"/>
        <w:rPr>
          <w:rFonts w:ascii="宋体" w:hAnsi="宋体"/>
          <w:sz w:val="24"/>
        </w:rPr>
      </w:pPr>
      <w:r>
        <w:rPr>
          <w:rFonts w:hint="eastAsia" w:ascii="宋体" w:hAnsi="宋体"/>
          <w:sz w:val="24"/>
        </w:rPr>
        <w:t>（2）物业管理方案具体内容包括：</w:t>
      </w:r>
    </w:p>
    <w:p>
      <w:pPr>
        <w:spacing w:line="580" w:lineRule="exact"/>
        <w:ind w:firstLine="960" w:firstLineChars="400"/>
        <w:rPr>
          <w:rFonts w:ascii="宋体" w:hAnsi="宋体"/>
          <w:sz w:val="24"/>
        </w:rPr>
      </w:pPr>
      <w:r>
        <w:rPr>
          <w:rFonts w:hint="eastAsia" w:ascii="宋体" w:hAnsi="宋体"/>
          <w:sz w:val="24"/>
        </w:rPr>
        <w:t>1)物业管理人员配备、介入方案；</w:t>
      </w:r>
    </w:p>
    <w:p>
      <w:pPr>
        <w:spacing w:line="580" w:lineRule="exact"/>
        <w:ind w:firstLine="960" w:firstLineChars="400"/>
        <w:rPr>
          <w:rFonts w:ascii="宋体" w:hAnsi="宋体"/>
          <w:sz w:val="24"/>
        </w:rPr>
      </w:pPr>
      <w:r>
        <w:rPr>
          <w:rFonts w:hint="eastAsia" w:ascii="宋体" w:hAnsi="宋体"/>
          <w:sz w:val="24"/>
        </w:rPr>
        <w:t>2)物业管理机构设置及资源配置；</w:t>
      </w:r>
    </w:p>
    <w:p>
      <w:pPr>
        <w:spacing w:line="440" w:lineRule="exact"/>
        <w:jc w:val="center"/>
        <w:rPr>
          <w:rFonts w:ascii="宋体" w:hAnsi="宋体"/>
          <w:sz w:val="24"/>
        </w:rPr>
      </w:pPr>
      <w:r>
        <w:rPr>
          <w:rFonts w:hint="eastAsia" w:ascii="宋体" w:hAnsi="宋体"/>
          <w:sz w:val="24"/>
        </w:rPr>
        <w:t xml:space="preserve">        3)管理方案：含房屋管理、共用设备设施养护维修、协助维护公共秩序、保洁服务、绿化养护管理服务、物业工作程序管理、社区文化及精神文明建设、特约服务等；</w:t>
      </w:r>
    </w:p>
    <w:p>
      <w:pPr>
        <w:spacing w:line="580" w:lineRule="exact"/>
        <w:ind w:firstLine="960" w:firstLineChars="400"/>
        <w:rPr>
          <w:rFonts w:ascii="宋体" w:hAnsi="宋体"/>
          <w:sz w:val="24"/>
        </w:rPr>
      </w:pPr>
      <w:r>
        <w:rPr>
          <w:rFonts w:hint="eastAsia" w:ascii="宋体" w:hAnsi="宋体"/>
          <w:sz w:val="24"/>
        </w:rPr>
        <w:t>4)创优规划和创新管理方法；</w:t>
      </w:r>
    </w:p>
    <w:p>
      <w:pPr>
        <w:spacing w:line="580" w:lineRule="exact"/>
        <w:ind w:firstLine="960" w:firstLineChars="400"/>
        <w:rPr>
          <w:rFonts w:ascii="宋体" w:hAnsi="宋体"/>
          <w:sz w:val="24"/>
        </w:rPr>
      </w:pPr>
      <w:r>
        <w:rPr>
          <w:rFonts w:hint="eastAsia" w:ascii="宋体" w:hAnsi="宋体"/>
          <w:sz w:val="24"/>
        </w:rPr>
        <w:t>5)服务质量控制方法。</w:t>
      </w: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28"/>
        </w:rPr>
      </w:pPr>
    </w:p>
    <w:p>
      <w:pPr>
        <w:spacing w:line="440" w:lineRule="exact"/>
        <w:jc w:val="center"/>
        <w:rPr>
          <w:rFonts w:ascii="宋体" w:hAnsi="宋体"/>
          <w:b/>
          <w:sz w:val="32"/>
          <w:szCs w:val="32"/>
        </w:rPr>
      </w:pPr>
      <w:r>
        <w:rPr>
          <w:rFonts w:hint="eastAsia" w:ascii="宋体" w:hAnsi="宋体"/>
          <w:b/>
          <w:sz w:val="32"/>
          <w:szCs w:val="32"/>
        </w:rPr>
        <w:t>（一）企业资信</w:t>
      </w:r>
    </w:p>
    <w:p>
      <w:pPr>
        <w:spacing w:line="440" w:lineRule="exact"/>
        <w:jc w:val="center"/>
        <w:rPr>
          <w:rFonts w:ascii="宋体" w:hAnsi="宋体"/>
          <w:b/>
          <w:sz w:val="32"/>
          <w:szCs w:val="32"/>
        </w:rPr>
      </w:pPr>
    </w:p>
    <w:p>
      <w:pPr>
        <w:spacing w:line="440" w:lineRule="exact"/>
        <w:jc w:val="center"/>
        <w:rPr>
          <w:rFonts w:ascii="宋体" w:hAnsi="宋体"/>
          <w:b/>
          <w:sz w:val="28"/>
          <w:szCs w:val="28"/>
        </w:rPr>
      </w:pPr>
      <w:r>
        <w:rPr>
          <w:rFonts w:hint="eastAsia" w:ascii="宋体" w:hAnsi="宋体"/>
          <w:b/>
          <w:sz w:val="28"/>
          <w:szCs w:val="28"/>
        </w:rPr>
        <w:t>1)企业营业执照</w:t>
      </w: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2)本物业项目管理负责人(管理员)简历表</w:t>
      </w:r>
    </w:p>
    <w:p>
      <w:pPr>
        <w:spacing w:line="440" w:lineRule="exact"/>
        <w:jc w:val="center"/>
        <w:rPr>
          <w:rFonts w:ascii="宋体" w:hAnsi="宋体"/>
          <w:b/>
          <w:sz w:val="24"/>
        </w:rPr>
      </w:pPr>
      <w:r>
        <w:rPr>
          <w:rFonts w:hint="eastAsia" w:ascii="宋体" w:hAnsi="宋体"/>
          <w:b/>
          <w:sz w:val="24"/>
        </w:rPr>
        <w:t>本项目物业管理负责人(管理员)简历表</w:t>
      </w:r>
    </w:p>
    <w:tbl>
      <w:tblPr>
        <w:tblStyle w:val="16"/>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840"/>
        <w:gridCol w:w="1272"/>
        <w:gridCol w:w="1487"/>
        <w:gridCol w:w="69"/>
        <w:gridCol w:w="1682"/>
        <w:gridCol w:w="348"/>
        <w:gridCol w:w="1440"/>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姓    名</w:t>
            </w:r>
          </w:p>
        </w:tc>
        <w:tc>
          <w:tcPr>
            <w:tcW w:w="12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性  别</w:t>
            </w:r>
          </w:p>
        </w:tc>
        <w:tc>
          <w:tcPr>
            <w:tcW w:w="209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出生年月</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文化程度</w:t>
            </w:r>
          </w:p>
        </w:tc>
        <w:tc>
          <w:tcPr>
            <w:tcW w:w="12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毕业院校 专业及时间</w:t>
            </w:r>
          </w:p>
        </w:tc>
        <w:tc>
          <w:tcPr>
            <w:tcW w:w="209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担 任</w:t>
            </w:r>
          </w:p>
          <w:p>
            <w:pPr>
              <w:spacing w:line="440" w:lineRule="exact"/>
              <w:jc w:val="center"/>
              <w:rPr>
                <w:rFonts w:ascii="宋体" w:hAnsi="宋体"/>
                <w:sz w:val="24"/>
              </w:rPr>
            </w:pPr>
            <w:r>
              <w:rPr>
                <w:rFonts w:hint="eastAsia" w:ascii="宋体" w:hAnsi="宋体"/>
                <w:sz w:val="24"/>
              </w:rPr>
              <w:t>职务年限</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现任职务</w:t>
            </w:r>
          </w:p>
        </w:tc>
        <w:tc>
          <w:tcPr>
            <w:tcW w:w="127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8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技术职称</w:t>
            </w:r>
          </w:p>
        </w:tc>
        <w:tc>
          <w:tcPr>
            <w:tcW w:w="209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聘任时间</w:t>
            </w:r>
          </w:p>
        </w:tc>
        <w:tc>
          <w:tcPr>
            <w:tcW w:w="1083"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从事管理</w:t>
            </w:r>
          </w:p>
          <w:p>
            <w:pPr>
              <w:spacing w:line="440" w:lineRule="exact"/>
              <w:jc w:val="center"/>
              <w:rPr>
                <w:rFonts w:ascii="宋体" w:hAnsi="宋体"/>
                <w:sz w:val="24"/>
              </w:rPr>
            </w:pPr>
            <w:r>
              <w:rPr>
                <w:rFonts w:hint="eastAsia" w:ascii="宋体" w:hAnsi="宋体"/>
                <w:sz w:val="24"/>
              </w:rPr>
              <w:t>工作年限</w:t>
            </w:r>
          </w:p>
        </w:tc>
        <w:tc>
          <w:tcPr>
            <w:tcW w:w="7381"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培 训</w:t>
            </w:r>
          </w:p>
          <w:p>
            <w:pPr>
              <w:spacing w:line="440" w:lineRule="exact"/>
              <w:jc w:val="center"/>
              <w:rPr>
                <w:rFonts w:ascii="宋体" w:hAnsi="宋体"/>
                <w:sz w:val="24"/>
              </w:rPr>
            </w:pPr>
            <w:r>
              <w:rPr>
                <w:rFonts w:hint="eastAsia" w:ascii="宋体" w:hAnsi="宋体"/>
                <w:sz w:val="24"/>
              </w:rPr>
              <w:t>证书号</w:t>
            </w:r>
          </w:p>
        </w:tc>
        <w:tc>
          <w:tcPr>
            <w:tcW w:w="2759"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751"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物业管理上</w:t>
            </w:r>
          </w:p>
          <w:p>
            <w:pPr>
              <w:spacing w:line="440" w:lineRule="exact"/>
              <w:jc w:val="center"/>
              <w:rPr>
                <w:rFonts w:ascii="宋体" w:hAnsi="宋体"/>
                <w:sz w:val="24"/>
              </w:rPr>
            </w:pPr>
            <w:r>
              <w:rPr>
                <w:rFonts w:hint="eastAsia" w:ascii="宋体" w:hAnsi="宋体"/>
                <w:sz w:val="24"/>
              </w:rPr>
              <w:t>岗证书号</w:t>
            </w:r>
          </w:p>
        </w:tc>
        <w:tc>
          <w:tcPr>
            <w:tcW w:w="2871" w:type="dxa"/>
            <w:gridSpan w:val="3"/>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工作</w:t>
            </w:r>
          </w:p>
          <w:p>
            <w:pPr>
              <w:spacing w:line="440" w:lineRule="exact"/>
              <w:jc w:val="center"/>
              <w:rPr>
                <w:rFonts w:ascii="宋体" w:hAnsi="宋体"/>
                <w:sz w:val="24"/>
              </w:rPr>
            </w:pPr>
            <w:r>
              <w:rPr>
                <w:rFonts w:hint="eastAsia" w:ascii="宋体" w:hAnsi="宋体"/>
                <w:sz w:val="24"/>
              </w:rPr>
              <w:t>单位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名 称</w:t>
            </w:r>
          </w:p>
        </w:tc>
        <w:tc>
          <w:tcPr>
            <w:tcW w:w="27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邮政编码</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地 址</w:t>
            </w:r>
          </w:p>
        </w:tc>
        <w:tc>
          <w:tcPr>
            <w:tcW w:w="27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身份证号码</w:t>
            </w:r>
          </w:p>
        </w:tc>
        <w:tc>
          <w:tcPr>
            <w:tcW w:w="287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72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相关职务</w:t>
            </w:r>
          </w:p>
          <w:p>
            <w:pPr>
              <w:spacing w:line="440" w:lineRule="exact"/>
              <w:jc w:val="center"/>
              <w:rPr>
                <w:rFonts w:ascii="宋体" w:hAnsi="宋体"/>
                <w:sz w:val="24"/>
              </w:rPr>
            </w:pPr>
            <w:r>
              <w:rPr>
                <w:rFonts w:hint="eastAsia" w:ascii="宋体" w:hAnsi="宋体"/>
                <w:sz w:val="24"/>
              </w:rPr>
              <w:t>主要经历</w:t>
            </w:r>
          </w:p>
        </w:tc>
        <w:tc>
          <w:tcPr>
            <w:tcW w:w="7381" w:type="dxa"/>
            <w:gridSpan w:val="7"/>
            <w:tcBorders>
              <w:top w:val="single" w:color="auto" w:sz="4" w:space="0"/>
              <w:left w:val="single" w:color="auto" w:sz="4" w:space="0"/>
              <w:bottom w:val="single" w:color="auto" w:sz="4" w:space="0"/>
              <w:right w:val="single" w:color="auto" w:sz="4" w:space="0"/>
            </w:tcBorders>
          </w:tcPr>
          <w:p>
            <w:pPr>
              <w:tabs>
                <w:tab w:val="left" w:pos="1950"/>
              </w:tabs>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727" w:type="dxa"/>
            <w:gridSpan w:val="2"/>
            <w:vMerge w:val="restart"/>
            <w:tcBorders>
              <w:top w:val="single" w:color="auto" w:sz="4" w:space="0"/>
              <w:left w:val="single" w:color="auto" w:sz="4" w:space="0"/>
              <w:right w:val="single" w:color="auto" w:sz="4" w:space="0"/>
            </w:tcBorders>
            <w:vAlign w:val="center"/>
          </w:tcPr>
          <w:p>
            <w:pPr>
              <w:tabs>
                <w:tab w:val="left" w:pos="1950"/>
              </w:tabs>
              <w:spacing w:line="440" w:lineRule="exact"/>
              <w:jc w:val="center"/>
              <w:rPr>
                <w:rFonts w:ascii="宋体" w:hAnsi="宋体"/>
                <w:sz w:val="24"/>
              </w:rPr>
            </w:pPr>
            <w:r>
              <w:rPr>
                <w:rFonts w:hint="eastAsia" w:ascii="宋体" w:hAnsi="宋体"/>
                <w:sz w:val="24"/>
              </w:rPr>
              <w:t>业绩情况表</w:t>
            </w:r>
          </w:p>
        </w:tc>
        <w:tc>
          <w:tcPr>
            <w:tcW w:w="2828" w:type="dxa"/>
            <w:gridSpan w:val="3"/>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r>
              <w:rPr>
                <w:rFonts w:hint="eastAsia" w:ascii="宋体" w:hAnsi="宋体"/>
                <w:sz w:val="24"/>
              </w:rPr>
              <w:t>项目名称</w:t>
            </w:r>
          </w:p>
        </w:tc>
        <w:tc>
          <w:tcPr>
            <w:tcW w:w="4553" w:type="dxa"/>
            <w:gridSpan w:val="4"/>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r>
              <w:rPr>
                <w:rFonts w:hint="eastAsia" w:ascii="宋体" w:hAnsi="宋体"/>
                <w:sz w:val="24"/>
              </w:rPr>
              <w:t>项目所在地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727" w:type="dxa"/>
            <w:gridSpan w:val="2"/>
            <w:vMerge w:val="continue"/>
            <w:tcBorders>
              <w:left w:val="single" w:color="auto" w:sz="4" w:space="0"/>
              <w:right w:val="single" w:color="auto" w:sz="4" w:space="0"/>
            </w:tcBorders>
            <w:vAlign w:val="center"/>
          </w:tcPr>
          <w:p>
            <w:pPr>
              <w:tabs>
                <w:tab w:val="left" w:pos="1950"/>
              </w:tabs>
              <w:spacing w:line="440" w:lineRule="exact"/>
              <w:jc w:val="center"/>
              <w:rPr>
                <w:rFonts w:ascii="宋体" w:hAnsi="宋体"/>
                <w:sz w:val="24"/>
              </w:rPr>
            </w:pPr>
          </w:p>
        </w:tc>
        <w:tc>
          <w:tcPr>
            <w:tcW w:w="2828" w:type="dxa"/>
            <w:gridSpan w:val="3"/>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p>
        </w:tc>
        <w:tc>
          <w:tcPr>
            <w:tcW w:w="4553" w:type="dxa"/>
            <w:gridSpan w:val="4"/>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727" w:type="dxa"/>
            <w:gridSpan w:val="2"/>
            <w:vMerge w:val="continue"/>
            <w:tcBorders>
              <w:left w:val="single" w:color="auto" w:sz="4" w:space="0"/>
              <w:right w:val="single" w:color="auto" w:sz="4" w:space="0"/>
            </w:tcBorders>
            <w:vAlign w:val="center"/>
          </w:tcPr>
          <w:p>
            <w:pPr>
              <w:tabs>
                <w:tab w:val="left" w:pos="1950"/>
              </w:tabs>
              <w:spacing w:line="440" w:lineRule="exact"/>
              <w:jc w:val="center"/>
              <w:rPr>
                <w:rFonts w:ascii="宋体" w:hAnsi="宋体"/>
                <w:sz w:val="24"/>
              </w:rPr>
            </w:pPr>
          </w:p>
        </w:tc>
        <w:tc>
          <w:tcPr>
            <w:tcW w:w="2828" w:type="dxa"/>
            <w:gridSpan w:val="3"/>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p>
        </w:tc>
        <w:tc>
          <w:tcPr>
            <w:tcW w:w="4553" w:type="dxa"/>
            <w:gridSpan w:val="4"/>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727" w:type="dxa"/>
            <w:gridSpan w:val="2"/>
            <w:vMerge w:val="continue"/>
            <w:tcBorders>
              <w:left w:val="single" w:color="auto" w:sz="4" w:space="0"/>
              <w:bottom w:val="single" w:color="auto" w:sz="4" w:space="0"/>
              <w:right w:val="single" w:color="auto" w:sz="4" w:space="0"/>
            </w:tcBorders>
            <w:vAlign w:val="center"/>
          </w:tcPr>
          <w:p>
            <w:pPr>
              <w:tabs>
                <w:tab w:val="left" w:pos="1950"/>
              </w:tabs>
              <w:spacing w:line="440" w:lineRule="exact"/>
              <w:rPr>
                <w:rFonts w:ascii="宋体" w:hAnsi="宋体"/>
                <w:sz w:val="24"/>
              </w:rPr>
            </w:pPr>
          </w:p>
        </w:tc>
        <w:tc>
          <w:tcPr>
            <w:tcW w:w="2828" w:type="dxa"/>
            <w:gridSpan w:val="3"/>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r>
              <w:rPr>
                <w:rFonts w:hint="eastAsia" w:ascii="宋体" w:hAnsi="宋体"/>
                <w:sz w:val="24"/>
              </w:rPr>
              <w:t>……</w:t>
            </w:r>
          </w:p>
        </w:tc>
        <w:tc>
          <w:tcPr>
            <w:tcW w:w="4553" w:type="dxa"/>
            <w:gridSpan w:val="4"/>
            <w:tcBorders>
              <w:top w:val="single" w:color="auto" w:sz="4" w:space="0"/>
              <w:left w:val="single" w:color="auto" w:sz="4" w:space="0"/>
              <w:bottom w:val="single" w:color="auto" w:sz="4" w:space="0"/>
              <w:right w:val="single" w:color="auto" w:sz="4" w:space="0"/>
            </w:tcBorders>
            <w:vAlign w:val="center"/>
          </w:tcPr>
          <w:p>
            <w:pPr>
              <w:tabs>
                <w:tab w:val="left" w:pos="1950"/>
              </w:tabs>
              <w:spacing w:line="440" w:lineRule="exact"/>
              <w:jc w:val="center"/>
              <w:rPr>
                <w:rFonts w:ascii="宋体" w:hAnsi="宋体"/>
                <w:sz w:val="24"/>
              </w:rPr>
            </w:pPr>
            <w:r>
              <w:rPr>
                <w:rFonts w:hint="eastAsia" w:ascii="宋体" w:hAnsi="宋体"/>
                <w:sz w:val="24"/>
              </w:rPr>
              <w:t>……</w:t>
            </w:r>
          </w:p>
        </w:tc>
      </w:tr>
    </w:tbl>
    <w:p>
      <w:pPr>
        <w:spacing w:line="500" w:lineRule="exact"/>
        <w:ind w:firstLine="570"/>
        <w:rPr>
          <w:rFonts w:ascii="宋体" w:hAnsi="宋体"/>
          <w:b/>
          <w:sz w:val="24"/>
        </w:rPr>
      </w:pPr>
      <w:r>
        <w:rPr>
          <w:rFonts w:hint="eastAsia" w:ascii="宋体" w:hAnsi="宋体"/>
          <w:b/>
          <w:sz w:val="24"/>
        </w:rPr>
        <w:t>学历证书、职称证书、上岗证及业绩合同复印件附后，业绩合同为经物业行政主管部门盖章的为有效。</w:t>
      </w: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3)企业经营业绩及创优获奖情况</w:t>
      </w:r>
    </w:p>
    <w:p>
      <w:pPr>
        <w:spacing w:line="440" w:lineRule="exact"/>
        <w:jc w:val="center"/>
        <w:rPr>
          <w:rFonts w:ascii="宋体" w:hAnsi="宋体"/>
          <w:b/>
          <w:sz w:val="24"/>
          <w:szCs w:val="28"/>
        </w:rPr>
      </w:pPr>
      <w:r>
        <w:rPr>
          <w:rFonts w:hint="eastAsia" w:ascii="宋体" w:hAnsi="宋体"/>
          <w:b/>
          <w:sz w:val="24"/>
          <w:szCs w:val="28"/>
        </w:rPr>
        <w:t>物业管理单位近期主要业绩表</w:t>
      </w:r>
    </w:p>
    <w:tbl>
      <w:tblPr>
        <w:tblStyle w:val="16"/>
        <w:tblW w:w="90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738"/>
        <w:gridCol w:w="867"/>
        <w:gridCol w:w="1293"/>
        <w:gridCol w:w="4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48" w:type="dxa"/>
            <w:gridSpan w:val="4"/>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8"/>
              </w:rPr>
            </w:pPr>
            <w:r>
              <w:rPr>
                <w:rFonts w:hint="eastAsia" w:ascii="宋体" w:hAnsi="宋体"/>
                <w:sz w:val="24"/>
                <w:szCs w:val="28"/>
              </w:rPr>
              <w:t>项目名称</w:t>
            </w:r>
          </w:p>
        </w:tc>
        <w:tc>
          <w:tcPr>
            <w:tcW w:w="475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8"/>
              </w:rPr>
            </w:pPr>
            <w:r>
              <w:rPr>
                <w:rFonts w:hint="eastAsia" w:ascii="宋体" w:hAnsi="宋体"/>
                <w:sz w:val="24"/>
                <w:szCs w:val="28"/>
              </w:rPr>
              <w:t>项目所在地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48" w:type="dxa"/>
            <w:gridSpan w:val="4"/>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8"/>
              </w:rPr>
            </w:pPr>
          </w:p>
        </w:tc>
        <w:tc>
          <w:tcPr>
            <w:tcW w:w="475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szCs w:val="28"/>
              </w:rPr>
            </w:pPr>
            <w:r>
              <w:rPr>
                <w:rFonts w:hint="eastAsia" w:ascii="宋体" w:hAnsi="宋体"/>
                <w:sz w:val="24"/>
                <w:szCs w:val="28"/>
              </w:rPr>
              <w:t>本 单 位 派  出 的</w:t>
            </w:r>
          </w:p>
          <w:p>
            <w:pPr>
              <w:spacing w:line="400" w:lineRule="exact"/>
              <w:ind w:left="240" w:hanging="240" w:hangingChars="100"/>
              <w:rPr>
                <w:rFonts w:ascii="宋体" w:hAnsi="宋体"/>
                <w:sz w:val="24"/>
                <w:szCs w:val="28"/>
              </w:rPr>
            </w:pPr>
            <w:r>
              <w:rPr>
                <w:rFonts w:hint="eastAsia" w:ascii="宋体" w:hAnsi="宋体"/>
                <w:sz w:val="24"/>
                <w:szCs w:val="28"/>
              </w:rPr>
              <w:t>物业管理人  员</w:t>
            </w:r>
          </w:p>
        </w:tc>
        <w:tc>
          <w:tcPr>
            <w:tcW w:w="1605"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sz w:val="24"/>
                <w:szCs w:val="28"/>
              </w:rPr>
            </w:pPr>
            <w:r>
              <w:rPr>
                <w:rFonts w:hint="eastAsia" w:ascii="宋体" w:hAnsi="宋体"/>
                <w:sz w:val="24"/>
                <w:szCs w:val="28"/>
              </w:rPr>
              <w:t>人员数量</w:t>
            </w:r>
          </w:p>
        </w:tc>
        <w:tc>
          <w:tcPr>
            <w:tcW w:w="6047"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94" w:hRule="atLeast"/>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szCs w:val="28"/>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8"/>
              </w:rPr>
            </w:pPr>
            <w:r>
              <w:rPr>
                <w:rFonts w:hint="eastAsia" w:ascii="宋体" w:hAnsi="宋体"/>
                <w:sz w:val="24"/>
                <w:szCs w:val="28"/>
              </w:rPr>
              <w:t>负责人及主要专业物业管理人员姓名和职务</w:t>
            </w:r>
          </w:p>
          <w:p>
            <w:pPr>
              <w:spacing w:line="300" w:lineRule="exact"/>
              <w:rPr>
                <w:rFonts w:ascii="宋体" w:hAnsi="宋体"/>
                <w:sz w:val="24"/>
              </w:rPr>
            </w:pPr>
          </w:p>
        </w:tc>
        <w:tc>
          <w:tcPr>
            <w:tcW w:w="60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2088" w:type="dxa"/>
            <w:gridSpan w:val="2"/>
            <w:tcBorders>
              <w:top w:val="single" w:color="auto" w:sz="4" w:space="0"/>
              <w:left w:val="single" w:color="auto" w:sz="4" w:space="0"/>
              <w:bottom w:val="nil"/>
              <w:right w:val="single" w:color="auto" w:sz="4" w:space="0"/>
            </w:tcBorders>
          </w:tcPr>
          <w:p>
            <w:pPr>
              <w:widowControl/>
              <w:spacing w:line="440" w:lineRule="exact"/>
              <w:jc w:val="left"/>
              <w:rPr>
                <w:rFonts w:ascii="宋体" w:hAnsi="宋体"/>
                <w:sz w:val="24"/>
                <w:szCs w:val="28"/>
              </w:rPr>
            </w:pPr>
          </w:p>
        </w:tc>
        <w:tc>
          <w:tcPr>
            <w:tcW w:w="6914" w:type="dxa"/>
            <w:gridSpan w:val="3"/>
            <w:vMerge w:val="restart"/>
            <w:tcBorders>
              <w:top w:val="single" w:color="auto" w:sz="4" w:space="0"/>
              <w:left w:val="single" w:color="auto" w:sz="4" w:space="0"/>
              <w:right w:val="single" w:color="auto" w:sz="4" w:space="0"/>
            </w:tcBorders>
          </w:tcPr>
          <w:p>
            <w:pPr>
              <w:widowControl/>
              <w:spacing w:line="300" w:lineRule="exact"/>
              <w:jc w:val="left"/>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4" w:hRule="atLeast"/>
        </w:trPr>
        <w:tc>
          <w:tcPr>
            <w:tcW w:w="2088" w:type="dxa"/>
            <w:gridSpan w:val="2"/>
            <w:tcBorders>
              <w:top w:val="nil"/>
              <w:left w:val="single" w:color="auto" w:sz="4" w:space="0"/>
              <w:right w:val="single" w:color="auto" w:sz="4" w:space="0"/>
            </w:tcBorders>
            <w:vAlign w:val="center"/>
          </w:tcPr>
          <w:p>
            <w:pPr>
              <w:spacing w:line="440" w:lineRule="exact"/>
              <w:jc w:val="center"/>
              <w:rPr>
                <w:rFonts w:ascii="宋体" w:hAnsi="宋体"/>
                <w:sz w:val="24"/>
                <w:szCs w:val="28"/>
              </w:rPr>
            </w:pPr>
            <w:r>
              <w:rPr>
                <w:rFonts w:hint="eastAsia" w:ascii="宋体" w:hAnsi="宋体"/>
                <w:sz w:val="24"/>
                <w:szCs w:val="28"/>
              </w:rPr>
              <w:t>项目概况</w:t>
            </w:r>
          </w:p>
        </w:tc>
        <w:tc>
          <w:tcPr>
            <w:tcW w:w="6914" w:type="dxa"/>
            <w:gridSpan w:val="3"/>
            <w:vMerge w:val="continue"/>
            <w:tcBorders>
              <w:left w:val="single" w:color="auto" w:sz="4" w:space="0"/>
              <w:bottom w:val="single" w:color="auto" w:sz="4" w:space="0"/>
              <w:right w:val="single" w:color="auto" w:sz="4" w:space="0"/>
            </w:tcBorders>
          </w:tcPr>
          <w:p>
            <w:pPr>
              <w:spacing w:line="300" w:lineRule="exact"/>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z w:val="24"/>
                <w:szCs w:val="28"/>
              </w:rPr>
            </w:pPr>
            <w:r>
              <w:rPr>
                <w:rFonts w:hint="eastAsia" w:ascii="宋体" w:hAnsi="宋体"/>
                <w:sz w:val="24"/>
                <w:szCs w:val="28"/>
              </w:rPr>
              <w:t>提供物业管理人员服务的情况介绍以及物业管理人员物业管理的质量 评价（附业主证明及业主单位的通信地址与联系电话、传真）</w:t>
            </w:r>
          </w:p>
        </w:tc>
        <w:tc>
          <w:tcPr>
            <w:tcW w:w="691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8"/>
              </w:rPr>
            </w:pPr>
          </w:p>
        </w:tc>
      </w:tr>
    </w:tbl>
    <w:p>
      <w:pPr>
        <w:spacing w:line="440" w:lineRule="exact"/>
        <w:rPr>
          <w:rFonts w:ascii="宋体" w:hAnsi="宋体"/>
          <w:b/>
          <w:sz w:val="24"/>
        </w:rPr>
      </w:pPr>
      <w:r>
        <w:rPr>
          <w:rFonts w:hint="eastAsia" w:ascii="宋体" w:hAnsi="宋体"/>
          <w:b/>
          <w:sz w:val="24"/>
        </w:rPr>
        <w:t xml:space="preserve">  注：每个工程单独列表一张，合同复印件附后，有创优获奖的项目相关证件复印件复后。</w:t>
      </w:r>
    </w:p>
    <w:p>
      <w:pPr>
        <w:spacing w:line="440" w:lineRule="exact"/>
        <w:ind w:firstLine="708" w:firstLineChars="294"/>
        <w:rPr>
          <w:rFonts w:ascii="宋体" w:hAnsi="宋体"/>
          <w:b/>
          <w:sz w:val="24"/>
        </w:rPr>
      </w:pPr>
    </w:p>
    <w:p>
      <w:pPr>
        <w:spacing w:line="440" w:lineRule="exact"/>
        <w:rPr>
          <w:rFonts w:ascii="宋体" w:hAnsi="宋体"/>
          <w:sz w:val="24"/>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32"/>
          <w:szCs w:val="32"/>
        </w:rPr>
      </w:pPr>
      <w:r>
        <w:rPr>
          <w:rFonts w:hint="eastAsia" w:ascii="宋体" w:hAnsi="宋体"/>
          <w:b/>
          <w:sz w:val="32"/>
          <w:szCs w:val="32"/>
        </w:rPr>
        <w:t>（二）前期物业管理方案</w:t>
      </w:r>
    </w:p>
    <w:p>
      <w:pPr>
        <w:spacing w:line="500" w:lineRule="exact"/>
        <w:ind w:firstLine="570"/>
        <w:jc w:val="center"/>
        <w:rPr>
          <w:rFonts w:ascii="宋体" w:hAnsi="宋体"/>
          <w:b/>
          <w:sz w:val="28"/>
        </w:rPr>
      </w:pPr>
    </w:p>
    <w:p>
      <w:pPr>
        <w:spacing w:line="440" w:lineRule="exact"/>
        <w:jc w:val="center"/>
        <w:rPr>
          <w:rFonts w:ascii="宋体" w:hAnsi="宋体"/>
          <w:b/>
          <w:sz w:val="28"/>
          <w:szCs w:val="28"/>
        </w:rPr>
      </w:pPr>
      <w:r>
        <w:rPr>
          <w:rFonts w:hint="eastAsia" w:ascii="宋体" w:hAnsi="宋体"/>
          <w:b/>
          <w:sz w:val="28"/>
          <w:szCs w:val="28"/>
        </w:rPr>
        <w:t>1）本项目物业管理人员配备、介入方案</w:t>
      </w:r>
    </w:p>
    <w:p>
      <w:pPr>
        <w:spacing w:line="440" w:lineRule="exact"/>
        <w:jc w:val="center"/>
        <w:rPr>
          <w:rFonts w:ascii="宋体" w:hAnsi="宋体"/>
          <w:b/>
          <w:sz w:val="24"/>
        </w:rPr>
      </w:pPr>
      <w:r>
        <w:rPr>
          <w:rFonts w:hint="eastAsia" w:ascii="宋体" w:hAnsi="宋体"/>
          <w:b/>
          <w:sz w:val="24"/>
        </w:rPr>
        <w:t>管理人员配备表</w:t>
      </w:r>
    </w:p>
    <w:tbl>
      <w:tblPr>
        <w:tblStyle w:val="16"/>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80"/>
        <w:gridCol w:w="720"/>
        <w:gridCol w:w="720"/>
        <w:gridCol w:w="1080"/>
        <w:gridCol w:w="1440"/>
        <w:gridCol w:w="162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序</w:t>
            </w:r>
          </w:p>
          <w:p>
            <w:pPr>
              <w:spacing w:line="440" w:lineRule="exact"/>
              <w:jc w:val="center"/>
              <w:rPr>
                <w:rFonts w:ascii="宋体" w:hAnsi="宋体"/>
                <w:sz w:val="24"/>
              </w:rPr>
            </w:pPr>
            <w:r>
              <w:rPr>
                <w:rFonts w:hint="eastAsia" w:ascii="宋体" w:hAnsi="宋体"/>
                <w:sz w:val="24"/>
              </w:rPr>
              <w:t>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姓 名</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20"/>
                <w:sz w:val="24"/>
              </w:rPr>
            </w:pPr>
            <w:r>
              <w:rPr>
                <w:rFonts w:hint="eastAsia" w:ascii="宋体" w:hAnsi="宋体"/>
                <w:spacing w:val="-20"/>
                <w:sz w:val="24"/>
              </w:rPr>
              <w:t>技术职称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20"/>
                <w:sz w:val="24"/>
              </w:rPr>
            </w:pPr>
            <w:r>
              <w:rPr>
                <w:rFonts w:hint="eastAsia" w:ascii="宋体" w:hAnsi="宋体"/>
                <w:spacing w:val="-20"/>
                <w:sz w:val="24"/>
              </w:rPr>
              <w:t>拟担任的</w:t>
            </w:r>
          </w:p>
          <w:p>
            <w:pPr>
              <w:spacing w:line="440" w:lineRule="exact"/>
              <w:jc w:val="center"/>
              <w:rPr>
                <w:rFonts w:ascii="宋体" w:hAnsi="宋体"/>
                <w:spacing w:val="-20"/>
                <w:sz w:val="24"/>
              </w:rPr>
            </w:pPr>
            <w:r>
              <w:rPr>
                <w:rFonts w:hint="eastAsia" w:ascii="宋体" w:hAnsi="宋体"/>
                <w:spacing w:val="-20"/>
                <w:sz w:val="24"/>
              </w:rPr>
              <w:t>职务</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有何种证书</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ind w:left="400" w:hanging="400" w:hangingChars="200"/>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bl>
    <w:p>
      <w:pPr>
        <w:spacing w:line="440" w:lineRule="exact"/>
        <w:rPr>
          <w:rFonts w:ascii="宋体" w:hAnsi="宋体"/>
          <w:b/>
          <w:sz w:val="28"/>
          <w:szCs w:val="28"/>
        </w:rPr>
      </w:pPr>
      <w:r>
        <w:rPr>
          <w:rFonts w:hint="eastAsia" w:ascii="宋体" w:hAnsi="宋体"/>
          <w:b/>
          <w:sz w:val="28"/>
          <w:szCs w:val="28"/>
        </w:rPr>
        <w:t>注：人员介入方案附后，格式自行编制。</w:t>
      </w:r>
    </w:p>
    <w:p>
      <w:pPr>
        <w:spacing w:line="440" w:lineRule="exact"/>
        <w:rPr>
          <w:rFonts w:ascii="宋体" w:hAnsi="宋体"/>
          <w:b/>
          <w:sz w:val="28"/>
          <w:szCs w:val="28"/>
        </w:rPr>
      </w:pPr>
    </w:p>
    <w:p>
      <w:pPr>
        <w:spacing w:line="440" w:lineRule="exact"/>
        <w:rPr>
          <w:rFonts w:ascii="宋体" w:hAnsi="宋体"/>
          <w:sz w:val="24"/>
        </w:rPr>
      </w:pPr>
      <w:r>
        <w:rPr>
          <w:rFonts w:hint="eastAsia" w:ascii="宋体" w:hAnsi="宋体"/>
          <w:sz w:val="24"/>
        </w:rPr>
        <w:t xml:space="preserve">                                                  法定代表人：</w:t>
      </w:r>
    </w:p>
    <w:p>
      <w:pPr>
        <w:spacing w:line="440" w:lineRule="exact"/>
        <w:rPr>
          <w:rFonts w:ascii="宋体" w:hAnsi="宋体"/>
          <w:sz w:val="24"/>
        </w:rPr>
      </w:pPr>
      <w:r>
        <w:rPr>
          <w:rFonts w:hint="eastAsia" w:ascii="宋体" w:hAnsi="宋体"/>
          <w:sz w:val="24"/>
        </w:rPr>
        <w:t xml:space="preserve">                                                  投标人：（公章）</w:t>
      </w:r>
    </w:p>
    <w:p>
      <w:pPr>
        <w:wordWrap w:val="0"/>
        <w:spacing w:line="440" w:lineRule="exact"/>
        <w:ind w:right="480" w:firstLine="120" w:firstLineChars="50"/>
        <w:jc w:val="right"/>
        <w:rPr>
          <w:rFonts w:ascii="宋体" w:hAnsi="宋体"/>
          <w:sz w:val="24"/>
        </w:rPr>
      </w:pPr>
      <w:r>
        <w:rPr>
          <w:rFonts w:hint="eastAsia" w:ascii="宋体" w:hAnsi="宋体"/>
          <w:sz w:val="24"/>
        </w:rPr>
        <w:t xml:space="preserve">  年  月  日</w:t>
      </w: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2）物业管理机构设置及资源配置（格式自行编制）</w:t>
      </w: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3）管理方案：基本要求、保洁服务、绿化养护管理服务、</w:t>
      </w:r>
    </w:p>
    <w:p>
      <w:pPr>
        <w:spacing w:line="440" w:lineRule="exact"/>
        <w:jc w:val="center"/>
        <w:rPr>
          <w:rFonts w:ascii="宋体" w:hAnsi="宋体"/>
          <w:b/>
          <w:sz w:val="28"/>
          <w:szCs w:val="28"/>
        </w:rPr>
      </w:pPr>
      <w:r>
        <w:rPr>
          <w:rFonts w:hint="eastAsia" w:ascii="宋体" w:hAnsi="宋体"/>
          <w:b/>
          <w:sz w:val="28"/>
          <w:szCs w:val="28"/>
        </w:rPr>
        <w:t>特约服务等（结合打分情况表各项细则）；</w:t>
      </w: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4）创优规划和创新管理方法；</w:t>
      </w: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p>
    <w:p>
      <w:pPr>
        <w:spacing w:line="440" w:lineRule="exact"/>
        <w:jc w:val="center"/>
        <w:rPr>
          <w:rFonts w:ascii="宋体" w:hAnsi="宋体"/>
          <w:b/>
          <w:sz w:val="28"/>
          <w:szCs w:val="28"/>
        </w:rPr>
      </w:pPr>
      <w:r>
        <w:rPr>
          <w:rFonts w:hint="eastAsia" w:ascii="宋体" w:hAnsi="宋体"/>
          <w:b/>
          <w:sz w:val="28"/>
          <w:szCs w:val="28"/>
        </w:rPr>
        <w:t>5）服务质量控制方法。</w:t>
      </w:r>
    </w:p>
    <w:p>
      <w:pPr>
        <w:pStyle w:val="2"/>
        <w:spacing w:before="156" w:beforeLines="50" w:after="156" w:afterLines="50" w:line="440" w:lineRule="exact"/>
        <w:ind w:firstLine="480"/>
        <w:rPr>
          <w:rFonts w:ascii="宋体" w:hAnsi="宋体"/>
          <w:sz w:val="24"/>
        </w:rPr>
      </w:pPr>
    </w:p>
    <w:p>
      <w:pPr>
        <w:spacing w:line="560" w:lineRule="atLeast"/>
        <w:rPr>
          <w:rFonts w:ascii="宋体" w:hAnsi="宋体"/>
          <w:sz w:val="24"/>
        </w:rPr>
      </w:pPr>
    </w:p>
    <w:p>
      <w:pPr>
        <w:spacing w:line="580" w:lineRule="exact"/>
        <w:rPr>
          <w:rFonts w:ascii="宋体" w:hAnsi="宋体"/>
          <w:sz w:val="32"/>
        </w:rPr>
      </w:pPr>
    </w:p>
    <w:p>
      <w:pPr>
        <w:spacing w:line="580" w:lineRule="exact"/>
        <w:rPr>
          <w:rFonts w:ascii="宋体" w:hAnsi="宋体"/>
          <w:sz w:val="32"/>
        </w:rPr>
      </w:pPr>
    </w:p>
    <w:p>
      <w:pPr>
        <w:spacing w:line="580" w:lineRule="exact"/>
        <w:rPr>
          <w:rFonts w:ascii="宋体" w:hAnsi="宋体"/>
          <w:sz w:val="32"/>
        </w:rPr>
      </w:pPr>
    </w:p>
    <w:p>
      <w:pPr>
        <w:spacing w:line="580" w:lineRule="exact"/>
        <w:rPr>
          <w:rFonts w:ascii="宋体" w:hAnsi="宋体"/>
          <w:sz w:val="32"/>
        </w:rPr>
      </w:pPr>
    </w:p>
    <w:p>
      <w:pPr>
        <w:spacing w:line="580" w:lineRule="exact"/>
        <w:rPr>
          <w:rFonts w:ascii="宋体" w:hAnsi="宋体"/>
          <w:sz w:val="32"/>
        </w:rPr>
      </w:pPr>
    </w:p>
    <w:p>
      <w:pPr>
        <w:spacing w:line="580" w:lineRule="exact"/>
        <w:rPr>
          <w:rFonts w:ascii="宋体" w:hAnsi="宋体"/>
          <w:sz w:val="32"/>
        </w:rPr>
      </w:pPr>
    </w:p>
    <w:p>
      <w:pPr>
        <w:pStyle w:val="3"/>
        <w:rPr>
          <w:rFonts w:ascii="宋体" w:hAnsi="宋体"/>
          <w:b w:val="0"/>
          <w:bCs w:val="0"/>
          <w:snapToGrid w:val="0"/>
        </w:rPr>
      </w:pPr>
      <w:bookmarkStart w:id="28" w:name="_Toc32152"/>
      <w:r>
        <w:rPr>
          <w:rFonts w:hint="eastAsia"/>
        </w:rPr>
        <w:t>第五章 开标程序及招标评标办法</w:t>
      </w:r>
      <w:bookmarkEnd w:id="28"/>
    </w:p>
    <w:p>
      <w:pPr>
        <w:spacing w:line="430" w:lineRule="exact"/>
        <w:jc w:val="center"/>
        <w:rPr>
          <w:rFonts w:ascii="宋体" w:hAnsi="宋体"/>
          <w:sz w:val="24"/>
        </w:rPr>
      </w:pPr>
      <w:r>
        <w:rPr>
          <w:rFonts w:hint="eastAsia" w:ascii="宋体" w:hAnsi="宋体"/>
          <w:b/>
          <w:bCs/>
          <w:snapToGrid w:val="0"/>
          <w:sz w:val="32"/>
        </w:rPr>
        <w:t>附件一、开标程序</w:t>
      </w:r>
    </w:p>
    <w:tbl>
      <w:tblPr>
        <w:tblStyle w:val="1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20"/>
        <w:gridCol w:w="4302"/>
        <w:gridCol w:w="151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pPr>
              <w:jc w:val="center"/>
              <w:rPr>
                <w:rFonts w:ascii="宋体" w:hAnsi="宋体"/>
                <w:sz w:val="24"/>
              </w:rPr>
            </w:pPr>
            <w:r>
              <w:rPr>
                <w:rFonts w:hint="eastAsia" w:ascii="宋体" w:hAnsi="宋体"/>
                <w:sz w:val="24"/>
              </w:rPr>
              <w:t>序号</w:t>
            </w:r>
          </w:p>
        </w:tc>
        <w:tc>
          <w:tcPr>
            <w:tcW w:w="5022" w:type="dxa"/>
            <w:gridSpan w:val="2"/>
            <w:vAlign w:val="center"/>
          </w:tcPr>
          <w:p>
            <w:pPr>
              <w:jc w:val="center"/>
              <w:rPr>
                <w:rFonts w:ascii="宋体" w:hAnsi="宋体"/>
                <w:sz w:val="24"/>
              </w:rPr>
            </w:pPr>
            <w:r>
              <w:rPr>
                <w:rFonts w:hint="eastAsia" w:ascii="宋体" w:hAnsi="宋体"/>
                <w:sz w:val="24"/>
              </w:rPr>
              <w:t>程序和内容</w:t>
            </w:r>
          </w:p>
        </w:tc>
        <w:tc>
          <w:tcPr>
            <w:tcW w:w="1514" w:type="dxa"/>
            <w:vAlign w:val="center"/>
          </w:tcPr>
          <w:p>
            <w:pPr>
              <w:jc w:val="center"/>
              <w:rPr>
                <w:rFonts w:ascii="宋体" w:hAnsi="宋体"/>
                <w:sz w:val="24"/>
              </w:rPr>
            </w:pPr>
            <w:r>
              <w:rPr>
                <w:rFonts w:hint="eastAsia" w:ascii="宋体" w:hAnsi="宋体"/>
                <w:sz w:val="24"/>
              </w:rPr>
              <w:t>地点</w:t>
            </w:r>
          </w:p>
        </w:tc>
        <w:tc>
          <w:tcPr>
            <w:tcW w:w="2736" w:type="dxa"/>
            <w:vAlign w:val="center"/>
          </w:tcPr>
          <w:p>
            <w:pPr>
              <w:jc w:val="center"/>
              <w:rPr>
                <w:rFonts w:ascii="宋体" w:hAnsi="宋体"/>
                <w:sz w:val="24"/>
              </w:rPr>
            </w:pPr>
            <w:r>
              <w:rPr>
                <w:rFonts w:hint="eastAsia" w:ascii="宋体" w:hAnsi="宋体"/>
                <w:sz w:val="24"/>
              </w:rPr>
              <w:t xml:space="preserve"> 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63" w:type="dxa"/>
            <w:vAlign w:val="center"/>
          </w:tcPr>
          <w:p>
            <w:pPr>
              <w:jc w:val="center"/>
              <w:rPr>
                <w:rFonts w:ascii="宋体" w:hAnsi="宋体"/>
                <w:sz w:val="24"/>
              </w:rPr>
            </w:pPr>
            <w:r>
              <w:rPr>
                <w:rFonts w:hint="eastAsia" w:ascii="宋体" w:hAnsi="宋体"/>
                <w:sz w:val="24"/>
              </w:rPr>
              <w:t>1</w:t>
            </w:r>
          </w:p>
        </w:tc>
        <w:tc>
          <w:tcPr>
            <w:tcW w:w="5022" w:type="dxa"/>
            <w:gridSpan w:val="2"/>
            <w:vAlign w:val="center"/>
          </w:tcPr>
          <w:p>
            <w:pPr>
              <w:rPr>
                <w:rFonts w:ascii="宋体" w:hAnsi="宋体"/>
                <w:sz w:val="24"/>
              </w:rPr>
            </w:pPr>
            <w:r>
              <w:rPr>
                <w:rFonts w:hint="eastAsia" w:ascii="宋体" w:hAnsi="宋体"/>
                <w:sz w:val="24"/>
              </w:rPr>
              <w:t>投标文件截止，开标会议开始</w:t>
            </w:r>
          </w:p>
        </w:tc>
        <w:tc>
          <w:tcPr>
            <w:tcW w:w="1514" w:type="dxa"/>
            <w:vMerge w:val="restart"/>
            <w:vAlign w:val="center"/>
          </w:tcPr>
          <w:p>
            <w:pPr>
              <w:jc w:val="center"/>
              <w:rPr>
                <w:rFonts w:ascii="宋体" w:hAnsi="宋体"/>
                <w:sz w:val="24"/>
              </w:rPr>
            </w:pPr>
            <w:r>
              <w:rPr>
                <w:rFonts w:hint="eastAsia" w:ascii="宋体" w:hAnsi="宋体"/>
                <w:sz w:val="24"/>
              </w:rPr>
              <w:t>开标大厅</w:t>
            </w:r>
          </w:p>
        </w:tc>
        <w:tc>
          <w:tcPr>
            <w:tcW w:w="2736" w:type="dxa"/>
            <w:vAlign w:val="center"/>
          </w:tcPr>
          <w:p>
            <w:pPr>
              <w:rPr>
                <w:rFonts w:ascii="宋体" w:hAnsi="宋体"/>
                <w:sz w:val="24"/>
              </w:rPr>
            </w:pPr>
            <w:r>
              <w:rPr>
                <w:rFonts w:hint="eastAsia" w:ascii="宋体" w:hAnsi="宋体"/>
                <w:sz w:val="24"/>
              </w:rPr>
              <w:t>招标人、投标单位、监督人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63" w:type="dxa"/>
            <w:vAlign w:val="center"/>
          </w:tcPr>
          <w:p>
            <w:pPr>
              <w:jc w:val="center"/>
              <w:rPr>
                <w:rFonts w:ascii="宋体" w:hAnsi="宋体"/>
                <w:sz w:val="24"/>
              </w:rPr>
            </w:pPr>
            <w:r>
              <w:rPr>
                <w:rFonts w:hint="eastAsia" w:ascii="宋体" w:hAnsi="宋体"/>
                <w:sz w:val="24"/>
              </w:rPr>
              <w:t>2</w:t>
            </w:r>
          </w:p>
        </w:tc>
        <w:tc>
          <w:tcPr>
            <w:tcW w:w="5022" w:type="dxa"/>
            <w:gridSpan w:val="2"/>
            <w:vAlign w:val="center"/>
          </w:tcPr>
          <w:p>
            <w:pPr>
              <w:rPr>
                <w:rFonts w:ascii="宋体" w:hAnsi="宋体"/>
                <w:sz w:val="24"/>
              </w:rPr>
            </w:pPr>
            <w:r>
              <w:rPr>
                <w:rFonts w:hint="eastAsia" w:ascii="宋体" w:hAnsi="宋体"/>
                <w:sz w:val="24"/>
              </w:rPr>
              <w:t>宣布到会投标人家数</w:t>
            </w:r>
          </w:p>
        </w:tc>
        <w:tc>
          <w:tcPr>
            <w:tcW w:w="1514" w:type="dxa"/>
            <w:vMerge w:val="continue"/>
            <w:vAlign w:val="center"/>
          </w:tcPr>
          <w:p>
            <w:pPr>
              <w:jc w:val="center"/>
              <w:rPr>
                <w:rFonts w:ascii="宋体" w:hAnsi="宋体"/>
                <w:sz w:val="24"/>
              </w:rPr>
            </w:pPr>
          </w:p>
        </w:tc>
        <w:tc>
          <w:tcPr>
            <w:tcW w:w="2736" w:type="dxa"/>
          </w:tcPr>
          <w:p>
            <w:pPr>
              <w:jc w:val="center"/>
              <w:rPr>
                <w:rFonts w:ascii="宋体" w:hAnsi="宋体"/>
              </w:rPr>
            </w:pPr>
            <w:r>
              <w:rPr>
                <w:rFonts w:hint="eastAsia" w:ascii="宋体" w:hAnsi="宋体"/>
                <w:sz w:val="24"/>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3" w:type="dxa"/>
            <w:vAlign w:val="center"/>
          </w:tcPr>
          <w:p>
            <w:pPr>
              <w:jc w:val="center"/>
              <w:rPr>
                <w:rFonts w:ascii="宋体" w:hAnsi="宋体"/>
                <w:sz w:val="24"/>
              </w:rPr>
            </w:pPr>
            <w:r>
              <w:rPr>
                <w:rFonts w:hint="eastAsia" w:ascii="宋体" w:hAnsi="宋体"/>
                <w:sz w:val="24"/>
              </w:rPr>
              <w:t>3</w:t>
            </w:r>
          </w:p>
        </w:tc>
        <w:tc>
          <w:tcPr>
            <w:tcW w:w="5022" w:type="dxa"/>
            <w:gridSpan w:val="2"/>
            <w:vAlign w:val="center"/>
          </w:tcPr>
          <w:p>
            <w:pPr>
              <w:rPr>
                <w:rFonts w:ascii="宋体" w:hAnsi="宋体"/>
                <w:sz w:val="24"/>
              </w:rPr>
            </w:pPr>
            <w:r>
              <w:rPr>
                <w:rFonts w:hint="eastAsia" w:ascii="宋体" w:hAnsi="宋体"/>
                <w:sz w:val="24"/>
              </w:rPr>
              <w:t>宣读评标办法</w:t>
            </w:r>
          </w:p>
        </w:tc>
        <w:tc>
          <w:tcPr>
            <w:tcW w:w="1514" w:type="dxa"/>
            <w:vMerge w:val="continue"/>
            <w:vAlign w:val="center"/>
          </w:tcPr>
          <w:p>
            <w:pPr>
              <w:jc w:val="center"/>
              <w:rPr>
                <w:rFonts w:ascii="宋体" w:hAnsi="宋体"/>
                <w:sz w:val="24"/>
              </w:rPr>
            </w:pPr>
          </w:p>
        </w:tc>
        <w:tc>
          <w:tcPr>
            <w:tcW w:w="2736" w:type="dxa"/>
          </w:tcPr>
          <w:p>
            <w:pPr>
              <w:jc w:val="center"/>
              <w:rPr>
                <w:rFonts w:ascii="宋体" w:hAnsi="宋体"/>
              </w:rPr>
            </w:pPr>
            <w:r>
              <w:rPr>
                <w:rFonts w:hint="eastAsia" w:ascii="宋体" w:hAnsi="宋体"/>
                <w:sz w:val="24"/>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63" w:type="dxa"/>
            <w:vMerge w:val="restart"/>
            <w:vAlign w:val="center"/>
          </w:tcPr>
          <w:p>
            <w:pPr>
              <w:jc w:val="center"/>
              <w:rPr>
                <w:rFonts w:ascii="宋体" w:hAnsi="宋体"/>
                <w:sz w:val="24"/>
              </w:rPr>
            </w:pPr>
            <w:r>
              <w:rPr>
                <w:rFonts w:hint="eastAsia" w:ascii="宋体" w:hAnsi="宋体"/>
                <w:sz w:val="24"/>
              </w:rPr>
              <w:t>7</w:t>
            </w:r>
          </w:p>
        </w:tc>
        <w:tc>
          <w:tcPr>
            <w:tcW w:w="720" w:type="dxa"/>
            <w:vMerge w:val="restart"/>
            <w:vAlign w:val="center"/>
          </w:tcPr>
          <w:p>
            <w:pPr>
              <w:jc w:val="center"/>
              <w:rPr>
                <w:rFonts w:ascii="宋体" w:hAnsi="宋体"/>
                <w:sz w:val="24"/>
              </w:rPr>
            </w:pPr>
            <w:r>
              <w:rPr>
                <w:rFonts w:hint="eastAsia" w:ascii="宋体" w:hAnsi="宋体"/>
                <w:sz w:val="24"/>
              </w:rPr>
              <w:t>按标书送达逆顺序开启商务标</w:t>
            </w:r>
          </w:p>
        </w:tc>
        <w:tc>
          <w:tcPr>
            <w:tcW w:w="4302" w:type="dxa"/>
            <w:vAlign w:val="center"/>
          </w:tcPr>
          <w:p>
            <w:pPr>
              <w:ind w:firstLine="240" w:firstLineChars="100"/>
              <w:rPr>
                <w:rFonts w:ascii="宋体" w:hAnsi="宋体"/>
                <w:sz w:val="24"/>
              </w:rPr>
            </w:pPr>
            <w:r>
              <w:rPr>
                <w:rFonts w:hint="eastAsia" w:ascii="宋体" w:hAnsi="宋体"/>
                <w:sz w:val="24"/>
              </w:rPr>
              <w:t>宣读商务标报价</w:t>
            </w:r>
          </w:p>
        </w:tc>
        <w:tc>
          <w:tcPr>
            <w:tcW w:w="1514" w:type="dxa"/>
            <w:vMerge w:val="restart"/>
            <w:vAlign w:val="center"/>
          </w:tcPr>
          <w:p>
            <w:pPr>
              <w:jc w:val="center"/>
              <w:rPr>
                <w:rFonts w:ascii="宋体" w:hAnsi="宋体"/>
                <w:sz w:val="24"/>
              </w:rPr>
            </w:pPr>
            <w:r>
              <w:rPr>
                <w:rFonts w:hint="eastAsia" w:ascii="宋体" w:hAnsi="宋体"/>
                <w:sz w:val="24"/>
              </w:rPr>
              <w:t>开标大厅</w:t>
            </w:r>
          </w:p>
        </w:tc>
        <w:tc>
          <w:tcPr>
            <w:tcW w:w="2736" w:type="dxa"/>
            <w:vAlign w:val="center"/>
          </w:tcPr>
          <w:p>
            <w:pPr>
              <w:jc w:val="center"/>
              <w:rPr>
                <w:rFonts w:ascii="宋体" w:hAnsi="宋体"/>
                <w:sz w:val="24"/>
              </w:rPr>
            </w:pPr>
            <w:r>
              <w:rPr>
                <w:rFonts w:hint="eastAsia" w:ascii="宋体" w:hAnsi="宋体"/>
                <w:sz w:val="24"/>
              </w:rPr>
              <w:t>唱标人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3" w:type="dxa"/>
            <w:vMerge w:val="continue"/>
            <w:vAlign w:val="center"/>
          </w:tcPr>
          <w:p>
            <w:pPr>
              <w:jc w:val="center"/>
              <w:rPr>
                <w:rFonts w:ascii="宋体" w:hAnsi="宋体"/>
                <w:sz w:val="24"/>
              </w:rPr>
            </w:pPr>
          </w:p>
        </w:tc>
        <w:tc>
          <w:tcPr>
            <w:tcW w:w="720" w:type="dxa"/>
            <w:vMerge w:val="continue"/>
            <w:vAlign w:val="center"/>
          </w:tcPr>
          <w:p>
            <w:pPr>
              <w:rPr>
                <w:rFonts w:ascii="宋体" w:hAnsi="宋体"/>
                <w:sz w:val="24"/>
              </w:rPr>
            </w:pPr>
          </w:p>
        </w:tc>
        <w:tc>
          <w:tcPr>
            <w:tcW w:w="4302" w:type="dxa"/>
            <w:vAlign w:val="center"/>
          </w:tcPr>
          <w:p>
            <w:pPr>
              <w:rPr>
                <w:rFonts w:ascii="宋体" w:hAnsi="宋体"/>
                <w:sz w:val="24"/>
              </w:rPr>
            </w:pPr>
            <w:r>
              <w:rPr>
                <w:rFonts w:hint="eastAsia" w:ascii="宋体" w:hAnsi="宋体"/>
                <w:sz w:val="24"/>
              </w:rPr>
              <w:t>投标人的法定代表人或委托代理人对投标报价等情况进行签字确认</w:t>
            </w:r>
          </w:p>
        </w:tc>
        <w:tc>
          <w:tcPr>
            <w:tcW w:w="1514" w:type="dxa"/>
            <w:vMerge w:val="continue"/>
            <w:vAlign w:val="center"/>
          </w:tcPr>
          <w:p>
            <w:pPr>
              <w:jc w:val="center"/>
              <w:rPr>
                <w:rFonts w:ascii="宋体" w:hAnsi="宋体"/>
                <w:sz w:val="24"/>
              </w:rPr>
            </w:pPr>
          </w:p>
        </w:tc>
        <w:tc>
          <w:tcPr>
            <w:tcW w:w="2736" w:type="dxa"/>
            <w:vAlign w:val="center"/>
          </w:tcPr>
          <w:p>
            <w:pPr>
              <w:jc w:val="center"/>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63" w:type="dxa"/>
            <w:vMerge w:val="continue"/>
            <w:vAlign w:val="center"/>
          </w:tcPr>
          <w:p>
            <w:pPr>
              <w:jc w:val="center"/>
              <w:rPr>
                <w:rFonts w:ascii="宋体" w:hAnsi="宋体"/>
                <w:sz w:val="24"/>
              </w:rPr>
            </w:pPr>
          </w:p>
        </w:tc>
        <w:tc>
          <w:tcPr>
            <w:tcW w:w="720" w:type="dxa"/>
            <w:vMerge w:val="continue"/>
            <w:vAlign w:val="center"/>
          </w:tcPr>
          <w:p>
            <w:pPr>
              <w:rPr>
                <w:rFonts w:ascii="宋体" w:hAnsi="宋体"/>
                <w:sz w:val="24"/>
              </w:rPr>
            </w:pPr>
          </w:p>
        </w:tc>
        <w:tc>
          <w:tcPr>
            <w:tcW w:w="4302" w:type="dxa"/>
            <w:vAlign w:val="center"/>
          </w:tcPr>
          <w:p>
            <w:pPr>
              <w:rPr>
                <w:rFonts w:ascii="宋体" w:hAnsi="宋体"/>
                <w:sz w:val="24"/>
              </w:rPr>
            </w:pPr>
            <w:r>
              <w:rPr>
                <w:rFonts w:hint="eastAsia" w:ascii="宋体" w:hAnsi="宋体"/>
                <w:sz w:val="24"/>
              </w:rPr>
              <w:t>商务投标文件送交评委评审打分</w:t>
            </w:r>
          </w:p>
        </w:tc>
        <w:tc>
          <w:tcPr>
            <w:tcW w:w="1514" w:type="dxa"/>
            <w:vMerge w:val="continue"/>
            <w:vAlign w:val="center"/>
          </w:tcPr>
          <w:p>
            <w:pPr>
              <w:jc w:val="center"/>
              <w:rPr>
                <w:rFonts w:ascii="宋体" w:hAnsi="宋体"/>
                <w:sz w:val="24"/>
              </w:rPr>
            </w:pPr>
          </w:p>
        </w:tc>
        <w:tc>
          <w:tcPr>
            <w:tcW w:w="2736" w:type="dxa"/>
            <w:vAlign w:val="center"/>
          </w:tcPr>
          <w:p>
            <w:pPr>
              <w:jc w:val="center"/>
              <w:rPr>
                <w:rFonts w:ascii="宋体" w:hAnsi="宋体"/>
                <w:sz w:val="24"/>
              </w:rPr>
            </w:pPr>
            <w:r>
              <w:rPr>
                <w:rFonts w:hint="eastAsia" w:ascii="宋体" w:hAnsi="宋体"/>
                <w:sz w:val="24"/>
              </w:rPr>
              <w:t>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63" w:type="dxa"/>
            <w:vMerge w:val="restart"/>
            <w:vAlign w:val="center"/>
          </w:tcPr>
          <w:p>
            <w:pPr>
              <w:jc w:val="center"/>
              <w:rPr>
                <w:rFonts w:ascii="宋体" w:hAnsi="宋体"/>
                <w:sz w:val="24"/>
              </w:rPr>
            </w:pPr>
            <w:r>
              <w:rPr>
                <w:rFonts w:hint="eastAsia" w:ascii="宋体" w:hAnsi="宋体"/>
                <w:sz w:val="24"/>
              </w:rPr>
              <w:t>8</w:t>
            </w:r>
          </w:p>
        </w:tc>
        <w:tc>
          <w:tcPr>
            <w:tcW w:w="720" w:type="dxa"/>
            <w:vMerge w:val="restart"/>
            <w:vAlign w:val="center"/>
          </w:tcPr>
          <w:p>
            <w:pPr>
              <w:jc w:val="center"/>
              <w:rPr>
                <w:rFonts w:ascii="宋体" w:hAnsi="宋体"/>
                <w:sz w:val="24"/>
              </w:rPr>
            </w:pPr>
            <w:r>
              <w:rPr>
                <w:rFonts w:hint="eastAsia" w:ascii="宋体" w:hAnsi="宋体"/>
                <w:sz w:val="24"/>
              </w:rPr>
              <w:t>技</w:t>
            </w:r>
          </w:p>
          <w:p>
            <w:pPr>
              <w:jc w:val="center"/>
              <w:rPr>
                <w:rFonts w:ascii="宋体" w:hAnsi="宋体"/>
                <w:sz w:val="24"/>
              </w:rPr>
            </w:pPr>
            <w:r>
              <w:rPr>
                <w:rFonts w:hint="eastAsia" w:ascii="宋体" w:hAnsi="宋体"/>
                <w:sz w:val="24"/>
              </w:rPr>
              <w:t>术</w:t>
            </w:r>
          </w:p>
          <w:p>
            <w:pPr>
              <w:jc w:val="center"/>
              <w:rPr>
                <w:rFonts w:ascii="宋体" w:hAnsi="宋体"/>
                <w:sz w:val="24"/>
              </w:rPr>
            </w:pPr>
            <w:r>
              <w:rPr>
                <w:rFonts w:hint="eastAsia" w:ascii="宋体" w:hAnsi="宋体"/>
                <w:sz w:val="24"/>
              </w:rPr>
              <w:t>标</w:t>
            </w:r>
          </w:p>
          <w:p>
            <w:pPr>
              <w:jc w:val="center"/>
              <w:rPr>
                <w:rFonts w:ascii="宋体" w:hAnsi="宋体"/>
                <w:sz w:val="24"/>
              </w:rPr>
            </w:pPr>
            <w:r>
              <w:rPr>
                <w:rFonts w:hint="eastAsia" w:ascii="宋体" w:hAnsi="宋体"/>
                <w:sz w:val="24"/>
              </w:rPr>
              <w:t>部</w:t>
            </w:r>
          </w:p>
          <w:p>
            <w:pPr>
              <w:jc w:val="center"/>
              <w:rPr>
                <w:rFonts w:ascii="宋体" w:hAnsi="宋体"/>
                <w:sz w:val="24"/>
              </w:rPr>
            </w:pPr>
            <w:r>
              <w:rPr>
                <w:rFonts w:hint="eastAsia" w:ascii="宋体" w:hAnsi="宋体"/>
                <w:sz w:val="24"/>
              </w:rPr>
              <w:t>分</w:t>
            </w:r>
          </w:p>
          <w:p>
            <w:pPr>
              <w:jc w:val="center"/>
              <w:rPr>
                <w:rFonts w:ascii="宋体" w:hAnsi="宋体"/>
                <w:sz w:val="24"/>
              </w:rPr>
            </w:pPr>
            <w:r>
              <w:rPr>
                <w:rFonts w:hint="eastAsia" w:ascii="宋体" w:hAnsi="宋体"/>
                <w:sz w:val="24"/>
              </w:rPr>
              <w:t>评</w:t>
            </w:r>
          </w:p>
          <w:p>
            <w:pPr>
              <w:rPr>
                <w:rFonts w:ascii="宋体" w:hAnsi="宋体"/>
                <w:sz w:val="24"/>
              </w:rPr>
            </w:pPr>
            <w:r>
              <w:rPr>
                <w:rFonts w:hint="eastAsia" w:ascii="宋体" w:hAnsi="宋体"/>
                <w:sz w:val="24"/>
              </w:rPr>
              <w:t>审</w:t>
            </w:r>
          </w:p>
        </w:tc>
        <w:tc>
          <w:tcPr>
            <w:tcW w:w="4302" w:type="dxa"/>
            <w:vAlign w:val="center"/>
          </w:tcPr>
          <w:p>
            <w:pPr>
              <w:rPr>
                <w:rFonts w:ascii="宋体" w:hAnsi="宋体"/>
                <w:sz w:val="24"/>
              </w:rPr>
            </w:pPr>
            <w:r>
              <w:rPr>
                <w:rFonts w:hint="eastAsia" w:ascii="宋体" w:hAnsi="宋体"/>
                <w:sz w:val="24"/>
              </w:rPr>
              <w:t>对资格审查合格的投标人进行技术标评审并打分</w:t>
            </w:r>
          </w:p>
        </w:tc>
        <w:tc>
          <w:tcPr>
            <w:tcW w:w="1514" w:type="dxa"/>
            <w:vMerge w:val="restart"/>
            <w:vAlign w:val="center"/>
          </w:tcPr>
          <w:p>
            <w:pPr>
              <w:jc w:val="center"/>
              <w:rPr>
                <w:rFonts w:ascii="宋体" w:hAnsi="宋体"/>
                <w:sz w:val="24"/>
              </w:rPr>
            </w:pPr>
            <w:r>
              <w:rPr>
                <w:rFonts w:hint="eastAsia" w:ascii="宋体" w:hAnsi="宋体"/>
                <w:sz w:val="24"/>
              </w:rPr>
              <w:t>评标室</w:t>
            </w:r>
          </w:p>
        </w:tc>
        <w:tc>
          <w:tcPr>
            <w:tcW w:w="2736" w:type="dxa"/>
            <w:vAlign w:val="center"/>
          </w:tcPr>
          <w:p>
            <w:pPr>
              <w:rPr>
                <w:rFonts w:ascii="宋体" w:hAnsi="宋体"/>
                <w:sz w:val="24"/>
              </w:rPr>
            </w:pPr>
            <w:r>
              <w:rPr>
                <w:rFonts w:hint="eastAsia" w:ascii="宋体" w:hAnsi="宋体"/>
                <w:sz w:val="24"/>
              </w:rPr>
              <w:t>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63" w:type="dxa"/>
            <w:vMerge w:val="continue"/>
            <w:vAlign w:val="center"/>
          </w:tcPr>
          <w:p>
            <w:pPr>
              <w:jc w:val="center"/>
              <w:rPr>
                <w:rFonts w:ascii="宋体" w:hAnsi="宋体"/>
                <w:sz w:val="24"/>
              </w:rPr>
            </w:pPr>
          </w:p>
        </w:tc>
        <w:tc>
          <w:tcPr>
            <w:tcW w:w="720" w:type="dxa"/>
            <w:vMerge w:val="continue"/>
            <w:vAlign w:val="center"/>
          </w:tcPr>
          <w:p>
            <w:pPr>
              <w:rPr>
                <w:rFonts w:ascii="宋体" w:hAnsi="宋体"/>
                <w:sz w:val="24"/>
              </w:rPr>
            </w:pPr>
          </w:p>
        </w:tc>
        <w:tc>
          <w:tcPr>
            <w:tcW w:w="4302" w:type="dxa"/>
            <w:vAlign w:val="center"/>
          </w:tcPr>
          <w:p>
            <w:pPr>
              <w:rPr>
                <w:rFonts w:ascii="宋体" w:hAnsi="宋体"/>
                <w:sz w:val="24"/>
              </w:rPr>
            </w:pPr>
            <w:r>
              <w:rPr>
                <w:rFonts w:hint="eastAsia" w:ascii="宋体" w:hAnsi="宋体"/>
                <w:sz w:val="24"/>
              </w:rPr>
              <w:t>投标文件澄清（请入围评审的投标人留置的电话保持通畅，随时到中心接受评委质询，否则将对其投标文件作最不利处理）</w:t>
            </w:r>
          </w:p>
        </w:tc>
        <w:tc>
          <w:tcPr>
            <w:tcW w:w="1514" w:type="dxa"/>
            <w:vMerge w:val="continue"/>
            <w:vAlign w:val="center"/>
          </w:tcPr>
          <w:p>
            <w:pPr>
              <w:jc w:val="center"/>
              <w:rPr>
                <w:rFonts w:ascii="宋体" w:hAnsi="宋体"/>
                <w:sz w:val="24"/>
              </w:rPr>
            </w:pPr>
          </w:p>
        </w:tc>
        <w:tc>
          <w:tcPr>
            <w:tcW w:w="2736" w:type="dxa"/>
            <w:vAlign w:val="center"/>
          </w:tcPr>
          <w:p>
            <w:pPr>
              <w:rPr>
                <w:rFonts w:ascii="宋体" w:hAnsi="宋体"/>
                <w:sz w:val="24"/>
              </w:rPr>
            </w:pPr>
            <w:r>
              <w:rPr>
                <w:rFonts w:hint="eastAsia" w:ascii="宋体" w:hAnsi="宋体"/>
                <w:sz w:val="24"/>
              </w:rPr>
              <w:t>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63" w:type="dxa"/>
            <w:vAlign w:val="center"/>
          </w:tcPr>
          <w:p>
            <w:pPr>
              <w:jc w:val="center"/>
              <w:rPr>
                <w:rFonts w:ascii="宋体" w:hAnsi="宋体"/>
                <w:sz w:val="24"/>
              </w:rPr>
            </w:pPr>
            <w:r>
              <w:rPr>
                <w:rFonts w:hint="eastAsia" w:ascii="宋体" w:hAnsi="宋体"/>
                <w:sz w:val="24"/>
              </w:rPr>
              <w:t>9</w:t>
            </w:r>
          </w:p>
        </w:tc>
        <w:tc>
          <w:tcPr>
            <w:tcW w:w="5022" w:type="dxa"/>
            <w:gridSpan w:val="2"/>
            <w:vAlign w:val="center"/>
          </w:tcPr>
          <w:p>
            <w:pPr>
              <w:rPr>
                <w:rFonts w:ascii="宋体" w:hAnsi="宋体"/>
                <w:sz w:val="24"/>
              </w:rPr>
            </w:pPr>
            <w:r>
              <w:rPr>
                <w:rFonts w:hint="eastAsia" w:ascii="宋体" w:hAnsi="宋体"/>
                <w:sz w:val="24"/>
              </w:rPr>
              <w:t>评标委员会向招标人和招标监督机构提交《评标报告》</w:t>
            </w:r>
          </w:p>
        </w:tc>
        <w:tc>
          <w:tcPr>
            <w:tcW w:w="1514" w:type="dxa"/>
            <w:vAlign w:val="center"/>
          </w:tcPr>
          <w:p>
            <w:pPr>
              <w:jc w:val="center"/>
              <w:rPr>
                <w:rFonts w:ascii="宋体" w:hAnsi="宋体"/>
                <w:sz w:val="24"/>
              </w:rPr>
            </w:pPr>
            <w:r>
              <w:rPr>
                <w:rFonts w:hint="eastAsia" w:ascii="宋体" w:hAnsi="宋体"/>
                <w:sz w:val="24"/>
              </w:rPr>
              <w:t>评标室</w:t>
            </w:r>
          </w:p>
        </w:tc>
        <w:tc>
          <w:tcPr>
            <w:tcW w:w="2736" w:type="dxa"/>
            <w:vAlign w:val="center"/>
          </w:tcPr>
          <w:p>
            <w:pPr>
              <w:rPr>
                <w:rFonts w:ascii="宋体" w:hAnsi="宋体"/>
                <w:sz w:val="24"/>
              </w:rPr>
            </w:pPr>
            <w:r>
              <w:rPr>
                <w:rFonts w:hint="eastAsia" w:ascii="宋体" w:hAnsi="宋体"/>
                <w:sz w:val="24"/>
              </w:rPr>
              <w:t>评委会、招标人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63" w:type="dxa"/>
            <w:vAlign w:val="center"/>
          </w:tcPr>
          <w:p>
            <w:pPr>
              <w:jc w:val="center"/>
              <w:rPr>
                <w:rFonts w:ascii="宋体" w:hAnsi="宋体"/>
                <w:sz w:val="24"/>
              </w:rPr>
            </w:pPr>
            <w:r>
              <w:rPr>
                <w:rFonts w:hint="eastAsia" w:ascii="宋体" w:hAnsi="宋体"/>
                <w:sz w:val="24"/>
              </w:rPr>
              <w:t>10</w:t>
            </w:r>
          </w:p>
        </w:tc>
        <w:tc>
          <w:tcPr>
            <w:tcW w:w="5022" w:type="dxa"/>
            <w:gridSpan w:val="2"/>
            <w:vAlign w:val="center"/>
          </w:tcPr>
          <w:p>
            <w:pPr>
              <w:rPr>
                <w:rFonts w:ascii="宋体" w:hAnsi="宋体"/>
                <w:sz w:val="24"/>
              </w:rPr>
            </w:pPr>
            <w:r>
              <w:rPr>
                <w:rFonts w:hint="eastAsia" w:ascii="宋体" w:hAnsi="宋体"/>
                <w:sz w:val="24"/>
              </w:rPr>
              <w:t>招标人、监督人对评标结果进行签字确认</w:t>
            </w:r>
          </w:p>
        </w:tc>
        <w:tc>
          <w:tcPr>
            <w:tcW w:w="1514" w:type="dxa"/>
            <w:vAlign w:val="center"/>
          </w:tcPr>
          <w:p>
            <w:pPr>
              <w:jc w:val="center"/>
              <w:rPr>
                <w:rFonts w:ascii="宋体" w:hAnsi="宋体"/>
                <w:sz w:val="24"/>
              </w:rPr>
            </w:pPr>
            <w:r>
              <w:rPr>
                <w:rFonts w:hint="eastAsia" w:ascii="宋体" w:hAnsi="宋体"/>
                <w:sz w:val="24"/>
              </w:rPr>
              <w:t>开标大厅</w:t>
            </w:r>
          </w:p>
        </w:tc>
        <w:tc>
          <w:tcPr>
            <w:tcW w:w="2736" w:type="dxa"/>
            <w:vAlign w:val="center"/>
          </w:tcPr>
          <w:p>
            <w:pPr>
              <w:rPr>
                <w:rFonts w:ascii="宋体" w:hAnsi="宋体"/>
                <w:sz w:val="24"/>
              </w:rPr>
            </w:pPr>
            <w:r>
              <w:rPr>
                <w:rFonts w:hint="eastAsia" w:ascii="宋体" w:hAnsi="宋体"/>
                <w:sz w:val="24"/>
              </w:rPr>
              <w:t>招标人、监督人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63" w:type="dxa"/>
            <w:vAlign w:val="center"/>
          </w:tcPr>
          <w:p>
            <w:pPr>
              <w:jc w:val="center"/>
              <w:rPr>
                <w:rFonts w:ascii="宋体" w:hAnsi="宋体"/>
                <w:sz w:val="24"/>
              </w:rPr>
            </w:pPr>
            <w:r>
              <w:rPr>
                <w:rFonts w:hint="eastAsia" w:ascii="宋体" w:hAnsi="宋体"/>
                <w:sz w:val="24"/>
              </w:rPr>
              <w:t>11</w:t>
            </w:r>
          </w:p>
        </w:tc>
        <w:tc>
          <w:tcPr>
            <w:tcW w:w="5022" w:type="dxa"/>
            <w:gridSpan w:val="2"/>
            <w:vAlign w:val="center"/>
          </w:tcPr>
          <w:p>
            <w:pPr>
              <w:rPr>
                <w:rFonts w:ascii="宋体" w:hAnsi="宋体"/>
                <w:sz w:val="24"/>
              </w:rPr>
            </w:pPr>
            <w:r>
              <w:rPr>
                <w:rFonts w:hint="eastAsia" w:ascii="宋体" w:hAnsi="宋体"/>
                <w:sz w:val="24"/>
              </w:rPr>
              <w:t>在网上公布各投标人的得分和排序的预中标候选人</w:t>
            </w:r>
          </w:p>
        </w:tc>
        <w:tc>
          <w:tcPr>
            <w:tcW w:w="1514" w:type="dxa"/>
            <w:vAlign w:val="center"/>
          </w:tcPr>
          <w:p>
            <w:pPr>
              <w:jc w:val="center"/>
              <w:rPr>
                <w:rFonts w:ascii="宋体" w:hAnsi="宋体"/>
                <w:sz w:val="24"/>
              </w:rPr>
            </w:pPr>
            <w:r>
              <w:rPr>
                <w:rFonts w:hint="eastAsia" w:ascii="宋体" w:hAnsi="宋体"/>
                <w:sz w:val="24"/>
              </w:rPr>
              <w:t>网站</w:t>
            </w:r>
          </w:p>
        </w:tc>
        <w:tc>
          <w:tcPr>
            <w:tcW w:w="2736" w:type="dxa"/>
            <w:vAlign w:val="center"/>
          </w:tcPr>
          <w:p>
            <w:pPr>
              <w:rPr>
                <w:rFonts w:ascii="宋体" w:hAnsi="宋体"/>
                <w:sz w:val="24"/>
              </w:rPr>
            </w:pPr>
            <w:r>
              <w:rPr>
                <w:rFonts w:hint="eastAsia" w:ascii="宋体" w:hAnsi="宋体"/>
                <w:sz w:val="24"/>
              </w:rPr>
              <w:t>招标人、监督人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63" w:type="dxa"/>
            <w:vAlign w:val="center"/>
          </w:tcPr>
          <w:p>
            <w:pPr>
              <w:jc w:val="center"/>
              <w:rPr>
                <w:rFonts w:ascii="宋体" w:hAnsi="宋体"/>
                <w:sz w:val="24"/>
              </w:rPr>
            </w:pPr>
            <w:r>
              <w:rPr>
                <w:rFonts w:hint="eastAsia" w:ascii="宋体" w:hAnsi="宋体"/>
                <w:sz w:val="24"/>
              </w:rPr>
              <w:t>12</w:t>
            </w:r>
          </w:p>
        </w:tc>
        <w:tc>
          <w:tcPr>
            <w:tcW w:w="5022" w:type="dxa"/>
            <w:gridSpan w:val="2"/>
            <w:vAlign w:val="center"/>
          </w:tcPr>
          <w:p>
            <w:pPr>
              <w:rPr>
                <w:rFonts w:ascii="宋体" w:hAnsi="宋体"/>
                <w:sz w:val="24"/>
              </w:rPr>
            </w:pPr>
            <w:r>
              <w:rPr>
                <w:rFonts w:hint="eastAsia" w:ascii="宋体" w:hAnsi="宋体"/>
                <w:sz w:val="24"/>
              </w:rPr>
              <w:t>在网上公布确定的中标候选人并发放中标通知书</w:t>
            </w:r>
          </w:p>
        </w:tc>
        <w:tc>
          <w:tcPr>
            <w:tcW w:w="1514" w:type="dxa"/>
            <w:vAlign w:val="center"/>
          </w:tcPr>
          <w:p>
            <w:pPr>
              <w:jc w:val="center"/>
              <w:rPr>
                <w:rFonts w:ascii="宋体" w:hAnsi="宋体"/>
                <w:sz w:val="24"/>
              </w:rPr>
            </w:pPr>
            <w:r>
              <w:rPr>
                <w:rFonts w:hint="eastAsia" w:ascii="宋体" w:hAnsi="宋体"/>
                <w:sz w:val="24"/>
              </w:rPr>
              <w:t>网站</w:t>
            </w:r>
          </w:p>
        </w:tc>
        <w:tc>
          <w:tcPr>
            <w:tcW w:w="2736" w:type="dxa"/>
            <w:vAlign w:val="center"/>
          </w:tcPr>
          <w:p>
            <w:pPr>
              <w:rPr>
                <w:rFonts w:ascii="宋体" w:hAnsi="宋体"/>
                <w:sz w:val="24"/>
              </w:rPr>
            </w:pPr>
            <w:r>
              <w:rPr>
                <w:rFonts w:hint="eastAsia" w:ascii="宋体" w:hAnsi="宋体"/>
                <w:sz w:val="24"/>
              </w:rPr>
              <w:t>招标人、监督人</w:t>
            </w:r>
          </w:p>
        </w:tc>
      </w:tr>
    </w:tbl>
    <w:p>
      <w:pPr>
        <w:spacing w:line="580" w:lineRule="exact"/>
        <w:rPr>
          <w:rFonts w:ascii="宋体" w:hAnsi="宋体"/>
          <w:color w:val="FF0000"/>
          <w:sz w:val="28"/>
        </w:rPr>
      </w:pPr>
    </w:p>
    <w:p>
      <w:pPr>
        <w:pStyle w:val="2"/>
        <w:rPr>
          <w:rFonts w:ascii="宋体" w:hAnsi="宋体"/>
          <w:color w:val="FF0000"/>
          <w:sz w:val="28"/>
        </w:rPr>
      </w:pPr>
    </w:p>
    <w:p>
      <w:pPr>
        <w:rPr>
          <w:rFonts w:ascii="宋体" w:hAnsi="宋体"/>
          <w:color w:val="FF0000"/>
          <w:sz w:val="28"/>
        </w:rPr>
      </w:pPr>
    </w:p>
    <w:p>
      <w:pPr>
        <w:pStyle w:val="2"/>
        <w:rPr>
          <w:rFonts w:ascii="宋体" w:hAnsi="宋体"/>
          <w:color w:val="FF0000"/>
          <w:sz w:val="28"/>
        </w:rPr>
      </w:pPr>
    </w:p>
    <w:p/>
    <w:p>
      <w:pPr>
        <w:pStyle w:val="7"/>
        <w:adjustRightInd w:val="0"/>
        <w:snapToGrid w:val="0"/>
        <w:spacing w:line="30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附件二、评 标 办 法</w:t>
      </w:r>
    </w:p>
    <w:p>
      <w:pPr>
        <w:spacing w:line="580" w:lineRule="exact"/>
        <w:ind w:firstLine="54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一、总则</w:t>
      </w:r>
    </w:p>
    <w:p>
      <w:pPr>
        <w:pStyle w:val="7"/>
        <w:adjustRightInd w:val="0"/>
        <w:snapToGrid w:val="0"/>
        <w:spacing w:line="58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1、本办法为 额敏县人民医院保洁服务项目招标代理项目招标评标办法（以下简称“本办法”），仅适用于本项目招标的评标。</w:t>
      </w:r>
    </w:p>
    <w:p>
      <w:pPr>
        <w:pStyle w:val="7"/>
        <w:adjustRightInd w:val="0"/>
        <w:snapToGrid w:val="0"/>
        <w:spacing w:line="58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2、本次评标办法采用综合评估法。</w:t>
      </w:r>
    </w:p>
    <w:p>
      <w:pPr>
        <w:pStyle w:val="7"/>
        <w:adjustRightInd w:val="0"/>
        <w:snapToGrid w:val="0"/>
        <w:spacing w:line="58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3、评标工作由按有关规定组建的评标委员会负责进行，并接受有关纪检部门的监督。评标委员会汇总评审意见确定中标候选人。</w:t>
      </w:r>
    </w:p>
    <w:p>
      <w:pPr>
        <w:pStyle w:val="7"/>
        <w:numPr>
          <w:ilvl w:val="0"/>
          <w:numId w:val="6"/>
        </w:numPr>
        <w:adjustRightInd w:val="0"/>
        <w:snapToGrid w:val="0"/>
        <w:spacing w:line="5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评标原则：</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本项目评标委员会应依法按下述原则进行评标：</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1）公开、公平、公正和诚实信用的原则</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2）科学、合理评标原则</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3）反不正当竞争原则</w:t>
      </w:r>
    </w:p>
    <w:p>
      <w:pPr>
        <w:pStyle w:val="7"/>
        <w:adjustRightInd w:val="0"/>
        <w:snapToGrid w:val="0"/>
        <w:spacing w:line="580" w:lineRule="exact"/>
        <w:ind w:firstLine="495" w:firstLineChars="23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5、评标委员会成员根据本办法及本项目招标文件要求对投标人投标文件进行定量评分，最终确定预中标单位。</w:t>
      </w:r>
    </w:p>
    <w:p>
      <w:pPr>
        <w:spacing w:line="580" w:lineRule="exact"/>
        <w:ind w:firstLine="54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二、评标分值设置</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技术标部分70分</w:t>
      </w:r>
    </w:p>
    <w:p>
      <w:pPr>
        <w:pStyle w:val="7"/>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商务标部分30分</w:t>
      </w:r>
    </w:p>
    <w:p>
      <w:pPr>
        <w:pStyle w:val="7"/>
        <w:numPr>
          <w:ilvl w:val="0"/>
          <w:numId w:val="7"/>
        </w:numPr>
        <w:adjustRightInd w:val="0"/>
        <w:snapToGrid w:val="0"/>
        <w:spacing w:line="580" w:lineRule="exact"/>
        <w:ind w:left="56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评分标准</w:t>
      </w:r>
    </w:p>
    <w:tbl>
      <w:tblPr>
        <w:tblStyle w:val="16"/>
        <w:tblW w:w="897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982"/>
        <w:gridCol w:w="1395"/>
        <w:gridCol w:w="5176"/>
        <w:gridCol w:w="470"/>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7" w:type="dxa"/>
            <w:gridSpan w:val="2"/>
            <w:vMerge w:val="restart"/>
            <w:noWrap w:val="0"/>
            <w:vAlign w:val="center"/>
          </w:tcPr>
          <w:p>
            <w:pPr>
              <w:jc w:val="center"/>
              <w:rPr>
                <w:rFonts w:ascii="宋体" w:hAnsi="宋体" w:eastAsia="宋体"/>
                <w:szCs w:val="21"/>
              </w:rPr>
            </w:pPr>
            <w:r>
              <w:rPr>
                <w:rFonts w:ascii="宋体" w:hAnsi="宋体" w:eastAsia="宋体"/>
                <w:b/>
                <w:bCs/>
                <w:szCs w:val="21"/>
              </w:rPr>
              <w:t>评分因素</w:t>
            </w:r>
          </w:p>
        </w:tc>
        <w:tc>
          <w:tcPr>
            <w:tcW w:w="1395" w:type="dxa"/>
            <w:vMerge w:val="restart"/>
            <w:noWrap w:val="0"/>
            <w:vAlign w:val="center"/>
          </w:tcPr>
          <w:p>
            <w:pPr>
              <w:jc w:val="center"/>
              <w:rPr>
                <w:rFonts w:ascii="宋体" w:hAnsi="宋体" w:eastAsia="宋体"/>
                <w:szCs w:val="21"/>
              </w:rPr>
            </w:pPr>
            <w:r>
              <w:rPr>
                <w:rFonts w:ascii="宋体" w:hAnsi="宋体" w:eastAsia="宋体"/>
                <w:b/>
                <w:bCs/>
                <w:szCs w:val="21"/>
              </w:rPr>
              <w:t>评分点</w:t>
            </w:r>
          </w:p>
        </w:tc>
        <w:tc>
          <w:tcPr>
            <w:tcW w:w="5176" w:type="dxa"/>
            <w:vMerge w:val="restart"/>
            <w:noWrap w:val="0"/>
            <w:vAlign w:val="center"/>
          </w:tcPr>
          <w:p>
            <w:pPr>
              <w:jc w:val="center"/>
              <w:rPr>
                <w:rFonts w:ascii="宋体" w:hAnsi="宋体" w:eastAsia="宋体"/>
                <w:szCs w:val="21"/>
              </w:rPr>
            </w:pPr>
            <w:r>
              <w:rPr>
                <w:rFonts w:ascii="宋体" w:hAnsi="宋体" w:eastAsia="宋体"/>
                <w:b/>
                <w:bCs/>
                <w:szCs w:val="21"/>
              </w:rPr>
              <w:t>评分标准</w:t>
            </w:r>
          </w:p>
        </w:tc>
        <w:tc>
          <w:tcPr>
            <w:tcW w:w="886" w:type="dxa"/>
            <w:gridSpan w:val="2"/>
            <w:noWrap w:val="0"/>
            <w:vAlign w:val="center"/>
          </w:tcPr>
          <w:p>
            <w:pPr>
              <w:jc w:val="center"/>
              <w:rPr>
                <w:rFonts w:ascii="宋体" w:hAnsi="宋体" w:eastAsia="宋体"/>
                <w:szCs w:val="21"/>
              </w:rPr>
            </w:pPr>
            <w:r>
              <w:rPr>
                <w:rFonts w:ascii="宋体" w:hAnsi="宋体" w:eastAsia="宋体"/>
                <w:b/>
                <w:bCs/>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7" w:type="dxa"/>
            <w:gridSpan w:val="2"/>
            <w:vMerge w:val="continue"/>
            <w:noWrap w:val="0"/>
            <w:vAlign w:val="center"/>
          </w:tcPr>
          <w:p>
            <w:pPr>
              <w:jc w:val="center"/>
              <w:rPr>
                <w:rFonts w:ascii="宋体" w:hAnsi="宋体" w:eastAsia="宋体"/>
                <w:szCs w:val="21"/>
              </w:rPr>
            </w:pPr>
          </w:p>
        </w:tc>
        <w:tc>
          <w:tcPr>
            <w:tcW w:w="1395" w:type="dxa"/>
            <w:vMerge w:val="continue"/>
            <w:noWrap w:val="0"/>
            <w:vAlign w:val="center"/>
          </w:tcPr>
          <w:p>
            <w:pPr>
              <w:jc w:val="center"/>
              <w:rPr>
                <w:rFonts w:ascii="宋体" w:hAnsi="宋体" w:eastAsia="宋体"/>
                <w:szCs w:val="21"/>
              </w:rPr>
            </w:pPr>
          </w:p>
        </w:tc>
        <w:tc>
          <w:tcPr>
            <w:tcW w:w="5176" w:type="dxa"/>
            <w:vMerge w:val="continue"/>
            <w:noWrap w:val="0"/>
            <w:vAlign w:val="center"/>
          </w:tcPr>
          <w:p>
            <w:pPr>
              <w:jc w:val="center"/>
              <w:rPr>
                <w:rFonts w:ascii="宋体" w:hAnsi="宋体" w:eastAsia="宋体"/>
                <w:szCs w:val="21"/>
              </w:rPr>
            </w:pPr>
          </w:p>
        </w:tc>
        <w:tc>
          <w:tcPr>
            <w:tcW w:w="470" w:type="dxa"/>
            <w:noWrap w:val="0"/>
            <w:vAlign w:val="center"/>
          </w:tcPr>
          <w:p>
            <w:pPr>
              <w:jc w:val="center"/>
              <w:rPr>
                <w:rFonts w:ascii="宋体" w:hAnsi="宋体" w:eastAsia="宋体"/>
                <w:szCs w:val="21"/>
              </w:rPr>
            </w:pPr>
            <w:r>
              <w:rPr>
                <w:rFonts w:ascii="宋体" w:hAnsi="宋体" w:eastAsia="宋体"/>
                <w:b/>
                <w:bCs/>
                <w:szCs w:val="21"/>
              </w:rPr>
              <w:t>是</w:t>
            </w:r>
          </w:p>
        </w:tc>
        <w:tc>
          <w:tcPr>
            <w:tcW w:w="416" w:type="dxa"/>
            <w:noWrap w:val="0"/>
            <w:vAlign w:val="center"/>
          </w:tcPr>
          <w:p>
            <w:pPr>
              <w:jc w:val="center"/>
              <w:rPr>
                <w:rFonts w:ascii="宋体" w:hAnsi="宋体" w:eastAsia="宋体"/>
                <w:szCs w:val="21"/>
              </w:rPr>
            </w:pPr>
            <w:r>
              <w:rPr>
                <w:rFonts w:ascii="宋体" w:hAnsi="宋体" w:eastAsia="宋体"/>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restart"/>
            <w:noWrap w:val="0"/>
            <w:vAlign w:val="center"/>
          </w:tcPr>
          <w:p>
            <w:pPr>
              <w:jc w:val="center"/>
              <w:rPr>
                <w:rFonts w:ascii="宋体" w:hAnsi="宋体" w:eastAsia="宋体"/>
                <w:szCs w:val="21"/>
              </w:rPr>
            </w:pPr>
            <w:r>
              <w:rPr>
                <w:rFonts w:ascii="宋体" w:hAnsi="宋体" w:eastAsia="宋体"/>
                <w:szCs w:val="21"/>
              </w:rPr>
              <w:t>初步评审</w:t>
            </w:r>
          </w:p>
        </w:tc>
        <w:tc>
          <w:tcPr>
            <w:tcW w:w="982" w:type="dxa"/>
            <w:vMerge w:val="restart"/>
            <w:noWrap w:val="0"/>
            <w:vAlign w:val="center"/>
          </w:tcPr>
          <w:p>
            <w:pPr>
              <w:jc w:val="left"/>
              <w:rPr>
                <w:rFonts w:ascii="宋体" w:hAnsi="宋体" w:eastAsia="宋体"/>
                <w:szCs w:val="21"/>
              </w:rPr>
            </w:pPr>
            <w:r>
              <w:rPr>
                <w:rFonts w:ascii="宋体" w:hAnsi="宋体" w:eastAsia="宋体"/>
                <w:szCs w:val="21"/>
              </w:rPr>
              <w:t>资格检查</w:t>
            </w:r>
          </w:p>
        </w:tc>
        <w:tc>
          <w:tcPr>
            <w:tcW w:w="1395" w:type="dxa"/>
            <w:noWrap w:val="0"/>
            <w:vAlign w:val="center"/>
          </w:tcPr>
          <w:p>
            <w:pPr>
              <w:rPr>
                <w:rFonts w:hint="default" w:ascii="宋体" w:hAnsi="宋体" w:eastAsia="宋体" w:cs="宋体"/>
                <w:szCs w:val="21"/>
                <w:lang w:val="en-US" w:eastAsia="zh-CN"/>
              </w:rPr>
            </w:pPr>
            <w:r>
              <w:rPr>
                <w:rFonts w:hint="eastAsia" w:ascii="宋体" w:hAnsi="宋体" w:eastAsia="宋体" w:cs="宋体"/>
                <w:color w:val="000000"/>
                <w:szCs w:val="21"/>
                <w:lang w:val="en-US" w:eastAsia="zh-CN"/>
              </w:rPr>
              <w:t>资格审查</w:t>
            </w:r>
          </w:p>
        </w:tc>
        <w:tc>
          <w:tcPr>
            <w:tcW w:w="5176" w:type="dxa"/>
            <w:noWrap w:val="0"/>
            <w:vAlign w:val="center"/>
          </w:tcPr>
          <w:p>
            <w:pPr>
              <w:rPr>
                <w:rFonts w:hint="eastAsia" w:ascii="宋体" w:hAnsi="宋体" w:eastAsia="宋体" w:cs="宋体"/>
                <w:szCs w:val="21"/>
                <w:lang w:eastAsia="zh-CN"/>
              </w:rPr>
            </w:pPr>
            <w:r>
              <w:rPr>
                <w:rFonts w:hint="eastAsia" w:ascii="宋体" w:hAnsi="宋体" w:eastAsia="宋体" w:cs="宋体"/>
                <w:color w:val="000000"/>
                <w:szCs w:val="21"/>
              </w:rPr>
              <w:t>是否具备有效的营业执照</w:t>
            </w:r>
            <w:r>
              <w:rPr>
                <w:rFonts w:hint="eastAsia" w:ascii="宋体" w:hAnsi="宋体" w:eastAsia="宋体" w:cs="宋体"/>
                <w:color w:val="000000"/>
                <w:szCs w:val="21"/>
                <w:lang w:eastAsia="zh-CN"/>
              </w:rPr>
              <w:t>；</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center"/>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法定代表人身份证明文件或法定代表人授权委托书</w:t>
            </w:r>
          </w:p>
        </w:tc>
        <w:tc>
          <w:tcPr>
            <w:tcW w:w="5176"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是否具备有效的法定代表人身份证明文件或法定代表人授权委托书（个体经营、自然人提供负责人证明文件或授权书）。</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center"/>
              <w:rPr>
                <w:szCs w:val="21"/>
              </w:rPr>
            </w:pPr>
          </w:p>
          <w:p>
            <w:pPr>
              <w:pStyle w:val="4"/>
              <w:rPr>
                <w:sz w:val="21"/>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法定代表人或授权委托人的身份证</w:t>
            </w:r>
          </w:p>
        </w:tc>
        <w:tc>
          <w:tcPr>
            <w:tcW w:w="5176"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是否具备有效的法定代表人或授权委托人的身份证。</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4"/>
              <w:rPr>
                <w:sz w:val="21"/>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投标保证金</w:t>
            </w:r>
          </w:p>
        </w:tc>
        <w:tc>
          <w:tcPr>
            <w:tcW w:w="5176"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是否按照投标须知要求金额递交了投标保证金，并提供了投标保证金缴纳凭证。</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4"/>
              <w:rPr>
                <w:sz w:val="21"/>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rPr>
                <w:rFonts w:ascii="宋体" w:hAnsi="宋体" w:eastAsia="宋体" w:cs="宋体"/>
                <w:szCs w:val="21"/>
              </w:rPr>
            </w:pPr>
            <w:r>
              <w:rPr>
                <w:rFonts w:hint="eastAsia" w:ascii="宋体" w:hAnsi="宋体" w:eastAsia="宋体" w:cs="宋体"/>
                <w:color w:val="000000"/>
                <w:szCs w:val="21"/>
              </w:rPr>
              <w:t>企业信誉</w:t>
            </w:r>
          </w:p>
        </w:tc>
        <w:tc>
          <w:tcPr>
            <w:tcW w:w="5176" w:type="dxa"/>
            <w:noWrap w:val="0"/>
            <w:vAlign w:val="center"/>
          </w:tcPr>
          <w:p>
            <w:pPr>
              <w:rPr>
                <w:rFonts w:hint="eastAsia" w:ascii="宋体" w:hAnsi="宋体" w:eastAsia="宋体" w:cs="宋体"/>
                <w:szCs w:val="21"/>
              </w:rPr>
            </w:pPr>
            <w:r>
              <w:rPr>
                <w:rFonts w:hint="eastAsia" w:ascii="宋体" w:hAnsi="宋体" w:eastAsia="宋体" w:cs="宋体"/>
                <w:color w:val="000000"/>
                <w:szCs w:val="21"/>
              </w:rPr>
              <w:t>未被列入“信用中国”网站（www.creditchina.gov.cn）和中国政府采购网（www.ccgp.gov.cn）渠道信用记录失信被执行人、</w:t>
            </w:r>
            <w:r>
              <w:rPr>
                <w:rFonts w:hint="eastAsia" w:ascii="宋体" w:hAnsi="宋体" w:eastAsia="宋体" w:cs="宋体"/>
                <w:color w:val="000000"/>
                <w:szCs w:val="21"/>
                <w:lang w:eastAsia="zh-CN"/>
              </w:rPr>
              <w:t>重大税收违法失信主体</w:t>
            </w:r>
            <w:r>
              <w:rPr>
                <w:rFonts w:hint="eastAsia" w:ascii="宋体" w:hAnsi="宋体" w:eastAsia="宋体" w:cs="宋体"/>
                <w:color w:val="000000"/>
                <w:szCs w:val="21"/>
              </w:rPr>
              <w:t>以及政府采购严重违法失信行为记录名单。</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restart"/>
            <w:noWrap w:val="0"/>
            <w:vAlign w:val="center"/>
          </w:tcPr>
          <w:p>
            <w:pPr>
              <w:jc w:val="left"/>
              <w:rPr>
                <w:rFonts w:ascii="宋体" w:hAnsi="宋体" w:eastAsia="宋体"/>
                <w:szCs w:val="21"/>
              </w:rPr>
            </w:pPr>
            <w:r>
              <w:rPr>
                <w:rFonts w:ascii="宋体" w:hAnsi="宋体" w:eastAsia="宋体"/>
                <w:szCs w:val="21"/>
              </w:rPr>
              <w:t>符合性检查</w:t>
            </w:r>
          </w:p>
        </w:tc>
        <w:tc>
          <w:tcPr>
            <w:tcW w:w="1395" w:type="dxa"/>
            <w:noWrap w:val="0"/>
            <w:vAlign w:val="center"/>
          </w:tcPr>
          <w:p>
            <w:pPr>
              <w:jc w:val="left"/>
              <w:rPr>
                <w:rFonts w:ascii="宋体" w:hAnsi="宋体" w:eastAsia="宋体"/>
                <w:szCs w:val="21"/>
              </w:rPr>
            </w:pPr>
            <w:r>
              <w:rPr>
                <w:rFonts w:ascii="宋体" w:hAnsi="宋体" w:eastAsia="宋体"/>
                <w:szCs w:val="21"/>
              </w:rPr>
              <w:t>投标文件签署</w:t>
            </w:r>
          </w:p>
        </w:tc>
        <w:tc>
          <w:tcPr>
            <w:tcW w:w="5176" w:type="dxa"/>
            <w:noWrap w:val="0"/>
            <w:vAlign w:val="center"/>
          </w:tcPr>
          <w:p>
            <w:pPr>
              <w:jc w:val="left"/>
              <w:rPr>
                <w:rFonts w:ascii="宋体" w:hAnsi="宋体" w:eastAsia="宋体"/>
                <w:szCs w:val="21"/>
              </w:rPr>
            </w:pPr>
            <w:r>
              <w:rPr>
                <w:rFonts w:ascii="宋体" w:hAnsi="宋体" w:eastAsia="宋体"/>
                <w:szCs w:val="21"/>
              </w:rPr>
              <w:t>投标文件上法定代表人或其授权代理人的签字</w:t>
            </w:r>
            <w:r>
              <w:rPr>
                <w:rFonts w:hint="eastAsia" w:ascii="宋体" w:hAnsi="宋体" w:eastAsia="宋体"/>
                <w:szCs w:val="21"/>
              </w:rPr>
              <w:t>或盖章</w:t>
            </w:r>
            <w:r>
              <w:rPr>
                <w:rFonts w:ascii="宋体" w:hAnsi="宋体" w:eastAsia="宋体"/>
                <w:szCs w:val="21"/>
              </w:rPr>
              <w:t>、供应商的单位章齐全符合招标文件规定</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宋体" w:hAnsi="宋体" w:eastAsia="宋体"/>
                <w:szCs w:val="21"/>
              </w:rPr>
              <w:t>投标方案</w:t>
            </w:r>
          </w:p>
        </w:tc>
        <w:tc>
          <w:tcPr>
            <w:tcW w:w="5176" w:type="dxa"/>
            <w:noWrap w:val="0"/>
            <w:vAlign w:val="center"/>
          </w:tcPr>
          <w:p>
            <w:pPr>
              <w:jc w:val="left"/>
              <w:rPr>
                <w:rFonts w:ascii="宋体" w:hAnsi="宋体" w:eastAsia="宋体"/>
                <w:szCs w:val="21"/>
              </w:rPr>
            </w:pPr>
            <w:r>
              <w:rPr>
                <w:rFonts w:ascii="宋体" w:hAnsi="宋体" w:eastAsia="宋体"/>
                <w:szCs w:val="21"/>
              </w:rPr>
              <w:t>只能有一个方案投标</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宋体" w:hAnsi="宋体" w:eastAsia="宋体"/>
                <w:szCs w:val="21"/>
              </w:rPr>
              <w:t>报价唯一</w:t>
            </w:r>
          </w:p>
        </w:tc>
        <w:tc>
          <w:tcPr>
            <w:tcW w:w="5176" w:type="dxa"/>
            <w:noWrap w:val="0"/>
            <w:vAlign w:val="center"/>
          </w:tcPr>
          <w:p>
            <w:pPr>
              <w:jc w:val="left"/>
              <w:rPr>
                <w:rFonts w:ascii="宋体" w:hAnsi="宋体" w:eastAsia="宋体"/>
                <w:szCs w:val="21"/>
              </w:rPr>
            </w:pPr>
            <w:r>
              <w:rPr>
                <w:rFonts w:ascii="宋体" w:hAnsi="宋体" w:eastAsia="宋体"/>
                <w:szCs w:val="21"/>
              </w:rPr>
              <w:t>其报价未超过采购预算金额，且只有一个有效报价，不得提交选择性报价</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hint="eastAsia" w:ascii="宋体" w:hAnsi="宋体" w:eastAsia="宋体"/>
                <w:szCs w:val="21"/>
              </w:rPr>
              <w:t>合同履约期限</w:t>
            </w:r>
          </w:p>
        </w:tc>
        <w:tc>
          <w:tcPr>
            <w:tcW w:w="5176" w:type="dxa"/>
            <w:noWrap w:val="0"/>
            <w:vAlign w:val="center"/>
          </w:tcPr>
          <w:p>
            <w:pPr>
              <w:jc w:val="left"/>
              <w:rPr>
                <w:rFonts w:ascii="宋体" w:hAnsi="宋体" w:eastAsia="宋体"/>
                <w:szCs w:val="21"/>
              </w:rPr>
            </w:pPr>
            <w:r>
              <w:rPr>
                <w:rFonts w:hint="eastAsia" w:ascii="宋体" w:hAnsi="宋体" w:eastAsia="宋体"/>
                <w:szCs w:val="21"/>
              </w:rPr>
              <w:t>满足</w:t>
            </w:r>
            <w:r>
              <w:rPr>
                <w:rFonts w:ascii="宋体" w:hAnsi="宋体" w:eastAsia="宋体"/>
                <w:szCs w:val="21"/>
              </w:rPr>
              <w:t>招标文件规定的</w:t>
            </w:r>
            <w:r>
              <w:rPr>
                <w:rFonts w:hint="eastAsia" w:ascii="宋体" w:hAnsi="宋体" w:eastAsia="宋体"/>
                <w:szCs w:val="21"/>
              </w:rPr>
              <w:t>合同履约期限</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Times New Roman" w:hAnsi="Times New Roman" w:eastAsia="宋体"/>
                <w:color w:val="000000"/>
                <w:szCs w:val="21"/>
              </w:rPr>
              <w:t>投标有效期</w:t>
            </w:r>
          </w:p>
        </w:tc>
        <w:tc>
          <w:tcPr>
            <w:tcW w:w="5176" w:type="dxa"/>
            <w:noWrap w:val="0"/>
            <w:vAlign w:val="center"/>
          </w:tcPr>
          <w:p>
            <w:pPr>
              <w:jc w:val="left"/>
              <w:rPr>
                <w:rFonts w:ascii="宋体" w:hAnsi="宋体" w:eastAsia="宋体"/>
                <w:szCs w:val="21"/>
              </w:rPr>
            </w:pPr>
            <w:r>
              <w:rPr>
                <w:rFonts w:ascii="宋体" w:hAnsi="宋体" w:eastAsia="宋体"/>
                <w:szCs w:val="21"/>
              </w:rPr>
              <w:t>满足招标文件要求</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宋体" w:hAnsi="宋体" w:eastAsia="宋体"/>
                <w:szCs w:val="21"/>
              </w:rPr>
              <w:t>质保期</w:t>
            </w:r>
          </w:p>
        </w:tc>
        <w:tc>
          <w:tcPr>
            <w:tcW w:w="5176" w:type="dxa"/>
            <w:noWrap w:val="0"/>
            <w:vAlign w:val="center"/>
          </w:tcPr>
          <w:p>
            <w:pPr>
              <w:jc w:val="left"/>
              <w:rPr>
                <w:rFonts w:ascii="宋体" w:hAnsi="宋体" w:eastAsia="宋体"/>
                <w:szCs w:val="21"/>
              </w:rPr>
            </w:pPr>
            <w:r>
              <w:rPr>
                <w:rFonts w:ascii="宋体" w:hAnsi="宋体" w:eastAsia="宋体"/>
                <w:szCs w:val="21"/>
              </w:rPr>
              <w:t>满足招标文件要求</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hint="eastAsia" w:ascii="宋体" w:hAnsi="宋体" w:eastAsia="宋体"/>
                <w:szCs w:val="21"/>
              </w:rPr>
              <w:t>采购内容</w:t>
            </w:r>
          </w:p>
        </w:tc>
        <w:tc>
          <w:tcPr>
            <w:tcW w:w="5176" w:type="dxa"/>
            <w:noWrap w:val="0"/>
            <w:vAlign w:val="center"/>
          </w:tcPr>
          <w:p>
            <w:pPr>
              <w:jc w:val="left"/>
              <w:rPr>
                <w:rFonts w:ascii="宋体" w:hAnsi="宋体" w:eastAsia="宋体"/>
                <w:szCs w:val="21"/>
              </w:rPr>
            </w:pPr>
            <w:r>
              <w:rPr>
                <w:rFonts w:hint="eastAsia" w:ascii="宋体" w:hAnsi="宋体" w:eastAsia="宋体"/>
                <w:szCs w:val="21"/>
              </w:rPr>
              <w:t>按招标文件采购清单数量完整提供</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宋体" w:hAnsi="宋体" w:eastAsia="宋体"/>
                <w:szCs w:val="21"/>
              </w:rPr>
              <w:t>投标文件的格式</w:t>
            </w:r>
          </w:p>
        </w:tc>
        <w:tc>
          <w:tcPr>
            <w:tcW w:w="5176" w:type="dxa"/>
            <w:noWrap w:val="0"/>
            <w:vAlign w:val="center"/>
          </w:tcPr>
          <w:p>
            <w:pPr>
              <w:jc w:val="left"/>
              <w:rPr>
                <w:rFonts w:ascii="宋体" w:hAnsi="宋体" w:eastAsia="宋体"/>
                <w:szCs w:val="21"/>
              </w:rPr>
            </w:pPr>
            <w:r>
              <w:rPr>
                <w:rFonts w:ascii="宋体" w:hAnsi="宋体" w:eastAsia="宋体"/>
                <w:szCs w:val="21"/>
              </w:rPr>
              <w:t>投标文件按招标文件规定格式完整提供</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jc w:val="left"/>
              <w:rPr>
                <w:rFonts w:ascii="宋体" w:hAnsi="宋体" w:eastAsia="宋体"/>
                <w:szCs w:val="21"/>
              </w:rPr>
            </w:pPr>
          </w:p>
        </w:tc>
        <w:tc>
          <w:tcPr>
            <w:tcW w:w="982" w:type="dxa"/>
            <w:vMerge w:val="continue"/>
            <w:noWrap w:val="0"/>
            <w:vAlign w:val="center"/>
          </w:tcPr>
          <w:p>
            <w:pPr>
              <w:jc w:val="left"/>
              <w:rPr>
                <w:rFonts w:ascii="宋体" w:hAnsi="宋体" w:eastAsia="宋体"/>
                <w:szCs w:val="21"/>
              </w:rPr>
            </w:pPr>
          </w:p>
        </w:tc>
        <w:tc>
          <w:tcPr>
            <w:tcW w:w="1395" w:type="dxa"/>
            <w:noWrap w:val="0"/>
            <w:vAlign w:val="center"/>
          </w:tcPr>
          <w:p>
            <w:pPr>
              <w:jc w:val="left"/>
              <w:rPr>
                <w:rFonts w:ascii="宋体" w:hAnsi="宋体" w:eastAsia="宋体"/>
                <w:szCs w:val="21"/>
              </w:rPr>
            </w:pPr>
            <w:r>
              <w:rPr>
                <w:rFonts w:ascii="宋体" w:hAnsi="宋体" w:eastAsia="宋体"/>
                <w:szCs w:val="21"/>
              </w:rPr>
              <w:t>其它</w:t>
            </w:r>
          </w:p>
        </w:tc>
        <w:tc>
          <w:tcPr>
            <w:tcW w:w="5176" w:type="dxa"/>
            <w:noWrap w:val="0"/>
            <w:vAlign w:val="center"/>
          </w:tcPr>
          <w:p>
            <w:pPr>
              <w:jc w:val="left"/>
              <w:rPr>
                <w:rFonts w:ascii="宋体" w:hAnsi="宋体" w:eastAsia="宋体"/>
                <w:szCs w:val="21"/>
              </w:rPr>
            </w:pPr>
            <w:r>
              <w:rPr>
                <w:rFonts w:ascii="宋体" w:hAnsi="宋体" w:eastAsia="宋体"/>
                <w:szCs w:val="21"/>
              </w:rPr>
              <w:t>投标文件未附有采购人不能接受的附加条件及法律、法规和招标文件规定的其他无效情形。</w:t>
            </w:r>
          </w:p>
        </w:tc>
        <w:tc>
          <w:tcPr>
            <w:tcW w:w="470" w:type="dxa"/>
            <w:noWrap w:val="0"/>
            <w:vAlign w:val="center"/>
          </w:tcPr>
          <w:p>
            <w:pPr>
              <w:jc w:val="left"/>
              <w:rPr>
                <w:rFonts w:ascii="宋体" w:hAnsi="宋体" w:eastAsia="宋体"/>
                <w:szCs w:val="21"/>
              </w:rPr>
            </w:pPr>
          </w:p>
        </w:tc>
        <w:tc>
          <w:tcPr>
            <w:tcW w:w="416" w:type="dxa"/>
            <w:noWrap w:val="0"/>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17" w:type="dxa"/>
            <w:gridSpan w:val="2"/>
            <w:noWrap w:val="0"/>
            <w:vAlign w:val="center"/>
          </w:tcPr>
          <w:p>
            <w:pPr>
              <w:jc w:val="center"/>
              <w:rPr>
                <w:rFonts w:ascii="宋体" w:hAnsi="宋体" w:eastAsia="宋体"/>
                <w:szCs w:val="21"/>
              </w:rPr>
            </w:pPr>
            <w:r>
              <w:rPr>
                <w:rFonts w:ascii="宋体" w:hAnsi="宋体" w:eastAsia="宋体"/>
                <w:b/>
                <w:bCs/>
                <w:szCs w:val="21"/>
              </w:rPr>
              <w:t>评分因素</w:t>
            </w:r>
          </w:p>
        </w:tc>
        <w:tc>
          <w:tcPr>
            <w:tcW w:w="1395" w:type="dxa"/>
            <w:noWrap w:val="0"/>
            <w:vAlign w:val="center"/>
          </w:tcPr>
          <w:p>
            <w:pPr>
              <w:jc w:val="center"/>
              <w:rPr>
                <w:rFonts w:ascii="宋体" w:hAnsi="宋体" w:eastAsia="宋体"/>
                <w:szCs w:val="21"/>
              </w:rPr>
            </w:pPr>
            <w:r>
              <w:rPr>
                <w:rFonts w:ascii="宋体" w:hAnsi="宋体" w:eastAsia="宋体"/>
                <w:b/>
                <w:bCs/>
                <w:szCs w:val="21"/>
              </w:rPr>
              <w:t>评分点</w:t>
            </w:r>
          </w:p>
        </w:tc>
        <w:tc>
          <w:tcPr>
            <w:tcW w:w="5176" w:type="dxa"/>
            <w:noWrap w:val="0"/>
            <w:vAlign w:val="center"/>
          </w:tcPr>
          <w:p>
            <w:pPr>
              <w:jc w:val="center"/>
              <w:rPr>
                <w:rFonts w:ascii="宋体" w:hAnsi="宋体" w:eastAsia="宋体"/>
                <w:szCs w:val="21"/>
              </w:rPr>
            </w:pPr>
            <w:r>
              <w:rPr>
                <w:rFonts w:ascii="宋体" w:hAnsi="宋体" w:eastAsia="宋体"/>
                <w:b/>
                <w:bCs/>
                <w:szCs w:val="21"/>
              </w:rPr>
              <w:t>评分标准</w:t>
            </w:r>
          </w:p>
        </w:tc>
        <w:tc>
          <w:tcPr>
            <w:tcW w:w="886" w:type="dxa"/>
            <w:gridSpan w:val="2"/>
            <w:noWrap w:val="0"/>
            <w:vAlign w:val="center"/>
          </w:tcPr>
          <w:p>
            <w:pPr>
              <w:jc w:val="center"/>
              <w:rPr>
                <w:rFonts w:ascii="宋体" w:hAnsi="宋体" w:eastAsia="宋体"/>
                <w:szCs w:val="21"/>
              </w:rPr>
            </w:pPr>
            <w:r>
              <w:rPr>
                <w:rFonts w:ascii="宋体" w:hAnsi="宋体" w:eastAsia="宋体"/>
                <w:b/>
                <w:bCs/>
                <w:szCs w:val="21"/>
              </w:rPr>
              <w:t>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restart"/>
            <w:noWrap w:val="0"/>
            <w:vAlign w:val="center"/>
          </w:tcPr>
          <w:p>
            <w:pPr>
              <w:jc w:val="center"/>
              <w:rPr>
                <w:rFonts w:ascii="宋体" w:hAnsi="宋体" w:eastAsia="宋体"/>
                <w:szCs w:val="21"/>
              </w:rPr>
            </w:pPr>
            <w:r>
              <w:rPr>
                <w:rFonts w:ascii="宋体" w:hAnsi="宋体" w:eastAsia="宋体"/>
                <w:szCs w:val="21"/>
              </w:rPr>
              <w:t>详细评审</w:t>
            </w:r>
          </w:p>
          <w:p>
            <w:pPr>
              <w:jc w:val="center"/>
              <w:rPr>
                <w:szCs w:val="21"/>
              </w:rPr>
            </w:pPr>
          </w:p>
          <w:p>
            <w:pPr>
              <w:pStyle w:val="15"/>
              <w:rPr>
                <w:szCs w:val="21"/>
              </w:rPr>
            </w:pPr>
          </w:p>
          <w:p>
            <w:pPr>
              <w:jc w:val="center"/>
              <w:rPr>
                <w:szCs w:val="21"/>
              </w:rPr>
            </w:pPr>
          </w:p>
          <w:p>
            <w:pPr>
              <w:pStyle w:val="15"/>
              <w:rPr>
                <w:szCs w:val="21"/>
              </w:rPr>
            </w:pPr>
          </w:p>
          <w:p>
            <w:pPr>
              <w:jc w:val="center"/>
              <w:rPr>
                <w:szCs w:val="21"/>
              </w:rPr>
            </w:pPr>
          </w:p>
          <w:p>
            <w:pPr>
              <w:pStyle w:val="15"/>
              <w:rPr>
                <w:szCs w:val="21"/>
              </w:rPr>
            </w:pPr>
          </w:p>
          <w:p>
            <w:pPr>
              <w:jc w:val="center"/>
              <w:rPr>
                <w:szCs w:val="21"/>
              </w:rPr>
            </w:pPr>
          </w:p>
          <w:p>
            <w:pPr>
              <w:pStyle w:val="15"/>
              <w:rPr>
                <w:szCs w:val="21"/>
              </w:rPr>
            </w:pPr>
          </w:p>
          <w:p>
            <w:pPr>
              <w:jc w:val="center"/>
              <w:rPr>
                <w:szCs w:val="21"/>
              </w:rPr>
            </w:pPr>
          </w:p>
          <w:p>
            <w:pPr>
              <w:pStyle w:val="15"/>
              <w:rPr>
                <w:szCs w:val="21"/>
              </w:rPr>
            </w:pPr>
          </w:p>
          <w:p>
            <w:pPr>
              <w:pStyle w:val="15"/>
              <w:rPr>
                <w:szCs w:val="21"/>
              </w:rPr>
            </w:pPr>
          </w:p>
          <w:p>
            <w:pPr>
              <w:pStyle w:val="15"/>
              <w:rPr>
                <w:szCs w:val="21"/>
              </w:rPr>
            </w:pPr>
          </w:p>
          <w:p>
            <w:pPr>
              <w:pStyle w:val="15"/>
              <w:rPr>
                <w:szCs w:val="21"/>
              </w:rPr>
            </w:pPr>
          </w:p>
          <w:p>
            <w:pPr>
              <w:pStyle w:val="15"/>
              <w:rPr>
                <w:szCs w:val="21"/>
              </w:rPr>
            </w:pPr>
          </w:p>
        </w:tc>
        <w:tc>
          <w:tcPr>
            <w:tcW w:w="982" w:type="dxa"/>
            <w:noWrap w:val="0"/>
            <w:vAlign w:val="center"/>
          </w:tcPr>
          <w:p>
            <w:pPr>
              <w:jc w:val="center"/>
              <w:rPr>
                <w:rFonts w:hint="eastAsia" w:ascii="宋体" w:hAnsi="宋体" w:eastAsia="宋体" w:cs="宋体"/>
                <w:szCs w:val="21"/>
              </w:rPr>
            </w:pPr>
            <w:r>
              <w:rPr>
                <w:rFonts w:hint="eastAsia" w:ascii="宋体" w:hAnsi="宋体" w:eastAsia="宋体" w:cs="宋体"/>
                <w:szCs w:val="21"/>
              </w:rPr>
              <w:t>价格评审    （30 分）</w:t>
            </w:r>
          </w:p>
        </w:tc>
        <w:tc>
          <w:tcPr>
            <w:tcW w:w="1395" w:type="dxa"/>
            <w:noWrap w:val="0"/>
            <w:vAlign w:val="center"/>
          </w:tcPr>
          <w:p>
            <w:pPr>
              <w:jc w:val="center"/>
              <w:rPr>
                <w:rFonts w:ascii="宋体" w:hAnsi="宋体" w:eastAsia="宋体"/>
                <w:color w:val="000000"/>
                <w:szCs w:val="21"/>
              </w:rPr>
            </w:pPr>
            <w:r>
              <w:rPr>
                <w:rFonts w:ascii="宋体" w:hAnsi="宋体" w:eastAsia="宋体"/>
                <w:color w:val="000000"/>
                <w:szCs w:val="21"/>
              </w:rPr>
              <w:t>投标报价</w:t>
            </w:r>
          </w:p>
        </w:tc>
        <w:tc>
          <w:tcPr>
            <w:tcW w:w="5176" w:type="dxa"/>
            <w:noWrap w:val="0"/>
            <w:vAlign w:val="center"/>
          </w:tcPr>
          <w:p>
            <w:pPr>
              <w:widowControl/>
              <w:autoSpaceDE w:val="0"/>
              <w:autoSpaceDN w:val="0"/>
              <w:jc w:val="left"/>
              <w:rPr>
                <w:rFonts w:hint="eastAsia" w:ascii="宋体" w:hAnsi="宋体" w:eastAsia="宋体" w:cs="宋体"/>
                <w:color w:val="000000"/>
                <w:kern w:val="0"/>
                <w:szCs w:val="21"/>
                <w:lang w:val="zh-CN" w:bidi="zh-CN"/>
              </w:rPr>
            </w:pPr>
            <w:r>
              <w:rPr>
                <w:rFonts w:hint="eastAsia" w:ascii="宋体" w:hAnsi="宋体" w:eastAsia="宋体" w:cs="宋体"/>
                <w:color w:val="000000"/>
                <w:kern w:val="0"/>
                <w:szCs w:val="21"/>
                <w:lang w:bidi="zh-CN"/>
              </w:rPr>
              <w:t>1</w:t>
            </w:r>
            <w:r>
              <w:rPr>
                <w:rFonts w:hint="eastAsia" w:ascii="宋体" w:hAnsi="宋体" w:eastAsia="宋体" w:cs="宋体"/>
                <w:color w:val="000000"/>
                <w:kern w:val="0"/>
                <w:szCs w:val="21"/>
                <w:lang w:val="zh-CN" w:bidi="zh-CN"/>
              </w:rPr>
              <w:t>、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pPr>
              <w:widowControl/>
              <w:autoSpaceDE w:val="0"/>
              <w:autoSpaceDN w:val="0"/>
              <w:jc w:val="left"/>
              <w:rPr>
                <w:rFonts w:hint="eastAsia" w:ascii="宋体" w:hAnsi="宋体" w:eastAsia="宋体" w:cs="宋体"/>
                <w:color w:val="000000"/>
                <w:kern w:val="0"/>
                <w:szCs w:val="21"/>
                <w:lang w:val="zh-CN" w:bidi="zh-CN"/>
              </w:rPr>
            </w:pPr>
            <w:r>
              <w:rPr>
                <w:rFonts w:hint="eastAsia" w:ascii="宋体" w:hAnsi="宋体" w:eastAsia="宋体" w:cs="宋体"/>
                <w:color w:val="000000"/>
                <w:kern w:val="0"/>
                <w:szCs w:val="21"/>
                <w:lang w:bidi="zh-CN"/>
              </w:rPr>
              <w:t>2</w:t>
            </w:r>
            <w:r>
              <w:rPr>
                <w:rFonts w:hint="eastAsia" w:ascii="宋体" w:hAnsi="宋体" w:eastAsia="宋体" w:cs="宋体"/>
                <w:color w:val="000000"/>
                <w:kern w:val="0"/>
                <w:szCs w:val="21"/>
                <w:lang w:val="zh-CN" w:bidi="zh-CN"/>
              </w:rPr>
              <w:t>、投标的最低报价，不作为是否成交的保证。</w:t>
            </w:r>
          </w:p>
          <w:p>
            <w:pPr>
              <w:widowControl/>
              <w:autoSpaceDE w:val="0"/>
              <w:autoSpaceDN w:val="0"/>
              <w:jc w:val="left"/>
              <w:rPr>
                <w:rFonts w:hint="eastAsia" w:ascii="宋体" w:hAnsi="宋体" w:eastAsia="宋体" w:cs="宋体"/>
                <w:b/>
                <w:bCs/>
                <w:color w:val="000000"/>
                <w:kern w:val="0"/>
                <w:szCs w:val="21"/>
                <w:lang w:val="zh-CN" w:bidi="zh-CN"/>
              </w:rPr>
            </w:pPr>
            <w:r>
              <w:rPr>
                <w:rFonts w:hint="eastAsia" w:ascii="宋体" w:hAnsi="宋体" w:eastAsia="宋体" w:cs="宋体"/>
                <w:b/>
                <w:bCs/>
                <w:color w:val="000000"/>
                <w:kern w:val="0"/>
                <w:szCs w:val="21"/>
                <w:lang w:bidi="zh-CN"/>
              </w:rPr>
              <w:t>3</w:t>
            </w:r>
            <w:r>
              <w:rPr>
                <w:rFonts w:hint="eastAsia" w:ascii="宋体" w:hAnsi="宋体" w:eastAsia="宋体" w:cs="宋体"/>
                <w:b/>
                <w:bCs/>
                <w:color w:val="000000"/>
                <w:kern w:val="0"/>
                <w:szCs w:val="21"/>
                <w:lang w:val="zh-CN" w:bidi="zh-CN"/>
              </w:rPr>
              <w:t>、价格分统一采用低价优先法计算，即满足采购文件要求且最后报价最低的供应商的价格为评标基准价，其价格分为满分。其他供应商的价格分统一按照下列公式计算：</w:t>
            </w:r>
          </w:p>
          <w:p>
            <w:pPr>
              <w:widowControl/>
              <w:autoSpaceDE w:val="0"/>
              <w:autoSpaceDN w:val="0"/>
              <w:jc w:val="left"/>
              <w:rPr>
                <w:rFonts w:hint="eastAsia" w:ascii="宋体" w:hAnsi="宋体" w:eastAsia="宋体" w:cs="宋体"/>
                <w:b/>
                <w:bCs/>
                <w:color w:val="000000"/>
                <w:kern w:val="0"/>
                <w:szCs w:val="21"/>
                <w:lang w:val="zh-CN" w:bidi="zh-CN"/>
              </w:rPr>
            </w:pPr>
            <w:r>
              <w:rPr>
                <w:rFonts w:hint="eastAsia" w:ascii="宋体" w:hAnsi="宋体" w:eastAsia="宋体" w:cs="宋体"/>
                <w:b/>
                <w:bCs/>
                <w:color w:val="000000"/>
                <w:kern w:val="0"/>
                <w:szCs w:val="21"/>
                <w:lang w:val="zh-CN" w:bidi="zh-CN"/>
              </w:rPr>
              <w:t>投标报价得分=（评标基准价/最终投标报价）×价格权值×100</w:t>
            </w:r>
          </w:p>
          <w:p>
            <w:pPr>
              <w:widowControl/>
              <w:autoSpaceDE w:val="0"/>
              <w:autoSpaceDN w:val="0"/>
              <w:jc w:val="left"/>
              <w:rPr>
                <w:rFonts w:hint="eastAsia" w:ascii="宋体" w:hAnsi="宋体" w:eastAsia="宋体" w:cs="宋体"/>
                <w:color w:val="000000"/>
                <w:kern w:val="0"/>
                <w:szCs w:val="21"/>
                <w:lang w:val="zh-CN" w:bidi="zh-CN"/>
              </w:rPr>
            </w:pPr>
            <w:r>
              <w:rPr>
                <w:rFonts w:hint="eastAsia" w:ascii="宋体" w:hAnsi="宋体" w:eastAsia="宋体" w:cs="宋体"/>
                <w:color w:val="000000"/>
                <w:kern w:val="0"/>
                <w:szCs w:val="21"/>
                <w:lang w:val="zh-CN" w:bidi="zh-CN"/>
              </w:rPr>
              <w:t>★</w:t>
            </w:r>
            <w:r>
              <w:rPr>
                <w:rFonts w:hint="eastAsia" w:ascii="宋体" w:hAnsi="宋体" w:eastAsia="宋体" w:cs="宋体"/>
                <w:b/>
                <w:bCs/>
                <w:color w:val="000000"/>
                <w:kern w:val="0"/>
                <w:szCs w:val="21"/>
                <w:lang w:val="zh-CN" w:bidi="zh-CN"/>
              </w:rPr>
              <w:t>本项目的价格权值为</w:t>
            </w:r>
            <w:r>
              <w:rPr>
                <w:rFonts w:hint="eastAsia" w:ascii="宋体" w:hAnsi="宋体" w:eastAsia="宋体" w:cs="宋体"/>
                <w:b/>
                <w:bCs/>
                <w:color w:val="000000"/>
                <w:kern w:val="0"/>
                <w:szCs w:val="21"/>
                <w:lang w:bidi="zh-CN"/>
              </w:rPr>
              <w:t>3</w:t>
            </w:r>
            <w:r>
              <w:rPr>
                <w:rFonts w:hint="eastAsia" w:ascii="宋体" w:hAnsi="宋体" w:eastAsia="宋体" w:cs="宋体"/>
                <w:b/>
                <w:bCs/>
                <w:color w:val="000000"/>
                <w:kern w:val="0"/>
                <w:szCs w:val="21"/>
                <w:lang w:val="zh-CN" w:bidi="zh-CN"/>
              </w:rPr>
              <w:t>0%。</w:t>
            </w:r>
          </w:p>
          <w:p>
            <w:pPr>
              <w:widowControl/>
              <w:autoSpaceDE w:val="0"/>
              <w:autoSpaceDN w:val="0"/>
              <w:jc w:val="left"/>
              <w:rPr>
                <w:rFonts w:ascii="宋体" w:hAnsi="宋体" w:eastAsia="宋体" w:cs="宋体"/>
                <w:color w:val="000000"/>
                <w:kern w:val="0"/>
                <w:szCs w:val="21"/>
                <w:lang w:val="zh-CN" w:bidi="zh-CN"/>
              </w:rPr>
            </w:pPr>
            <w:r>
              <w:rPr>
                <w:rFonts w:hint="eastAsia" w:ascii="宋体" w:hAnsi="宋体" w:eastAsia="宋体" w:cs="宋体"/>
                <w:color w:val="000000"/>
                <w:kern w:val="0"/>
                <w:szCs w:val="21"/>
                <w:lang w:val="zh-CN" w:bidi="zh-CN"/>
              </w:rPr>
              <w:t>项目评审过程中，不得去掉投标报价中的最高报价和最低报价。</w:t>
            </w:r>
          </w:p>
          <w:p>
            <w:pPr>
              <w:pStyle w:val="103"/>
              <w:rPr>
                <w:rFonts w:ascii="宋体" w:hAnsi="宋体" w:eastAsia="宋体" w:cs="宋体"/>
                <w:b w:val="0"/>
                <w:color w:val="000000"/>
                <w:sz w:val="21"/>
                <w:szCs w:val="21"/>
                <w:lang w:val="zh-CN" w:eastAsia="zh-CN" w:bidi="zh-CN"/>
              </w:rPr>
            </w:pPr>
            <w:r>
              <w:rPr>
                <w:rFonts w:hint="eastAsia" w:ascii="宋体" w:hAnsi="宋体" w:eastAsia="宋体" w:cs="宋体"/>
                <w:b w:val="0"/>
                <w:color w:val="000000"/>
                <w:sz w:val="21"/>
                <w:szCs w:val="21"/>
                <w:lang w:val="zh-CN" w:eastAsia="zh-CN" w:bidi="zh-CN"/>
              </w:rPr>
              <w:t>4、加分幅度：</w:t>
            </w:r>
          </w:p>
          <w:p>
            <w:pPr>
              <w:pStyle w:val="104"/>
              <w:rPr>
                <w:rFonts w:ascii="宋体" w:hAnsi="宋体" w:cs="宋体"/>
                <w:color w:val="000000"/>
                <w:kern w:val="0"/>
                <w:szCs w:val="21"/>
                <w:lang w:val="zh-CN" w:bidi="zh-CN"/>
              </w:rPr>
            </w:pPr>
            <w:r>
              <w:rPr>
                <w:rFonts w:hint="eastAsia" w:ascii="宋体" w:hAnsi="宋体" w:cs="宋体"/>
                <w:color w:val="000000"/>
                <w:kern w:val="0"/>
                <w:szCs w:val="21"/>
                <w:lang w:val="zh-CN" w:bidi="zh-CN"/>
              </w:rPr>
              <w:t>（1）（节能清单部分产品的价格/报价）×3%×价格项满分值</w:t>
            </w:r>
          </w:p>
          <w:p>
            <w:pPr>
              <w:pStyle w:val="104"/>
              <w:rPr>
                <w:rFonts w:ascii="宋体" w:hAnsi="宋体" w:cs="宋体"/>
                <w:color w:val="000000"/>
                <w:kern w:val="0"/>
                <w:szCs w:val="21"/>
                <w:lang w:val="zh-CN" w:bidi="zh-CN"/>
              </w:rPr>
            </w:pPr>
            <w:r>
              <w:rPr>
                <w:rFonts w:hint="eastAsia" w:ascii="宋体" w:hAnsi="宋体" w:cs="宋体"/>
                <w:color w:val="000000"/>
                <w:kern w:val="0"/>
                <w:szCs w:val="21"/>
                <w:lang w:val="zh-CN" w:bidi="zh-CN"/>
              </w:rPr>
              <w:t>（2）（环境清单部分产品的价格/报价）×3%×价格项满分值</w:t>
            </w:r>
          </w:p>
          <w:p>
            <w:pPr>
              <w:pStyle w:val="104"/>
              <w:rPr>
                <w:rFonts w:ascii="宋体" w:hAnsi="宋体" w:cs="宋体"/>
                <w:color w:val="000000"/>
                <w:kern w:val="0"/>
                <w:szCs w:val="21"/>
                <w:lang w:val="zh-CN" w:bidi="zh-CN"/>
              </w:rPr>
            </w:pPr>
            <w:r>
              <w:rPr>
                <w:rFonts w:hint="eastAsia" w:ascii="宋体" w:hAnsi="宋体" w:cs="宋体"/>
                <w:color w:val="000000"/>
                <w:kern w:val="0"/>
                <w:szCs w:val="21"/>
                <w:lang w:val="zh-CN" w:bidi="zh-CN"/>
              </w:rPr>
              <w:t>技术项加分：</w:t>
            </w:r>
          </w:p>
          <w:p>
            <w:pPr>
              <w:pStyle w:val="104"/>
              <w:rPr>
                <w:rFonts w:ascii="宋体" w:hAnsi="宋体" w:cs="宋体"/>
                <w:color w:val="000000"/>
                <w:kern w:val="0"/>
                <w:szCs w:val="21"/>
                <w:lang w:val="zh-CN" w:bidi="zh-CN"/>
              </w:rPr>
            </w:pPr>
            <w:r>
              <w:rPr>
                <w:rFonts w:hint="eastAsia" w:ascii="宋体" w:hAnsi="宋体" w:cs="宋体"/>
                <w:color w:val="000000"/>
                <w:kern w:val="0"/>
                <w:szCs w:val="21"/>
                <w:lang w:val="zh-CN" w:bidi="zh-CN"/>
              </w:rPr>
              <w:t>（1）（节能清单部分产品的价格/报价）×3%×技术项满分值</w:t>
            </w:r>
          </w:p>
          <w:p>
            <w:pPr>
              <w:pStyle w:val="104"/>
              <w:rPr>
                <w:rFonts w:ascii="宋体" w:hAnsi="宋体" w:cs="宋体"/>
                <w:color w:val="000000"/>
                <w:kern w:val="0"/>
                <w:szCs w:val="21"/>
                <w:lang w:val="zh-CN" w:bidi="zh-CN"/>
              </w:rPr>
            </w:pPr>
            <w:r>
              <w:rPr>
                <w:rFonts w:hint="eastAsia" w:ascii="宋体" w:hAnsi="宋体" w:cs="宋体"/>
                <w:color w:val="000000"/>
                <w:kern w:val="0"/>
                <w:szCs w:val="21"/>
                <w:lang w:val="zh-CN" w:bidi="zh-CN"/>
              </w:rPr>
              <w:t>（2）（环境清单部分产品的价格/报价）×3%×技术项满分值</w:t>
            </w:r>
          </w:p>
          <w:p>
            <w:pPr>
              <w:pStyle w:val="11"/>
              <w:rPr>
                <w:color w:val="000000"/>
                <w:sz w:val="21"/>
                <w:szCs w:val="21"/>
              </w:rPr>
            </w:pPr>
            <w:r>
              <w:rPr>
                <w:rFonts w:hint="eastAsia"/>
                <w:color w:val="000000"/>
                <w:sz w:val="21"/>
                <w:szCs w:val="21"/>
              </w:rPr>
              <w:t>供应商所投产品属于国家颁布的最新节能、环境标志品目内产品的，须提交国家确定的认证机构出具的、处于有效期之内的节能产品、环境标志产品认证证书，否则，不予加分。</w:t>
            </w:r>
          </w:p>
          <w:p>
            <w:pPr>
              <w:pStyle w:val="103"/>
              <w:autoSpaceDE w:val="0"/>
              <w:autoSpaceDN w:val="0"/>
              <w:adjustRightInd w:val="0"/>
              <w:spacing w:line="276" w:lineRule="auto"/>
              <w:rPr>
                <w:rFonts w:ascii="宋体" w:hAnsi="宋体" w:eastAsia="宋体" w:cs="宋体"/>
                <w:b w:val="0"/>
                <w:color w:val="000000"/>
                <w:sz w:val="21"/>
                <w:szCs w:val="21"/>
                <w:lang w:val="zh-CN" w:eastAsia="zh-CN" w:bidi="zh-CN"/>
              </w:rPr>
            </w:pPr>
            <w:r>
              <w:rPr>
                <w:rFonts w:hint="eastAsia" w:ascii="宋体" w:hAnsi="宋体" w:eastAsia="宋体" w:cs="宋体"/>
                <w:b w:val="0"/>
                <w:color w:val="000000"/>
                <w:sz w:val="21"/>
                <w:szCs w:val="21"/>
                <w:lang w:val="zh-CN" w:eastAsia="zh-CN" w:bidi="zh-CN"/>
              </w:rPr>
              <w:t xml:space="preserve">5、价格扣除办法： </w:t>
            </w:r>
          </w:p>
          <w:p>
            <w:pPr>
              <w:pStyle w:val="103"/>
              <w:autoSpaceDE w:val="0"/>
              <w:autoSpaceDN w:val="0"/>
              <w:adjustRightInd w:val="0"/>
              <w:spacing w:line="276" w:lineRule="auto"/>
              <w:rPr>
                <w:rFonts w:ascii="宋体" w:hAnsi="宋体" w:eastAsia="宋体" w:cs="宋体"/>
                <w:b w:val="0"/>
                <w:color w:val="000000"/>
                <w:sz w:val="21"/>
                <w:szCs w:val="21"/>
                <w:lang w:val="zh-CN" w:eastAsia="zh-CN" w:bidi="zh-CN"/>
              </w:rPr>
            </w:pPr>
            <w:r>
              <w:rPr>
                <w:rFonts w:hint="eastAsia" w:ascii="宋体" w:hAnsi="宋体" w:eastAsia="宋体" w:cs="宋体"/>
                <w:b w:val="0"/>
                <w:color w:val="000000"/>
                <w:sz w:val="21"/>
                <w:szCs w:val="21"/>
                <w:lang w:val="zh-CN" w:eastAsia="zh-CN" w:bidi="zh-CN"/>
              </w:rPr>
              <w:t>（1）对于非专门面向中小企业的项目，对小型和微型企业产品的价格给予10%的扣除，用扣除后的价格参与价格分的评审。</w:t>
            </w:r>
          </w:p>
          <w:p>
            <w:pPr>
              <w:pStyle w:val="11"/>
              <w:spacing w:line="276" w:lineRule="auto"/>
              <w:rPr>
                <w:rFonts w:hint="eastAsia"/>
              </w:rPr>
            </w:pPr>
            <w:r>
              <w:rPr>
                <w:rFonts w:hint="eastAsia"/>
                <w:color w:val="000000"/>
                <w:sz w:val="21"/>
                <w:szCs w:val="21"/>
              </w:rPr>
              <w:t>（2）中小企业适用价格扣除办法时应提供的相关资料：《中小企业声明函》</w:t>
            </w:r>
          </w:p>
        </w:tc>
        <w:tc>
          <w:tcPr>
            <w:tcW w:w="886" w:type="dxa"/>
            <w:gridSpan w:val="2"/>
            <w:noWrap w:val="0"/>
            <w:vAlign w:val="center"/>
          </w:tcPr>
          <w:p>
            <w:pPr>
              <w:jc w:val="left"/>
              <w:rPr>
                <w:rFonts w:ascii="宋体" w:hAnsi="宋体" w:eastAsia="宋体"/>
                <w:szCs w:val="21"/>
              </w:rPr>
            </w:pPr>
            <w:r>
              <w:rPr>
                <w:rFonts w:hint="eastAsia" w:ascii="宋体" w:hAnsi="宋体" w:eastAsia="宋体"/>
                <w:szCs w:val="21"/>
              </w:rPr>
              <w:t>3</w:t>
            </w:r>
            <w:r>
              <w:rPr>
                <w:rFonts w:ascii="宋体" w:hAnsi="宋体" w:eastAsia="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15"/>
              <w:rPr>
                <w:szCs w:val="21"/>
              </w:rPr>
            </w:pPr>
          </w:p>
        </w:tc>
        <w:tc>
          <w:tcPr>
            <w:tcW w:w="982"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商务技术部分</w:t>
            </w:r>
          </w:p>
          <w:p>
            <w:pPr>
              <w:jc w:val="center"/>
              <w:rPr>
                <w:rFonts w:ascii="宋体" w:hAnsi="宋体" w:eastAsia="宋体" w:cs="宋体"/>
                <w:szCs w:val="21"/>
              </w:rPr>
            </w:pPr>
            <w:r>
              <w:rPr>
                <w:rFonts w:hint="eastAsia" w:ascii="宋体" w:hAnsi="宋体" w:eastAsia="宋体" w:cs="宋体"/>
                <w:szCs w:val="21"/>
              </w:rPr>
              <w:t>（70分）</w:t>
            </w:r>
          </w:p>
          <w:p>
            <w:pPr>
              <w:jc w:val="center"/>
              <w:rPr>
                <w:rFonts w:hint="eastAsia" w:ascii="宋体" w:hAnsi="宋体" w:eastAsia="宋体" w:cs="宋体"/>
                <w:szCs w:val="21"/>
              </w:rPr>
            </w:pPr>
          </w:p>
          <w:p>
            <w:pPr>
              <w:jc w:val="center"/>
              <w:rPr>
                <w:rFonts w:hint="eastAsia" w:ascii="宋体" w:hAnsi="宋体" w:eastAsia="宋体" w:cs="宋体"/>
                <w:szCs w:val="21"/>
              </w:rPr>
            </w:pPr>
          </w:p>
        </w:tc>
        <w:tc>
          <w:tcPr>
            <w:tcW w:w="1395" w:type="dxa"/>
            <w:noWrap w:val="0"/>
            <w:vAlign w:val="center"/>
          </w:tcPr>
          <w:p>
            <w:pPr>
              <w:jc w:val="center"/>
              <w:rPr>
                <w:rFonts w:hint="eastAsia" w:ascii="宋体" w:hAnsi="宋体" w:eastAsia="宋体"/>
                <w:color w:val="000000"/>
                <w:szCs w:val="21"/>
              </w:rPr>
            </w:pPr>
            <w:r>
              <w:rPr>
                <w:rFonts w:hint="eastAsia" w:ascii="宋体" w:hAnsi="宋体" w:eastAsia="宋体"/>
                <w:color w:val="000000"/>
                <w:szCs w:val="21"/>
              </w:rPr>
              <w:t>业绩</w:t>
            </w:r>
          </w:p>
          <w:p>
            <w:pPr>
              <w:jc w:val="center"/>
              <w:rPr>
                <w:rFonts w:hint="eastAsia" w:ascii="宋体" w:hAnsi="宋体" w:eastAsia="宋体"/>
                <w:color w:val="000000"/>
                <w:szCs w:val="21"/>
              </w:rPr>
            </w:pPr>
            <w:r>
              <w:rPr>
                <w:rFonts w:hint="eastAsia" w:ascii="宋体" w:hAnsi="宋体" w:eastAsia="宋体"/>
                <w:color w:val="000000"/>
                <w:szCs w:val="21"/>
              </w:rPr>
              <w:t>（</w:t>
            </w:r>
            <w:r>
              <w:rPr>
                <w:rFonts w:hint="eastAsia" w:ascii="宋体" w:hAnsi="宋体" w:eastAsia="宋体"/>
                <w:color w:val="000000"/>
                <w:szCs w:val="21"/>
                <w:lang w:val="en-US" w:eastAsia="zh-CN"/>
              </w:rPr>
              <w:t>25</w:t>
            </w:r>
            <w:r>
              <w:rPr>
                <w:rFonts w:hint="eastAsia" w:ascii="宋体" w:hAnsi="宋体" w:eastAsia="宋体"/>
                <w:color w:val="000000"/>
                <w:szCs w:val="21"/>
              </w:rPr>
              <w:t>分）</w:t>
            </w:r>
          </w:p>
        </w:tc>
        <w:tc>
          <w:tcPr>
            <w:tcW w:w="5176" w:type="dxa"/>
            <w:noWrap w:val="0"/>
            <w:vAlign w:val="center"/>
          </w:tcPr>
          <w:p>
            <w:pPr>
              <w:jc w:val="left"/>
              <w:rPr>
                <w:rFonts w:ascii="宋体" w:hAnsi="宋体" w:eastAsia="宋体"/>
                <w:color w:val="000000"/>
                <w:szCs w:val="21"/>
              </w:rPr>
            </w:pPr>
            <w:r>
              <w:rPr>
                <w:rFonts w:ascii="宋体" w:hAnsi="宋体" w:eastAsia="宋体"/>
                <w:color w:val="000000"/>
                <w:szCs w:val="21"/>
                <w:lang w:val="en-US" w:eastAsia="zh-CN"/>
              </w:rPr>
              <w:t>1</w:t>
            </w:r>
            <w:r>
              <w:rPr>
                <w:rFonts w:hint="eastAsia" w:ascii="宋体" w:hAnsi="宋体" w:eastAsia="宋体"/>
                <w:color w:val="000000"/>
                <w:szCs w:val="21"/>
                <w:lang w:val="en-US" w:eastAsia="zh-CN"/>
              </w:rPr>
              <w:t xml:space="preserve">、投标人提供自 </w:t>
            </w:r>
            <w:r>
              <w:rPr>
                <w:rFonts w:hint="default" w:ascii="宋体" w:hAnsi="宋体" w:eastAsia="宋体"/>
                <w:color w:val="000000"/>
                <w:szCs w:val="21"/>
                <w:lang w:val="en-US" w:eastAsia="zh-CN"/>
              </w:rPr>
              <w:t xml:space="preserve">2020 </w:t>
            </w:r>
            <w:r>
              <w:rPr>
                <w:rFonts w:hint="eastAsia" w:ascii="宋体" w:hAnsi="宋体" w:eastAsia="宋体"/>
                <w:color w:val="000000"/>
                <w:szCs w:val="21"/>
                <w:lang w:val="en-US" w:eastAsia="zh-CN"/>
              </w:rPr>
              <w:t>年</w:t>
            </w:r>
            <w:r>
              <w:rPr>
                <w:rFonts w:hint="default" w:ascii="宋体" w:hAnsi="宋体" w:eastAsia="宋体"/>
                <w:color w:val="000000"/>
                <w:szCs w:val="21"/>
                <w:lang w:val="en-US" w:eastAsia="zh-CN"/>
              </w:rPr>
              <w:t xml:space="preserve">1 </w:t>
            </w:r>
            <w:r>
              <w:rPr>
                <w:rFonts w:hint="eastAsia" w:ascii="宋体" w:hAnsi="宋体" w:eastAsia="宋体"/>
                <w:color w:val="000000"/>
                <w:szCs w:val="21"/>
                <w:lang w:val="en-US" w:eastAsia="zh-CN"/>
              </w:rPr>
              <w:t>月</w:t>
            </w:r>
            <w:r>
              <w:rPr>
                <w:rFonts w:hint="default" w:ascii="宋体" w:hAnsi="宋体" w:eastAsia="宋体"/>
                <w:color w:val="000000"/>
                <w:szCs w:val="21"/>
                <w:lang w:val="en-US" w:eastAsia="zh-CN"/>
              </w:rPr>
              <w:t xml:space="preserve">1 </w:t>
            </w:r>
            <w:r>
              <w:rPr>
                <w:rFonts w:hint="eastAsia" w:ascii="宋体" w:hAnsi="宋体" w:eastAsia="宋体"/>
                <w:color w:val="000000"/>
                <w:szCs w:val="21"/>
                <w:lang w:val="en-US" w:eastAsia="zh-CN"/>
              </w:rPr>
              <w:t xml:space="preserve">日以来（以合同签订时间为准）医院类物业服务业绩，每提供一个得 2分，本项最高得10分。（提供完整清晰的业绩合同，合同服务内容关键字为：医院物业，合同复印件并加盖投标人电 </w:t>
            </w:r>
          </w:p>
          <w:p>
            <w:pPr>
              <w:jc w:val="left"/>
              <w:rPr>
                <w:rFonts w:ascii="宋体" w:hAnsi="宋体" w:eastAsia="宋体"/>
                <w:color w:val="000000"/>
                <w:szCs w:val="21"/>
              </w:rPr>
            </w:pPr>
            <w:r>
              <w:rPr>
                <w:rFonts w:hint="eastAsia" w:ascii="宋体" w:hAnsi="宋体" w:eastAsia="宋体"/>
                <w:color w:val="000000"/>
                <w:szCs w:val="21"/>
                <w:lang w:val="en-US" w:eastAsia="zh-CN"/>
              </w:rPr>
              <w:t xml:space="preserve">子签章，同一甲方算一份服务业绩，不得重复得分） </w:t>
            </w:r>
          </w:p>
          <w:p>
            <w:pPr>
              <w:numPr>
                <w:ilvl w:val="0"/>
                <w:numId w:val="0"/>
              </w:numPr>
              <w:jc w:val="lef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2.投标人提供自 </w:t>
            </w:r>
            <w:r>
              <w:rPr>
                <w:rFonts w:hint="default" w:ascii="宋体" w:hAnsi="宋体" w:eastAsia="宋体"/>
                <w:color w:val="000000"/>
                <w:szCs w:val="21"/>
                <w:lang w:val="en-US" w:eastAsia="zh-CN"/>
              </w:rPr>
              <w:t xml:space="preserve">2020 </w:t>
            </w:r>
            <w:r>
              <w:rPr>
                <w:rFonts w:hint="eastAsia" w:ascii="宋体" w:hAnsi="宋体" w:eastAsia="宋体"/>
                <w:color w:val="000000"/>
                <w:szCs w:val="21"/>
                <w:lang w:val="en-US" w:eastAsia="zh-CN"/>
              </w:rPr>
              <w:t>年</w:t>
            </w:r>
            <w:r>
              <w:rPr>
                <w:rFonts w:hint="default" w:ascii="宋体" w:hAnsi="宋体" w:eastAsia="宋体"/>
                <w:color w:val="000000"/>
                <w:szCs w:val="21"/>
                <w:lang w:val="en-US" w:eastAsia="zh-CN"/>
              </w:rPr>
              <w:t xml:space="preserve">1 </w:t>
            </w:r>
            <w:r>
              <w:rPr>
                <w:rFonts w:hint="eastAsia" w:ascii="宋体" w:hAnsi="宋体" w:eastAsia="宋体"/>
                <w:color w:val="000000"/>
                <w:szCs w:val="21"/>
                <w:lang w:val="en-US" w:eastAsia="zh-CN"/>
              </w:rPr>
              <w:t>月</w:t>
            </w:r>
            <w:r>
              <w:rPr>
                <w:rFonts w:hint="default" w:ascii="宋体" w:hAnsi="宋体" w:eastAsia="宋体"/>
                <w:color w:val="000000"/>
                <w:szCs w:val="21"/>
                <w:lang w:val="en-US" w:eastAsia="zh-CN"/>
              </w:rPr>
              <w:t xml:space="preserve">1 </w:t>
            </w:r>
            <w:r>
              <w:rPr>
                <w:rFonts w:hint="eastAsia" w:ascii="宋体" w:hAnsi="宋体" w:eastAsia="宋体"/>
                <w:color w:val="000000"/>
                <w:szCs w:val="21"/>
                <w:lang w:val="en-US" w:eastAsia="zh-CN"/>
              </w:rPr>
              <w:t xml:space="preserve">日以来（以合同签订时间为准）在非医院类物业服务业绩，每提供一份业绩得 </w:t>
            </w:r>
            <w:r>
              <w:rPr>
                <w:rFonts w:hint="default" w:ascii="宋体" w:hAnsi="宋体" w:eastAsia="宋体"/>
                <w:color w:val="000000"/>
                <w:szCs w:val="21"/>
                <w:lang w:val="en-US" w:eastAsia="zh-CN"/>
              </w:rPr>
              <w:t xml:space="preserve">1 </w:t>
            </w:r>
            <w:r>
              <w:rPr>
                <w:rFonts w:hint="eastAsia" w:ascii="宋体" w:hAnsi="宋体" w:eastAsia="宋体"/>
                <w:color w:val="000000"/>
                <w:szCs w:val="21"/>
                <w:lang w:val="en-US" w:eastAsia="zh-CN"/>
              </w:rPr>
              <w:t>分，最多得 5</w:t>
            </w: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分。（提供完整清晰的业绩合同，合同复印件并加盖投标人电子签章，同一甲方算一份服务业绩，不得重复得分）</w:t>
            </w:r>
          </w:p>
          <w:p>
            <w:pPr>
              <w:numPr>
                <w:ilvl w:val="0"/>
                <w:numId w:val="0"/>
              </w:numPr>
              <w:jc w:val="left"/>
              <w:rPr>
                <w:rFonts w:ascii="宋体" w:hAnsi="宋体" w:eastAsia="宋体"/>
                <w:color w:val="000000"/>
                <w:szCs w:val="21"/>
              </w:rPr>
            </w:pPr>
            <w:r>
              <w:rPr>
                <w:rFonts w:hint="eastAsia" w:ascii="宋体" w:hAnsi="宋体" w:eastAsia="宋体"/>
                <w:color w:val="000000"/>
                <w:szCs w:val="21"/>
                <w:lang w:val="en-US" w:eastAsia="zh-CN"/>
              </w:rPr>
              <w:t>3、投标人提供上述被服务单位的满意度证明（加盖被服务单位公章），履约优秀或满意的 1 个得 2 分，本项最高得10分，没有不得分。（提供复印件加盖投标人电子签章，多个项目同一被服务单位算一个）</w:t>
            </w:r>
          </w:p>
        </w:tc>
        <w:tc>
          <w:tcPr>
            <w:tcW w:w="886" w:type="dxa"/>
            <w:gridSpan w:val="2"/>
            <w:vMerge w:val="restart"/>
            <w:noWrap w:val="0"/>
            <w:vAlign w:val="center"/>
          </w:tcPr>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pStyle w:val="2"/>
            </w:pPr>
          </w:p>
          <w:p>
            <w:pPr>
              <w:pStyle w:val="2"/>
            </w:pPr>
          </w:p>
          <w:p>
            <w:pPr>
              <w:jc w:val="left"/>
              <w:rPr>
                <w:rFonts w:ascii="宋体" w:hAnsi="宋体" w:eastAsia="宋体"/>
                <w:szCs w:val="21"/>
              </w:rPr>
            </w:pPr>
          </w:p>
          <w:p>
            <w:pPr>
              <w:pStyle w:val="2"/>
              <w:rPr>
                <w:rFonts w:ascii="宋体" w:hAnsi="宋体" w:eastAsia="宋体"/>
                <w:szCs w:val="21"/>
              </w:rPr>
            </w:pPr>
          </w:p>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15"/>
              <w:rPr>
                <w:szCs w:val="21"/>
              </w:rPr>
            </w:pPr>
          </w:p>
        </w:tc>
        <w:tc>
          <w:tcPr>
            <w:tcW w:w="982" w:type="dxa"/>
            <w:vMerge w:val="continue"/>
            <w:noWrap w:val="0"/>
            <w:vAlign w:val="center"/>
          </w:tcPr>
          <w:p>
            <w:pPr>
              <w:jc w:val="center"/>
              <w:rPr>
                <w:rFonts w:hint="eastAsia" w:ascii="宋体" w:hAnsi="宋体" w:eastAsia="宋体" w:cs="宋体"/>
                <w:szCs w:val="21"/>
              </w:rPr>
            </w:pPr>
          </w:p>
        </w:tc>
        <w:tc>
          <w:tcPr>
            <w:tcW w:w="1395" w:type="dxa"/>
            <w:noWrap w:val="0"/>
            <w:vAlign w:val="center"/>
          </w:tcPr>
          <w:p>
            <w:pPr>
              <w:jc w:val="center"/>
              <w:rPr>
                <w:rFonts w:hint="default" w:ascii="宋体" w:hAnsi="宋体" w:eastAsia="宋体"/>
                <w:color w:val="000000"/>
                <w:szCs w:val="21"/>
                <w:lang w:val="en-US" w:eastAsia="zh-CN"/>
              </w:rPr>
            </w:pPr>
          </w:p>
        </w:tc>
        <w:tc>
          <w:tcPr>
            <w:tcW w:w="5176" w:type="dxa"/>
            <w:noWrap w:val="0"/>
            <w:vAlign w:val="center"/>
          </w:tcPr>
          <w:p>
            <w:pPr>
              <w:jc w:val="left"/>
              <w:rPr>
                <w:rFonts w:hint="eastAsia" w:ascii="宋体" w:hAnsi="宋体" w:eastAsia="宋体" w:cs="宋体"/>
                <w:color w:val="000000"/>
                <w:szCs w:val="21"/>
              </w:rPr>
            </w:pPr>
          </w:p>
        </w:tc>
        <w:tc>
          <w:tcPr>
            <w:tcW w:w="886" w:type="dxa"/>
            <w:gridSpan w:val="2"/>
            <w:vMerge w:val="continue"/>
            <w:noWrap w:val="0"/>
            <w:vAlign w:val="center"/>
          </w:tcPr>
          <w:p>
            <w:pPr>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15"/>
              <w:rPr>
                <w:szCs w:val="21"/>
              </w:rPr>
            </w:pPr>
          </w:p>
        </w:tc>
        <w:tc>
          <w:tcPr>
            <w:tcW w:w="982" w:type="dxa"/>
            <w:vMerge w:val="continue"/>
            <w:noWrap w:val="0"/>
            <w:vAlign w:val="center"/>
          </w:tcPr>
          <w:p>
            <w:pPr>
              <w:jc w:val="center"/>
              <w:rPr>
                <w:rFonts w:hint="eastAsia" w:ascii="宋体" w:hAnsi="宋体" w:eastAsia="宋体" w:cs="宋体"/>
                <w:szCs w:val="21"/>
              </w:rPr>
            </w:pPr>
          </w:p>
        </w:tc>
        <w:tc>
          <w:tcPr>
            <w:tcW w:w="1395" w:type="dxa"/>
            <w:noWrap w:val="0"/>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证书</w:t>
            </w:r>
          </w:p>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（9分）</w:t>
            </w:r>
          </w:p>
        </w:tc>
        <w:tc>
          <w:tcPr>
            <w:tcW w:w="5176" w:type="dxa"/>
            <w:noWrap w:val="0"/>
            <w:vAlign w:val="center"/>
          </w:tcPr>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1、投标人具有有效期内的质量体系认证证书、环境管理体系认证证书、职业健康管理体系认证证书，每有一项证书得 3 分，本项最多得 9 分，没有不得分。（提供证书扫描件加盖投标人电子签章。）</w:t>
            </w:r>
          </w:p>
        </w:tc>
        <w:tc>
          <w:tcPr>
            <w:tcW w:w="886" w:type="dxa"/>
            <w:gridSpan w:val="2"/>
            <w:vMerge w:val="continue"/>
            <w:noWrap w:val="0"/>
            <w:vAlign w:val="center"/>
          </w:tcPr>
          <w:p>
            <w:pPr>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5" w:type="dxa"/>
            <w:vMerge w:val="continue"/>
            <w:noWrap w:val="0"/>
            <w:vAlign w:val="center"/>
          </w:tcPr>
          <w:p>
            <w:pPr>
              <w:pStyle w:val="15"/>
              <w:rPr>
                <w:szCs w:val="21"/>
              </w:rPr>
            </w:pPr>
          </w:p>
        </w:tc>
        <w:tc>
          <w:tcPr>
            <w:tcW w:w="982" w:type="dxa"/>
            <w:vMerge w:val="continue"/>
            <w:noWrap w:val="0"/>
            <w:vAlign w:val="center"/>
          </w:tcPr>
          <w:p>
            <w:pPr>
              <w:jc w:val="center"/>
              <w:rPr>
                <w:rFonts w:hint="eastAsia" w:ascii="宋体" w:hAnsi="宋体" w:eastAsia="宋体" w:cs="宋体"/>
                <w:szCs w:val="21"/>
              </w:rPr>
            </w:pPr>
          </w:p>
        </w:tc>
        <w:tc>
          <w:tcPr>
            <w:tcW w:w="1395" w:type="dxa"/>
            <w:noWrap w:val="0"/>
            <w:vAlign w:val="center"/>
          </w:tcPr>
          <w:p>
            <w:pPr>
              <w:jc w:val="center"/>
              <w:rPr>
                <w:rFonts w:hint="default" w:ascii="宋体" w:hAnsi="宋体" w:eastAsia="宋体"/>
                <w:color w:val="000000"/>
                <w:szCs w:val="21"/>
                <w:lang w:val="en-US" w:eastAsia="zh-CN"/>
              </w:rPr>
            </w:pPr>
          </w:p>
        </w:tc>
        <w:tc>
          <w:tcPr>
            <w:tcW w:w="5176" w:type="dxa"/>
            <w:noWrap w:val="0"/>
            <w:vAlign w:val="center"/>
          </w:tcPr>
          <w:p>
            <w:pPr>
              <w:jc w:val="left"/>
              <w:rPr>
                <w:rFonts w:hint="eastAsia" w:ascii="宋体" w:hAnsi="宋体" w:eastAsia="宋体" w:cs="宋体"/>
                <w:color w:val="000000"/>
                <w:szCs w:val="21"/>
                <w:lang w:val="en-US" w:eastAsia="zh-CN"/>
              </w:rPr>
            </w:pPr>
          </w:p>
        </w:tc>
        <w:tc>
          <w:tcPr>
            <w:tcW w:w="886" w:type="dxa"/>
            <w:gridSpan w:val="2"/>
            <w:vMerge w:val="continue"/>
            <w:noWrap w:val="0"/>
            <w:vAlign w:val="center"/>
          </w:tcPr>
          <w:p>
            <w:pPr>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35" w:type="dxa"/>
            <w:vMerge w:val="continue"/>
            <w:noWrap w:val="0"/>
            <w:vAlign w:val="center"/>
          </w:tcPr>
          <w:p>
            <w:pPr>
              <w:pStyle w:val="15"/>
              <w:rPr>
                <w:szCs w:val="21"/>
              </w:rPr>
            </w:pPr>
          </w:p>
        </w:tc>
        <w:tc>
          <w:tcPr>
            <w:tcW w:w="982" w:type="dxa"/>
            <w:vMerge w:val="continue"/>
            <w:noWrap w:val="0"/>
            <w:vAlign w:val="center"/>
          </w:tcPr>
          <w:p>
            <w:pPr>
              <w:jc w:val="center"/>
              <w:rPr>
                <w:rFonts w:hint="eastAsia" w:ascii="宋体" w:hAnsi="宋体" w:eastAsia="宋体" w:cs="宋体"/>
                <w:szCs w:val="21"/>
              </w:rPr>
            </w:pPr>
          </w:p>
        </w:tc>
        <w:tc>
          <w:tcPr>
            <w:tcW w:w="1395" w:type="dxa"/>
            <w:noWrap w:val="0"/>
            <w:vAlign w:val="center"/>
          </w:tcPr>
          <w:p>
            <w:pPr>
              <w:ind w:left="210" w:hanging="210" w:hangingChars="100"/>
              <w:rPr>
                <w:rFonts w:hint="eastAsia" w:ascii="宋体" w:hAnsi="宋体" w:eastAsia="宋体" w:cs="宋体"/>
                <w:color w:val="000000"/>
                <w:szCs w:val="21"/>
              </w:rPr>
            </w:pPr>
            <w:r>
              <w:rPr>
                <w:rFonts w:hint="eastAsia" w:ascii="宋体" w:hAnsi="宋体" w:eastAsia="宋体" w:cs="宋体"/>
                <w:color w:val="000000"/>
                <w:szCs w:val="21"/>
              </w:rPr>
              <w:t>项目实施方案（</w:t>
            </w:r>
            <w:r>
              <w:rPr>
                <w:rFonts w:hint="eastAsia" w:ascii="宋体" w:hAnsi="宋体" w:eastAsia="宋体" w:cs="宋体"/>
                <w:color w:val="000000"/>
                <w:szCs w:val="21"/>
                <w:lang w:val="en-US" w:eastAsia="zh-CN"/>
              </w:rPr>
              <w:t>36</w:t>
            </w:r>
            <w:r>
              <w:rPr>
                <w:rFonts w:hint="eastAsia" w:ascii="宋体" w:hAnsi="宋体" w:eastAsia="宋体" w:cs="宋体"/>
                <w:color w:val="000000"/>
                <w:szCs w:val="21"/>
              </w:rPr>
              <w:t>分）</w:t>
            </w:r>
          </w:p>
        </w:tc>
        <w:tc>
          <w:tcPr>
            <w:tcW w:w="5176" w:type="dxa"/>
            <w:noWrap w:val="0"/>
            <w:vAlign w:val="center"/>
          </w:tcPr>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1、服务理念与方案、起点、定位、针对性，以及本项目重点、难点把控，突发事件应急预案完备健全8</w:t>
            </w:r>
            <w:r>
              <w:rPr>
                <w:rFonts w:hint="default"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①方案内容科学合理，逻辑清晰明确，可行性好，得8分；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②方案内容较为科学合理，逻辑较为清晰明确，可行性较好的，得 5分；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③方案内容一般，较为完整的得 3</w:t>
            </w:r>
            <w:r>
              <w:rPr>
                <w:rFonts w:hint="default"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④不提供或方案内容有重大偏差的不得分。 </w:t>
            </w:r>
          </w:p>
          <w:p>
            <w:pPr>
              <w:jc w:val="left"/>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2</w:t>
            </w:r>
            <w:r>
              <w:rPr>
                <w:rFonts w:hint="eastAsia" w:ascii="宋体" w:hAnsi="宋体" w:eastAsia="宋体" w:cs="宋体"/>
                <w:color w:val="000000"/>
                <w:szCs w:val="21"/>
                <w:lang w:val="en-US" w:eastAsia="zh-CN"/>
              </w:rPr>
              <w:t>、部门、岗位职责、工作流程、规章制度健全，对投标人提供的人员培训、安全作业、文明作业措施详细可行进行评估：各类人员的培训计划、方式、目标及言行规范、仪容仪表、公众形象、技术能力7</w:t>
            </w:r>
            <w:r>
              <w:rPr>
                <w:rFonts w:hint="default"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分</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①方案内容科学合理，逻辑清晰明确，内容完整，可行性好的，得7分；</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②方案内容较为科学合理，逻辑较为清晰明确，内容较为完整，可行性较好的，得 </w:t>
            </w:r>
            <w:r>
              <w:rPr>
                <w:rFonts w:hint="default" w:ascii="宋体" w:hAnsi="宋体" w:eastAsia="宋体" w:cs="宋体"/>
                <w:color w:val="000000"/>
                <w:szCs w:val="21"/>
                <w:lang w:val="en-US" w:eastAsia="zh-CN"/>
              </w:rPr>
              <w:t xml:space="preserve">3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③方案内容一般，完整度一般的得 </w:t>
            </w:r>
            <w:r>
              <w:rPr>
                <w:rFonts w:hint="default" w:ascii="宋体" w:hAnsi="宋体" w:eastAsia="宋体" w:cs="宋体"/>
                <w:color w:val="000000"/>
                <w:szCs w:val="21"/>
                <w:lang w:val="en-US" w:eastAsia="zh-CN"/>
              </w:rPr>
              <w:t xml:space="preserve">1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④不提供或方案内容有重大偏差的不得分。</w:t>
            </w:r>
          </w:p>
          <w:p>
            <w:pPr>
              <w:jc w:val="left"/>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3</w:t>
            </w:r>
            <w:r>
              <w:rPr>
                <w:rFonts w:hint="eastAsia" w:ascii="宋体" w:hAnsi="宋体" w:eastAsia="宋体" w:cs="宋体"/>
                <w:color w:val="000000"/>
                <w:szCs w:val="21"/>
                <w:lang w:val="en-US" w:eastAsia="zh-CN"/>
              </w:rPr>
              <w:t>、物业服务的实施方案全面、合理，质量标准高（至少包括保洁、配送管理和安全防护措施等）7</w:t>
            </w:r>
            <w:r>
              <w:rPr>
                <w:rFonts w:hint="default"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①方案内容科学合理，有具体时间和计划，逻辑清晰明确，可操作性强的，得7分；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②方案内容较为科学合理，逻辑较为清晰明确，可操作性较强的，得 3分；</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③方案内容一般，完整度一般得 </w:t>
            </w:r>
            <w:r>
              <w:rPr>
                <w:rFonts w:hint="default" w:ascii="宋体" w:hAnsi="宋体" w:eastAsia="宋体" w:cs="宋体"/>
                <w:color w:val="000000"/>
                <w:szCs w:val="21"/>
                <w:lang w:val="en-US" w:eastAsia="zh-CN"/>
              </w:rPr>
              <w:t xml:space="preserve">1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④不提供或方案内容有重大偏差的不得分。 </w:t>
            </w:r>
          </w:p>
          <w:p>
            <w:pPr>
              <w:jc w:val="left"/>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4</w:t>
            </w:r>
            <w:r>
              <w:rPr>
                <w:rFonts w:hint="eastAsia" w:ascii="宋体" w:hAnsi="宋体" w:eastAsia="宋体" w:cs="宋体"/>
                <w:color w:val="000000"/>
                <w:szCs w:val="21"/>
                <w:lang w:val="en-US" w:eastAsia="zh-CN"/>
              </w:rPr>
              <w:t xml:space="preserve">、物业办公用品、工具设备、耗材药剂等分列完整详细，品牌符合要求，服务运行成本和费用测算合理合规，所列各项服务成本、测算依据及拟用各种耗材的品质、耗量、价格等详细、准确、齐全，（7分）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①方案内容科学合理，逻辑清晰明确，内容完整，可行性好的，得 7分；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②方案内容较为科学合理，逻辑较为清晰明确，内容较为完整，可行性较好的，得 3</w:t>
            </w:r>
            <w:r>
              <w:rPr>
                <w:rFonts w:hint="default"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③方案内容一般，完整度一般的得 </w:t>
            </w:r>
            <w:r>
              <w:rPr>
                <w:rFonts w:hint="default" w:ascii="宋体" w:hAnsi="宋体" w:eastAsia="宋体" w:cs="宋体"/>
                <w:color w:val="000000"/>
                <w:szCs w:val="21"/>
                <w:lang w:val="en-US" w:eastAsia="zh-CN"/>
              </w:rPr>
              <w:t xml:space="preserve">1 </w:t>
            </w:r>
            <w:r>
              <w:rPr>
                <w:rFonts w:hint="eastAsia" w:ascii="宋体" w:hAnsi="宋体" w:eastAsia="宋体" w:cs="宋体"/>
                <w:color w:val="000000"/>
                <w:szCs w:val="21"/>
                <w:lang w:val="en-US" w:eastAsia="zh-CN"/>
              </w:rPr>
              <w:t xml:space="preserve">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④不提供或方案内容有重大偏差的不得分。 </w:t>
            </w:r>
          </w:p>
          <w:p>
            <w:pPr>
              <w:jc w:val="left"/>
              <w:rPr>
                <w:rFonts w:hint="eastAsia" w:ascii="宋体" w:hAnsi="宋体" w:eastAsia="宋体" w:cs="宋体"/>
                <w:color w:val="000000"/>
                <w:szCs w:val="21"/>
                <w:lang w:val="en-US" w:eastAsia="zh-CN"/>
              </w:rPr>
            </w:pPr>
            <w:r>
              <w:rPr>
                <w:rFonts w:hint="default" w:ascii="宋体" w:hAnsi="宋体" w:eastAsia="宋体" w:cs="宋体"/>
                <w:color w:val="000000"/>
                <w:szCs w:val="21"/>
                <w:lang w:val="en-US" w:eastAsia="zh-CN"/>
              </w:rPr>
              <w:t>5</w:t>
            </w:r>
            <w:r>
              <w:rPr>
                <w:rFonts w:hint="eastAsia" w:ascii="宋体" w:hAnsi="宋体" w:eastAsia="宋体" w:cs="宋体"/>
                <w:color w:val="000000"/>
                <w:szCs w:val="21"/>
                <w:lang w:val="en-US" w:eastAsia="zh-CN"/>
              </w:rPr>
              <w:t xml:space="preserve">、院感控制措施及消毒控制措施，审查措施的完整性及可行性（7分）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①方案内容科学合理，逻辑清晰明确，完整度高，可行性好的，得 7分； </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②方案内容较为科学合理，逻辑较为清晰明确，完整度一般，可行性较好的，得 3分；</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③方案内容一般，可行性较差的得 </w:t>
            </w:r>
            <w:r>
              <w:rPr>
                <w:rFonts w:hint="default" w:ascii="宋体" w:hAnsi="宋体" w:eastAsia="宋体" w:cs="宋体"/>
                <w:color w:val="000000"/>
                <w:szCs w:val="21"/>
                <w:lang w:val="en-US" w:eastAsia="zh-CN"/>
              </w:rPr>
              <w:t xml:space="preserve">1 </w:t>
            </w:r>
            <w:r>
              <w:rPr>
                <w:rFonts w:hint="eastAsia" w:ascii="宋体" w:hAnsi="宋体" w:eastAsia="宋体" w:cs="宋体"/>
                <w:color w:val="000000"/>
                <w:szCs w:val="21"/>
                <w:lang w:val="en-US" w:eastAsia="zh-CN"/>
              </w:rPr>
              <w:t xml:space="preserve">分。 </w:t>
            </w:r>
          </w:p>
          <w:p>
            <w:pPr>
              <w:jc w:val="left"/>
              <w:rPr>
                <w:rFonts w:hint="eastAsia" w:ascii="宋体" w:hAnsi="宋体" w:eastAsia="宋体"/>
                <w:color w:val="000000"/>
              </w:rPr>
            </w:pPr>
            <w:r>
              <w:rPr>
                <w:rFonts w:hint="eastAsia" w:ascii="宋体" w:hAnsi="宋体" w:eastAsia="宋体" w:cs="宋体"/>
                <w:color w:val="000000"/>
                <w:szCs w:val="21"/>
                <w:lang w:val="en-US" w:eastAsia="zh-CN"/>
              </w:rPr>
              <w:t>④不提供或方案内容有重大偏差的不得分。</w:t>
            </w:r>
          </w:p>
        </w:tc>
        <w:tc>
          <w:tcPr>
            <w:tcW w:w="886" w:type="dxa"/>
            <w:gridSpan w:val="2"/>
            <w:vMerge w:val="continue"/>
            <w:noWrap w:val="0"/>
            <w:vAlign w:val="center"/>
          </w:tcPr>
          <w:p>
            <w:pPr>
              <w:jc w:val="lef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8974" w:type="dxa"/>
            <w:gridSpan w:val="6"/>
            <w:noWrap w:val="0"/>
            <w:vAlign w:val="center"/>
          </w:tcPr>
          <w:p>
            <w:pPr>
              <w:rPr>
                <w:rFonts w:ascii="宋体" w:hAnsi="宋体" w:eastAsia="宋体"/>
                <w:szCs w:val="21"/>
              </w:rPr>
            </w:pPr>
            <w:r>
              <w:rPr>
                <w:rFonts w:hint="eastAsia" w:ascii="宋体" w:hAnsi="宋体" w:eastAsia="宋体"/>
                <w:szCs w:val="21"/>
              </w:rPr>
              <w:t>备注：如果投标文件中有一项未通过上述审查标准，评审小组将认定整个投标文件不响应招标文件而予以无效处理，并且不允许投标人通过修改或撤销其不符合要求的差异或保留，使之成为具有响应性的投标。</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小微企业产品价格扣除后的投标人报价=投标人总报价-小微企业产品报价*扣除幅度。（以价格扣除后的投标人报价作为评审依据）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ascii="宋体" w:hAnsi="宋体" w:eastAsia="宋体" w:cs="宋体"/>
          <w:sz w:val="24"/>
        </w:rPr>
      </w:pPr>
      <w:r>
        <w:rPr>
          <w:rFonts w:hint="eastAsia" w:ascii="宋体" w:hAnsi="宋体" w:eastAsia="宋体" w:cs="宋体"/>
          <w:sz w:val="24"/>
        </w:rPr>
        <w:t>4、在任何评标环节中，需评标委员会就某项评审结论做出表决的，由评标委员会全体成员按照少数服从多数的原则，以记名投票方式表决。</w:t>
      </w:r>
    </w:p>
    <w:p>
      <w:pPr>
        <w:pStyle w:val="7"/>
        <w:numPr>
          <w:ilvl w:val="0"/>
          <w:numId w:val="0"/>
        </w:numPr>
        <w:adjustRightInd w:val="0"/>
        <w:snapToGrid w:val="0"/>
        <w:spacing w:line="580" w:lineRule="exact"/>
        <w:rPr>
          <w:rFonts w:hint="eastAsia" w:hAnsi="宋体"/>
          <w:b/>
          <w:color w:val="FF0000"/>
          <w:sz w:val="24"/>
        </w:rPr>
      </w:pPr>
    </w:p>
    <w:p>
      <w:pPr>
        <w:spacing w:line="360" w:lineRule="exact"/>
        <w:rPr>
          <w:rFonts w:ascii="宋体" w:hAnsi="宋体"/>
          <w:color w:val="FF0000"/>
          <w:sz w:val="24"/>
        </w:rPr>
      </w:pPr>
    </w:p>
    <w:p>
      <w:pPr>
        <w:spacing w:line="360" w:lineRule="exact"/>
        <w:rPr>
          <w:rFonts w:ascii="宋体" w:hAnsi="宋体"/>
          <w:color w:val="FF0000"/>
          <w:sz w:val="24"/>
        </w:rPr>
        <w:sectPr>
          <w:footerReference r:id="rId5" w:type="first"/>
          <w:footerReference r:id="rId4" w:type="default"/>
          <w:pgSz w:w="11906" w:h="16838"/>
          <w:pgMar w:top="1418" w:right="1418" w:bottom="1418" w:left="1418" w:header="851" w:footer="992" w:gutter="0"/>
          <w:pgNumType w:start="1"/>
          <w:cols w:space="720" w:num="1"/>
          <w:titlePg/>
          <w:docGrid w:type="lines" w:linePitch="312" w:charSpace="0"/>
        </w:sect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spacing w:line="480" w:lineRule="exact"/>
        <w:ind w:firstLine="629"/>
        <w:rPr>
          <w:rFonts w:ascii="宋体" w:hAnsi="宋体"/>
          <w:color w:val="FF0000"/>
          <w:sz w:val="24"/>
        </w:rPr>
      </w:pPr>
    </w:p>
    <w:p>
      <w:pPr>
        <w:pStyle w:val="3"/>
        <w:rPr>
          <w:rFonts w:ascii="宋体" w:hAnsi="宋体"/>
          <w:b w:val="0"/>
          <w:bCs w:val="0"/>
          <w:snapToGrid w:val="0"/>
        </w:rPr>
      </w:pPr>
      <w:r>
        <w:rPr>
          <w:rFonts w:hint="eastAsia"/>
        </w:rPr>
        <w:t>第六章 补充说明</w:t>
      </w:r>
    </w:p>
    <w:p>
      <w:pPr>
        <w:spacing w:line="360" w:lineRule="exact"/>
        <w:rPr>
          <w:rFonts w:ascii="宋体" w:hAnsi="宋体" w:eastAsia="宋体" w:cs="Times New Roman"/>
          <w:sz w:val="2"/>
          <w:szCs w:val="2"/>
        </w:rPr>
        <w:sectPr>
          <w:headerReference r:id="rId8" w:type="first"/>
          <w:footerReference r:id="rId11" w:type="first"/>
          <w:headerReference r:id="rId6" w:type="default"/>
          <w:footerReference r:id="rId9" w:type="default"/>
          <w:headerReference r:id="rId7" w:type="even"/>
          <w:footerReference r:id="rId10" w:type="even"/>
          <w:pgSz w:w="10034" w:h="15694"/>
          <w:pgMar w:top="340" w:right="185" w:bottom="587" w:left="178" w:header="0" w:footer="3" w:gutter="0"/>
          <w:cols w:space="720" w:num="1"/>
          <w:titlePg/>
          <w:docGrid w:linePitch="360" w:charSpace="0"/>
        </w:sectPr>
      </w:pPr>
      <w:r>
        <w:rPr>
          <w:rFonts w:ascii="宋体" w:hAnsi="宋体" w:eastAsia="宋体"/>
        </w:rPr>
        <w:drawing>
          <wp:anchor distT="0" distB="0" distL="63500" distR="63500" simplePos="0" relativeHeight="251660288" behindDoc="1" locked="0" layoutInCell="1" allowOverlap="1">
            <wp:simplePos x="0" y="0"/>
            <wp:positionH relativeFrom="margin">
              <wp:posOffset>4258310</wp:posOffset>
            </wp:positionH>
            <wp:positionV relativeFrom="paragraph">
              <wp:posOffset>0</wp:posOffset>
            </wp:positionV>
            <wp:extent cx="1444625" cy="725170"/>
            <wp:effectExtent l="0" t="0" r="317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44625" cy="725170"/>
                    </a:xfrm>
                    <a:prstGeom prst="rect">
                      <a:avLst/>
                    </a:prstGeom>
                    <a:noFill/>
                    <a:ln>
                      <a:noFill/>
                    </a:ln>
                  </pic:spPr>
                </pic:pic>
              </a:graphicData>
            </a:graphic>
          </wp:anchor>
        </w:drawing>
      </w:r>
    </w:p>
    <w:p>
      <w:pPr>
        <w:rPr>
          <w:rFonts w:ascii="宋体" w:hAnsi="宋体" w:eastAsia="宋体" w:cs="Times New Roman"/>
          <w:sz w:val="2"/>
          <w:szCs w:val="2"/>
        </w:rPr>
        <w:sectPr>
          <w:type w:val="continuous"/>
          <w:pgSz w:w="10034" w:h="15694"/>
          <w:pgMar w:top="1958" w:right="0" w:bottom="602" w:left="0" w:header="0" w:footer="3" w:gutter="0"/>
          <w:cols w:space="720" w:num="1"/>
          <w:docGrid w:linePitch="360" w:charSpace="0"/>
        </w:sectPr>
      </w:pPr>
    </w:p>
    <w:p>
      <w:pPr>
        <w:pStyle w:val="71"/>
        <w:keepNext/>
        <w:keepLines/>
        <w:shd w:val="clear" w:color="auto" w:fill="auto"/>
        <w:spacing w:after="564" w:line="460" w:lineRule="exact"/>
        <w:rPr>
          <w:rFonts w:ascii="宋体" w:hAnsi="宋体" w:eastAsia="宋体"/>
        </w:rPr>
      </w:pPr>
      <w:bookmarkStart w:id="29" w:name="bookmark0"/>
      <w:r>
        <w:rPr>
          <w:rStyle w:val="70"/>
          <w:rFonts w:hint="eastAsia" w:ascii="宋体" w:hAnsi="宋体" w:eastAsia="宋体"/>
          <w:color w:val="000000"/>
          <w:lang w:val="zh-CN"/>
        </w:rPr>
        <w:t>中华人民共和国卫生行业标准</w:t>
      </w:r>
      <w:bookmarkEnd w:id="29"/>
    </w:p>
    <w:p>
      <w:pPr>
        <w:pStyle w:val="53"/>
        <w:shd w:val="clear" w:color="auto" w:fill="auto"/>
        <w:spacing w:before="0" w:after="2810" w:line="260" w:lineRule="exact"/>
        <w:rPr>
          <w:rFonts w:ascii="宋体" w:hAnsi="宋体" w:eastAsia="宋体"/>
          <w:lang w:eastAsia="zh-CN"/>
        </w:rPr>
      </w:pPr>
      <w:r>
        <w:rPr>
          <w:rStyle w:val="52"/>
          <w:rFonts w:ascii="宋体" w:hAnsi="宋体" w:eastAsia="宋体"/>
          <w:b/>
          <w:bCs/>
          <w:color w:val="000000"/>
          <w:lang w:eastAsia="zh-CN"/>
        </w:rPr>
        <w:t>WS/T 512—2016</w:t>
      </w:r>
    </w:p>
    <w:p>
      <w:pPr>
        <w:pStyle w:val="51"/>
        <w:keepNext/>
        <w:keepLines/>
        <w:shd w:val="clear" w:color="auto" w:fill="auto"/>
        <w:spacing w:before="0" w:after="408" w:line="520" w:lineRule="exact"/>
        <w:jc w:val="center"/>
        <w:rPr>
          <w:rFonts w:ascii="宋体" w:hAnsi="宋体" w:eastAsia="宋体"/>
          <w:sz w:val="48"/>
          <w:szCs w:val="48"/>
        </w:rPr>
      </w:pPr>
      <w:bookmarkStart w:id="30" w:name="bookmark1"/>
      <w:r>
        <w:rPr>
          <w:rStyle w:val="50"/>
          <w:rFonts w:hint="eastAsia" w:ascii="宋体" w:hAnsi="宋体" w:eastAsia="宋体"/>
          <w:color w:val="000000"/>
          <w:sz w:val="48"/>
          <w:szCs w:val="48"/>
          <w:lang w:val="zh-CN"/>
        </w:rPr>
        <w:t>医疗机构环境表面清洁与消毒管理规范</w:t>
      </w:r>
      <w:bookmarkEnd w:id="30"/>
    </w:p>
    <w:p>
      <w:pPr>
        <w:pStyle w:val="53"/>
        <w:shd w:val="clear" w:color="auto" w:fill="auto"/>
        <w:spacing w:before="0" w:after="105" w:line="260" w:lineRule="exact"/>
        <w:ind w:right="200"/>
        <w:jc w:val="center"/>
        <w:rPr>
          <w:rFonts w:ascii="宋体" w:hAnsi="宋体" w:eastAsia="宋体"/>
        </w:rPr>
      </w:pPr>
      <w:r>
        <w:rPr>
          <w:rStyle w:val="52"/>
          <w:rFonts w:ascii="宋体" w:hAnsi="宋体" w:eastAsia="宋体"/>
          <w:b/>
          <w:bCs/>
          <w:color w:val="000000"/>
        </w:rPr>
        <w:t>Regulation for cleaning and disinfection management of environmental</w:t>
      </w:r>
    </w:p>
    <w:p>
      <w:pPr>
        <w:pStyle w:val="53"/>
        <w:shd w:val="clear" w:color="auto" w:fill="auto"/>
        <w:spacing w:before="0" w:after="5889" w:line="260" w:lineRule="exact"/>
        <w:ind w:right="200"/>
        <w:jc w:val="center"/>
        <w:rPr>
          <w:rFonts w:ascii="宋体" w:hAnsi="宋体" w:eastAsia="宋体"/>
          <w:lang w:eastAsia="zh-CN"/>
        </w:rPr>
      </w:pPr>
      <w:r>
        <w:rPr>
          <w:rStyle w:val="52"/>
          <w:rFonts w:ascii="宋体" w:hAnsi="宋体" w:eastAsia="宋体"/>
          <w:b/>
          <w:bCs/>
          <w:color w:val="000000"/>
          <w:lang w:eastAsia="zh-CN"/>
        </w:rPr>
        <w:t>surface in healthcare</w:t>
      </w:r>
    </w:p>
    <w:p>
      <w:pPr>
        <w:pStyle w:val="53"/>
        <w:shd w:val="clear" w:color="auto" w:fill="auto"/>
        <w:spacing w:before="0" w:after="611" w:line="260" w:lineRule="exact"/>
        <w:jc w:val="left"/>
        <w:rPr>
          <w:rFonts w:ascii="宋体" w:hAnsi="宋体" w:eastAsia="宋体"/>
          <w:lang w:eastAsia="zh-CN"/>
        </w:rPr>
      </w:pPr>
      <w:r>
        <w:rPr>
          <w:rFonts w:ascii="宋体" w:hAnsi="宋体" w:eastAsia="宋体"/>
          <w:lang w:eastAsia="zh-CN"/>
        </w:rPr>
        <mc:AlternateContent>
          <mc:Choice Requires="wps">
            <w:drawing>
              <wp:anchor distT="0" distB="0" distL="63500" distR="63500" simplePos="0" relativeHeight="251661312" behindDoc="1" locked="0" layoutInCell="1" allowOverlap="1">
                <wp:simplePos x="0" y="0"/>
                <wp:positionH relativeFrom="margin">
                  <wp:posOffset>4895215</wp:posOffset>
                </wp:positionH>
                <wp:positionV relativeFrom="paragraph">
                  <wp:posOffset>0</wp:posOffset>
                </wp:positionV>
                <wp:extent cx="1246505" cy="165100"/>
                <wp:effectExtent l="0" t="0" r="3175" b="0"/>
                <wp:wrapSquare wrapText="left"/>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46505" cy="165100"/>
                        </a:xfrm>
                        <a:prstGeom prst="rect">
                          <a:avLst/>
                        </a:prstGeom>
                        <a:noFill/>
                        <a:ln>
                          <a:noFill/>
                        </a:ln>
                      </wps:spPr>
                      <wps:txbx>
                        <w:txbxContent>
                          <w:p>
                            <w:pPr>
                              <w:pStyle w:val="53"/>
                              <w:shd w:val="clear" w:color="auto" w:fill="auto"/>
                              <w:spacing w:before="0" w:after="0" w:line="260" w:lineRule="exact"/>
                              <w:jc w:val="left"/>
                            </w:pPr>
                            <w:r>
                              <w:rPr>
                                <w:rStyle w:val="66"/>
                                <w:b/>
                                <w:bCs/>
                                <w:color w:val="000000"/>
                              </w:rPr>
                              <w:t xml:space="preserve">2017-06-01 </w:t>
                            </w:r>
                            <w:r>
                              <w:rPr>
                                <w:rStyle w:val="54"/>
                                <w:rFonts w:hint="eastAsia"/>
                                <w:b/>
                                <w:bCs/>
                                <w:lang w:val="zh-CN" w:eastAsia="zh-CN"/>
                              </w:rPr>
                              <w:t>实施</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85.45pt;margin-top:0pt;height:13pt;width:98.15pt;mso-position-horizontal-relative:margin;mso-wrap-distance-bottom:0pt;mso-wrap-distance-left:5pt;mso-wrap-distance-right:5pt;mso-wrap-distance-top:0pt;z-index:-251655168;mso-width-relative:page;mso-height-relative:page;" filled="f" stroked="f" coordsize="21600,21600" o:gfxdata="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8Hj80wAAAAcBAAAPAAAAAAAAAAEAIAAAACIAAABk&#10;cnMvZG93bnJldi54bWxQSwECFAAUAAAACACHTuJAgltZvAsCAAAFBAAADgAAAAAAAAABACAAAAAi&#10;AQAAZHJzL2Uyb0RvYy54bWxQSwUGAAAAAAYABgBZAQAAnwUAAAAA&#10;">
                <v:fill on="f" focussize="0,0"/>
                <v:stroke on="f"/>
                <v:imagedata o:title=""/>
                <o:lock v:ext="edit" aspectratio="f"/>
                <v:textbox inset="0mm,0mm,0mm,0mm" style="mso-fit-shape-to-text:t;">
                  <w:txbxContent>
                    <w:p>
                      <w:pPr>
                        <w:pStyle w:val="53"/>
                        <w:shd w:val="clear" w:color="auto" w:fill="auto"/>
                        <w:spacing w:before="0" w:after="0" w:line="260" w:lineRule="exact"/>
                        <w:jc w:val="left"/>
                      </w:pPr>
                      <w:r>
                        <w:rPr>
                          <w:rStyle w:val="66"/>
                          <w:b/>
                          <w:bCs/>
                          <w:color w:val="000000"/>
                        </w:rPr>
                        <w:t xml:space="preserve">2017-06-01 </w:t>
                      </w:r>
                      <w:r>
                        <w:rPr>
                          <w:rStyle w:val="54"/>
                          <w:rFonts w:hint="eastAsia"/>
                          <w:b/>
                          <w:bCs/>
                          <w:lang w:val="zh-CN" w:eastAsia="zh-CN"/>
                        </w:rPr>
                        <w:t>实施</w:t>
                      </w:r>
                    </w:p>
                  </w:txbxContent>
                </v:textbox>
                <w10:wrap type="square" side="left"/>
              </v:shape>
            </w:pict>
          </mc:Fallback>
        </mc:AlternateContent>
      </w:r>
      <w:r>
        <w:rPr>
          <w:rStyle w:val="52"/>
          <w:rFonts w:ascii="宋体" w:hAnsi="宋体" w:eastAsia="宋体"/>
          <w:b/>
          <w:bCs/>
          <w:color w:val="000000"/>
          <w:lang w:eastAsia="zh-CN"/>
        </w:rPr>
        <w:t xml:space="preserve">2016-12-27 </w:t>
      </w:r>
      <w:r>
        <w:rPr>
          <w:rStyle w:val="59"/>
          <w:rFonts w:hint="eastAsia" w:ascii="宋体" w:hAnsi="宋体" w:eastAsia="宋体"/>
          <w:b/>
          <w:bCs/>
          <w:color w:val="000000"/>
          <w:lang w:val="zh-CN" w:eastAsia="zh-CN"/>
        </w:rPr>
        <w:t>发布</w:t>
      </w:r>
    </w:p>
    <w:p>
      <w:pPr>
        <w:pStyle w:val="42"/>
        <w:shd w:val="clear" w:color="auto" w:fill="auto"/>
        <w:tabs>
          <w:tab w:val="left" w:pos="7670"/>
        </w:tabs>
        <w:spacing w:before="0" w:line="260" w:lineRule="exact"/>
        <w:ind w:left="1260"/>
        <w:jc w:val="both"/>
        <w:rPr>
          <w:rFonts w:ascii="宋体" w:hAnsi="宋体" w:eastAsia="宋体"/>
        </w:rPr>
        <w:sectPr>
          <w:type w:val="continuous"/>
          <w:pgSz w:w="10034" w:h="15694"/>
          <w:pgMar w:top="1958" w:right="363" w:bottom="602" w:left="178" w:header="0" w:footer="3" w:gutter="0"/>
          <w:cols w:space="720" w:num="1"/>
          <w:docGrid w:linePitch="360" w:charSpace="0"/>
        </w:sectPr>
      </w:pPr>
      <w:r>
        <w:rPr>
          <w:rStyle w:val="41"/>
          <w:rFonts w:hint="eastAsia" w:ascii="宋体" w:hAnsi="宋体" w:eastAsia="宋体"/>
          <w:lang w:val="zh-CN"/>
        </w:rPr>
        <w:t>中华人民共和国国家卫生和计划生育委员会</w:t>
      </w:r>
      <w:r>
        <w:rPr>
          <w:rStyle w:val="40"/>
          <w:rFonts w:ascii="宋体" w:hAnsi="宋体"/>
          <w:color w:val="000000"/>
          <w:lang w:val="zh-CN"/>
        </w:rPr>
        <w:tab/>
      </w:r>
      <w:r>
        <w:rPr>
          <w:rStyle w:val="41"/>
          <w:rFonts w:hint="eastAsia" w:ascii="宋体" w:hAnsi="宋体" w:eastAsia="宋体"/>
          <w:lang w:val="zh-CN"/>
        </w:rPr>
        <w:t>发布</w:t>
      </w:r>
    </w:p>
    <w:p>
      <w:pPr>
        <w:pStyle w:val="32"/>
        <w:shd w:val="clear" w:color="auto" w:fill="auto"/>
        <w:spacing w:before="0"/>
        <w:ind w:firstLine="440"/>
        <w:jc w:val="center"/>
        <w:rPr>
          <w:rStyle w:val="31"/>
          <w:rFonts w:ascii="宋体" w:hAnsi="宋体" w:eastAsia="宋体"/>
          <w:b/>
          <w:color w:val="000000"/>
          <w:sz w:val="30"/>
          <w:szCs w:val="30"/>
          <w:lang w:val="zh-CN"/>
        </w:rPr>
      </w:pPr>
    </w:p>
    <w:p>
      <w:pPr>
        <w:pStyle w:val="32"/>
        <w:shd w:val="clear" w:color="auto" w:fill="auto"/>
        <w:spacing w:before="0"/>
        <w:ind w:firstLine="440"/>
        <w:jc w:val="center"/>
        <w:rPr>
          <w:rStyle w:val="31"/>
          <w:rFonts w:ascii="宋体" w:hAnsi="宋体" w:eastAsia="宋体"/>
          <w:b/>
          <w:color w:val="000000"/>
          <w:sz w:val="30"/>
          <w:szCs w:val="30"/>
          <w:lang w:val="zh-CN"/>
        </w:rPr>
      </w:pPr>
      <w:r>
        <w:rPr>
          <w:rStyle w:val="31"/>
          <w:rFonts w:hint="eastAsia" w:ascii="宋体" w:hAnsi="宋体" w:eastAsia="宋体"/>
          <w:b/>
          <w:color w:val="000000"/>
          <w:sz w:val="30"/>
          <w:szCs w:val="30"/>
          <w:lang w:val="zh-CN"/>
        </w:rPr>
        <w:t>前言</w:t>
      </w:r>
    </w:p>
    <w:p>
      <w:pPr>
        <w:pStyle w:val="32"/>
        <w:shd w:val="clear" w:color="auto" w:fill="auto"/>
        <w:spacing w:before="0"/>
        <w:ind w:firstLine="440"/>
        <w:jc w:val="center"/>
        <w:rPr>
          <w:rStyle w:val="31"/>
          <w:rFonts w:ascii="宋体" w:hAnsi="宋体" w:eastAsia="宋体"/>
          <w:b/>
          <w:color w:val="000000"/>
          <w:sz w:val="30"/>
          <w:szCs w:val="30"/>
          <w:lang w:val="zh-CN"/>
        </w:rPr>
      </w:pPr>
    </w:p>
    <w:p>
      <w:pPr>
        <w:pStyle w:val="32"/>
        <w:shd w:val="clear" w:color="auto" w:fill="auto"/>
        <w:spacing w:before="0"/>
        <w:ind w:firstLine="440"/>
        <w:jc w:val="both"/>
        <w:rPr>
          <w:rFonts w:ascii="宋体" w:hAnsi="宋体" w:eastAsia="宋体"/>
        </w:rPr>
      </w:pPr>
      <w:r>
        <w:rPr>
          <w:rStyle w:val="31"/>
          <w:rFonts w:hint="eastAsia" w:ascii="宋体" w:hAnsi="宋体" w:eastAsia="宋体"/>
          <w:color w:val="000000"/>
          <w:lang w:val="zh-CN"/>
        </w:rPr>
        <w:t>根据《中华人民共和国传染病防治法》和《医院感染管理办法》制定本标准。</w:t>
      </w:r>
    </w:p>
    <w:p>
      <w:pPr>
        <w:pStyle w:val="32"/>
        <w:shd w:val="clear" w:color="auto" w:fill="auto"/>
        <w:spacing w:before="0"/>
        <w:ind w:firstLine="440"/>
        <w:jc w:val="both"/>
        <w:rPr>
          <w:rFonts w:ascii="宋体" w:hAnsi="宋体" w:eastAsia="宋体"/>
        </w:rPr>
      </w:pPr>
      <w:r>
        <w:rPr>
          <w:rStyle w:val="31"/>
          <w:rFonts w:hint="eastAsia" w:ascii="宋体" w:hAnsi="宋体" w:eastAsia="宋体"/>
          <w:color w:val="000000"/>
          <w:lang w:val="zh-CN"/>
        </w:rPr>
        <w:t>本标准按照</w:t>
      </w:r>
      <w:r>
        <w:rPr>
          <w:rStyle w:val="68"/>
          <w:rFonts w:ascii="宋体" w:hAnsi="宋体" w:eastAsia="宋体"/>
          <w:color w:val="000000"/>
          <w:lang w:eastAsia="zh-CN"/>
        </w:rPr>
        <w:t>GB/T</w:t>
      </w:r>
      <w:r>
        <w:rPr>
          <w:rStyle w:val="31"/>
          <w:rFonts w:ascii="宋体" w:hAnsi="宋体" w:eastAsia="宋体" w:cs="MingLiU"/>
          <w:color w:val="000000"/>
        </w:rPr>
        <w:t xml:space="preserve"> 1.1</w:t>
      </w:r>
      <w:r>
        <w:rPr>
          <w:rStyle w:val="31"/>
          <w:rFonts w:hint="eastAsia" w:ascii="宋体" w:hAnsi="宋体" w:eastAsia="宋体"/>
          <w:color w:val="000000"/>
          <w:lang w:val="zh-CN"/>
        </w:rPr>
        <w:t>—</w:t>
      </w:r>
      <w:r>
        <w:rPr>
          <w:rStyle w:val="31"/>
          <w:rFonts w:ascii="宋体" w:hAnsi="宋体" w:eastAsia="宋体"/>
          <w:color w:val="000000"/>
          <w:lang w:val="zh-CN"/>
        </w:rPr>
        <w:t>2009</w:t>
      </w:r>
      <w:r>
        <w:rPr>
          <w:rStyle w:val="31"/>
          <w:rFonts w:hint="eastAsia" w:ascii="宋体" w:hAnsi="宋体" w:eastAsia="宋体"/>
          <w:color w:val="000000"/>
          <w:lang w:val="zh-CN"/>
        </w:rPr>
        <w:t>给出的规则起草。</w:t>
      </w:r>
    </w:p>
    <w:p>
      <w:pPr>
        <w:pStyle w:val="32"/>
        <w:shd w:val="clear" w:color="auto" w:fill="auto"/>
        <w:spacing w:before="0"/>
        <w:ind w:firstLine="440"/>
        <w:jc w:val="both"/>
        <w:rPr>
          <w:rFonts w:ascii="宋体" w:hAnsi="宋体" w:eastAsia="宋体"/>
        </w:rPr>
      </w:pPr>
      <w:r>
        <w:rPr>
          <w:rStyle w:val="31"/>
          <w:rFonts w:hint="eastAsia" w:ascii="宋体" w:hAnsi="宋体" w:eastAsia="宋体"/>
          <w:color w:val="000000"/>
          <w:lang w:val="zh-CN"/>
        </w:rPr>
        <w:t>本标准起草单位</w:t>
      </w:r>
      <w:r>
        <w:rPr>
          <w:rStyle w:val="31"/>
          <w:rFonts w:ascii="宋体" w:hAnsi="宋体" w:eastAsia="宋体"/>
          <w:color w:val="000000"/>
          <w:lang w:val="zh-CN"/>
        </w:rPr>
        <w:t>:</w:t>
      </w:r>
      <w:r>
        <w:rPr>
          <w:rStyle w:val="31"/>
          <w:rFonts w:hint="eastAsia" w:ascii="宋体" w:hAnsi="宋体" w:eastAsia="宋体"/>
          <w:color w:val="000000"/>
          <w:lang w:val="zh-CN"/>
        </w:rPr>
        <w:t>杭州市疾病预防控制中心、浙江大学医学院附属第二医院、北京大学人民医院、复</w:t>
      </w:r>
      <w:r>
        <w:rPr>
          <w:rStyle w:val="31"/>
          <w:rFonts w:ascii="宋体" w:hAnsi="宋体" w:eastAsia="宋体"/>
          <w:color w:val="000000"/>
          <w:lang w:val="zh-CN"/>
        </w:rPr>
        <w:t xml:space="preserve"> </w:t>
      </w:r>
      <w:r>
        <w:rPr>
          <w:rStyle w:val="31"/>
          <w:rFonts w:hint="eastAsia" w:ascii="宋体" w:hAnsi="宋体" w:eastAsia="宋体"/>
          <w:color w:val="000000"/>
          <w:lang w:val="zh-CN"/>
        </w:rPr>
        <w:t>旦大学附属中山医院、国家卫生计生委医院管理研究所、杭州市第一人民医院、煤炭总医院、浙江大学医</w:t>
      </w:r>
      <w:r>
        <w:rPr>
          <w:rStyle w:val="31"/>
          <w:rFonts w:ascii="宋体" w:hAnsi="宋体" w:eastAsia="宋体"/>
          <w:color w:val="000000"/>
          <w:lang w:val="zh-CN"/>
        </w:rPr>
        <w:t xml:space="preserve"> </w:t>
      </w:r>
      <w:r>
        <w:rPr>
          <w:rStyle w:val="31"/>
          <w:rFonts w:hint="eastAsia" w:ascii="宋体" w:hAnsi="宋体" w:eastAsia="宋体"/>
          <w:color w:val="000000"/>
          <w:lang w:val="zh-CN"/>
        </w:rPr>
        <w:t>学院附属妇产科医院、山东省立医院、第三军医大学大坪医院、西安交通大学附属第二医院、北京宣武医</w:t>
      </w:r>
      <w:r>
        <w:rPr>
          <w:rStyle w:val="31"/>
          <w:rFonts w:ascii="宋体" w:hAnsi="宋体" w:eastAsia="宋体"/>
          <w:color w:val="000000"/>
          <w:lang w:val="zh-CN"/>
        </w:rPr>
        <w:t xml:space="preserve"> </w:t>
      </w:r>
      <w:r>
        <w:rPr>
          <w:rStyle w:val="31"/>
          <w:rFonts w:hint="eastAsia" w:ascii="宋体" w:hAnsi="宋体" w:eastAsia="宋体"/>
          <w:color w:val="000000"/>
          <w:lang w:val="zh-CN"/>
        </w:rPr>
        <w:t>院、浙江省疾病预防控制中心、北京医院、浙江省医疗质量控制评价办公室。</w:t>
      </w:r>
    </w:p>
    <w:p>
      <w:pPr>
        <w:pStyle w:val="32"/>
        <w:shd w:val="clear" w:color="auto" w:fill="auto"/>
        <w:spacing w:before="0"/>
        <w:ind w:firstLine="440"/>
        <w:jc w:val="both"/>
        <w:rPr>
          <w:rFonts w:ascii="宋体" w:hAnsi="宋体" w:eastAsia="宋体"/>
        </w:rPr>
        <w:sectPr>
          <w:pgSz w:w="10034" w:h="15694"/>
          <w:pgMar w:top="1760" w:right="392" w:bottom="1760" w:left="392" w:header="0" w:footer="3" w:gutter="0"/>
          <w:cols w:space="720" w:num="1"/>
          <w:docGrid w:linePitch="360" w:charSpace="0"/>
        </w:sectPr>
      </w:pPr>
      <w:r>
        <w:rPr>
          <w:rStyle w:val="31"/>
          <w:rFonts w:hint="eastAsia" w:ascii="宋体" w:hAnsi="宋体" w:eastAsia="宋体"/>
          <w:color w:val="000000"/>
          <w:lang w:val="zh-CN"/>
        </w:rPr>
        <w:t>本标准主要起草人</w:t>
      </w:r>
      <w:r>
        <w:rPr>
          <w:rStyle w:val="31"/>
          <w:rFonts w:ascii="宋体" w:hAnsi="宋体" w:eastAsia="宋体"/>
          <w:color w:val="000000"/>
          <w:lang w:val="zh-CN"/>
        </w:rPr>
        <w:t>:</w:t>
      </w:r>
      <w:r>
        <w:rPr>
          <w:rStyle w:val="31"/>
          <w:rFonts w:hint="eastAsia" w:ascii="宋体" w:hAnsi="宋体" w:eastAsia="宋体"/>
          <w:color w:val="000000"/>
          <w:lang w:val="zh-CN"/>
        </w:rPr>
        <w:t>倪晓平、武迎宏、陆群、胡必杰、巩玉秀、任淑华、钟秀玲、林蓉、李卫光、刘丁、</w:t>
      </w:r>
      <w:r>
        <w:rPr>
          <w:rStyle w:val="31"/>
          <w:rFonts w:ascii="宋体" w:hAnsi="宋体" w:eastAsia="宋体"/>
          <w:color w:val="000000"/>
          <w:lang w:val="zh-CN"/>
        </w:rPr>
        <w:t xml:space="preserve"> </w:t>
      </w:r>
      <w:r>
        <w:rPr>
          <w:rStyle w:val="31"/>
          <w:rFonts w:hint="eastAsia" w:ascii="宋体" w:hAnsi="宋体" w:eastAsia="宋体"/>
          <w:color w:val="000000"/>
          <w:lang w:val="zh-CN"/>
        </w:rPr>
        <w:t>索瑶、王力红、胡国庆、徐虹、林春桥、刘亚涛、谷继荣、高晓东、王惠琴、孙建生、胡斌春、蔡虻、邵文博、</w:t>
      </w:r>
      <w:r>
        <w:rPr>
          <w:rStyle w:val="31"/>
          <w:rFonts w:ascii="宋体" w:hAnsi="宋体" w:eastAsia="宋体"/>
          <w:color w:val="000000"/>
          <w:lang w:val="zh-CN"/>
        </w:rPr>
        <w:t xml:space="preserve"> </w:t>
      </w:r>
      <w:r>
        <w:rPr>
          <w:rStyle w:val="31"/>
          <w:rFonts w:hint="eastAsia" w:ascii="宋体" w:hAnsi="宋体" w:eastAsia="宋体"/>
          <w:color w:val="000000"/>
          <w:lang w:val="zh-CN"/>
        </w:rPr>
        <w:t>王巧燕。</w:t>
      </w:r>
    </w:p>
    <w:p>
      <w:pPr>
        <w:pStyle w:val="44"/>
        <w:shd w:val="clear" w:color="auto" w:fill="auto"/>
        <w:spacing w:after="561" w:line="260" w:lineRule="exact"/>
        <w:rPr>
          <w:rFonts w:ascii="宋体" w:hAnsi="宋体" w:eastAsia="宋体"/>
        </w:rPr>
      </w:pPr>
      <w:r>
        <w:rPr>
          <w:rStyle w:val="43"/>
          <w:rFonts w:hint="eastAsia" w:ascii="宋体" w:hAnsi="宋体" w:eastAsia="宋体"/>
          <w:color w:val="000000"/>
          <w:lang w:val="zh-CN"/>
        </w:rPr>
        <w:t>医疗机构环境表面清洁与消毒管理规范</w:t>
      </w:r>
    </w:p>
    <w:p>
      <w:pPr>
        <w:pStyle w:val="63"/>
        <w:shd w:val="clear" w:color="auto" w:fill="auto"/>
        <w:spacing w:before="0" w:after="308" w:line="200" w:lineRule="exact"/>
        <w:rPr>
          <w:rFonts w:ascii="宋体" w:hAnsi="宋体" w:eastAsia="宋体"/>
        </w:rPr>
      </w:pPr>
      <w:r>
        <w:rPr>
          <w:rStyle w:val="65"/>
          <w:rFonts w:ascii="宋体" w:hAnsi="宋体" w:eastAsia="宋体"/>
          <w:b/>
          <w:bCs/>
          <w:color w:val="000000"/>
          <w:lang w:val="zh-CN"/>
        </w:rPr>
        <w:t>1</w:t>
      </w:r>
      <w:r>
        <w:rPr>
          <w:rStyle w:val="65"/>
          <w:rFonts w:hint="eastAsia" w:ascii="宋体" w:hAnsi="宋体" w:eastAsia="宋体"/>
          <w:b/>
          <w:bCs/>
          <w:color w:val="000000"/>
          <w:lang w:val="zh-CN"/>
        </w:rPr>
        <w:t>范围</w:t>
      </w:r>
    </w:p>
    <w:p>
      <w:pPr>
        <w:pStyle w:val="32"/>
        <w:shd w:val="clear" w:color="auto" w:fill="auto"/>
        <w:spacing w:before="0"/>
        <w:ind w:firstLine="460"/>
        <w:jc w:val="left"/>
        <w:rPr>
          <w:rFonts w:ascii="宋体" w:hAnsi="宋体" w:eastAsia="宋体"/>
        </w:rPr>
      </w:pPr>
      <w:r>
        <w:rPr>
          <w:rStyle w:val="31"/>
          <w:rFonts w:hint="eastAsia" w:ascii="宋体" w:hAnsi="宋体" w:eastAsia="宋体"/>
          <w:color w:val="000000"/>
          <w:lang w:val="zh-CN"/>
        </w:rPr>
        <w:t>本标准规定了医疗机构建筑物内部表面与医疗器械设备表面的清洁与消毒的管理要求、清洁与消</w:t>
      </w:r>
      <w:r>
        <w:rPr>
          <w:rStyle w:val="31"/>
          <w:rFonts w:ascii="宋体" w:hAnsi="宋体" w:eastAsia="宋体"/>
          <w:color w:val="000000"/>
          <w:lang w:val="zh-CN"/>
        </w:rPr>
        <w:t xml:space="preserve"> </w:t>
      </w:r>
      <w:r>
        <w:rPr>
          <w:rStyle w:val="31"/>
          <w:rFonts w:hint="eastAsia" w:ascii="宋体" w:hAnsi="宋体" w:eastAsia="宋体"/>
          <w:color w:val="000000"/>
          <w:lang w:val="zh-CN"/>
        </w:rPr>
        <w:t>毒原则、日常清洁与消毒、强化清洁与消毒、清洁工具复用处理要求等。</w:t>
      </w:r>
    </w:p>
    <w:p>
      <w:pPr>
        <w:pStyle w:val="32"/>
        <w:shd w:val="clear" w:color="auto" w:fill="auto"/>
        <w:spacing w:before="0" w:after="330"/>
        <w:ind w:firstLine="460"/>
        <w:jc w:val="left"/>
        <w:rPr>
          <w:rFonts w:ascii="宋体" w:hAnsi="宋体" w:eastAsia="宋体"/>
        </w:rPr>
      </w:pPr>
      <w:r>
        <w:rPr>
          <w:rStyle w:val="31"/>
          <w:rFonts w:hint="eastAsia" w:ascii="宋体" w:hAnsi="宋体" w:eastAsia="宋体"/>
          <w:color w:val="000000"/>
          <w:lang w:val="zh-CN"/>
        </w:rPr>
        <w:t>本标准适用于各级各类医疗机构。承担环境清洁服务的机构可参照执行。</w:t>
      </w:r>
    </w:p>
    <w:p>
      <w:pPr>
        <w:pStyle w:val="63"/>
        <w:shd w:val="clear" w:color="auto" w:fill="auto"/>
        <w:spacing w:before="0" w:after="316" w:line="200" w:lineRule="exact"/>
        <w:rPr>
          <w:rFonts w:ascii="宋体" w:hAnsi="宋体" w:eastAsia="宋体"/>
        </w:rPr>
      </w:pPr>
      <w:r>
        <w:rPr>
          <w:rStyle w:val="65"/>
          <w:rFonts w:ascii="宋体" w:hAnsi="宋体" w:eastAsia="宋体"/>
          <w:b/>
          <w:bCs/>
          <w:color w:val="000000"/>
          <w:lang w:val="zh-CN"/>
        </w:rPr>
        <w:t>2</w:t>
      </w:r>
      <w:r>
        <w:rPr>
          <w:rStyle w:val="65"/>
          <w:rFonts w:hint="eastAsia" w:ascii="宋体" w:hAnsi="宋体" w:eastAsia="宋体"/>
          <w:b/>
          <w:bCs/>
          <w:color w:val="000000"/>
          <w:lang w:val="zh-CN"/>
        </w:rPr>
        <w:t>规范性引用文件</w:t>
      </w:r>
    </w:p>
    <w:p>
      <w:pPr>
        <w:pStyle w:val="32"/>
        <w:shd w:val="clear" w:color="auto" w:fill="auto"/>
        <w:spacing w:before="0" w:line="307" w:lineRule="exact"/>
        <w:ind w:firstLine="460"/>
        <w:jc w:val="left"/>
        <w:rPr>
          <w:rFonts w:ascii="宋体" w:hAnsi="宋体" w:eastAsia="宋体"/>
        </w:rPr>
      </w:pPr>
      <w:r>
        <w:rPr>
          <w:rStyle w:val="31"/>
          <w:rFonts w:hint="eastAsia" w:ascii="宋体" w:hAnsi="宋体" w:eastAsia="宋体"/>
          <w:color w:val="000000"/>
          <w:lang w:val="zh-CN"/>
        </w:rPr>
        <w:t>下列文件对于本文件的应用是必不可少的。凡是注日期的引用文件，仅注日期的版本适用于本文</w:t>
      </w:r>
      <w:r>
        <w:rPr>
          <w:rStyle w:val="31"/>
          <w:rFonts w:ascii="宋体" w:hAnsi="宋体" w:eastAsia="宋体"/>
          <w:color w:val="000000"/>
          <w:lang w:val="zh-CN"/>
        </w:rPr>
        <w:t xml:space="preserve"> </w:t>
      </w:r>
      <w:r>
        <w:rPr>
          <w:rStyle w:val="31"/>
          <w:rFonts w:hint="eastAsia" w:ascii="宋体" w:hAnsi="宋体" w:eastAsia="宋体"/>
          <w:color w:val="000000"/>
          <w:lang w:val="zh-CN"/>
        </w:rPr>
        <w:t>件。凡是不注日期的引用文件，其最新版本</w:t>
      </w:r>
      <w:r>
        <w:rPr>
          <w:rStyle w:val="31"/>
          <w:rFonts w:ascii="宋体" w:hAnsi="宋体" w:eastAsia="宋体"/>
          <w:color w:val="000000"/>
          <w:lang w:val="zh-CN"/>
        </w:rPr>
        <w:t>(</w:t>
      </w:r>
      <w:r>
        <w:rPr>
          <w:rStyle w:val="31"/>
          <w:rFonts w:hint="eastAsia" w:ascii="宋体" w:hAnsi="宋体" w:eastAsia="宋体"/>
          <w:color w:val="000000"/>
          <w:lang w:val="zh-CN"/>
        </w:rPr>
        <w:t>包括所有的修改单</w:t>
      </w:r>
      <w:r>
        <w:rPr>
          <w:rStyle w:val="31"/>
          <w:rFonts w:ascii="宋体" w:hAnsi="宋体" w:eastAsia="宋体" w:cs="MingLiU"/>
          <w:color w:val="000000"/>
        </w:rPr>
        <w:t>)</w:t>
      </w:r>
      <w:r>
        <w:rPr>
          <w:rStyle w:val="31"/>
          <w:rFonts w:hint="eastAsia" w:ascii="宋体" w:hAnsi="宋体" w:eastAsia="宋体"/>
          <w:color w:val="000000"/>
          <w:lang w:val="zh-CN"/>
        </w:rPr>
        <w:t>适用于本文件。</w:t>
      </w:r>
    </w:p>
    <w:p>
      <w:pPr>
        <w:pStyle w:val="32"/>
        <w:shd w:val="clear" w:color="auto" w:fill="auto"/>
        <w:spacing w:before="0" w:after="326" w:line="307" w:lineRule="exact"/>
        <w:ind w:left="460" w:firstLine="0"/>
        <w:jc w:val="left"/>
        <w:rPr>
          <w:rFonts w:ascii="宋体" w:hAnsi="宋体" w:eastAsia="宋体"/>
        </w:rPr>
      </w:pPr>
      <w:r>
        <w:rPr>
          <w:rStyle w:val="68"/>
          <w:rFonts w:ascii="宋体" w:hAnsi="宋体" w:eastAsia="宋体"/>
          <w:color w:val="000000"/>
          <w:lang w:eastAsia="zh-CN"/>
        </w:rPr>
        <w:t>GB</w:t>
      </w:r>
      <w:r>
        <w:rPr>
          <w:rStyle w:val="31"/>
          <w:rFonts w:ascii="宋体" w:hAnsi="宋体" w:eastAsia="宋体" w:cs="MingLiU"/>
          <w:color w:val="000000"/>
        </w:rPr>
        <w:t xml:space="preserve"> 15982 </w:t>
      </w:r>
      <w:r>
        <w:rPr>
          <w:rStyle w:val="31"/>
          <w:rFonts w:hint="eastAsia" w:ascii="宋体" w:hAnsi="宋体" w:eastAsia="宋体"/>
          <w:color w:val="000000"/>
          <w:lang w:val="zh-CN"/>
        </w:rPr>
        <w:t>医院消毒卫生标准</w:t>
      </w:r>
      <w:r>
        <w:rPr>
          <w:rStyle w:val="31"/>
          <w:rFonts w:ascii="宋体" w:hAnsi="宋体" w:eastAsia="宋体"/>
          <w:color w:val="000000"/>
          <w:lang w:val="zh-CN"/>
        </w:rPr>
        <w:t xml:space="preserve"> </w:t>
      </w:r>
      <w:r>
        <w:rPr>
          <w:rStyle w:val="68"/>
          <w:rFonts w:ascii="宋体" w:hAnsi="宋体" w:eastAsia="宋体"/>
          <w:color w:val="000000"/>
          <w:lang w:eastAsia="zh-CN"/>
        </w:rPr>
        <w:t>WS/T</w:t>
      </w:r>
      <w:r>
        <w:rPr>
          <w:rStyle w:val="31"/>
          <w:rFonts w:ascii="宋体" w:hAnsi="宋体" w:eastAsia="宋体" w:cs="MingLiU"/>
          <w:color w:val="000000"/>
        </w:rPr>
        <w:t xml:space="preserve"> </w:t>
      </w:r>
      <w:r>
        <w:rPr>
          <w:rStyle w:val="31"/>
          <w:rFonts w:ascii="宋体" w:hAnsi="宋体" w:eastAsia="宋体"/>
          <w:color w:val="000000"/>
          <w:lang w:val="zh-CN"/>
        </w:rPr>
        <w:t>311</w:t>
      </w:r>
      <w:r>
        <w:rPr>
          <w:rStyle w:val="31"/>
          <w:rFonts w:hint="eastAsia" w:ascii="宋体" w:hAnsi="宋体" w:eastAsia="宋体"/>
          <w:color w:val="000000"/>
          <w:lang w:val="zh-CN"/>
        </w:rPr>
        <w:t>医院隔离技术规范</w:t>
      </w:r>
      <w:r>
        <w:rPr>
          <w:rStyle w:val="31"/>
          <w:rFonts w:ascii="宋体" w:hAnsi="宋体" w:eastAsia="宋体"/>
          <w:color w:val="000000"/>
          <w:lang w:val="zh-CN"/>
        </w:rPr>
        <w:t xml:space="preserve"> </w:t>
      </w:r>
      <w:r>
        <w:rPr>
          <w:rStyle w:val="68"/>
          <w:rFonts w:ascii="宋体" w:hAnsi="宋体" w:eastAsia="宋体"/>
          <w:color w:val="000000"/>
          <w:lang w:eastAsia="zh-CN"/>
        </w:rPr>
        <w:t>WS</w:t>
      </w:r>
      <w:r>
        <w:rPr>
          <w:rStyle w:val="31"/>
          <w:rFonts w:ascii="宋体" w:hAnsi="宋体" w:eastAsia="宋体" w:cs="MingLiU"/>
          <w:color w:val="000000"/>
        </w:rPr>
        <w:t>/</w:t>
      </w:r>
      <w:r>
        <w:rPr>
          <w:rStyle w:val="68"/>
          <w:rFonts w:ascii="宋体" w:hAnsi="宋体" w:eastAsia="宋体"/>
          <w:color w:val="000000"/>
          <w:lang w:eastAsia="zh-CN"/>
        </w:rPr>
        <w:t>T</w:t>
      </w:r>
      <w:r>
        <w:rPr>
          <w:rStyle w:val="31"/>
          <w:rFonts w:ascii="宋体" w:hAnsi="宋体" w:eastAsia="宋体" w:cs="MingLiU"/>
          <w:color w:val="000000"/>
        </w:rPr>
        <w:t>313</w:t>
      </w:r>
      <w:r>
        <w:rPr>
          <w:rStyle w:val="31"/>
          <w:rFonts w:hint="eastAsia" w:ascii="宋体" w:hAnsi="宋体" w:eastAsia="宋体"/>
          <w:color w:val="000000"/>
          <w:lang w:val="zh-CN"/>
        </w:rPr>
        <w:t>医务人员手卫生规范</w:t>
      </w:r>
      <w:r>
        <w:rPr>
          <w:rStyle w:val="31"/>
          <w:rFonts w:ascii="宋体" w:hAnsi="宋体" w:eastAsia="宋体"/>
          <w:color w:val="000000"/>
          <w:lang w:val="zh-CN"/>
        </w:rPr>
        <w:t xml:space="preserve"> </w:t>
      </w:r>
      <w:r>
        <w:rPr>
          <w:rStyle w:val="68"/>
          <w:rFonts w:ascii="宋体" w:hAnsi="宋体" w:eastAsia="宋体"/>
          <w:color w:val="000000"/>
          <w:lang w:eastAsia="zh-CN"/>
        </w:rPr>
        <w:t>WS/T</w:t>
      </w:r>
      <w:r>
        <w:rPr>
          <w:rStyle w:val="31"/>
          <w:rFonts w:ascii="宋体" w:hAnsi="宋体" w:eastAsia="宋体" w:cs="MingLiU"/>
          <w:color w:val="000000"/>
        </w:rPr>
        <w:t xml:space="preserve"> 367</w:t>
      </w:r>
      <w:r>
        <w:rPr>
          <w:rStyle w:val="31"/>
          <w:rFonts w:hint="eastAsia" w:ascii="宋体" w:hAnsi="宋体" w:eastAsia="宋体"/>
          <w:color w:val="000000"/>
          <w:lang w:val="zh-CN"/>
        </w:rPr>
        <w:t>医疗机构消毒技术规范</w:t>
      </w:r>
    </w:p>
    <w:p>
      <w:pPr>
        <w:pStyle w:val="63"/>
        <w:shd w:val="clear" w:color="auto" w:fill="auto"/>
        <w:spacing w:before="0" w:after="401" w:line="200" w:lineRule="exact"/>
        <w:rPr>
          <w:rFonts w:ascii="宋体" w:hAnsi="宋体" w:eastAsia="宋体"/>
        </w:rPr>
      </w:pPr>
      <w:r>
        <w:rPr>
          <w:rStyle w:val="65"/>
          <w:rFonts w:ascii="宋体" w:hAnsi="宋体" w:eastAsia="宋体"/>
          <w:b/>
          <w:bCs/>
          <w:color w:val="000000"/>
          <w:lang w:val="zh-CN"/>
        </w:rPr>
        <w:t>3</w:t>
      </w:r>
      <w:r>
        <w:rPr>
          <w:rStyle w:val="65"/>
          <w:rFonts w:hint="eastAsia" w:ascii="宋体" w:hAnsi="宋体" w:eastAsia="宋体"/>
          <w:b/>
          <w:bCs/>
          <w:color w:val="000000"/>
          <w:lang w:val="zh-CN"/>
        </w:rPr>
        <w:t>术语和定义</w:t>
      </w:r>
    </w:p>
    <w:p>
      <w:pPr>
        <w:pStyle w:val="32"/>
        <w:shd w:val="clear" w:color="auto" w:fill="auto"/>
        <w:spacing w:before="0" w:after="66" w:line="190" w:lineRule="exact"/>
        <w:ind w:firstLine="460"/>
        <w:jc w:val="left"/>
        <w:rPr>
          <w:rFonts w:ascii="宋体" w:hAnsi="宋体" w:eastAsia="宋体"/>
        </w:rPr>
      </w:pPr>
      <w:r>
        <w:rPr>
          <w:rStyle w:val="31"/>
          <w:rFonts w:hint="eastAsia" w:ascii="宋体" w:hAnsi="宋体" w:eastAsia="宋体"/>
          <w:color w:val="000000"/>
          <w:lang w:val="zh-CN"/>
        </w:rPr>
        <w:t>下列术语和定义适用于本文件。</w:t>
      </w:r>
    </w:p>
    <w:p>
      <w:pPr>
        <w:pStyle w:val="63"/>
        <w:shd w:val="clear" w:color="auto" w:fill="auto"/>
        <w:spacing w:before="0" w:after="78" w:line="200" w:lineRule="exact"/>
        <w:rPr>
          <w:rFonts w:ascii="宋体" w:hAnsi="宋体" w:eastAsia="宋体"/>
        </w:rPr>
      </w:pPr>
      <w:r>
        <w:rPr>
          <w:rStyle w:val="65"/>
          <w:rFonts w:ascii="宋体" w:hAnsi="宋体" w:eastAsia="宋体" w:cs="MingLiU"/>
          <w:b/>
          <w:bCs/>
          <w:color w:val="000000"/>
        </w:rPr>
        <w:t>3.1</w:t>
      </w:r>
    </w:p>
    <w:p>
      <w:pPr>
        <w:pStyle w:val="48"/>
        <w:shd w:val="clear" w:color="auto" w:fill="auto"/>
        <w:spacing w:before="0" w:after="12" w:line="200" w:lineRule="exact"/>
        <w:rPr>
          <w:rFonts w:ascii="宋体" w:hAnsi="宋体" w:eastAsia="宋体"/>
          <w:lang w:eastAsia="zh-CN"/>
        </w:rPr>
      </w:pPr>
      <w:r>
        <w:rPr>
          <w:rStyle w:val="58"/>
          <w:rFonts w:hint="eastAsia" w:ascii="宋体" w:hAnsi="宋体" w:eastAsia="宋体"/>
          <w:b/>
          <w:bCs/>
          <w:color w:val="000000"/>
          <w:lang w:val="zh-CN" w:eastAsia="zh-CN"/>
        </w:rPr>
        <w:t>环境表面</w:t>
      </w:r>
      <w:r>
        <w:rPr>
          <w:rStyle w:val="58"/>
          <w:rFonts w:ascii="宋体" w:hAnsi="宋体" w:eastAsia="宋体"/>
          <w:b/>
          <w:bCs/>
          <w:color w:val="000000"/>
          <w:lang w:val="zh-CN" w:eastAsia="zh-CN"/>
        </w:rPr>
        <w:t xml:space="preserve"> </w:t>
      </w:r>
      <w:r>
        <w:rPr>
          <w:rStyle w:val="47"/>
          <w:rFonts w:ascii="宋体" w:hAnsi="宋体" w:eastAsia="宋体"/>
          <w:b/>
          <w:bCs/>
          <w:color w:val="000000"/>
          <w:lang w:eastAsia="zh-CN"/>
        </w:rPr>
        <w:t>environmental</w:t>
      </w:r>
      <w:r>
        <w:rPr>
          <w:rStyle w:val="58"/>
          <w:rFonts w:ascii="宋体" w:hAnsi="宋体" w:eastAsia="宋体"/>
          <w:b/>
          <w:bCs/>
          <w:color w:val="000000"/>
          <w:lang w:eastAsia="zh-CN"/>
        </w:rPr>
        <w:t xml:space="preserve"> </w:t>
      </w:r>
      <w:r>
        <w:rPr>
          <w:rStyle w:val="47"/>
          <w:rFonts w:ascii="宋体" w:hAnsi="宋体" w:eastAsia="宋体"/>
          <w:b/>
          <w:bCs/>
          <w:color w:val="000000"/>
          <w:lang w:eastAsia="zh-CN"/>
        </w:rPr>
        <w:t>surface</w:t>
      </w:r>
    </w:p>
    <w:p>
      <w:pPr>
        <w:pStyle w:val="32"/>
        <w:shd w:val="clear" w:color="auto" w:fill="auto"/>
        <w:spacing w:before="0" w:line="307" w:lineRule="exact"/>
        <w:ind w:firstLine="460"/>
        <w:jc w:val="left"/>
        <w:rPr>
          <w:rFonts w:ascii="宋体" w:hAnsi="宋体" w:eastAsia="宋体"/>
        </w:rPr>
      </w:pPr>
      <w:r>
        <w:rPr>
          <w:rStyle w:val="31"/>
          <w:rFonts w:hint="eastAsia" w:ascii="宋体" w:hAnsi="宋体" w:eastAsia="宋体"/>
          <w:color w:val="000000"/>
          <w:lang w:val="zh-CN"/>
        </w:rPr>
        <w:t>医疗机构建筑物内部表面和医疗器械设备表面，前者如墙面、地面、玻璃窗、门、卫生间台面等，后者</w:t>
      </w:r>
      <w:r>
        <w:rPr>
          <w:rStyle w:val="31"/>
          <w:rFonts w:ascii="宋体" w:hAnsi="宋体" w:eastAsia="宋体"/>
          <w:color w:val="000000"/>
          <w:lang w:val="zh-CN"/>
        </w:rPr>
        <w:t xml:space="preserve"> </w:t>
      </w:r>
      <w:r>
        <w:rPr>
          <w:rStyle w:val="31"/>
          <w:rFonts w:hint="eastAsia" w:ascii="宋体" w:hAnsi="宋体" w:eastAsia="宋体"/>
          <w:color w:val="000000"/>
          <w:lang w:val="zh-CN"/>
        </w:rPr>
        <w:t>如监护仪、呼吸机、透析机、新生儿暖箱的表面等。</w:t>
      </w:r>
    </w:p>
    <w:p>
      <w:pPr>
        <w:pStyle w:val="63"/>
        <w:shd w:val="clear" w:color="auto" w:fill="auto"/>
        <w:spacing w:before="0" w:after="74" w:line="200" w:lineRule="exact"/>
        <w:rPr>
          <w:rFonts w:ascii="宋体" w:hAnsi="宋体" w:eastAsia="宋体"/>
        </w:rPr>
      </w:pPr>
      <w:r>
        <w:rPr>
          <w:rStyle w:val="62"/>
          <w:rFonts w:ascii="宋体" w:hAnsi="宋体" w:eastAsia="宋体"/>
          <w:b/>
          <w:bCs/>
          <w:color w:val="000000"/>
        </w:rPr>
        <w:t xml:space="preserve">3 </w:t>
      </w:r>
      <w:r>
        <w:rPr>
          <w:rStyle w:val="69"/>
          <w:rFonts w:ascii="宋体" w:hAnsi="宋体" w:eastAsia="宋体"/>
          <w:b/>
          <w:bCs/>
          <w:color w:val="000000"/>
        </w:rPr>
        <w:t>.</w:t>
      </w:r>
      <w:r>
        <w:rPr>
          <w:rStyle w:val="62"/>
          <w:rFonts w:ascii="宋体" w:hAnsi="宋体" w:eastAsia="宋体"/>
          <w:b/>
          <w:bCs/>
          <w:color w:val="000000"/>
        </w:rPr>
        <w:t>2</w:t>
      </w:r>
    </w:p>
    <w:p>
      <w:pPr>
        <w:pStyle w:val="48"/>
        <w:shd w:val="clear" w:color="auto" w:fill="auto"/>
        <w:spacing w:before="0" w:after="106" w:line="200" w:lineRule="exact"/>
        <w:rPr>
          <w:rFonts w:ascii="宋体" w:hAnsi="宋体" w:eastAsia="宋体"/>
        </w:rPr>
      </w:pPr>
      <w:r>
        <w:rPr>
          <w:rStyle w:val="58"/>
          <w:rFonts w:hint="eastAsia" w:ascii="宋体" w:hAnsi="宋体" w:eastAsia="宋体"/>
          <w:b/>
          <w:bCs/>
          <w:color w:val="000000"/>
          <w:lang w:val="zh-CN" w:eastAsia="zh-CN"/>
        </w:rPr>
        <w:t>环境表面清洁</w:t>
      </w:r>
      <w:r>
        <w:rPr>
          <w:rStyle w:val="58"/>
          <w:rFonts w:ascii="宋体" w:hAnsi="宋体" w:eastAsia="宋体"/>
          <w:b/>
          <w:bCs/>
          <w:color w:val="000000"/>
          <w:lang w:eastAsia="zh-CN"/>
        </w:rPr>
        <w:t xml:space="preserve"> </w:t>
      </w:r>
      <w:r>
        <w:rPr>
          <w:rStyle w:val="47"/>
          <w:rFonts w:ascii="宋体" w:hAnsi="宋体" w:eastAsia="宋体"/>
          <w:b/>
          <w:bCs/>
          <w:color w:val="000000"/>
        </w:rPr>
        <w:t>environmental</w:t>
      </w:r>
      <w:r>
        <w:rPr>
          <w:rStyle w:val="58"/>
          <w:rFonts w:ascii="宋体" w:hAnsi="宋体" w:eastAsia="宋体"/>
          <w:b/>
          <w:bCs/>
          <w:color w:val="000000"/>
        </w:rPr>
        <w:t xml:space="preserve"> </w:t>
      </w:r>
      <w:r>
        <w:rPr>
          <w:rStyle w:val="47"/>
          <w:rFonts w:ascii="宋体" w:hAnsi="宋体" w:eastAsia="宋体"/>
          <w:b/>
          <w:bCs/>
          <w:color w:val="000000"/>
        </w:rPr>
        <w:t>surface</w:t>
      </w:r>
      <w:r>
        <w:rPr>
          <w:rStyle w:val="58"/>
          <w:rFonts w:ascii="宋体" w:hAnsi="宋体" w:eastAsia="宋体"/>
          <w:b/>
          <w:bCs/>
          <w:color w:val="000000"/>
        </w:rPr>
        <w:t xml:space="preserve"> </w:t>
      </w:r>
      <w:r>
        <w:rPr>
          <w:rStyle w:val="47"/>
          <w:rFonts w:ascii="宋体" w:hAnsi="宋体" w:eastAsia="宋体"/>
          <w:b/>
          <w:bCs/>
          <w:color w:val="000000"/>
        </w:rPr>
        <w:t>cleaning</w:t>
      </w:r>
    </w:p>
    <w:p>
      <w:pPr>
        <w:pStyle w:val="32"/>
        <w:shd w:val="clear" w:color="auto" w:fill="auto"/>
        <w:spacing w:before="0" w:after="85" w:line="190" w:lineRule="exact"/>
        <w:ind w:firstLine="460"/>
        <w:jc w:val="left"/>
        <w:rPr>
          <w:rFonts w:ascii="宋体" w:hAnsi="宋体" w:eastAsia="宋体"/>
        </w:rPr>
      </w:pPr>
      <w:r>
        <w:rPr>
          <w:rStyle w:val="31"/>
          <w:rFonts w:hint="eastAsia" w:ascii="宋体" w:hAnsi="宋体" w:eastAsia="宋体"/>
          <w:color w:val="000000"/>
          <w:lang w:val="zh-CN"/>
        </w:rPr>
        <w:t>消除环境表面污物的过程。</w:t>
      </w:r>
    </w:p>
    <w:p>
      <w:pPr>
        <w:pStyle w:val="63"/>
        <w:shd w:val="clear" w:color="auto" w:fill="auto"/>
        <w:spacing w:before="0" w:after="74" w:line="200" w:lineRule="exact"/>
        <w:rPr>
          <w:rFonts w:ascii="宋体" w:hAnsi="宋体" w:eastAsia="宋体"/>
        </w:rPr>
      </w:pPr>
      <w:r>
        <w:rPr>
          <w:rStyle w:val="62"/>
          <w:rFonts w:ascii="宋体" w:hAnsi="宋体" w:eastAsia="宋体"/>
          <w:b/>
          <w:bCs/>
          <w:color w:val="000000"/>
        </w:rPr>
        <w:t xml:space="preserve">3 </w:t>
      </w:r>
      <w:r>
        <w:rPr>
          <w:rStyle w:val="69"/>
          <w:rFonts w:ascii="宋体" w:hAnsi="宋体" w:eastAsia="宋体"/>
          <w:b/>
          <w:bCs/>
          <w:color w:val="000000"/>
        </w:rPr>
        <w:t>.</w:t>
      </w:r>
      <w:r>
        <w:rPr>
          <w:rStyle w:val="62"/>
          <w:rFonts w:ascii="宋体" w:hAnsi="宋体" w:eastAsia="宋体"/>
          <w:b/>
          <w:bCs/>
          <w:color w:val="000000"/>
        </w:rPr>
        <w:t>3</w:t>
      </w:r>
    </w:p>
    <w:p>
      <w:pPr>
        <w:pStyle w:val="48"/>
        <w:shd w:val="clear" w:color="auto" w:fill="auto"/>
        <w:spacing w:before="0" w:after="110" w:line="200" w:lineRule="exact"/>
        <w:rPr>
          <w:rFonts w:ascii="宋体" w:hAnsi="宋体" w:eastAsia="宋体"/>
        </w:rPr>
      </w:pPr>
      <w:r>
        <w:rPr>
          <w:rStyle w:val="58"/>
          <w:rFonts w:hint="eastAsia" w:ascii="宋体" w:hAnsi="宋体" w:eastAsia="宋体"/>
          <w:b/>
          <w:bCs/>
          <w:color w:val="000000"/>
          <w:lang w:val="zh-CN" w:eastAsia="zh-CN"/>
        </w:rPr>
        <w:t>清洁工具</w:t>
      </w:r>
      <w:r>
        <w:rPr>
          <w:rStyle w:val="58"/>
          <w:rFonts w:ascii="宋体" w:hAnsi="宋体" w:eastAsia="宋体"/>
          <w:b/>
          <w:bCs/>
          <w:color w:val="000000"/>
          <w:lang w:eastAsia="zh-CN"/>
        </w:rPr>
        <w:t xml:space="preserve"> </w:t>
      </w:r>
      <w:r>
        <w:rPr>
          <w:rStyle w:val="47"/>
          <w:rFonts w:ascii="宋体" w:hAnsi="宋体" w:eastAsia="宋体"/>
          <w:b/>
          <w:bCs/>
          <w:color w:val="000000"/>
        </w:rPr>
        <w:t>cleaning</w:t>
      </w:r>
      <w:r>
        <w:rPr>
          <w:rStyle w:val="58"/>
          <w:rFonts w:ascii="宋体" w:hAnsi="宋体" w:eastAsia="宋体"/>
          <w:b/>
          <w:bCs/>
          <w:color w:val="000000"/>
        </w:rPr>
        <w:t xml:space="preserve"> </w:t>
      </w:r>
      <w:r>
        <w:rPr>
          <w:rStyle w:val="47"/>
          <w:rFonts w:ascii="宋体" w:hAnsi="宋体" w:eastAsia="宋体"/>
          <w:b/>
          <w:bCs/>
          <w:color w:val="000000"/>
        </w:rPr>
        <w:t>products</w:t>
      </w:r>
    </w:p>
    <w:p>
      <w:pPr>
        <w:pStyle w:val="32"/>
        <w:shd w:val="clear" w:color="auto" w:fill="auto"/>
        <w:spacing w:before="0" w:after="61" w:line="190" w:lineRule="exact"/>
        <w:ind w:firstLine="460"/>
        <w:jc w:val="left"/>
        <w:rPr>
          <w:rFonts w:ascii="宋体" w:hAnsi="宋体" w:eastAsia="宋体"/>
        </w:rPr>
      </w:pPr>
      <w:r>
        <w:rPr>
          <w:rStyle w:val="31"/>
          <w:rFonts w:hint="eastAsia" w:ascii="宋体" w:hAnsi="宋体" w:eastAsia="宋体"/>
          <w:color w:val="000000"/>
          <w:lang w:val="zh-CN"/>
        </w:rPr>
        <w:t>用于清洁和消毒的工具</w:t>
      </w:r>
      <w:r>
        <w:rPr>
          <w:rStyle w:val="31"/>
          <w:rFonts w:hint="eastAsia" w:ascii="宋体" w:hAnsi="宋体" w:eastAsia="宋体"/>
          <w:color w:val="000000"/>
        </w:rPr>
        <w:t>，</w:t>
      </w:r>
      <w:r>
        <w:rPr>
          <w:rStyle w:val="31"/>
          <w:rFonts w:hint="eastAsia" w:ascii="宋体" w:hAnsi="宋体" w:eastAsia="宋体"/>
          <w:color w:val="000000"/>
          <w:lang w:val="zh-CN"/>
        </w:rPr>
        <w:t>如擦拭布巾、地巾和地巾杆、盛水容器、手套</w:t>
      </w:r>
      <w:r>
        <w:rPr>
          <w:rStyle w:val="31"/>
          <w:rFonts w:ascii="宋体" w:hAnsi="宋体" w:eastAsia="宋体"/>
          <w:color w:val="000000"/>
        </w:rPr>
        <w:t>(</w:t>
      </w:r>
      <w:r>
        <w:rPr>
          <w:rStyle w:val="31"/>
          <w:rFonts w:hint="eastAsia" w:ascii="宋体" w:hAnsi="宋体" w:eastAsia="宋体"/>
          <w:color w:val="000000"/>
          <w:lang w:val="zh-CN"/>
        </w:rPr>
        <w:t>乳胶或塑胶</w:t>
      </w:r>
      <w:r>
        <w:rPr>
          <w:rStyle w:val="31"/>
          <w:rFonts w:hint="eastAsia" w:ascii="宋体" w:hAnsi="宋体" w:eastAsia="宋体"/>
          <w:color w:val="000000"/>
        </w:rPr>
        <w:t>）</w:t>
      </w:r>
      <w:r>
        <w:rPr>
          <w:rStyle w:val="31"/>
          <w:rFonts w:hint="eastAsia" w:ascii="宋体" w:hAnsi="宋体" w:eastAsia="宋体"/>
          <w:color w:val="000000"/>
          <w:lang w:val="zh-CN"/>
        </w:rPr>
        <w:t>、洁具车等。</w:t>
      </w:r>
    </w:p>
    <w:p>
      <w:pPr>
        <w:pStyle w:val="63"/>
        <w:shd w:val="clear" w:color="auto" w:fill="auto"/>
        <w:spacing w:before="0" w:after="78" w:line="200" w:lineRule="exact"/>
        <w:rPr>
          <w:rFonts w:ascii="宋体" w:hAnsi="宋体" w:eastAsia="宋体"/>
        </w:rPr>
      </w:pPr>
      <w:r>
        <w:rPr>
          <w:rStyle w:val="62"/>
          <w:rFonts w:ascii="宋体" w:hAnsi="宋体" w:eastAsia="宋体" w:cs="MingLiU"/>
          <w:b/>
          <w:bCs/>
          <w:color w:val="000000"/>
        </w:rPr>
        <w:t>3.4</w:t>
      </w:r>
    </w:p>
    <w:p>
      <w:pPr>
        <w:pStyle w:val="48"/>
        <w:shd w:val="clear" w:color="auto" w:fill="auto"/>
        <w:spacing w:before="0" w:after="12" w:line="200" w:lineRule="exact"/>
        <w:rPr>
          <w:rFonts w:ascii="宋体" w:hAnsi="宋体" w:eastAsia="宋体"/>
          <w:lang w:eastAsia="zh-CN"/>
        </w:rPr>
      </w:pPr>
      <w:r>
        <w:rPr>
          <w:rStyle w:val="58"/>
          <w:rFonts w:hint="eastAsia" w:ascii="宋体" w:hAnsi="宋体" w:eastAsia="宋体"/>
          <w:b/>
          <w:bCs/>
          <w:color w:val="000000"/>
          <w:lang w:val="zh-CN" w:eastAsia="zh-CN"/>
        </w:rPr>
        <w:t>清洁单元</w:t>
      </w:r>
      <w:r>
        <w:rPr>
          <w:rStyle w:val="58"/>
          <w:rFonts w:ascii="宋体" w:hAnsi="宋体" w:eastAsia="宋体"/>
          <w:b/>
          <w:bCs/>
          <w:color w:val="000000"/>
          <w:lang w:val="zh-CN" w:eastAsia="zh-CN"/>
        </w:rPr>
        <w:t xml:space="preserve"> </w:t>
      </w:r>
      <w:r>
        <w:rPr>
          <w:rStyle w:val="47"/>
          <w:rFonts w:ascii="宋体" w:hAnsi="宋体" w:eastAsia="宋体"/>
          <w:b/>
          <w:bCs/>
          <w:color w:val="000000"/>
          <w:lang w:eastAsia="zh-CN"/>
        </w:rPr>
        <w:t>cleaning</w:t>
      </w:r>
      <w:r>
        <w:rPr>
          <w:rStyle w:val="58"/>
          <w:rFonts w:ascii="宋体" w:hAnsi="宋体" w:eastAsia="宋体"/>
          <w:b/>
          <w:bCs/>
          <w:color w:val="000000"/>
          <w:lang w:eastAsia="zh-CN"/>
        </w:rPr>
        <w:t xml:space="preserve"> </w:t>
      </w:r>
      <w:r>
        <w:rPr>
          <w:rStyle w:val="47"/>
          <w:rFonts w:ascii="宋体" w:hAnsi="宋体" w:eastAsia="宋体"/>
          <w:b/>
          <w:bCs/>
          <w:color w:val="000000"/>
          <w:lang w:eastAsia="zh-CN"/>
        </w:rPr>
        <w:t>untt</w:t>
      </w:r>
    </w:p>
    <w:p>
      <w:pPr>
        <w:pStyle w:val="32"/>
        <w:shd w:val="clear" w:color="auto" w:fill="auto"/>
        <w:spacing w:before="0" w:line="307" w:lineRule="exact"/>
        <w:ind w:firstLine="460"/>
        <w:jc w:val="left"/>
        <w:rPr>
          <w:rFonts w:ascii="宋体" w:hAnsi="宋体" w:eastAsia="宋体"/>
        </w:rPr>
      </w:pPr>
      <w:r>
        <w:rPr>
          <w:rStyle w:val="31"/>
          <w:rFonts w:hint="eastAsia" w:ascii="宋体" w:hAnsi="宋体" w:eastAsia="宋体"/>
          <w:color w:val="000000"/>
          <w:lang w:val="zh-CN"/>
        </w:rPr>
        <w:t>邻近某一患者的相关高频接触表面为一个清洁单元，如该患者使用的病床、床边桌、监护仪、呼吸</w:t>
      </w:r>
      <w:r>
        <w:rPr>
          <w:rStyle w:val="31"/>
          <w:rFonts w:ascii="宋体" w:hAnsi="宋体" w:eastAsia="宋体"/>
          <w:color w:val="000000"/>
          <w:lang w:val="zh-CN"/>
        </w:rPr>
        <w:t xml:space="preserve"> </w:t>
      </w:r>
      <w:r>
        <w:rPr>
          <w:rStyle w:val="31"/>
          <w:rFonts w:hint="eastAsia" w:ascii="宋体" w:hAnsi="宋体" w:eastAsia="宋体"/>
          <w:color w:val="000000"/>
          <w:lang w:val="zh-CN"/>
        </w:rPr>
        <w:t>机、微泵等视为一个清洁单元。</w:t>
      </w:r>
    </w:p>
    <w:p>
      <w:pPr>
        <w:pStyle w:val="63"/>
        <w:shd w:val="clear" w:color="auto" w:fill="auto"/>
        <w:spacing w:before="0" w:after="74" w:line="200" w:lineRule="exact"/>
        <w:rPr>
          <w:rFonts w:ascii="宋体" w:hAnsi="宋体" w:eastAsia="宋体"/>
        </w:rPr>
      </w:pPr>
      <w:r>
        <w:rPr>
          <w:rStyle w:val="62"/>
          <w:rFonts w:ascii="宋体" w:hAnsi="宋体" w:eastAsia="宋体"/>
          <w:b/>
          <w:bCs/>
          <w:color w:val="000000"/>
        </w:rPr>
        <w:t xml:space="preserve">3 </w:t>
      </w:r>
      <w:r>
        <w:rPr>
          <w:rStyle w:val="69"/>
          <w:rFonts w:ascii="宋体" w:hAnsi="宋体" w:eastAsia="宋体"/>
          <w:b/>
          <w:bCs/>
          <w:color w:val="000000"/>
        </w:rPr>
        <w:t>.</w:t>
      </w:r>
      <w:r>
        <w:rPr>
          <w:rStyle w:val="62"/>
          <w:rFonts w:ascii="宋体" w:hAnsi="宋体" w:eastAsia="宋体"/>
          <w:b/>
          <w:bCs/>
          <w:color w:val="000000"/>
        </w:rPr>
        <w:t>5</w:t>
      </w:r>
    </w:p>
    <w:p>
      <w:pPr>
        <w:pStyle w:val="48"/>
        <w:shd w:val="clear" w:color="auto" w:fill="auto"/>
        <w:spacing w:before="0" w:after="12" w:line="200" w:lineRule="exact"/>
        <w:rPr>
          <w:rFonts w:ascii="宋体" w:hAnsi="宋体" w:eastAsia="宋体"/>
        </w:rPr>
      </w:pPr>
      <w:r>
        <w:rPr>
          <w:rStyle w:val="58"/>
          <w:rFonts w:hint="eastAsia" w:ascii="宋体" w:hAnsi="宋体" w:eastAsia="宋体"/>
          <w:b/>
          <w:bCs/>
          <w:color w:val="000000"/>
          <w:lang w:val="zh-CN" w:eastAsia="zh-CN"/>
        </w:rPr>
        <w:t>高频接触表面</w:t>
      </w:r>
      <w:r>
        <w:rPr>
          <w:rStyle w:val="58"/>
          <w:rFonts w:ascii="宋体" w:hAnsi="宋体" w:eastAsia="宋体"/>
          <w:b/>
          <w:bCs/>
          <w:color w:val="000000"/>
          <w:lang w:eastAsia="zh-CN"/>
        </w:rPr>
        <w:t xml:space="preserve"> </w:t>
      </w:r>
      <w:r>
        <w:rPr>
          <w:rStyle w:val="47"/>
          <w:rFonts w:ascii="宋体" w:hAnsi="宋体" w:eastAsia="宋体"/>
          <w:b/>
          <w:bCs/>
          <w:color w:val="000000"/>
        </w:rPr>
        <w:t>high-touch</w:t>
      </w:r>
      <w:r>
        <w:rPr>
          <w:rStyle w:val="58"/>
          <w:rFonts w:ascii="宋体" w:hAnsi="宋体" w:eastAsia="宋体"/>
          <w:b/>
          <w:bCs/>
          <w:color w:val="000000"/>
        </w:rPr>
        <w:t xml:space="preserve"> </w:t>
      </w:r>
      <w:r>
        <w:rPr>
          <w:rStyle w:val="47"/>
          <w:rFonts w:ascii="宋体" w:hAnsi="宋体" w:eastAsia="宋体"/>
          <w:b/>
          <w:bCs/>
          <w:color w:val="000000"/>
        </w:rPr>
        <w:t>surface</w:t>
      </w:r>
    </w:p>
    <w:p>
      <w:pPr>
        <w:pStyle w:val="32"/>
        <w:shd w:val="clear" w:color="auto" w:fill="auto"/>
        <w:spacing w:before="0"/>
        <w:ind w:firstLine="460"/>
        <w:jc w:val="left"/>
        <w:rPr>
          <w:rFonts w:ascii="宋体" w:hAnsi="宋体" w:eastAsia="宋体"/>
        </w:rPr>
      </w:pPr>
      <w:r>
        <w:rPr>
          <w:rStyle w:val="31"/>
          <w:rFonts w:hint="eastAsia" w:ascii="宋体" w:hAnsi="宋体" w:eastAsia="宋体"/>
          <w:color w:val="000000"/>
          <w:lang w:val="zh-CN"/>
        </w:rPr>
        <w:t>患者和医务人员手频繁接触的环境表面</w:t>
      </w:r>
      <w:r>
        <w:rPr>
          <w:rStyle w:val="31"/>
          <w:rFonts w:hint="eastAsia" w:ascii="宋体" w:hAnsi="宋体" w:eastAsia="宋体"/>
          <w:color w:val="000000"/>
        </w:rPr>
        <w:t>，</w:t>
      </w:r>
      <w:r>
        <w:rPr>
          <w:rStyle w:val="31"/>
          <w:rFonts w:hint="eastAsia" w:ascii="宋体" w:hAnsi="宋体" w:eastAsia="宋体"/>
          <w:color w:val="000000"/>
          <w:lang w:val="zh-CN"/>
        </w:rPr>
        <w:t>如床栏、床边桌、呼叫按钮、监护仪、微泵、床帘、门把手、计</w:t>
      </w:r>
      <w:r>
        <w:rPr>
          <w:rStyle w:val="31"/>
          <w:rFonts w:ascii="宋体" w:hAnsi="宋体" w:eastAsia="宋体"/>
          <w:color w:val="000000"/>
        </w:rPr>
        <w:t xml:space="preserve"> </w:t>
      </w:r>
      <w:r>
        <w:rPr>
          <w:rStyle w:val="31"/>
          <w:rFonts w:hint="eastAsia" w:ascii="宋体" w:hAnsi="宋体" w:eastAsia="宋体"/>
          <w:color w:val="000000"/>
          <w:lang w:val="zh-CN"/>
        </w:rPr>
        <w:t>算机等。</w:t>
      </w:r>
    </w:p>
    <w:p>
      <w:pPr>
        <w:pStyle w:val="63"/>
        <w:shd w:val="clear" w:color="auto" w:fill="auto"/>
        <w:spacing w:before="0" w:after="78" w:line="200" w:lineRule="exact"/>
        <w:rPr>
          <w:rFonts w:ascii="宋体" w:hAnsi="宋体" w:eastAsia="宋体"/>
        </w:rPr>
      </w:pPr>
      <w:r>
        <w:rPr>
          <w:rStyle w:val="62"/>
          <w:rFonts w:ascii="宋体" w:hAnsi="宋体" w:eastAsia="宋体"/>
          <w:b/>
          <w:bCs/>
          <w:color w:val="000000"/>
        </w:rPr>
        <w:t xml:space="preserve">3 </w:t>
      </w:r>
      <w:r>
        <w:rPr>
          <w:rStyle w:val="69"/>
          <w:rFonts w:ascii="宋体" w:hAnsi="宋体" w:eastAsia="宋体"/>
          <w:b/>
          <w:bCs/>
          <w:color w:val="000000"/>
        </w:rPr>
        <w:t>.</w:t>
      </w:r>
      <w:r>
        <w:rPr>
          <w:rStyle w:val="62"/>
          <w:rFonts w:ascii="宋体" w:hAnsi="宋体" w:eastAsia="宋体"/>
          <w:b/>
          <w:bCs/>
          <w:color w:val="000000"/>
        </w:rPr>
        <w:t>6</w:t>
      </w:r>
    </w:p>
    <w:p>
      <w:pPr>
        <w:pStyle w:val="48"/>
        <w:shd w:val="clear" w:color="auto" w:fill="auto"/>
        <w:spacing w:before="0" w:after="110" w:line="200" w:lineRule="exact"/>
        <w:rPr>
          <w:rFonts w:ascii="宋体" w:hAnsi="宋体" w:eastAsia="宋体"/>
        </w:rPr>
      </w:pPr>
      <w:r>
        <w:rPr>
          <w:rStyle w:val="58"/>
          <w:rFonts w:hint="eastAsia" w:ascii="宋体" w:hAnsi="宋体" w:eastAsia="宋体"/>
          <w:b/>
          <w:bCs/>
          <w:color w:val="000000"/>
          <w:lang w:val="zh-CN" w:eastAsia="zh-CN"/>
        </w:rPr>
        <w:t>污点清洁与消毒</w:t>
      </w:r>
      <w:r>
        <w:rPr>
          <w:rStyle w:val="58"/>
          <w:rFonts w:ascii="宋体" w:hAnsi="宋体" w:eastAsia="宋体"/>
          <w:b/>
          <w:bCs/>
          <w:color w:val="000000"/>
          <w:lang w:eastAsia="zh-CN"/>
        </w:rPr>
        <w:t xml:space="preserve"> </w:t>
      </w:r>
      <w:r>
        <w:rPr>
          <w:rStyle w:val="47"/>
          <w:rFonts w:ascii="宋体" w:hAnsi="宋体" w:eastAsia="宋体"/>
          <w:b/>
          <w:bCs/>
          <w:color w:val="000000"/>
        </w:rPr>
        <w:t>spot</w:t>
      </w:r>
      <w:r>
        <w:rPr>
          <w:rStyle w:val="58"/>
          <w:rFonts w:ascii="宋体" w:hAnsi="宋体" w:eastAsia="宋体"/>
          <w:b/>
          <w:bCs/>
          <w:color w:val="000000"/>
        </w:rPr>
        <w:t xml:space="preserve"> </w:t>
      </w:r>
      <w:r>
        <w:rPr>
          <w:rStyle w:val="47"/>
          <w:rFonts w:ascii="宋体" w:hAnsi="宋体" w:eastAsia="宋体"/>
          <w:b/>
          <w:bCs/>
          <w:color w:val="000000"/>
        </w:rPr>
        <w:t>cleaning</w:t>
      </w:r>
      <w:r>
        <w:rPr>
          <w:rStyle w:val="58"/>
          <w:rFonts w:ascii="宋体" w:hAnsi="宋体" w:eastAsia="宋体"/>
          <w:b/>
          <w:bCs/>
          <w:color w:val="000000"/>
        </w:rPr>
        <w:t xml:space="preserve"> </w:t>
      </w:r>
      <w:r>
        <w:rPr>
          <w:rStyle w:val="47"/>
          <w:rFonts w:ascii="宋体" w:hAnsi="宋体" w:eastAsia="宋体"/>
          <w:b/>
          <w:bCs/>
          <w:color w:val="000000"/>
        </w:rPr>
        <w:t>and</w:t>
      </w:r>
      <w:r>
        <w:rPr>
          <w:rStyle w:val="58"/>
          <w:rFonts w:ascii="宋体" w:hAnsi="宋体" w:eastAsia="宋体"/>
          <w:b/>
          <w:bCs/>
          <w:color w:val="000000"/>
        </w:rPr>
        <w:t xml:space="preserve"> </w:t>
      </w:r>
      <w:r>
        <w:rPr>
          <w:rStyle w:val="47"/>
          <w:rFonts w:ascii="宋体" w:hAnsi="宋体" w:eastAsia="宋体"/>
          <w:b/>
          <w:bCs/>
          <w:color w:val="000000"/>
        </w:rPr>
        <w:t>disinfection</w:t>
      </w:r>
    </w:p>
    <w:p>
      <w:pPr>
        <w:pStyle w:val="32"/>
        <w:shd w:val="clear" w:color="auto" w:fill="auto"/>
        <w:spacing w:before="0" w:line="190" w:lineRule="exact"/>
        <w:ind w:firstLine="460"/>
        <w:jc w:val="left"/>
        <w:rPr>
          <w:rFonts w:ascii="宋体" w:hAnsi="宋体" w:eastAsia="宋体"/>
        </w:rPr>
        <w:sectPr>
          <w:headerReference r:id="rId12" w:type="default"/>
          <w:footerReference r:id="rId14" w:type="default"/>
          <w:headerReference r:id="rId13" w:type="even"/>
          <w:footerReference r:id="rId15" w:type="even"/>
          <w:pgSz w:w="10034" w:h="15694"/>
          <w:pgMar w:top="1707" w:right="388" w:bottom="992" w:left="388" w:header="0" w:footer="3" w:gutter="0"/>
          <w:pgNumType w:start="1"/>
          <w:cols w:space="720" w:num="1"/>
          <w:docGrid w:linePitch="360" w:charSpace="0"/>
        </w:sectPr>
      </w:pPr>
      <w:r>
        <w:rPr>
          <w:rStyle w:val="31"/>
          <w:rFonts w:hint="eastAsia" w:ascii="宋体" w:hAnsi="宋体" w:eastAsia="宋体"/>
          <w:color w:val="000000"/>
          <w:lang w:val="zh-CN"/>
        </w:rPr>
        <w:t>对被患者的少量体液、血液、排泄物、分泌物等感染性物质小范围污染的环境表面进行的清洁与消</w:t>
      </w:r>
    </w:p>
    <w:p>
      <w:pPr>
        <w:pStyle w:val="32"/>
        <w:shd w:val="clear" w:color="auto" w:fill="auto"/>
        <w:spacing w:before="0" w:line="190" w:lineRule="exact"/>
        <w:ind w:firstLine="0"/>
        <w:jc w:val="both"/>
        <w:rPr>
          <w:rFonts w:ascii="宋体" w:hAnsi="宋体" w:eastAsia="宋体"/>
        </w:rPr>
      </w:pPr>
      <w:r>
        <w:rPr>
          <w:rStyle w:val="31"/>
          <w:rFonts w:hint="eastAsia" w:ascii="宋体" w:hAnsi="宋体" w:eastAsia="宋体"/>
          <w:color w:val="000000"/>
          <w:lang w:val="zh-CN"/>
        </w:rPr>
        <w:t>毒处理。</w:t>
      </w:r>
    </w:p>
    <w:p>
      <w:pPr>
        <w:pStyle w:val="63"/>
        <w:shd w:val="clear" w:color="auto" w:fill="auto"/>
        <w:spacing w:before="0" w:after="0" w:line="346" w:lineRule="exact"/>
        <w:jc w:val="both"/>
        <w:rPr>
          <w:rFonts w:ascii="宋体" w:hAnsi="宋体" w:eastAsia="宋体"/>
        </w:rPr>
      </w:pPr>
      <w:r>
        <w:rPr>
          <w:rStyle w:val="62"/>
          <w:rFonts w:ascii="宋体" w:hAnsi="宋体" w:eastAsia="宋体" w:cs="MingLiU"/>
          <w:b/>
          <w:bCs/>
          <w:color w:val="000000"/>
        </w:rPr>
        <w:t>3.7</w:t>
      </w:r>
    </w:p>
    <w:p>
      <w:pPr>
        <w:pStyle w:val="48"/>
        <w:shd w:val="clear" w:color="auto" w:fill="auto"/>
        <w:spacing w:before="0" w:after="0" w:line="346" w:lineRule="exact"/>
        <w:rPr>
          <w:rFonts w:ascii="宋体" w:hAnsi="宋体" w:eastAsia="宋体"/>
          <w:lang w:eastAsia="zh-CN"/>
        </w:rPr>
      </w:pPr>
      <w:r>
        <w:rPr>
          <w:rStyle w:val="58"/>
          <w:rFonts w:hint="eastAsia" w:ascii="宋体" w:hAnsi="宋体" w:eastAsia="宋体"/>
          <w:b/>
          <w:bCs/>
          <w:color w:val="000000"/>
          <w:lang w:val="zh-CN" w:eastAsia="zh-CN"/>
        </w:rPr>
        <w:t>消毒湿巾</w:t>
      </w:r>
      <w:r>
        <w:rPr>
          <w:rStyle w:val="47"/>
          <w:rFonts w:ascii="宋体" w:hAnsi="宋体" w:eastAsia="宋体"/>
          <w:b/>
          <w:bCs/>
          <w:color w:val="000000"/>
          <w:lang w:eastAsia="zh-CN"/>
        </w:rPr>
        <w:t>（Hsinfedionwetwip</w:t>
      </w:r>
      <w:r>
        <w:rPr>
          <w:rStyle w:val="58"/>
          <w:rFonts w:ascii="宋体" w:hAnsi="宋体" w:eastAsia="宋体"/>
          <w:b/>
          <w:bCs/>
          <w:color w:val="000000"/>
          <w:lang w:eastAsia="zh-CN"/>
        </w:rPr>
        <w:t xml:space="preserve"> </w:t>
      </w:r>
      <w:r>
        <w:rPr>
          <w:rStyle w:val="58"/>
          <w:rFonts w:hint="eastAsia" w:ascii="宋体" w:hAnsi="宋体" w:eastAsia="宋体"/>
          <w:b/>
          <w:bCs/>
          <w:color w:val="000000"/>
          <w:lang w:val="zh-CN" w:eastAsia="zh-CN"/>
        </w:rPr>
        <w:t>狊</w:t>
      </w:r>
    </w:p>
    <w:p>
      <w:pPr>
        <w:pStyle w:val="32"/>
        <w:shd w:val="clear" w:color="auto" w:fill="auto"/>
        <w:spacing w:before="0" w:line="346" w:lineRule="exact"/>
        <w:ind w:firstLine="460"/>
        <w:jc w:val="left"/>
        <w:rPr>
          <w:rFonts w:ascii="宋体" w:hAnsi="宋体" w:eastAsia="宋体"/>
        </w:rPr>
      </w:pPr>
      <w:r>
        <w:rPr>
          <w:rStyle w:val="31"/>
          <w:rFonts w:hint="eastAsia" w:ascii="宋体" w:hAnsi="宋体" w:eastAsia="宋体"/>
          <w:color w:val="000000"/>
          <w:lang w:val="zh-CN"/>
        </w:rPr>
        <w:t>以非织造布、织物、无尘纸或其他原料为载体，纯化水为生产用水，适量添加消毒剂等原材料，制成</w:t>
      </w:r>
      <w:r>
        <w:rPr>
          <w:rStyle w:val="31"/>
          <w:rFonts w:ascii="宋体" w:hAnsi="宋体" w:eastAsia="宋体"/>
          <w:color w:val="000000"/>
          <w:lang w:val="zh-CN"/>
        </w:rPr>
        <w:t xml:space="preserve"> </w:t>
      </w:r>
      <w:r>
        <w:rPr>
          <w:rStyle w:val="31"/>
          <w:rFonts w:hint="eastAsia" w:ascii="宋体" w:hAnsi="宋体" w:eastAsia="宋体"/>
          <w:color w:val="000000"/>
          <w:lang w:val="zh-CN"/>
        </w:rPr>
        <w:t>的具有清洁与消毒作用的产品，适用于人体、一般物体表面、医疗器械表面及其他物体表面。</w:t>
      </w:r>
    </w:p>
    <w:p>
      <w:pPr>
        <w:pStyle w:val="63"/>
        <w:shd w:val="clear" w:color="auto" w:fill="auto"/>
        <w:spacing w:before="0" w:after="0" w:line="346" w:lineRule="exact"/>
        <w:jc w:val="both"/>
        <w:rPr>
          <w:rFonts w:ascii="宋体" w:hAnsi="宋体" w:eastAsia="宋体"/>
        </w:rPr>
      </w:pPr>
      <w:r>
        <w:rPr>
          <w:rStyle w:val="62"/>
          <w:rFonts w:ascii="宋体" w:hAnsi="宋体" w:eastAsia="宋体" w:cs="MingLiU"/>
          <w:b/>
          <w:bCs/>
          <w:color w:val="000000"/>
        </w:rPr>
        <w:t>3</w:t>
      </w:r>
      <w:r>
        <w:rPr>
          <w:rStyle w:val="73"/>
          <w:rFonts w:ascii="宋体" w:hAnsi="宋体" w:eastAsia="宋体"/>
          <w:b/>
          <w:bCs/>
          <w:color w:val="000000"/>
          <w:lang w:eastAsia="zh-CN"/>
        </w:rPr>
        <w:t>.</w:t>
      </w:r>
      <w:r>
        <w:rPr>
          <w:rStyle w:val="62"/>
          <w:rFonts w:ascii="宋体" w:hAnsi="宋体" w:eastAsia="宋体" w:cs="MingLiU"/>
          <w:b/>
          <w:bCs/>
          <w:color w:val="000000"/>
        </w:rPr>
        <w:t>8</w:t>
      </w:r>
    </w:p>
    <w:p>
      <w:pPr>
        <w:pStyle w:val="48"/>
        <w:shd w:val="clear" w:color="auto" w:fill="auto"/>
        <w:spacing w:before="0" w:after="0" w:line="346" w:lineRule="exact"/>
        <w:rPr>
          <w:rFonts w:ascii="宋体" w:hAnsi="宋体" w:eastAsia="宋体"/>
          <w:lang w:eastAsia="zh-CN"/>
        </w:rPr>
      </w:pPr>
      <w:r>
        <w:rPr>
          <w:rStyle w:val="47"/>
          <w:rFonts w:ascii="宋体" w:hAnsi="宋体" w:eastAsia="宋体"/>
          <w:b/>
          <w:bCs/>
          <w:color w:val="000000"/>
          <w:lang w:eastAsia="zh-CN"/>
        </w:rPr>
        <w:t>A</w:t>
      </w:r>
      <w:r>
        <w:rPr>
          <w:rStyle w:val="49"/>
          <w:rFonts w:ascii="宋体" w:hAnsi="宋体" w:eastAsia="宋体"/>
          <w:b/>
          <w:bCs/>
          <w:color w:val="000000"/>
          <w:vertAlign w:val="subscript"/>
          <w:lang w:eastAsia="zh-CN"/>
        </w:rPr>
        <w:t>0</w:t>
      </w:r>
      <w:r>
        <w:rPr>
          <w:rStyle w:val="49"/>
          <w:rFonts w:ascii="宋体" w:hAnsi="宋体" w:eastAsia="宋体"/>
          <w:b/>
          <w:bCs/>
          <w:color w:val="000000"/>
          <w:lang w:eastAsia="zh-CN"/>
        </w:rPr>
        <w:t xml:space="preserve"> </w:t>
      </w:r>
      <w:r>
        <w:rPr>
          <w:rStyle w:val="58"/>
          <w:rFonts w:hint="eastAsia" w:ascii="宋体" w:hAnsi="宋体" w:eastAsia="宋体"/>
          <w:b/>
          <w:bCs/>
          <w:color w:val="000000"/>
          <w:lang w:val="zh-CN" w:eastAsia="zh-CN"/>
        </w:rPr>
        <w:t>值</w:t>
      </w:r>
      <w:r>
        <w:rPr>
          <w:rStyle w:val="58"/>
          <w:rFonts w:ascii="宋体" w:hAnsi="宋体" w:eastAsia="宋体"/>
          <w:b/>
          <w:bCs/>
          <w:color w:val="000000"/>
          <w:lang w:val="zh-CN" w:eastAsia="zh-CN"/>
        </w:rPr>
        <w:t xml:space="preserve"> </w:t>
      </w:r>
      <w:r>
        <w:rPr>
          <w:rStyle w:val="47"/>
          <w:rFonts w:ascii="宋体" w:hAnsi="宋体" w:eastAsia="宋体"/>
          <w:b/>
          <w:bCs/>
          <w:color w:val="000000"/>
          <w:lang w:eastAsia="zh-CN"/>
        </w:rPr>
        <w:t>A</w:t>
      </w:r>
      <w:r>
        <w:rPr>
          <w:rStyle w:val="49"/>
          <w:rFonts w:hint="eastAsia" w:ascii="宋体" w:hAnsi="宋体" w:eastAsia="宋体"/>
          <w:b/>
          <w:bCs/>
          <w:color w:val="000000"/>
          <w:lang w:eastAsia="zh-CN"/>
        </w:rPr>
        <w:t>。</w:t>
      </w:r>
      <w:r>
        <w:rPr>
          <w:rStyle w:val="47"/>
          <w:rFonts w:ascii="宋体" w:hAnsi="宋体" w:eastAsia="宋体"/>
          <w:b/>
          <w:bCs/>
          <w:color w:val="000000"/>
          <w:lang w:eastAsia="zh-CN"/>
        </w:rPr>
        <w:t>va</w:t>
      </w:r>
      <w:r>
        <w:rPr>
          <w:rStyle w:val="58"/>
          <w:rFonts w:ascii="宋体" w:hAnsi="宋体" w:eastAsia="宋体"/>
          <w:b/>
          <w:bCs/>
          <w:color w:val="000000"/>
          <w:lang w:eastAsia="zh-CN"/>
        </w:rPr>
        <w:t xml:space="preserve"> </w:t>
      </w:r>
      <w:r>
        <w:rPr>
          <w:rStyle w:val="58"/>
          <w:rFonts w:hint="eastAsia" w:ascii="宋体" w:hAnsi="宋体" w:eastAsia="宋体"/>
          <w:b/>
          <w:bCs/>
          <w:color w:val="000000"/>
          <w:lang w:val="zh-CN" w:eastAsia="zh-CN"/>
        </w:rPr>
        <w:t>狌</w:t>
      </w:r>
      <w:r>
        <w:rPr>
          <w:rStyle w:val="47"/>
          <w:rFonts w:ascii="宋体" w:hAnsi="宋体" w:eastAsia="宋体"/>
          <w:b/>
          <w:bCs/>
          <w:color w:val="000000"/>
          <w:lang w:eastAsia="zh-CN"/>
        </w:rPr>
        <w:t>e</w:t>
      </w:r>
    </w:p>
    <w:p>
      <w:pPr>
        <w:pStyle w:val="32"/>
        <w:shd w:val="clear" w:color="auto" w:fill="auto"/>
        <w:spacing w:before="0" w:line="346" w:lineRule="exact"/>
        <w:ind w:firstLine="460"/>
        <w:jc w:val="left"/>
        <w:rPr>
          <w:rFonts w:ascii="宋体" w:hAnsi="宋体" w:eastAsia="宋体"/>
        </w:rPr>
      </w:pPr>
      <w:r>
        <w:rPr>
          <w:rStyle w:val="31"/>
          <w:rFonts w:hint="eastAsia" w:ascii="宋体" w:hAnsi="宋体" w:eastAsia="宋体"/>
          <w:color w:val="000000"/>
          <w:lang w:val="zh-CN"/>
        </w:rPr>
        <w:t>评价湿热消毒效果的指标，指当以</w:t>
      </w:r>
      <w:r>
        <w:rPr>
          <w:rStyle w:val="68"/>
          <w:rFonts w:ascii="宋体" w:hAnsi="宋体" w:eastAsia="宋体"/>
          <w:color w:val="000000"/>
          <w:lang w:eastAsia="zh-CN"/>
        </w:rPr>
        <w:t>Z</w:t>
      </w:r>
      <w:r>
        <w:rPr>
          <w:rStyle w:val="31"/>
          <w:rFonts w:hint="eastAsia" w:ascii="宋体" w:hAnsi="宋体" w:eastAsia="宋体"/>
          <w:color w:val="000000"/>
          <w:lang w:val="zh-CN"/>
        </w:rPr>
        <w:t>值表示的微生物杀灭效果为</w:t>
      </w:r>
      <w:r>
        <w:rPr>
          <w:rStyle w:val="31"/>
          <w:rFonts w:ascii="宋体" w:hAnsi="宋体" w:eastAsia="宋体" w:cs="MingLiU"/>
          <w:color w:val="000000"/>
        </w:rPr>
        <w:t>10</w:t>
      </w:r>
      <w:r>
        <w:rPr>
          <w:rStyle w:val="68"/>
          <w:rFonts w:ascii="宋体" w:hAnsi="宋体" w:eastAsia="宋体"/>
          <w:color w:val="000000"/>
          <w:lang w:eastAsia="zh-CN"/>
        </w:rPr>
        <w:t>K</w:t>
      </w:r>
      <w:r>
        <w:rPr>
          <w:rStyle w:val="31"/>
          <w:rFonts w:hint="eastAsia" w:ascii="宋体" w:hAnsi="宋体" w:eastAsia="宋体"/>
          <w:color w:val="000000"/>
          <w:lang w:val="zh-CN"/>
        </w:rPr>
        <w:t>时，温度相当于</w:t>
      </w:r>
      <w:r>
        <w:rPr>
          <w:rStyle w:val="31"/>
          <w:rFonts w:ascii="宋体" w:hAnsi="宋体" w:eastAsia="宋体" w:cs="MingLiU"/>
          <w:color w:val="000000"/>
        </w:rPr>
        <w:t>80</w:t>
      </w:r>
      <w:r>
        <w:rPr>
          <w:rStyle w:val="31"/>
          <w:rFonts w:hint="eastAsia" w:ascii="宋体" w:hAnsi="宋体" w:eastAsia="宋体" w:cs="MingLiU"/>
          <w:color w:val="000000"/>
        </w:rPr>
        <w:t>°</w:t>
      </w:r>
      <w:r>
        <w:rPr>
          <w:rStyle w:val="68"/>
          <w:rFonts w:ascii="宋体" w:hAnsi="宋体" w:eastAsia="宋体"/>
          <w:color w:val="000000"/>
          <w:lang w:eastAsia="zh-CN"/>
        </w:rPr>
        <w:t>C</w:t>
      </w:r>
      <w:r>
        <w:rPr>
          <w:rStyle w:val="31"/>
          <w:rFonts w:hint="eastAsia" w:ascii="宋体" w:hAnsi="宋体" w:eastAsia="宋体"/>
          <w:color w:val="000000"/>
          <w:lang w:val="zh-CN"/>
        </w:rPr>
        <w:t>的时间</w:t>
      </w:r>
      <w:r>
        <w:rPr>
          <w:rStyle w:val="31"/>
          <w:rFonts w:ascii="宋体" w:hAnsi="宋体" w:eastAsia="宋体"/>
          <w:color w:val="000000"/>
          <w:lang w:val="zh-CN"/>
        </w:rPr>
        <w:t xml:space="preserve"> (</w:t>
      </w:r>
      <w:r>
        <w:rPr>
          <w:rStyle w:val="31"/>
          <w:rFonts w:hint="eastAsia" w:ascii="宋体" w:hAnsi="宋体" w:eastAsia="宋体"/>
          <w:color w:val="000000"/>
          <w:lang w:val="zh-CN"/>
        </w:rPr>
        <w:t>秒</w:t>
      </w:r>
      <w:r>
        <w:rPr>
          <w:rStyle w:val="68"/>
          <w:rFonts w:ascii="宋体" w:hAnsi="宋体" w:eastAsia="宋体"/>
          <w:color w:val="000000"/>
          <w:lang w:val="zh-CN" w:eastAsia="zh-CN"/>
        </w:rPr>
        <w:t>）。</w:t>
      </w:r>
      <w:r>
        <w:rPr>
          <w:rStyle w:val="68"/>
          <w:rFonts w:ascii="宋体" w:hAnsi="宋体" w:eastAsia="宋体"/>
          <w:color w:val="000000"/>
          <w:lang w:eastAsia="zh-CN"/>
        </w:rPr>
        <w:t>A</w:t>
      </w:r>
      <w:r>
        <w:rPr>
          <w:rStyle w:val="64"/>
          <w:rFonts w:hint="eastAsia" w:ascii="宋体" w:hAnsi="宋体" w:eastAsia="宋体" w:cs="MingLiU"/>
          <w:color w:val="000000"/>
        </w:rPr>
        <w:t>。</w:t>
      </w:r>
      <w:r>
        <w:rPr>
          <w:rStyle w:val="31"/>
          <w:rFonts w:hint="eastAsia" w:ascii="宋体" w:hAnsi="宋体" w:eastAsia="宋体"/>
          <w:color w:val="000000"/>
          <w:lang w:val="zh-CN"/>
        </w:rPr>
        <w:t>值</w:t>
      </w:r>
      <w:r>
        <w:rPr>
          <w:rStyle w:val="31"/>
          <w:rFonts w:ascii="宋体" w:hAnsi="宋体" w:eastAsia="宋体"/>
          <w:color w:val="000000"/>
          <w:lang w:val="zh-CN"/>
        </w:rPr>
        <w:t>600</w:t>
      </w:r>
      <w:r>
        <w:rPr>
          <w:rStyle w:val="31"/>
          <w:rFonts w:hint="eastAsia" w:ascii="宋体" w:hAnsi="宋体" w:eastAsia="宋体"/>
          <w:color w:val="000000"/>
          <w:lang w:val="zh-CN"/>
        </w:rPr>
        <w:t>是复用清洁工具消毒的最低要求。</w:t>
      </w:r>
    </w:p>
    <w:p>
      <w:pPr>
        <w:pStyle w:val="63"/>
        <w:shd w:val="clear" w:color="auto" w:fill="auto"/>
        <w:spacing w:before="0" w:after="0" w:line="346" w:lineRule="exact"/>
        <w:jc w:val="both"/>
        <w:rPr>
          <w:rFonts w:ascii="宋体" w:hAnsi="宋体" w:eastAsia="宋体"/>
        </w:rPr>
      </w:pPr>
      <w:r>
        <w:rPr>
          <w:rStyle w:val="62"/>
          <w:rFonts w:ascii="宋体" w:hAnsi="宋体" w:eastAsia="宋体" w:cs="MingLiU"/>
          <w:b/>
          <w:bCs/>
          <w:color w:val="000000"/>
        </w:rPr>
        <w:t>3</w:t>
      </w:r>
      <w:r>
        <w:rPr>
          <w:rStyle w:val="73"/>
          <w:rFonts w:ascii="宋体" w:hAnsi="宋体" w:eastAsia="宋体"/>
          <w:b/>
          <w:bCs/>
          <w:color w:val="000000"/>
          <w:lang w:eastAsia="zh-CN"/>
        </w:rPr>
        <w:t>.</w:t>
      </w:r>
      <w:r>
        <w:rPr>
          <w:rStyle w:val="62"/>
          <w:rFonts w:ascii="宋体" w:hAnsi="宋体" w:eastAsia="宋体" w:cs="MingLiU"/>
          <w:b/>
          <w:bCs/>
          <w:color w:val="000000"/>
        </w:rPr>
        <w:t>9</w:t>
      </w:r>
    </w:p>
    <w:p>
      <w:pPr>
        <w:pStyle w:val="48"/>
        <w:shd w:val="clear" w:color="auto" w:fill="auto"/>
        <w:spacing w:before="0" w:after="0" w:line="346" w:lineRule="exact"/>
        <w:rPr>
          <w:rFonts w:ascii="宋体" w:hAnsi="宋体" w:eastAsia="宋体"/>
          <w:lang w:eastAsia="zh-CN"/>
        </w:rPr>
      </w:pPr>
      <w:r>
        <w:rPr>
          <w:rStyle w:val="46"/>
          <w:rFonts w:hint="eastAsia" w:ascii="宋体" w:hAnsi="宋体" w:eastAsia="宋体"/>
          <w:b/>
          <w:bCs/>
          <w:color w:val="000000"/>
          <w:lang w:val="zh-CN" w:eastAsia="zh-CN"/>
        </w:rPr>
        <w:t>隔断防护</w:t>
      </w:r>
      <w:r>
        <w:rPr>
          <w:rStyle w:val="46"/>
          <w:rFonts w:ascii="宋体" w:hAnsi="宋体" w:eastAsia="宋体"/>
          <w:b/>
          <w:bCs/>
          <w:color w:val="000000"/>
          <w:lang w:val="zh-CN" w:eastAsia="zh-CN"/>
        </w:rPr>
        <w:t xml:space="preserve"> </w:t>
      </w:r>
      <w:r>
        <w:rPr>
          <w:rStyle w:val="47"/>
          <w:rFonts w:ascii="宋体" w:hAnsi="宋体" w:eastAsia="宋体"/>
          <w:b/>
          <w:bCs/>
          <w:color w:val="000000"/>
          <w:lang w:eastAsia="zh-CN"/>
        </w:rPr>
        <w:t>barrier</w:t>
      </w:r>
      <w:r>
        <w:rPr>
          <w:rStyle w:val="46"/>
          <w:rFonts w:ascii="宋体" w:hAnsi="宋体" w:eastAsia="宋体"/>
          <w:b/>
          <w:bCs/>
          <w:color w:val="000000"/>
          <w:lang w:eastAsia="zh-CN"/>
        </w:rPr>
        <w:t xml:space="preserve"> </w:t>
      </w:r>
      <w:r>
        <w:rPr>
          <w:rStyle w:val="47"/>
          <w:rFonts w:ascii="宋体" w:hAnsi="宋体" w:eastAsia="宋体"/>
          <w:b/>
          <w:bCs/>
          <w:color w:val="000000"/>
          <w:lang w:eastAsia="zh-CN"/>
        </w:rPr>
        <w:t>containment</w:t>
      </w:r>
    </w:p>
    <w:p>
      <w:pPr>
        <w:pStyle w:val="32"/>
        <w:shd w:val="clear" w:color="auto" w:fill="auto"/>
        <w:spacing w:before="0" w:line="346" w:lineRule="exact"/>
        <w:ind w:firstLine="460"/>
        <w:jc w:val="left"/>
        <w:rPr>
          <w:rFonts w:ascii="宋体" w:hAnsi="宋体" w:eastAsia="宋体"/>
        </w:rPr>
      </w:pPr>
      <w:r>
        <w:rPr>
          <w:rStyle w:val="31"/>
          <w:rFonts w:hint="eastAsia" w:ascii="宋体" w:hAnsi="宋体" w:eastAsia="宋体"/>
          <w:color w:val="000000"/>
          <w:lang w:val="zh-CN"/>
        </w:rPr>
        <w:t>医疗机构内部改建</w:t>
      </w:r>
      <w:r>
        <w:rPr>
          <w:rStyle w:val="64"/>
          <w:rFonts w:hint="eastAsia" w:ascii="宋体" w:hAnsi="宋体" w:eastAsia="宋体"/>
          <w:color w:val="000000"/>
          <w:lang w:val="zh-CN"/>
        </w:rPr>
        <w:t>、</w:t>
      </w:r>
      <w:r>
        <w:rPr>
          <w:rStyle w:val="31"/>
          <w:rFonts w:hint="eastAsia" w:ascii="宋体" w:hAnsi="宋体" w:eastAsia="宋体"/>
          <w:color w:val="000000"/>
          <w:lang w:val="zh-CN"/>
        </w:rPr>
        <w:t>修缮</w:t>
      </w:r>
      <w:r>
        <w:rPr>
          <w:rStyle w:val="64"/>
          <w:rFonts w:hint="eastAsia" w:ascii="宋体" w:hAnsi="宋体" w:eastAsia="宋体"/>
          <w:color w:val="000000"/>
          <w:lang w:val="zh-CN"/>
        </w:rPr>
        <w:t>、</w:t>
      </w:r>
      <w:r>
        <w:rPr>
          <w:rStyle w:val="31"/>
          <w:rFonts w:hint="eastAsia" w:ascii="宋体" w:hAnsi="宋体" w:eastAsia="宋体"/>
          <w:color w:val="000000"/>
          <w:lang w:val="zh-CN"/>
        </w:rPr>
        <w:t>装修等工程实施过程中</w:t>
      </w:r>
      <w:r>
        <w:rPr>
          <w:rStyle w:val="64"/>
          <w:rFonts w:hint="eastAsia" w:ascii="宋体" w:hAnsi="宋体" w:eastAsia="宋体"/>
          <w:color w:val="000000"/>
          <w:lang w:val="zh-CN"/>
        </w:rPr>
        <w:t>，</w:t>
      </w:r>
      <w:r>
        <w:rPr>
          <w:rStyle w:val="31"/>
          <w:rFonts w:hint="eastAsia" w:ascii="宋体" w:hAnsi="宋体" w:eastAsia="宋体"/>
          <w:color w:val="000000"/>
          <w:lang w:val="zh-CN"/>
        </w:rPr>
        <w:t>采用塑料</w:t>
      </w:r>
      <w:r>
        <w:rPr>
          <w:rStyle w:val="64"/>
          <w:rFonts w:hint="eastAsia" w:ascii="宋体" w:hAnsi="宋体" w:eastAsia="宋体"/>
          <w:color w:val="000000"/>
          <w:lang w:val="zh-CN"/>
        </w:rPr>
        <w:t>、</w:t>
      </w:r>
      <w:r>
        <w:rPr>
          <w:rStyle w:val="31"/>
          <w:rFonts w:hint="eastAsia" w:ascii="宋体" w:hAnsi="宋体" w:eastAsia="宋体"/>
          <w:color w:val="000000"/>
          <w:lang w:val="zh-CN"/>
        </w:rPr>
        <w:t>装饰板等建筑材料作为围挡</w:t>
      </w:r>
      <w:r>
        <w:rPr>
          <w:rStyle w:val="64"/>
          <w:rFonts w:hint="eastAsia" w:ascii="宋体" w:hAnsi="宋体" w:eastAsia="宋体"/>
          <w:color w:val="000000"/>
          <w:lang w:val="zh-CN"/>
        </w:rPr>
        <w:t>，</w:t>
      </w:r>
      <w:r>
        <w:rPr>
          <w:rStyle w:val="31"/>
          <w:rFonts w:hint="eastAsia" w:ascii="宋体" w:hAnsi="宋体" w:eastAsia="宋体"/>
          <w:color w:val="000000"/>
          <w:lang w:val="zh-CN"/>
        </w:rPr>
        <w:t>以完全</w:t>
      </w:r>
      <w:r>
        <w:rPr>
          <w:rStyle w:val="31"/>
          <w:rFonts w:ascii="宋体" w:hAnsi="宋体" w:eastAsia="宋体"/>
          <w:color w:val="000000"/>
          <w:lang w:val="zh-CN"/>
        </w:rPr>
        <w:t xml:space="preserve"> </w:t>
      </w:r>
      <w:r>
        <w:rPr>
          <w:rStyle w:val="31"/>
          <w:rFonts w:hint="eastAsia" w:ascii="宋体" w:hAnsi="宋体" w:eastAsia="宋体"/>
          <w:color w:val="000000"/>
          <w:lang w:val="zh-CN"/>
        </w:rPr>
        <w:t>封闭施工区域，防止施工区域内的尘埃、微生物等污染非施工区域内环境表面的措施。</w:t>
      </w:r>
    </w:p>
    <w:p>
      <w:pPr>
        <w:pStyle w:val="63"/>
        <w:shd w:val="clear" w:color="auto" w:fill="auto"/>
        <w:spacing w:before="0" w:after="0" w:line="350" w:lineRule="exact"/>
        <w:jc w:val="both"/>
        <w:rPr>
          <w:rFonts w:ascii="宋体" w:hAnsi="宋体" w:eastAsia="宋体"/>
        </w:rPr>
      </w:pPr>
      <w:r>
        <w:rPr>
          <w:rStyle w:val="67"/>
          <w:rFonts w:ascii="宋体" w:hAnsi="宋体" w:eastAsia="宋体"/>
          <w:b/>
          <w:bCs/>
          <w:color w:val="000000"/>
        </w:rPr>
        <w:t xml:space="preserve">3 </w:t>
      </w:r>
      <w:r>
        <w:rPr>
          <w:rStyle w:val="69"/>
          <w:rFonts w:ascii="宋体" w:hAnsi="宋体" w:eastAsia="宋体"/>
          <w:b/>
          <w:bCs/>
          <w:color w:val="000000"/>
        </w:rPr>
        <w:t>.</w:t>
      </w:r>
      <w:r>
        <w:rPr>
          <w:rStyle w:val="67"/>
          <w:rFonts w:ascii="宋体" w:hAnsi="宋体" w:eastAsia="宋体"/>
          <w:b/>
          <w:bCs/>
          <w:color w:val="000000"/>
        </w:rPr>
        <w:t>10</w:t>
      </w:r>
    </w:p>
    <w:p>
      <w:pPr>
        <w:pStyle w:val="48"/>
        <w:shd w:val="clear" w:color="auto" w:fill="auto"/>
        <w:spacing w:before="0" w:after="0" w:line="350" w:lineRule="exact"/>
        <w:rPr>
          <w:rFonts w:ascii="宋体" w:hAnsi="宋体" w:eastAsia="宋体"/>
        </w:rPr>
      </w:pPr>
      <w:r>
        <w:rPr>
          <w:rStyle w:val="58"/>
          <w:rFonts w:hint="eastAsia" w:ascii="宋体" w:hAnsi="宋体" w:eastAsia="宋体"/>
          <w:b/>
          <w:bCs/>
          <w:color w:val="000000"/>
          <w:lang w:val="zh-CN" w:eastAsia="zh-CN"/>
        </w:rPr>
        <w:t>人员卫生处理</w:t>
      </w:r>
      <w:r>
        <w:rPr>
          <w:rStyle w:val="58"/>
          <w:rFonts w:ascii="宋体" w:hAnsi="宋体" w:eastAsia="宋体"/>
          <w:b/>
          <w:bCs/>
          <w:color w:val="000000"/>
          <w:lang w:eastAsia="zh-CN"/>
        </w:rPr>
        <w:t xml:space="preserve"> </w:t>
      </w:r>
      <w:r>
        <w:rPr>
          <w:rStyle w:val="47"/>
          <w:rFonts w:ascii="宋体" w:hAnsi="宋体" w:eastAsia="宋体"/>
          <w:b/>
          <w:bCs/>
          <w:color w:val="000000"/>
        </w:rPr>
        <w:t>personnel</w:t>
      </w:r>
      <w:r>
        <w:rPr>
          <w:rStyle w:val="58"/>
          <w:rFonts w:ascii="宋体" w:hAnsi="宋体" w:eastAsia="宋体"/>
          <w:b/>
          <w:bCs/>
          <w:color w:val="000000"/>
        </w:rPr>
        <w:t xml:space="preserve"> </w:t>
      </w:r>
      <w:r>
        <w:rPr>
          <w:rStyle w:val="47"/>
          <w:rFonts w:ascii="宋体" w:hAnsi="宋体" w:eastAsia="宋体"/>
          <w:b/>
          <w:bCs/>
          <w:color w:val="000000"/>
        </w:rPr>
        <w:t>decontamination</w:t>
      </w:r>
    </w:p>
    <w:p>
      <w:pPr>
        <w:pStyle w:val="32"/>
        <w:shd w:val="clear" w:color="auto" w:fill="auto"/>
        <w:spacing w:before="0" w:line="350" w:lineRule="exact"/>
        <w:ind w:firstLine="460"/>
        <w:jc w:val="left"/>
        <w:rPr>
          <w:rFonts w:ascii="宋体" w:hAnsi="宋体" w:eastAsia="宋体"/>
        </w:rPr>
      </w:pPr>
      <w:r>
        <w:rPr>
          <w:rStyle w:val="31"/>
          <w:rFonts w:hint="eastAsia" w:ascii="宋体" w:hAnsi="宋体" w:eastAsia="宋体"/>
          <w:color w:val="000000"/>
          <w:lang w:val="zh-CN"/>
        </w:rPr>
        <w:t>对被污染或可能被污染的人员进行人体、着装、随身物品等方面的清洁与消毒过程。</w:t>
      </w:r>
    </w:p>
    <w:p>
      <w:pPr>
        <w:pStyle w:val="63"/>
        <w:shd w:val="clear" w:color="auto" w:fill="auto"/>
        <w:spacing w:before="0" w:after="0" w:line="346" w:lineRule="exact"/>
        <w:jc w:val="both"/>
        <w:rPr>
          <w:rFonts w:ascii="宋体" w:hAnsi="宋体" w:eastAsia="宋体"/>
        </w:rPr>
      </w:pPr>
      <w:r>
        <w:rPr>
          <w:rStyle w:val="62"/>
          <w:rFonts w:ascii="宋体" w:hAnsi="宋体" w:eastAsia="宋体"/>
          <w:b/>
          <w:bCs/>
          <w:color w:val="000000"/>
        </w:rPr>
        <w:t xml:space="preserve">3 </w:t>
      </w:r>
      <w:r>
        <w:rPr>
          <w:rStyle w:val="69"/>
          <w:rFonts w:ascii="宋体" w:hAnsi="宋体" w:eastAsia="宋体"/>
          <w:b/>
          <w:bCs/>
          <w:color w:val="000000"/>
        </w:rPr>
        <w:t>.</w:t>
      </w:r>
      <w:r>
        <w:rPr>
          <w:rStyle w:val="62"/>
          <w:rFonts w:ascii="宋体" w:hAnsi="宋体" w:eastAsia="宋体"/>
          <w:b/>
          <w:bCs/>
          <w:color w:val="000000"/>
        </w:rPr>
        <w:t>11</w:t>
      </w:r>
    </w:p>
    <w:p>
      <w:pPr>
        <w:pStyle w:val="48"/>
        <w:shd w:val="clear" w:color="auto" w:fill="auto"/>
        <w:spacing w:before="0" w:after="0" w:line="346" w:lineRule="exact"/>
        <w:rPr>
          <w:rFonts w:ascii="宋体" w:hAnsi="宋体" w:eastAsia="宋体"/>
        </w:rPr>
      </w:pPr>
      <w:r>
        <w:rPr>
          <w:rStyle w:val="58"/>
          <w:rFonts w:hint="eastAsia" w:ascii="宋体" w:hAnsi="宋体" w:eastAsia="宋体"/>
          <w:b/>
          <w:bCs/>
          <w:color w:val="000000"/>
          <w:lang w:val="zh-CN" w:eastAsia="zh-CN"/>
        </w:rPr>
        <w:t>清洁工具的复用处理</w:t>
      </w:r>
      <w:r>
        <w:rPr>
          <w:rStyle w:val="58"/>
          <w:rFonts w:ascii="宋体" w:hAnsi="宋体" w:eastAsia="宋体"/>
          <w:b/>
          <w:bCs/>
          <w:color w:val="000000"/>
          <w:lang w:eastAsia="zh-CN"/>
        </w:rPr>
        <w:t xml:space="preserve"> </w:t>
      </w:r>
      <w:r>
        <w:rPr>
          <w:rStyle w:val="47"/>
          <w:rFonts w:ascii="宋体" w:hAnsi="宋体" w:eastAsia="宋体"/>
          <w:b/>
          <w:bCs/>
          <w:color w:val="000000"/>
        </w:rPr>
        <w:t>reprocessing</w:t>
      </w:r>
      <w:r>
        <w:rPr>
          <w:rStyle w:val="58"/>
          <w:rFonts w:ascii="宋体" w:hAnsi="宋体" w:eastAsia="宋体"/>
          <w:b/>
          <w:bCs/>
          <w:color w:val="000000"/>
        </w:rPr>
        <w:t xml:space="preserve"> </w:t>
      </w:r>
      <w:r>
        <w:rPr>
          <w:rStyle w:val="47"/>
          <w:rFonts w:ascii="宋体" w:hAnsi="宋体" w:eastAsia="宋体"/>
          <w:b/>
          <w:bCs/>
          <w:color w:val="000000"/>
        </w:rPr>
        <w:t>of</w:t>
      </w:r>
      <w:r>
        <w:rPr>
          <w:rStyle w:val="58"/>
          <w:rFonts w:ascii="宋体" w:hAnsi="宋体" w:eastAsia="宋体"/>
          <w:b/>
          <w:bCs/>
          <w:color w:val="000000"/>
        </w:rPr>
        <w:t xml:space="preserve"> </w:t>
      </w:r>
      <w:r>
        <w:rPr>
          <w:rStyle w:val="47"/>
          <w:rFonts w:ascii="宋体" w:hAnsi="宋体" w:eastAsia="宋体"/>
          <w:b/>
          <w:bCs/>
          <w:color w:val="000000"/>
        </w:rPr>
        <w:t>cleaning-product</w:t>
      </w:r>
    </w:p>
    <w:p>
      <w:pPr>
        <w:pStyle w:val="32"/>
        <w:shd w:val="clear" w:color="auto" w:fill="auto"/>
        <w:spacing w:before="0" w:line="346" w:lineRule="exact"/>
        <w:ind w:firstLine="460"/>
        <w:jc w:val="left"/>
        <w:rPr>
          <w:rFonts w:ascii="宋体" w:hAnsi="宋体" w:eastAsia="宋体"/>
        </w:rPr>
      </w:pPr>
      <w:r>
        <w:rPr>
          <w:rStyle w:val="31"/>
          <w:rFonts w:hint="eastAsia" w:ascii="宋体" w:hAnsi="宋体" w:eastAsia="宋体"/>
          <w:color w:val="000000"/>
          <w:lang w:val="zh-CN"/>
        </w:rPr>
        <w:t>对使用过或污染后的复用清洁工具进行清洗与消毒的处理过程。</w:t>
      </w:r>
    </w:p>
    <w:p>
      <w:pPr>
        <w:pStyle w:val="63"/>
        <w:shd w:val="clear" w:color="auto" w:fill="auto"/>
        <w:spacing w:before="0" w:after="0" w:line="341" w:lineRule="exact"/>
        <w:jc w:val="both"/>
        <w:rPr>
          <w:rFonts w:ascii="宋体" w:hAnsi="宋体" w:eastAsia="宋体"/>
        </w:rPr>
      </w:pPr>
      <w:r>
        <w:rPr>
          <w:rStyle w:val="77"/>
          <w:rFonts w:ascii="宋体" w:hAnsi="宋体" w:eastAsia="宋体"/>
          <w:b/>
          <w:bCs/>
          <w:color w:val="000000"/>
          <w:lang w:eastAsia="zh-CN"/>
        </w:rPr>
        <w:t>3.12</w:t>
      </w:r>
    </w:p>
    <w:p>
      <w:pPr>
        <w:pStyle w:val="48"/>
        <w:shd w:val="clear" w:color="auto" w:fill="auto"/>
        <w:spacing w:before="0" w:after="0" w:line="341" w:lineRule="exact"/>
        <w:rPr>
          <w:rFonts w:ascii="宋体" w:hAnsi="宋体" w:eastAsia="宋体"/>
          <w:lang w:eastAsia="zh-CN"/>
        </w:rPr>
      </w:pPr>
      <w:r>
        <w:rPr>
          <w:rStyle w:val="58"/>
          <w:rFonts w:hint="eastAsia" w:ascii="宋体" w:hAnsi="宋体" w:eastAsia="宋体"/>
          <w:b/>
          <w:bCs/>
          <w:color w:val="000000"/>
          <w:lang w:val="zh-CN" w:eastAsia="zh-CN"/>
        </w:rPr>
        <w:t>低度风险区域</w:t>
      </w:r>
      <w:r>
        <w:rPr>
          <w:rStyle w:val="58"/>
          <w:rFonts w:ascii="宋体" w:hAnsi="宋体" w:eastAsia="宋体"/>
          <w:b/>
          <w:bCs/>
          <w:color w:val="000000"/>
          <w:lang w:val="zh-CN" w:eastAsia="zh-CN"/>
        </w:rPr>
        <w:t xml:space="preserve"> </w:t>
      </w:r>
      <w:r>
        <w:rPr>
          <w:rStyle w:val="47"/>
          <w:rFonts w:ascii="宋体" w:hAnsi="宋体" w:eastAsia="宋体"/>
          <w:b/>
          <w:bCs/>
          <w:color w:val="000000"/>
          <w:lang w:eastAsia="zh-CN"/>
        </w:rPr>
        <w:t>low-riskarea</w:t>
      </w:r>
    </w:p>
    <w:p>
      <w:pPr>
        <w:pStyle w:val="32"/>
        <w:shd w:val="clear" w:color="auto" w:fill="auto"/>
        <w:spacing w:before="0" w:line="341" w:lineRule="exact"/>
        <w:ind w:firstLine="460"/>
        <w:jc w:val="left"/>
        <w:rPr>
          <w:rFonts w:ascii="宋体" w:hAnsi="宋体" w:eastAsia="宋体"/>
        </w:rPr>
      </w:pPr>
      <w:r>
        <w:rPr>
          <w:rStyle w:val="31"/>
          <w:rFonts w:hint="eastAsia" w:ascii="宋体" w:hAnsi="宋体" w:eastAsia="宋体"/>
          <w:color w:val="000000"/>
          <w:lang w:val="zh-CN"/>
        </w:rPr>
        <w:t>基本没有患者或患者只作短暂停留的区域。如行政管理部门、图书馆、会议室、病案室等。</w:t>
      </w:r>
    </w:p>
    <w:p>
      <w:pPr>
        <w:pStyle w:val="63"/>
        <w:shd w:val="clear" w:color="auto" w:fill="auto"/>
        <w:spacing w:before="0" w:after="0" w:line="341" w:lineRule="exact"/>
        <w:jc w:val="both"/>
        <w:rPr>
          <w:rFonts w:ascii="宋体" w:hAnsi="宋体" w:eastAsia="宋体"/>
        </w:rPr>
      </w:pPr>
      <w:r>
        <w:rPr>
          <w:rStyle w:val="62"/>
          <w:rFonts w:ascii="宋体" w:hAnsi="宋体" w:eastAsia="宋体" w:cs="MingLiU"/>
          <w:b/>
          <w:bCs/>
          <w:color w:val="000000"/>
          <w:lang w:eastAsia="en-US"/>
        </w:rPr>
        <w:t>3</w:t>
      </w:r>
      <w:r>
        <w:rPr>
          <w:rStyle w:val="73"/>
          <w:rFonts w:ascii="宋体" w:hAnsi="宋体" w:eastAsia="宋体"/>
          <w:b/>
          <w:bCs/>
          <w:color w:val="000000"/>
        </w:rPr>
        <w:t>.</w:t>
      </w:r>
      <w:r>
        <w:rPr>
          <w:rStyle w:val="62"/>
          <w:rFonts w:ascii="宋体" w:hAnsi="宋体" w:eastAsia="宋体" w:cs="MingLiU"/>
          <w:b/>
          <w:bCs/>
          <w:color w:val="000000"/>
          <w:lang w:eastAsia="en-US"/>
        </w:rPr>
        <w:t>13</w:t>
      </w:r>
    </w:p>
    <w:p>
      <w:pPr>
        <w:pStyle w:val="48"/>
        <w:shd w:val="clear" w:color="auto" w:fill="auto"/>
        <w:spacing w:before="0" w:after="0" w:line="341" w:lineRule="exact"/>
        <w:rPr>
          <w:rFonts w:ascii="宋体" w:hAnsi="宋体" w:eastAsia="宋体"/>
        </w:rPr>
      </w:pPr>
      <w:r>
        <w:rPr>
          <w:rStyle w:val="58"/>
          <w:rFonts w:hint="eastAsia" w:ascii="宋体" w:hAnsi="宋体" w:eastAsia="宋体"/>
          <w:b/>
          <w:bCs/>
          <w:color w:val="000000"/>
          <w:lang w:val="zh-CN" w:eastAsia="zh-CN"/>
        </w:rPr>
        <w:t>中度风险区域</w:t>
      </w:r>
      <w:r>
        <w:rPr>
          <w:rStyle w:val="58"/>
          <w:rFonts w:ascii="宋体" w:hAnsi="宋体" w:eastAsia="宋体"/>
          <w:b/>
          <w:bCs/>
          <w:color w:val="000000"/>
          <w:lang w:eastAsia="zh-CN"/>
        </w:rPr>
        <w:t xml:space="preserve"> </w:t>
      </w:r>
      <w:r>
        <w:rPr>
          <w:rStyle w:val="47"/>
          <w:rFonts w:ascii="宋体" w:hAnsi="宋体" w:eastAsia="宋体"/>
          <w:b/>
          <w:bCs/>
          <w:color w:val="000000"/>
        </w:rPr>
        <w:t>medium-risk</w:t>
      </w:r>
      <w:r>
        <w:rPr>
          <w:rStyle w:val="58"/>
          <w:rFonts w:ascii="宋体" w:hAnsi="宋体" w:eastAsia="宋体"/>
          <w:b/>
          <w:bCs/>
          <w:color w:val="000000"/>
        </w:rPr>
        <w:t xml:space="preserve"> </w:t>
      </w:r>
      <w:r>
        <w:rPr>
          <w:rStyle w:val="47"/>
          <w:rFonts w:ascii="宋体" w:hAnsi="宋体" w:eastAsia="宋体"/>
          <w:b/>
          <w:bCs/>
          <w:color w:val="000000"/>
        </w:rPr>
        <w:t>area</w:t>
      </w:r>
    </w:p>
    <w:p>
      <w:pPr>
        <w:pStyle w:val="32"/>
        <w:shd w:val="clear" w:color="auto" w:fill="auto"/>
        <w:spacing w:before="0" w:line="341" w:lineRule="exact"/>
        <w:ind w:firstLine="460"/>
        <w:jc w:val="left"/>
        <w:rPr>
          <w:rFonts w:ascii="宋体" w:hAnsi="宋体" w:eastAsia="宋体"/>
        </w:rPr>
      </w:pPr>
      <w:r>
        <w:rPr>
          <w:rStyle w:val="31"/>
          <w:rFonts w:hint="eastAsia" w:ascii="宋体" w:hAnsi="宋体" w:eastAsia="宋体"/>
          <w:color w:val="000000"/>
          <w:lang w:val="zh-CN"/>
        </w:rPr>
        <w:t>有普通患者居住</w:t>
      </w:r>
      <w:r>
        <w:rPr>
          <w:rStyle w:val="31"/>
          <w:rFonts w:hint="eastAsia" w:ascii="宋体" w:hAnsi="宋体" w:eastAsia="宋体"/>
          <w:color w:val="000000"/>
        </w:rPr>
        <w:t>，</w:t>
      </w:r>
      <w:r>
        <w:rPr>
          <w:rStyle w:val="31"/>
          <w:rFonts w:hint="eastAsia" w:ascii="宋体" w:hAnsi="宋体" w:eastAsia="宋体"/>
          <w:color w:val="000000"/>
          <w:lang w:val="zh-CN"/>
        </w:rPr>
        <w:t>患者体液、血液、排泄物、分泌物对环境表面存在潜在污染可能性的区域。如普通</w:t>
      </w:r>
      <w:r>
        <w:rPr>
          <w:rStyle w:val="31"/>
          <w:rFonts w:ascii="宋体" w:hAnsi="宋体" w:eastAsia="宋体"/>
          <w:color w:val="000000"/>
          <w:lang w:val="zh-CN"/>
        </w:rPr>
        <w:t xml:space="preserve"> </w:t>
      </w:r>
      <w:r>
        <w:rPr>
          <w:rStyle w:val="31"/>
          <w:rFonts w:hint="eastAsia" w:ascii="宋体" w:hAnsi="宋体" w:eastAsia="宋体"/>
          <w:color w:val="000000"/>
          <w:lang w:val="zh-CN"/>
        </w:rPr>
        <w:t>住院病房、门诊科室、功能检查室等。</w:t>
      </w:r>
    </w:p>
    <w:p>
      <w:pPr>
        <w:pStyle w:val="63"/>
        <w:shd w:val="clear" w:color="auto" w:fill="auto"/>
        <w:spacing w:before="0" w:after="0" w:line="346" w:lineRule="exact"/>
        <w:jc w:val="both"/>
        <w:rPr>
          <w:rFonts w:ascii="宋体" w:hAnsi="宋体" w:eastAsia="宋体"/>
        </w:rPr>
      </w:pPr>
      <w:r>
        <w:rPr>
          <w:rStyle w:val="77"/>
          <w:rFonts w:ascii="宋体" w:hAnsi="宋体" w:eastAsia="宋体"/>
          <w:b/>
          <w:bCs/>
          <w:color w:val="000000"/>
          <w:lang w:eastAsia="zh-CN"/>
        </w:rPr>
        <w:t>3.14</w:t>
      </w:r>
    </w:p>
    <w:p>
      <w:pPr>
        <w:pStyle w:val="48"/>
        <w:shd w:val="clear" w:color="auto" w:fill="auto"/>
        <w:spacing w:before="0" w:after="0" w:line="346" w:lineRule="exact"/>
        <w:rPr>
          <w:rFonts w:ascii="宋体" w:hAnsi="宋体" w:eastAsia="宋体"/>
          <w:lang w:eastAsia="zh-CN"/>
        </w:rPr>
      </w:pPr>
      <w:r>
        <w:rPr>
          <w:rStyle w:val="58"/>
          <w:rFonts w:hint="eastAsia" w:ascii="宋体" w:hAnsi="宋体" w:eastAsia="宋体"/>
          <w:b/>
          <w:bCs/>
          <w:color w:val="000000"/>
          <w:lang w:val="zh-CN" w:eastAsia="zh-CN"/>
        </w:rPr>
        <w:t>高度风险区域</w:t>
      </w:r>
      <w:r>
        <w:rPr>
          <w:rStyle w:val="58"/>
          <w:rFonts w:ascii="宋体" w:hAnsi="宋体" w:eastAsia="宋体"/>
          <w:b/>
          <w:bCs/>
          <w:color w:val="000000"/>
          <w:lang w:val="zh-CN" w:eastAsia="zh-CN"/>
        </w:rPr>
        <w:t xml:space="preserve"> </w:t>
      </w:r>
      <w:r>
        <w:rPr>
          <w:rStyle w:val="47"/>
          <w:rFonts w:ascii="宋体" w:hAnsi="宋体" w:eastAsia="宋体"/>
          <w:b/>
          <w:bCs/>
          <w:color w:val="000000"/>
          <w:lang w:eastAsia="zh-CN"/>
        </w:rPr>
        <w:t>high-risk</w:t>
      </w:r>
      <w:r>
        <w:rPr>
          <w:rStyle w:val="58"/>
          <w:rFonts w:ascii="宋体" w:hAnsi="宋体" w:eastAsia="宋体"/>
          <w:b/>
          <w:bCs/>
          <w:color w:val="000000"/>
          <w:lang w:eastAsia="zh-CN"/>
        </w:rPr>
        <w:t xml:space="preserve"> </w:t>
      </w:r>
      <w:r>
        <w:rPr>
          <w:rStyle w:val="47"/>
          <w:rFonts w:ascii="宋体" w:hAnsi="宋体" w:eastAsia="宋体"/>
          <w:b/>
          <w:bCs/>
          <w:color w:val="000000"/>
          <w:lang w:eastAsia="zh-CN"/>
        </w:rPr>
        <w:t>area</w:t>
      </w:r>
    </w:p>
    <w:p>
      <w:pPr>
        <w:pStyle w:val="32"/>
        <w:shd w:val="clear" w:color="auto" w:fill="auto"/>
        <w:spacing w:before="0" w:after="357" w:line="346" w:lineRule="exact"/>
        <w:ind w:firstLine="460"/>
        <w:jc w:val="left"/>
        <w:rPr>
          <w:rFonts w:ascii="宋体" w:hAnsi="宋体" w:eastAsia="宋体"/>
        </w:rPr>
      </w:pPr>
      <w:r>
        <w:rPr>
          <w:rStyle w:val="31"/>
          <w:rFonts w:hint="eastAsia" w:ascii="宋体" w:hAnsi="宋体" w:eastAsia="宋体"/>
          <w:color w:val="000000"/>
          <w:lang w:val="zh-CN"/>
        </w:rPr>
        <w:t>有感染或定植患者居住的区域以及对高度易感患者采取保护性隔离措施的区域，如感染性疾病科、</w:t>
      </w:r>
      <w:r>
        <w:rPr>
          <w:rStyle w:val="31"/>
          <w:rFonts w:ascii="宋体" w:hAnsi="宋体" w:eastAsia="宋体"/>
          <w:color w:val="000000"/>
          <w:lang w:val="zh-CN"/>
        </w:rPr>
        <w:t xml:space="preserve"> </w:t>
      </w:r>
      <w:r>
        <w:rPr>
          <w:rStyle w:val="31"/>
          <w:rFonts w:hint="eastAsia" w:ascii="宋体" w:hAnsi="宋体" w:eastAsia="宋体"/>
          <w:color w:val="000000"/>
          <w:lang w:val="zh-CN"/>
        </w:rPr>
        <w:t>手术室、产房、重症监护病区、移植病房、烧伤病房、早产儿室等。</w:t>
      </w:r>
    </w:p>
    <w:p>
      <w:pPr>
        <w:pStyle w:val="63"/>
        <w:shd w:val="clear" w:color="auto" w:fill="auto"/>
        <w:spacing w:before="0" w:after="284" w:line="200" w:lineRule="exact"/>
        <w:jc w:val="both"/>
        <w:rPr>
          <w:rFonts w:ascii="宋体" w:hAnsi="宋体" w:eastAsia="宋体"/>
        </w:rPr>
      </w:pPr>
      <w:r>
        <w:rPr>
          <w:rStyle w:val="67"/>
          <w:rFonts w:ascii="宋体" w:hAnsi="宋体" w:eastAsia="宋体"/>
          <w:b/>
          <w:bCs/>
          <w:color w:val="000000"/>
          <w:lang w:val="zh-CN"/>
        </w:rPr>
        <w:t>4</w:t>
      </w:r>
      <w:r>
        <w:rPr>
          <w:rStyle w:val="67"/>
          <w:rFonts w:hint="eastAsia" w:ascii="宋体" w:hAnsi="宋体" w:eastAsia="宋体"/>
          <w:b/>
          <w:bCs/>
          <w:color w:val="000000"/>
          <w:lang w:val="zh-CN"/>
        </w:rPr>
        <w:t>管理要求</w:t>
      </w:r>
    </w:p>
    <w:p>
      <w:pPr>
        <w:pStyle w:val="32"/>
        <w:shd w:val="clear" w:color="auto" w:fill="auto"/>
        <w:spacing w:before="0" w:line="336" w:lineRule="exact"/>
        <w:ind w:firstLine="0"/>
        <w:jc w:val="both"/>
        <w:rPr>
          <w:rFonts w:ascii="宋体" w:hAnsi="宋体" w:eastAsia="宋体"/>
        </w:rPr>
      </w:pPr>
      <w:r>
        <w:rPr>
          <w:rStyle w:val="80"/>
          <w:rFonts w:ascii="宋体" w:hAnsi="宋体" w:eastAsia="宋体" w:cs="MingLiU"/>
          <w:color w:val="000000"/>
        </w:rPr>
        <w:t>4</w:t>
      </w:r>
      <w:r>
        <w:rPr>
          <w:rStyle w:val="57"/>
          <w:rFonts w:ascii="宋体" w:hAnsi="宋体" w:eastAsia="宋体" w:cs="MingLiU"/>
          <w:color w:val="000000"/>
        </w:rPr>
        <w:t>.</w:t>
      </w:r>
      <w:r>
        <w:rPr>
          <w:rStyle w:val="80"/>
          <w:rFonts w:ascii="宋体" w:hAnsi="宋体" w:eastAsia="宋体" w:cs="MingLiU"/>
          <w:color w:val="000000"/>
        </w:rPr>
        <w:t>1</w:t>
      </w:r>
      <w:r>
        <w:rPr>
          <w:rStyle w:val="31"/>
          <w:rFonts w:hint="eastAsia" w:ascii="宋体" w:hAnsi="宋体" w:eastAsia="宋体"/>
          <w:color w:val="000000"/>
          <w:lang w:val="zh-CN"/>
        </w:rPr>
        <w:t>医疗机构应建立健全环境清洁工作的组织管理体系和规章制度</w:t>
      </w:r>
      <w:r>
        <w:rPr>
          <w:rStyle w:val="57"/>
          <w:rFonts w:hint="eastAsia" w:ascii="宋体" w:hAnsi="宋体" w:eastAsia="宋体"/>
          <w:color w:val="000000"/>
          <w:lang w:val="zh-CN"/>
        </w:rPr>
        <w:t>，</w:t>
      </w:r>
      <w:r>
        <w:rPr>
          <w:rStyle w:val="31"/>
          <w:rFonts w:hint="eastAsia" w:ascii="宋体" w:hAnsi="宋体" w:eastAsia="宋体"/>
          <w:color w:val="000000"/>
          <w:lang w:val="zh-CN"/>
        </w:rPr>
        <w:t>明确各部门和人员的职责。</w:t>
      </w:r>
    </w:p>
    <w:p>
      <w:pPr>
        <w:pStyle w:val="32"/>
        <w:shd w:val="clear" w:color="auto" w:fill="auto"/>
        <w:spacing w:before="0" w:line="336" w:lineRule="exact"/>
        <w:ind w:firstLine="0"/>
        <w:jc w:val="both"/>
        <w:rPr>
          <w:rFonts w:ascii="宋体" w:hAnsi="宋体" w:eastAsia="宋体"/>
        </w:rPr>
      </w:pPr>
      <w:r>
        <w:rPr>
          <w:rStyle w:val="80"/>
          <w:rFonts w:ascii="宋体" w:hAnsi="宋体" w:eastAsia="宋体" w:cs="MingLiU"/>
          <w:color w:val="000000"/>
        </w:rPr>
        <w:t>4.2</w:t>
      </w:r>
      <w:r>
        <w:rPr>
          <w:rStyle w:val="31"/>
          <w:rFonts w:hint="eastAsia" w:ascii="宋体" w:hAnsi="宋体" w:eastAsia="宋体"/>
          <w:color w:val="000000"/>
          <w:lang w:val="zh-CN"/>
        </w:rPr>
        <w:t>医疗机构应参与环境清洁质量监督，并对环境清洁服务机构的人员开展业务指导。医疗机构指定</w:t>
      </w:r>
      <w:r>
        <w:rPr>
          <w:rStyle w:val="31"/>
          <w:rFonts w:ascii="宋体" w:hAnsi="宋体" w:eastAsia="宋体"/>
          <w:color w:val="000000"/>
          <w:lang w:val="zh-CN"/>
        </w:rPr>
        <w:t xml:space="preserve"> </w:t>
      </w:r>
      <w:r>
        <w:rPr>
          <w:rStyle w:val="31"/>
          <w:rFonts w:hint="eastAsia" w:ascii="宋体" w:hAnsi="宋体" w:eastAsia="宋体"/>
          <w:color w:val="000000"/>
          <w:lang w:val="zh-CN"/>
        </w:rPr>
        <w:t>的管理部门负责对环境清洁服务机构的监管，并协调本单位日常清洁与突发应急事件的消毒。</w:t>
      </w:r>
    </w:p>
    <w:p>
      <w:pPr>
        <w:pStyle w:val="32"/>
        <w:shd w:val="clear" w:color="auto" w:fill="auto"/>
        <w:spacing w:before="0" w:line="336" w:lineRule="exact"/>
        <w:ind w:firstLine="0"/>
        <w:jc w:val="both"/>
        <w:rPr>
          <w:rFonts w:ascii="宋体" w:hAnsi="宋体" w:eastAsia="宋体"/>
        </w:rPr>
      </w:pPr>
      <w:r>
        <w:rPr>
          <w:rStyle w:val="80"/>
          <w:rFonts w:ascii="宋体" w:hAnsi="宋体" w:eastAsia="宋体" w:cs="MingLiU"/>
          <w:color w:val="000000"/>
        </w:rPr>
        <w:t>4</w:t>
      </w:r>
      <w:r>
        <w:rPr>
          <w:rStyle w:val="57"/>
          <w:rFonts w:ascii="宋体" w:hAnsi="宋体" w:eastAsia="宋体" w:cs="MingLiU"/>
          <w:color w:val="000000"/>
        </w:rPr>
        <w:t>.</w:t>
      </w:r>
      <w:r>
        <w:rPr>
          <w:rStyle w:val="80"/>
          <w:rFonts w:ascii="宋体" w:hAnsi="宋体" w:eastAsia="宋体" w:cs="MingLiU"/>
          <w:color w:val="000000"/>
        </w:rPr>
        <w:t>3</w:t>
      </w:r>
      <w:r>
        <w:rPr>
          <w:rStyle w:val="31"/>
          <w:rFonts w:hint="eastAsia" w:ascii="宋体" w:hAnsi="宋体" w:eastAsia="宋体"/>
          <w:color w:val="000000"/>
          <w:lang w:val="zh-CN"/>
        </w:rPr>
        <w:t>医务人员应负责使用中诊疗设备与仪器的日常清洁与消毒工作</w:t>
      </w:r>
      <w:r>
        <w:rPr>
          <w:rStyle w:val="80"/>
          <w:rFonts w:hint="eastAsia" w:ascii="宋体" w:hAnsi="宋体" w:eastAsia="宋体"/>
          <w:color w:val="000000"/>
          <w:lang w:val="zh-CN"/>
        </w:rPr>
        <w:t>；</w:t>
      </w:r>
      <w:r>
        <w:rPr>
          <w:rStyle w:val="31"/>
          <w:rFonts w:hint="eastAsia" w:ascii="宋体" w:hAnsi="宋体" w:eastAsia="宋体"/>
          <w:color w:val="000000"/>
          <w:lang w:val="zh-CN"/>
        </w:rPr>
        <w:t>应指导环境清洁人员对诊疗设备</w:t>
      </w:r>
      <w:r>
        <w:rPr>
          <w:rStyle w:val="31"/>
          <w:rFonts w:ascii="宋体" w:hAnsi="宋体" w:eastAsia="宋体"/>
          <w:color w:val="000000"/>
          <w:lang w:val="zh-CN"/>
        </w:rPr>
        <w:t xml:space="preserve"> </w:t>
      </w:r>
      <w:r>
        <w:rPr>
          <w:rStyle w:val="31"/>
          <w:rFonts w:hint="eastAsia" w:ascii="宋体" w:hAnsi="宋体" w:eastAsia="宋体"/>
          <w:color w:val="000000"/>
          <w:lang w:val="zh-CN"/>
        </w:rPr>
        <w:t>与仪器等进行清洁与消毒。</w:t>
      </w:r>
    </w:p>
    <w:p>
      <w:pPr>
        <w:pStyle w:val="32"/>
        <w:shd w:val="clear" w:color="auto" w:fill="auto"/>
        <w:spacing w:before="0" w:line="336" w:lineRule="exact"/>
        <w:ind w:firstLine="0"/>
        <w:jc w:val="both"/>
        <w:rPr>
          <w:rFonts w:ascii="宋体" w:hAnsi="宋体" w:eastAsia="宋体"/>
        </w:rPr>
      </w:pPr>
      <w:r>
        <w:rPr>
          <w:rStyle w:val="80"/>
          <w:rFonts w:ascii="宋体" w:hAnsi="宋体" w:eastAsia="宋体" w:cs="MingLiU"/>
          <w:color w:val="000000"/>
        </w:rPr>
        <w:t>4</w:t>
      </w:r>
      <w:r>
        <w:rPr>
          <w:rStyle w:val="57"/>
          <w:rFonts w:ascii="宋体" w:hAnsi="宋体" w:eastAsia="宋体" w:cs="MingLiU"/>
          <w:color w:val="000000"/>
        </w:rPr>
        <w:t>.</w:t>
      </w:r>
      <w:r>
        <w:rPr>
          <w:rStyle w:val="80"/>
          <w:rFonts w:ascii="宋体" w:hAnsi="宋体" w:eastAsia="宋体" w:cs="MingLiU"/>
          <w:color w:val="000000"/>
        </w:rPr>
        <w:t>4</w:t>
      </w:r>
      <w:r>
        <w:rPr>
          <w:rStyle w:val="31"/>
          <w:rFonts w:hint="eastAsia" w:ascii="宋体" w:hAnsi="宋体" w:eastAsia="宋体"/>
          <w:color w:val="000000"/>
          <w:lang w:val="zh-CN"/>
        </w:rPr>
        <w:t>医疗机构开展内部建筑修缮与装饰时</w:t>
      </w:r>
      <w:r>
        <w:rPr>
          <w:rStyle w:val="57"/>
          <w:rFonts w:hint="eastAsia" w:ascii="宋体" w:hAnsi="宋体" w:eastAsia="宋体"/>
          <w:color w:val="000000"/>
          <w:lang w:val="zh-CN"/>
        </w:rPr>
        <w:t>，</w:t>
      </w:r>
      <w:r>
        <w:rPr>
          <w:rStyle w:val="31"/>
          <w:rFonts w:hint="eastAsia" w:ascii="宋体" w:hAnsi="宋体" w:eastAsia="宋体"/>
          <w:color w:val="000000"/>
          <w:lang w:val="zh-CN"/>
        </w:rPr>
        <w:t>应建立有医院感染控制人员参与的综合小组</w:t>
      </w:r>
      <w:r>
        <w:rPr>
          <w:rStyle w:val="57"/>
          <w:rFonts w:hint="eastAsia" w:ascii="宋体" w:hAnsi="宋体" w:eastAsia="宋体"/>
          <w:color w:val="000000"/>
          <w:lang w:val="zh-CN"/>
        </w:rPr>
        <w:t>，</w:t>
      </w:r>
      <w:r>
        <w:rPr>
          <w:rStyle w:val="31"/>
          <w:rFonts w:hint="eastAsia" w:ascii="宋体" w:hAnsi="宋体" w:eastAsia="宋体"/>
          <w:color w:val="000000"/>
          <w:lang w:val="zh-CN"/>
        </w:rPr>
        <w:t>对施工相关</w:t>
      </w:r>
      <w:r>
        <w:rPr>
          <w:rStyle w:val="31"/>
          <w:rFonts w:ascii="宋体" w:hAnsi="宋体" w:eastAsia="宋体"/>
          <w:color w:val="000000"/>
          <w:lang w:val="zh-CN"/>
        </w:rPr>
        <w:t xml:space="preserve"> </w:t>
      </w:r>
      <w:r>
        <w:rPr>
          <w:rStyle w:val="31"/>
          <w:rFonts w:hint="eastAsia" w:ascii="宋体" w:hAnsi="宋体" w:eastAsia="宋体"/>
          <w:color w:val="000000"/>
          <w:lang w:val="zh-CN"/>
        </w:rPr>
        <w:t>区域环境污染风险进行评估，提出有效、可行的干预措施，指导施工单位做好施工区域的隔断防护，并监</w:t>
      </w:r>
    </w:p>
    <w:p>
      <w:pPr>
        <w:pStyle w:val="32"/>
        <w:shd w:val="clear" w:color="auto" w:fill="auto"/>
        <w:spacing w:before="0" w:line="190" w:lineRule="exact"/>
        <w:ind w:left="300" w:firstLine="0"/>
        <w:jc w:val="left"/>
        <w:rPr>
          <w:rFonts w:ascii="宋体" w:hAnsi="宋体" w:eastAsia="宋体"/>
        </w:rPr>
        <w:sectPr>
          <w:headerReference r:id="rId16" w:type="default"/>
          <w:footerReference r:id="rId18" w:type="default"/>
          <w:headerReference r:id="rId17" w:type="even"/>
          <w:footerReference r:id="rId19" w:type="even"/>
          <w:pgSz w:w="10034" w:h="15694"/>
          <w:pgMar w:top="1237" w:right="388" w:bottom="719" w:left="388" w:header="0" w:footer="3" w:gutter="0"/>
          <w:pgNumType w:start="4"/>
          <w:cols w:space="720" w:num="1"/>
          <w:docGrid w:linePitch="360" w:charSpace="0"/>
        </w:sectPr>
      </w:pPr>
      <w:r>
        <w:rPr>
          <w:rStyle w:val="31"/>
          <w:rFonts w:ascii="宋体" w:hAnsi="宋体" w:eastAsia="宋体"/>
          <w:color w:val="000000"/>
          <w:lang w:val="zh-CN"/>
        </w:rPr>
        <w:t>2</w:t>
      </w:r>
    </w:p>
    <w:p>
      <w:pPr>
        <w:pStyle w:val="32"/>
        <w:shd w:val="clear" w:color="auto" w:fill="auto"/>
        <w:spacing w:before="0" w:line="331" w:lineRule="exact"/>
        <w:ind w:firstLine="0"/>
        <w:jc w:val="both"/>
        <w:rPr>
          <w:rFonts w:ascii="宋体" w:hAnsi="宋体" w:eastAsia="宋体"/>
        </w:rPr>
      </w:pPr>
      <w:r>
        <w:rPr>
          <w:rStyle w:val="31"/>
          <w:rFonts w:hint="eastAsia" w:ascii="宋体" w:hAnsi="宋体" w:eastAsia="宋体"/>
          <w:color w:val="000000"/>
          <w:lang w:val="zh-CN"/>
        </w:rPr>
        <w:t>督措施落实的全过程。</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4.5</w:t>
      </w:r>
      <w:r>
        <w:rPr>
          <w:rStyle w:val="31"/>
          <w:rFonts w:hint="eastAsia" w:ascii="宋体" w:hAnsi="宋体" w:eastAsia="宋体"/>
          <w:color w:val="000000"/>
          <w:lang w:val="zh-CN"/>
        </w:rPr>
        <w:t>医疗机构应对清洁与消毒质量进行审核，并将结果及时反馈给相关部门与人员，促进清洁与消毒</w:t>
      </w:r>
      <w:r>
        <w:rPr>
          <w:rStyle w:val="31"/>
          <w:rFonts w:ascii="宋体" w:hAnsi="宋体" w:eastAsia="宋体"/>
          <w:color w:val="000000"/>
          <w:lang w:val="zh-CN"/>
        </w:rPr>
        <w:t xml:space="preserve"> </w:t>
      </w:r>
      <w:r>
        <w:rPr>
          <w:rStyle w:val="31"/>
          <w:rFonts w:hint="eastAsia" w:ascii="宋体" w:hAnsi="宋体" w:eastAsia="宋体"/>
          <w:color w:val="000000"/>
          <w:lang w:val="zh-CN"/>
        </w:rPr>
        <w:t>质量的持续改进。审核方法见附录</w:t>
      </w:r>
      <w:r>
        <w:rPr>
          <w:rStyle w:val="68"/>
          <w:rFonts w:ascii="宋体" w:hAnsi="宋体" w:eastAsia="宋体"/>
          <w:color w:val="000000"/>
          <w:lang w:eastAsia="zh-CN"/>
        </w:rPr>
        <w:t>A</w:t>
      </w:r>
      <w:r>
        <w:rPr>
          <w:rStyle w:val="31"/>
          <w:rFonts w:hint="eastAsia" w:ascii="宋体" w:hAnsi="宋体" w:eastAsia="宋体" w:cs="MingLiU"/>
          <w:color w:val="000000"/>
        </w:rPr>
        <w:t>。</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4.6</w:t>
      </w:r>
      <w:r>
        <w:rPr>
          <w:rStyle w:val="31"/>
          <w:rFonts w:hint="eastAsia" w:ascii="宋体" w:hAnsi="宋体" w:eastAsia="宋体"/>
          <w:color w:val="000000"/>
          <w:lang w:val="zh-CN"/>
        </w:rPr>
        <w:t>承担医疗机构环境清洁服务的机构或部门，应符合以下要求：</w:t>
      </w:r>
    </w:p>
    <w:p>
      <w:pPr>
        <w:pStyle w:val="32"/>
        <w:numPr>
          <w:ilvl w:val="0"/>
          <w:numId w:val="8"/>
        </w:numPr>
        <w:shd w:val="clear" w:color="auto" w:fill="auto"/>
        <w:tabs>
          <w:tab w:val="left" w:pos="866"/>
        </w:tabs>
        <w:spacing w:before="0" w:line="331" w:lineRule="exact"/>
        <w:ind w:left="860" w:hanging="400"/>
        <w:jc w:val="left"/>
        <w:rPr>
          <w:rFonts w:ascii="宋体" w:hAnsi="宋体" w:eastAsia="宋体" w:cs="MingLiU"/>
        </w:rPr>
      </w:pPr>
      <w:r>
        <w:rPr>
          <w:rStyle w:val="31"/>
          <w:rFonts w:hint="eastAsia" w:ascii="宋体" w:hAnsi="宋体" w:eastAsia="宋体" w:cs="MingLiU"/>
          <w:color w:val="000000"/>
          <w:lang w:val="zh-CN"/>
        </w:rPr>
        <w:t>建立完善的环境清洁质量管理体系，在环境清洁服务的合同中充分体现环境清洁对医院感染</w:t>
      </w:r>
      <w:r>
        <w:rPr>
          <w:rStyle w:val="31"/>
          <w:rFonts w:ascii="宋体" w:hAnsi="宋体" w:eastAsia="宋体" w:cs="MingLiU"/>
          <w:color w:val="000000"/>
          <w:lang w:val="zh-CN"/>
        </w:rPr>
        <w:t xml:space="preserve"> </w:t>
      </w:r>
      <w:r>
        <w:rPr>
          <w:rStyle w:val="31"/>
          <w:rFonts w:hint="eastAsia" w:ascii="宋体" w:hAnsi="宋体" w:eastAsia="宋体" w:cs="MingLiU"/>
          <w:color w:val="000000"/>
          <w:lang w:val="zh-CN"/>
        </w:rPr>
        <w:t>预防与控制的重要性。</w:t>
      </w:r>
    </w:p>
    <w:p>
      <w:pPr>
        <w:pStyle w:val="32"/>
        <w:numPr>
          <w:ilvl w:val="0"/>
          <w:numId w:val="8"/>
        </w:numPr>
        <w:shd w:val="clear" w:color="auto" w:fill="auto"/>
        <w:tabs>
          <w:tab w:val="left" w:pos="866"/>
        </w:tabs>
        <w:spacing w:before="0" w:line="331" w:lineRule="exact"/>
        <w:ind w:left="860" w:hanging="400"/>
        <w:jc w:val="left"/>
        <w:rPr>
          <w:rFonts w:ascii="宋体" w:hAnsi="宋体" w:eastAsia="宋体" w:cs="MingLiU"/>
        </w:rPr>
      </w:pPr>
      <w:r>
        <w:rPr>
          <w:rStyle w:val="31"/>
          <w:rFonts w:hint="eastAsia" w:ascii="宋体" w:hAnsi="宋体" w:eastAsia="宋体" w:cs="MingLiU"/>
          <w:color w:val="000000"/>
          <w:lang w:val="zh-CN"/>
        </w:rPr>
        <w:t>基于医疗机构的诊疗服务特点和环境污染的风险等级，建立健全质量管理文件、程序性文件和</w:t>
      </w:r>
      <w:r>
        <w:rPr>
          <w:rStyle w:val="31"/>
          <w:rFonts w:ascii="宋体" w:hAnsi="宋体" w:eastAsia="宋体" w:cs="MingLiU"/>
          <w:color w:val="000000"/>
          <w:lang w:val="zh-CN"/>
        </w:rPr>
        <w:t xml:space="preserve"> </w:t>
      </w:r>
      <w:r>
        <w:rPr>
          <w:rStyle w:val="31"/>
          <w:rFonts w:hint="eastAsia" w:ascii="宋体" w:hAnsi="宋体" w:eastAsia="宋体" w:cs="MingLiU"/>
          <w:color w:val="000000"/>
          <w:lang w:val="zh-CN"/>
        </w:rPr>
        <w:t>作业指导书。开展清洁与消毒质量审核，并将结果及时报告至院方。</w:t>
      </w:r>
    </w:p>
    <w:p>
      <w:pPr>
        <w:pStyle w:val="32"/>
        <w:numPr>
          <w:ilvl w:val="0"/>
          <w:numId w:val="8"/>
        </w:numPr>
        <w:shd w:val="clear" w:color="auto" w:fill="auto"/>
        <w:tabs>
          <w:tab w:val="left" w:pos="866"/>
        </w:tabs>
        <w:spacing w:before="0" w:after="345" w:line="331" w:lineRule="exact"/>
        <w:ind w:left="860" w:hanging="400"/>
        <w:jc w:val="left"/>
        <w:rPr>
          <w:rFonts w:ascii="宋体" w:hAnsi="宋体" w:eastAsia="宋体" w:cs="MingLiU"/>
        </w:rPr>
      </w:pPr>
      <w:r>
        <w:rPr>
          <w:rStyle w:val="31"/>
          <w:rFonts w:hint="eastAsia" w:ascii="宋体" w:hAnsi="宋体" w:eastAsia="宋体" w:cs="MingLiU"/>
          <w:color w:val="000000"/>
          <w:lang w:val="zh-CN"/>
        </w:rPr>
        <w:t>应对所有环境清洁服务人员开展上岗培训和定期培训。培训内容应包括医院感染预防的基本</w:t>
      </w:r>
      <w:r>
        <w:rPr>
          <w:rStyle w:val="31"/>
          <w:rFonts w:ascii="宋体" w:hAnsi="宋体" w:eastAsia="宋体" w:cs="MingLiU"/>
          <w:color w:val="000000"/>
          <w:lang w:val="zh-CN"/>
        </w:rPr>
        <w:t xml:space="preserve"> </w:t>
      </w:r>
      <w:r>
        <w:rPr>
          <w:rStyle w:val="31"/>
          <w:rFonts w:hint="eastAsia" w:ascii="宋体" w:hAnsi="宋体" w:eastAsia="宋体" w:cs="MingLiU"/>
          <w:color w:val="000000"/>
          <w:lang w:val="zh-CN"/>
        </w:rPr>
        <w:t>知识与基本技能。</w:t>
      </w:r>
    </w:p>
    <w:p>
      <w:pPr>
        <w:pStyle w:val="37"/>
        <w:keepNext/>
        <w:keepLines/>
        <w:shd w:val="clear" w:color="auto" w:fill="auto"/>
        <w:spacing w:before="0" w:after="288" w:line="200" w:lineRule="exact"/>
        <w:jc w:val="both"/>
        <w:rPr>
          <w:rFonts w:ascii="宋体" w:hAnsi="宋体" w:eastAsia="宋体"/>
        </w:rPr>
      </w:pPr>
      <w:bookmarkStart w:id="31" w:name="bookmark2"/>
      <w:r>
        <w:rPr>
          <w:rStyle w:val="35"/>
          <w:rFonts w:ascii="宋体" w:hAnsi="宋体" w:eastAsia="宋体"/>
          <w:b/>
          <w:bCs/>
          <w:color w:val="000000"/>
          <w:lang w:val="zh-CN"/>
        </w:rPr>
        <w:t>5</w:t>
      </w:r>
      <w:r>
        <w:rPr>
          <w:rStyle w:val="36"/>
          <w:rFonts w:hint="eastAsia" w:ascii="宋体" w:hAnsi="宋体"/>
          <w:b/>
          <w:bCs/>
          <w:color w:val="000000"/>
          <w:lang w:val="zh-CN"/>
        </w:rPr>
        <w:t>清洁与消毒原则</w:t>
      </w:r>
      <w:bookmarkEnd w:id="31"/>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5.1</w:t>
      </w:r>
      <w:r>
        <w:rPr>
          <w:rStyle w:val="31"/>
          <w:rFonts w:hint="eastAsia" w:ascii="宋体" w:hAnsi="宋体" w:eastAsia="宋体"/>
          <w:color w:val="000000"/>
          <w:lang w:val="zh-CN"/>
        </w:rPr>
        <w:t>应遵循先清洁再消毒的原则，采取湿式卫生的清洁方式。</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5.2</w:t>
      </w:r>
      <w:r>
        <w:rPr>
          <w:rStyle w:val="31"/>
          <w:rFonts w:hint="eastAsia" w:ascii="宋体" w:hAnsi="宋体" w:eastAsia="宋体"/>
          <w:color w:val="000000"/>
          <w:lang w:val="zh-CN"/>
        </w:rPr>
        <w:t>根据风险等级和清洁等级要求制定标准化操作规程，内容应包括清洁与消毒的工作流程、作业时</w:t>
      </w:r>
      <w:r>
        <w:rPr>
          <w:rStyle w:val="31"/>
          <w:rFonts w:ascii="宋体" w:hAnsi="宋体" w:eastAsia="宋体"/>
          <w:color w:val="000000"/>
          <w:lang w:val="zh-CN"/>
        </w:rPr>
        <w:t xml:space="preserve"> </w:t>
      </w:r>
      <w:r>
        <w:rPr>
          <w:rStyle w:val="31"/>
          <w:rFonts w:hint="eastAsia" w:ascii="宋体" w:hAnsi="宋体" w:eastAsia="宋体"/>
          <w:color w:val="000000"/>
          <w:lang w:val="zh-CN"/>
        </w:rPr>
        <w:t>间和频率、使用的清洁剂与消毒剂名称、配制浓度、作用时间以及更换频率等。</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5.3</w:t>
      </w:r>
      <w:r>
        <w:rPr>
          <w:rStyle w:val="31"/>
          <w:rFonts w:hint="eastAsia" w:ascii="宋体" w:hAnsi="宋体" w:eastAsia="宋体"/>
          <w:color w:val="000000"/>
          <w:lang w:val="zh-CN"/>
        </w:rPr>
        <w:t>应根据环境表面和污染程度选择适宜的清洁剂。</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5.4</w:t>
      </w:r>
      <w:r>
        <w:rPr>
          <w:rStyle w:val="31"/>
          <w:rFonts w:hint="eastAsia" w:ascii="宋体" w:hAnsi="宋体" w:eastAsia="宋体"/>
          <w:color w:val="000000"/>
          <w:lang w:val="zh-CN"/>
        </w:rPr>
        <w:t>有明确病原体污染的环境表面，应根据病原体抗力选择有效的消毒剂，消毒剂的选择参考</w:t>
      </w:r>
      <w:r>
        <w:rPr>
          <w:rStyle w:val="31"/>
          <w:rFonts w:ascii="宋体" w:hAnsi="宋体" w:eastAsia="宋体"/>
          <w:color w:val="000000"/>
          <w:lang w:val="zh-CN"/>
        </w:rPr>
        <w:t xml:space="preserve"> </w:t>
      </w:r>
      <w:r>
        <w:rPr>
          <w:rStyle w:val="68"/>
          <w:rFonts w:ascii="宋体" w:hAnsi="宋体" w:eastAsia="宋体"/>
          <w:color w:val="000000"/>
          <w:lang w:eastAsia="zh-CN"/>
        </w:rPr>
        <w:t>WS/T</w:t>
      </w:r>
      <w:r>
        <w:rPr>
          <w:rStyle w:val="31"/>
          <w:rFonts w:ascii="宋体" w:hAnsi="宋体" w:eastAsia="宋体" w:cs="MingLiU"/>
          <w:color w:val="000000"/>
        </w:rPr>
        <w:t xml:space="preserve"> 367</w:t>
      </w:r>
      <w:r>
        <w:rPr>
          <w:rStyle w:val="31"/>
          <w:rFonts w:hint="eastAsia" w:ascii="宋体" w:hAnsi="宋体" w:eastAsia="宋体"/>
          <w:color w:val="000000"/>
          <w:lang w:val="zh-CN"/>
        </w:rPr>
        <w:t>执行。消毒产品的使用按照其使用说明书执行。</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olor w:val="000000"/>
          <w:lang w:val="zh-CN"/>
        </w:rPr>
        <w:t>5</w:t>
      </w:r>
      <w:r>
        <w:rPr>
          <w:rStyle w:val="31"/>
          <w:rFonts w:ascii="宋体" w:hAnsi="宋体" w:eastAsia="宋体" w:cs="MingLiU"/>
          <w:color w:val="000000"/>
        </w:rPr>
        <w:t>.</w:t>
      </w:r>
      <w:r>
        <w:rPr>
          <w:rStyle w:val="31"/>
          <w:rFonts w:ascii="宋体" w:hAnsi="宋体" w:eastAsia="宋体"/>
          <w:color w:val="000000"/>
          <w:lang w:val="zh-CN"/>
        </w:rPr>
        <w:t>5</w:t>
      </w:r>
      <w:r>
        <w:rPr>
          <w:rStyle w:val="31"/>
          <w:rFonts w:hint="eastAsia" w:ascii="宋体" w:hAnsi="宋体" w:eastAsia="宋体"/>
          <w:color w:val="000000"/>
          <w:lang w:val="zh-CN"/>
        </w:rPr>
        <w:t>无明显污染时可采用消毒湿巾进行清洁与消毒。</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5.6</w:t>
      </w:r>
      <w:r>
        <w:rPr>
          <w:rStyle w:val="31"/>
          <w:rFonts w:hint="eastAsia" w:ascii="宋体" w:hAnsi="宋体" w:eastAsia="宋体"/>
          <w:color w:val="000000"/>
          <w:lang w:val="zh-CN"/>
        </w:rPr>
        <w:t>清洁病房或诊疗区域时，应有序进行，由上而下，由里到外，由轻度污染到重度污染；有多名患者共</w:t>
      </w:r>
      <w:r>
        <w:rPr>
          <w:rStyle w:val="31"/>
          <w:rFonts w:ascii="宋体" w:hAnsi="宋体" w:eastAsia="宋体"/>
          <w:color w:val="000000"/>
          <w:lang w:val="zh-CN"/>
        </w:rPr>
        <w:t xml:space="preserve"> </w:t>
      </w:r>
      <w:r>
        <w:rPr>
          <w:rStyle w:val="31"/>
          <w:rFonts w:hint="eastAsia" w:ascii="宋体" w:hAnsi="宋体" w:eastAsia="宋体"/>
          <w:color w:val="000000"/>
          <w:lang w:val="zh-CN"/>
        </w:rPr>
        <w:t>同居住的病房，应遵循清洁单元化操作。</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5.7</w:t>
      </w:r>
      <w:r>
        <w:rPr>
          <w:rStyle w:val="31"/>
          <w:rFonts w:hint="eastAsia" w:ascii="宋体" w:hAnsi="宋体" w:eastAsia="宋体"/>
          <w:color w:val="000000"/>
          <w:lang w:val="zh-CN"/>
        </w:rPr>
        <w:t>实施清洁与消毒时应做好个人防护，不同区域环境清洁人员个人防护应符合附录</w:t>
      </w:r>
      <w:r>
        <w:rPr>
          <w:rStyle w:val="68"/>
          <w:rFonts w:ascii="宋体" w:hAnsi="宋体" w:eastAsia="宋体"/>
          <w:color w:val="000000"/>
          <w:lang w:eastAsia="zh-CN"/>
        </w:rPr>
        <w:t>B</w:t>
      </w:r>
      <w:r>
        <w:rPr>
          <w:rStyle w:val="31"/>
          <w:rFonts w:hint="eastAsia" w:ascii="宋体" w:hAnsi="宋体" w:eastAsia="宋体"/>
          <w:color w:val="000000"/>
          <w:lang w:val="zh-CN"/>
        </w:rPr>
        <w:t>的规定。工作</w:t>
      </w:r>
      <w:r>
        <w:rPr>
          <w:rStyle w:val="31"/>
          <w:rFonts w:ascii="宋体" w:hAnsi="宋体" w:eastAsia="宋体"/>
          <w:color w:val="000000"/>
          <w:lang w:val="zh-CN"/>
        </w:rPr>
        <w:t xml:space="preserve"> </w:t>
      </w:r>
      <w:r>
        <w:rPr>
          <w:rStyle w:val="31"/>
          <w:rFonts w:hint="eastAsia" w:ascii="宋体" w:hAnsi="宋体" w:eastAsia="宋体"/>
          <w:color w:val="000000"/>
          <w:lang w:val="zh-CN"/>
        </w:rPr>
        <w:t>结束时应做好手卫生与人员卫生处理，手卫生应执行</w:t>
      </w:r>
      <w:r>
        <w:rPr>
          <w:rStyle w:val="68"/>
          <w:rFonts w:ascii="宋体" w:hAnsi="宋体" w:eastAsia="宋体"/>
          <w:color w:val="000000"/>
          <w:lang w:eastAsia="zh-CN"/>
        </w:rPr>
        <w:t>WS</w:t>
      </w:r>
      <w:r>
        <w:rPr>
          <w:rStyle w:val="31"/>
          <w:rFonts w:ascii="宋体" w:hAnsi="宋体" w:eastAsia="宋体" w:cs="MingLiU"/>
          <w:color w:val="000000"/>
        </w:rPr>
        <w:t>/</w:t>
      </w:r>
      <w:r>
        <w:rPr>
          <w:rStyle w:val="68"/>
          <w:rFonts w:ascii="宋体" w:hAnsi="宋体" w:eastAsia="宋体"/>
          <w:color w:val="000000"/>
          <w:lang w:eastAsia="zh-CN"/>
        </w:rPr>
        <w:t>T</w:t>
      </w:r>
      <w:r>
        <w:rPr>
          <w:rStyle w:val="31"/>
          <w:rFonts w:ascii="宋体" w:hAnsi="宋体" w:eastAsia="宋体" w:cs="MingLiU"/>
          <w:color w:val="000000"/>
        </w:rPr>
        <w:t>313</w:t>
      </w:r>
      <w:r>
        <w:rPr>
          <w:rStyle w:val="31"/>
          <w:rFonts w:hint="eastAsia" w:ascii="宋体" w:hAnsi="宋体" w:eastAsia="宋体"/>
          <w:color w:val="000000"/>
          <w:lang w:val="zh-CN"/>
        </w:rPr>
        <w:t>的要求。</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5.8</w:t>
      </w:r>
      <w:r>
        <w:rPr>
          <w:rStyle w:val="31"/>
          <w:rFonts w:hint="eastAsia" w:ascii="宋体" w:hAnsi="宋体" w:eastAsia="宋体"/>
          <w:color w:val="000000"/>
          <w:lang w:val="zh-CN"/>
        </w:rPr>
        <w:t>对高频接触、易污染、难清洁与消毒的表面，可采取屏障保护措施，用于屏障保护的覆盖物</w:t>
      </w:r>
      <w:r>
        <w:rPr>
          <w:rStyle w:val="31"/>
          <w:rFonts w:hint="eastAsia" w:ascii="宋体" w:hAnsi="宋体" w:eastAsia="宋体" w:cs="MingLiU"/>
          <w:color w:val="000000"/>
        </w:rPr>
        <w:t>（</w:t>
      </w:r>
      <w:r>
        <w:rPr>
          <w:rStyle w:val="31"/>
          <w:rFonts w:hint="eastAsia" w:ascii="宋体" w:hAnsi="宋体" w:eastAsia="宋体"/>
          <w:color w:val="000000"/>
          <w:lang w:val="zh-CN"/>
        </w:rPr>
        <w:t>如塑料</w:t>
      </w:r>
      <w:r>
        <w:rPr>
          <w:rStyle w:val="31"/>
          <w:rFonts w:ascii="宋体" w:hAnsi="宋体" w:eastAsia="宋体"/>
          <w:color w:val="000000"/>
          <w:lang w:val="zh-CN"/>
        </w:rPr>
        <w:t xml:space="preserve"> </w:t>
      </w:r>
      <w:r>
        <w:rPr>
          <w:rStyle w:val="31"/>
          <w:rFonts w:hint="eastAsia" w:ascii="宋体" w:hAnsi="宋体" w:eastAsia="宋体"/>
          <w:color w:val="000000"/>
          <w:lang w:val="zh-CN"/>
        </w:rPr>
        <w:t>薄膜、铝箱等）实行一用一更换。</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5.9</w:t>
      </w:r>
      <w:r>
        <w:rPr>
          <w:rStyle w:val="31"/>
          <w:rFonts w:hint="eastAsia" w:ascii="宋体" w:hAnsi="宋体" w:eastAsia="宋体"/>
          <w:color w:val="000000"/>
          <w:lang w:val="zh-CN"/>
        </w:rPr>
        <w:t>清洁工具应分区使用，实行颜色标记。</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5.10</w:t>
      </w:r>
      <w:r>
        <w:rPr>
          <w:rStyle w:val="31"/>
          <w:rFonts w:hint="eastAsia" w:ascii="宋体" w:hAnsi="宋体" w:eastAsia="宋体"/>
          <w:color w:val="000000"/>
          <w:lang w:val="zh-CN"/>
        </w:rPr>
        <w:t>宜使用微细纤维材料的擦拭布巾和地巾。</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5.11</w:t>
      </w:r>
      <w:r>
        <w:rPr>
          <w:rStyle w:val="31"/>
          <w:rFonts w:hint="eastAsia" w:ascii="宋体" w:hAnsi="宋体" w:eastAsia="宋体"/>
          <w:color w:val="000000"/>
          <w:lang w:val="zh-CN"/>
        </w:rPr>
        <w:t>对精密仪器设备表面进行清洁与消毒时，应参考仪器设备说明书，关注清洁剂与消毒剂的兼容</w:t>
      </w:r>
      <w:r>
        <w:rPr>
          <w:rStyle w:val="31"/>
          <w:rFonts w:ascii="宋体" w:hAnsi="宋体" w:eastAsia="宋体"/>
          <w:color w:val="000000"/>
          <w:lang w:val="zh-CN"/>
        </w:rPr>
        <w:t xml:space="preserve"> </w:t>
      </w:r>
      <w:r>
        <w:rPr>
          <w:rStyle w:val="31"/>
          <w:rFonts w:hint="eastAsia" w:ascii="宋体" w:hAnsi="宋体" w:eastAsia="宋体"/>
          <w:color w:val="000000"/>
          <w:lang w:val="zh-CN"/>
        </w:rPr>
        <w:t>性，选择适合的清洁与消毒产品。</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5.12</w:t>
      </w:r>
      <w:r>
        <w:rPr>
          <w:rStyle w:val="31"/>
          <w:rFonts w:hint="eastAsia" w:ascii="宋体" w:hAnsi="宋体" w:eastAsia="宋体"/>
          <w:color w:val="000000"/>
          <w:lang w:val="zh-CN"/>
        </w:rPr>
        <w:t>在诊疗过程中发生患者体液、血液等污染时，应随时进行污点清洁与消毒。</w:t>
      </w:r>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5.13</w:t>
      </w:r>
      <w:r>
        <w:rPr>
          <w:rStyle w:val="31"/>
          <w:rFonts w:hint="eastAsia" w:ascii="宋体" w:hAnsi="宋体" w:eastAsia="宋体"/>
          <w:color w:val="000000"/>
          <w:lang w:val="zh-CN"/>
        </w:rPr>
        <w:t>环境表面不宜采用高水平消毒剂进行日常消毒。使用中的新生儿床和暖箱内表面，日常清洁应</w:t>
      </w:r>
      <w:r>
        <w:rPr>
          <w:rStyle w:val="31"/>
          <w:rFonts w:ascii="宋体" w:hAnsi="宋体" w:eastAsia="宋体"/>
          <w:color w:val="000000"/>
          <w:lang w:val="zh-CN"/>
        </w:rPr>
        <w:t xml:space="preserve"> </w:t>
      </w:r>
      <w:r>
        <w:rPr>
          <w:rStyle w:val="31"/>
          <w:rFonts w:hint="eastAsia" w:ascii="宋体" w:hAnsi="宋体" w:eastAsia="宋体"/>
          <w:color w:val="000000"/>
          <w:lang w:val="zh-CN"/>
        </w:rPr>
        <w:t>以清水为主，不应使用任何消毒剂。</w:t>
      </w:r>
    </w:p>
    <w:p>
      <w:pPr>
        <w:pStyle w:val="32"/>
        <w:shd w:val="clear" w:color="auto" w:fill="auto"/>
        <w:spacing w:before="0" w:after="345" w:line="331" w:lineRule="exact"/>
        <w:ind w:firstLine="0"/>
        <w:jc w:val="both"/>
        <w:rPr>
          <w:rFonts w:ascii="宋体" w:hAnsi="宋体" w:eastAsia="宋体"/>
        </w:rPr>
      </w:pPr>
      <w:r>
        <w:rPr>
          <w:rStyle w:val="31"/>
          <w:rFonts w:ascii="宋体" w:hAnsi="宋体" w:eastAsia="宋体" w:cs="MingLiU"/>
          <w:color w:val="000000"/>
        </w:rPr>
        <w:t>5.14</w:t>
      </w:r>
      <w:r>
        <w:rPr>
          <w:rStyle w:val="31"/>
          <w:rFonts w:hint="eastAsia" w:ascii="宋体" w:hAnsi="宋体" w:eastAsia="宋体"/>
          <w:color w:val="000000"/>
          <w:lang w:val="zh-CN"/>
        </w:rPr>
        <w:t>不应将使用后或污染的擦拭布巾或地巾重复浸泡至清洁用水、使用中清洁剂和消毒剂内。</w:t>
      </w:r>
    </w:p>
    <w:p>
      <w:pPr>
        <w:pStyle w:val="37"/>
        <w:keepNext/>
        <w:keepLines/>
        <w:shd w:val="clear" w:color="auto" w:fill="auto"/>
        <w:spacing w:before="0" w:after="288" w:line="200" w:lineRule="exact"/>
        <w:jc w:val="both"/>
        <w:rPr>
          <w:rFonts w:ascii="宋体" w:hAnsi="宋体" w:eastAsia="宋体"/>
        </w:rPr>
      </w:pPr>
      <w:bookmarkStart w:id="32" w:name="bookmark3"/>
      <w:r>
        <w:rPr>
          <w:rStyle w:val="35"/>
          <w:rFonts w:ascii="宋体" w:hAnsi="宋体" w:eastAsia="宋体"/>
          <w:b/>
          <w:bCs/>
          <w:color w:val="000000"/>
          <w:lang w:val="zh-CN"/>
        </w:rPr>
        <w:t>6</w:t>
      </w:r>
      <w:r>
        <w:rPr>
          <w:rStyle w:val="36"/>
          <w:rFonts w:hint="eastAsia" w:ascii="宋体" w:hAnsi="宋体"/>
          <w:b/>
          <w:bCs/>
          <w:color w:val="000000"/>
          <w:lang w:val="zh-CN"/>
        </w:rPr>
        <w:t>日常清洁与消毒</w:t>
      </w:r>
      <w:bookmarkEnd w:id="32"/>
    </w:p>
    <w:p>
      <w:pPr>
        <w:pStyle w:val="32"/>
        <w:shd w:val="clear" w:color="auto" w:fill="auto"/>
        <w:spacing w:before="0" w:line="331" w:lineRule="exact"/>
        <w:ind w:firstLine="0"/>
        <w:jc w:val="both"/>
        <w:rPr>
          <w:rFonts w:ascii="宋体" w:hAnsi="宋体" w:eastAsia="宋体"/>
        </w:rPr>
      </w:pPr>
      <w:r>
        <w:rPr>
          <w:rStyle w:val="31"/>
          <w:rFonts w:ascii="宋体" w:hAnsi="宋体" w:eastAsia="宋体" w:cs="MingLiU"/>
          <w:color w:val="000000"/>
        </w:rPr>
        <w:t>6.1</w:t>
      </w:r>
      <w:r>
        <w:rPr>
          <w:rStyle w:val="31"/>
          <w:rFonts w:hint="eastAsia" w:ascii="宋体" w:hAnsi="宋体" w:eastAsia="宋体"/>
          <w:color w:val="000000"/>
          <w:lang w:val="zh-CN"/>
        </w:rPr>
        <w:t>医疗机构应将所有部门与科室按风险等级，划分为低度风险区域、中度风险区域和高度风险区域。</w:t>
      </w:r>
      <w:r>
        <w:rPr>
          <w:rStyle w:val="31"/>
          <w:rFonts w:ascii="宋体" w:hAnsi="宋体" w:eastAsia="宋体"/>
          <w:color w:val="000000"/>
          <w:lang w:val="zh-CN"/>
        </w:rPr>
        <w:t xml:space="preserve"> </w:t>
      </w:r>
      <w:r>
        <w:rPr>
          <w:rStyle w:val="31"/>
          <w:rFonts w:ascii="宋体" w:hAnsi="宋体" w:eastAsia="宋体" w:cs="MingLiU"/>
          <w:color w:val="000000"/>
        </w:rPr>
        <w:t>6.2</w:t>
      </w:r>
      <w:r>
        <w:rPr>
          <w:rStyle w:val="31"/>
          <w:rFonts w:hint="eastAsia" w:ascii="宋体" w:hAnsi="宋体" w:eastAsia="宋体"/>
          <w:color w:val="000000"/>
          <w:lang w:val="zh-CN"/>
        </w:rPr>
        <w:t>不同风险区域应实施不同等级的环境清洁与消毒管理，具体要求见表</w:t>
      </w:r>
      <w:r>
        <w:rPr>
          <w:rStyle w:val="31"/>
          <w:rFonts w:ascii="宋体" w:hAnsi="宋体" w:eastAsia="宋体"/>
          <w:color w:val="000000"/>
          <w:lang w:val="zh-CN"/>
        </w:rPr>
        <w:t>1</w:t>
      </w:r>
      <w:r>
        <w:rPr>
          <w:rStyle w:val="31"/>
          <w:rFonts w:hint="eastAsia" w:ascii="宋体" w:hAnsi="宋体" w:eastAsia="宋体"/>
          <w:color w:val="000000"/>
          <w:lang w:val="zh-CN"/>
        </w:rPr>
        <w:t>。</w:t>
      </w:r>
    </w:p>
    <w:p>
      <w:pPr>
        <w:pStyle w:val="29"/>
        <w:framePr w:w="9240" w:wrap="notBeside" w:vAnchor="text" w:hAnchor="text" w:xAlign="center" w:y="1"/>
        <w:shd w:val="clear" w:color="auto" w:fill="auto"/>
        <w:spacing w:line="200" w:lineRule="exact"/>
        <w:rPr>
          <w:rFonts w:ascii="宋体" w:hAnsi="宋体" w:eastAsia="宋体"/>
        </w:rPr>
      </w:pPr>
      <w:r>
        <w:rPr>
          <w:rStyle w:val="27"/>
          <w:rFonts w:hint="eastAsia" w:ascii="宋体" w:hAnsi="宋体" w:eastAsia="宋体"/>
          <w:b/>
          <w:bCs/>
          <w:color w:val="000000"/>
          <w:lang w:val="zh-CN"/>
        </w:rPr>
        <w:t>表</w:t>
      </w:r>
      <w:r>
        <w:rPr>
          <w:rStyle w:val="27"/>
          <w:rFonts w:ascii="宋体" w:hAnsi="宋体" w:eastAsia="宋体" w:cs="MingLiU"/>
          <w:b/>
          <w:bCs/>
          <w:color w:val="000000"/>
        </w:rPr>
        <w:t>1</w:t>
      </w:r>
      <w:r>
        <w:rPr>
          <w:rStyle w:val="27"/>
          <w:rFonts w:hint="eastAsia" w:ascii="宋体" w:hAnsi="宋体" w:eastAsia="宋体"/>
          <w:b/>
          <w:bCs/>
          <w:color w:val="000000"/>
          <w:lang w:val="zh-CN"/>
        </w:rPr>
        <w:t>不同等级的风险区域的日常清洁与消毒管理</w:t>
      </w:r>
    </w:p>
    <w:tbl>
      <w:tblPr>
        <w:tblStyle w:val="16"/>
        <w:tblW w:w="0" w:type="auto"/>
        <w:jc w:val="center"/>
        <w:tblLayout w:type="fixed"/>
        <w:tblCellMar>
          <w:top w:w="0" w:type="dxa"/>
          <w:left w:w="0" w:type="dxa"/>
          <w:bottom w:w="0" w:type="dxa"/>
          <w:right w:w="0" w:type="dxa"/>
        </w:tblCellMar>
      </w:tblPr>
      <w:tblGrid>
        <w:gridCol w:w="1272"/>
        <w:gridCol w:w="902"/>
        <w:gridCol w:w="2347"/>
        <w:gridCol w:w="902"/>
        <w:gridCol w:w="3816"/>
      </w:tblGrid>
      <w:tr>
        <w:tblPrEx>
          <w:tblCellMar>
            <w:top w:w="0" w:type="dxa"/>
            <w:left w:w="0" w:type="dxa"/>
            <w:bottom w:w="0" w:type="dxa"/>
            <w:right w:w="0" w:type="dxa"/>
          </w:tblCellMar>
        </w:tblPrEx>
        <w:trPr>
          <w:trHeight w:val="73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300" w:firstLine="0"/>
              <w:jc w:val="left"/>
              <w:rPr>
                <w:rFonts w:ascii="宋体" w:hAnsi="宋体" w:eastAsia="宋体"/>
              </w:rPr>
            </w:pPr>
            <w:r>
              <w:rPr>
                <w:rStyle w:val="72"/>
                <w:rFonts w:hint="eastAsia" w:ascii="宋体" w:hAnsi="宋体" w:eastAsia="宋体"/>
                <w:color w:val="000000"/>
                <w:lang w:val="zh-CN"/>
              </w:rPr>
              <w:t>风险等级</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环境清洁</w:t>
            </w:r>
            <w:r>
              <w:rPr>
                <w:rStyle w:val="72"/>
                <w:rFonts w:ascii="宋体" w:hAnsi="宋体" w:eastAsia="宋体"/>
                <w:color w:val="000000"/>
                <w:lang w:val="zh-CN"/>
              </w:rPr>
              <w:t xml:space="preserve"> </w:t>
            </w:r>
            <w:r>
              <w:rPr>
                <w:rStyle w:val="72"/>
                <w:rFonts w:hint="eastAsia" w:ascii="宋体" w:hAnsi="宋体" w:eastAsia="宋体"/>
                <w:color w:val="000000"/>
                <w:lang w:val="zh-CN"/>
              </w:rPr>
              <w:t>等级分类</w:t>
            </w:r>
          </w:p>
        </w:tc>
        <w:tc>
          <w:tcPr>
            <w:tcW w:w="234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方式</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74" w:lineRule="exact"/>
              <w:ind w:left="220" w:firstLine="0"/>
              <w:jc w:val="left"/>
              <w:rPr>
                <w:rFonts w:ascii="宋体" w:hAnsi="宋体" w:eastAsia="宋体"/>
              </w:rPr>
            </w:pPr>
            <w:r>
              <w:rPr>
                <w:rStyle w:val="72"/>
                <w:rFonts w:hint="eastAsia" w:ascii="宋体" w:hAnsi="宋体" w:eastAsia="宋体"/>
                <w:color w:val="000000"/>
                <w:lang w:val="zh-CN"/>
              </w:rPr>
              <w:t>频率</w:t>
            </w:r>
            <w:r>
              <w:rPr>
                <w:rStyle w:val="72"/>
                <w:rFonts w:ascii="宋体" w:hAnsi="宋体" w:eastAsia="宋体"/>
                <w:color w:val="000000"/>
                <w:lang w:val="zh-CN"/>
              </w:rPr>
              <w:t>/ (</w:t>
            </w:r>
            <w:r>
              <w:rPr>
                <w:rStyle w:val="72"/>
                <w:rFonts w:hint="eastAsia" w:ascii="宋体" w:hAnsi="宋体" w:eastAsia="宋体"/>
                <w:color w:val="000000"/>
                <w:lang w:val="zh-CN"/>
              </w:rPr>
              <w:t>次</w:t>
            </w:r>
            <w:r>
              <w:rPr>
                <w:rStyle w:val="72"/>
                <w:rFonts w:ascii="宋体" w:hAnsi="宋体" w:eastAsia="宋体" w:cs="MingLiU"/>
                <w:color w:val="000000"/>
              </w:rPr>
              <w:t>/</w:t>
            </w:r>
            <w:r>
              <w:rPr>
                <w:rStyle w:val="86"/>
                <w:rFonts w:ascii="宋体" w:hAnsi="宋体" w:eastAsia="宋体"/>
                <w:color w:val="000000"/>
              </w:rPr>
              <w:t>d</w:t>
            </w:r>
            <w:r>
              <w:rPr>
                <w:rStyle w:val="72"/>
                <w:rFonts w:ascii="宋体" w:hAnsi="宋体" w:eastAsia="宋体" w:cs="MingLiU"/>
                <w:color w:val="000000"/>
              </w:rPr>
              <w:t>)</w:t>
            </w:r>
          </w:p>
        </w:tc>
        <w:tc>
          <w:tcPr>
            <w:tcW w:w="3816"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标准</w:t>
            </w:r>
          </w:p>
        </w:tc>
      </w:tr>
      <w:tr>
        <w:tblPrEx>
          <w:tblCellMar>
            <w:top w:w="0" w:type="dxa"/>
            <w:left w:w="0" w:type="dxa"/>
            <w:bottom w:w="0" w:type="dxa"/>
            <w:right w:w="0" w:type="dxa"/>
          </w:tblCellMar>
        </w:tblPrEx>
        <w:trPr>
          <w:trHeight w:val="725"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低度风险区域</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清洁级</w:t>
            </w:r>
          </w:p>
        </w:tc>
        <w:tc>
          <w:tcPr>
            <w:tcW w:w="234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湿式卫生</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1</w:t>
            </w:r>
            <w:r>
              <w:rPr>
                <w:rStyle w:val="72"/>
                <w:rFonts w:hint="eastAsia" w:ascii="宋体"/>
                <w:color w:val="000000"/>
                <w:lang w:val="zh-CN"/>
              </w:rPr>
              <w:t>〜</w:t>
            </w:r>
            <w:r>
              <w:rPr>
                <w:rStyle w:val="72"/>
                <w:rFonts w:ascii="宋体" w:hAnsi="宋体" w:eastAsia="宋体"/>
                <w:color w:val="000000"/>
                <w:lang w:val="zh-CN"/>
              </w:rPr>
              <w:t>2</w:t>
            </w:r>
          </w:p>
        </w:tc>
        <w:tc>
          <w:tcPr>
            <w:tcW w:w="3816"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8" w:lineRule="exact"/>
              <w:ind w:firstLine="0"/>
              <w:jc w:val="center"/>
              <w:rPr>
                <w:rFonts w:ascii="宋体" w:hAnsi="宋体" w:eastAsia="宋体"/>
              </w:rPr>
            </w:pPr>
            <w:r>
              <w:rPr>
                <w:rStyle w:val="72"/>
                <w:rFonts w:hint="eastAsia" w:ascii="宋体" w:hAnsi="宋体" w:eastAsia="宋体"/>
                <w:color w:val="000000"/>
                <w:lang w:val="zh-CN"/>
              </w:rPr>
              <w:t>要求达到区域内环境干净、干燥、无尘、</w:t>
            </w:r>
            <w:r>
              <w:rPr>
                <w:rStyle w:val="72"/>
                <w:rFonts w:ascii="宋体" w:hAnsi="宋体" w:eastAsia="宋体"/>
                <w:color w:val="000000"/>
                <w:lang w:val="zh-CN"/>
              </w:rPr>
              <w:t xml:space="preserve"> </w:t>
            </w:r>
            <w:r>
              <w:rPr>
                <w:rStyle w:val="72"/>
                <w:rFonts w:hint="eastAsia" w:ascii="宋体" w:hAnsi="宋体" w:eastAsia="宋体"/>
                <w:color w:val="000000"/>
                <w:lang w:val="zh-CN"/>
              </w:rPr>
              <w:t>无污垢、无碎屑、无异味等</w:t>
            </w:r>
          </w:p>
        </w:tc>
      </w:tr>
      <w:tr>
        <w:tblPrEx>
          <w:tblCellMar>
            <w:top w:w="0" w:type="dxa"/>
            <w:left w:w="0" w:type="dxa"/>
            <w:bottom w:w="0" w:type="dxa"/>
            <w:right w:w="0" w:type="dxa"/>
          </w:tblCellMar>
        </w:tblPrEx>
        <w:trPr>
          <w:trHeight w:val="72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中度风险区域</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卫生级</w:t>
            </w:r>
          </w:p>
        </w:tc>
        <w:tc>
          <w:tcPr>
            <w:tcW w:w="234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center"/>
              <w:rPr>
                <w:rFonts w:ascii="宋体" w:hAnsi="宋体" w:eastAsia="宋体"/>
              </w:rPr>
            </w:pPr>
            <w:r>
              <w:rPr>
                <w:rStyle w:val="72"/>
                <w:rFonts w:hint="eastAsia" w:ascii="宋体" w:hAnsi="宋体" w:eastAsia="宋体"/>
                <w:color w:val="000000"/>
                <w:lang w:val="zh-CN"/>
              </w:rPr>
              <w:t>湿式卫生，可采用清洁剂</w:t>
            </w:r>
            <w:r>
              <w:rPr>
                <w:rStyle w:val="72"/>
                <w:rFonts w:ascii="宋体" w:hAnsi="宋体" w:eastAsia="宋体"/>
                <w:color w:val="000000"/>
                <w:lang w:val="zh-CN"/>
              </w:rPr>
              <w:t xml:space="preserve"> </w:t>
            </w:r>
            <w:r>
              <w:rPr>
                <w:rStyle w:val="72"/>
                <w:rFonts w:hint="eastAsia" w:ascii="宋体" w:hAnsi="宋体" w:eastAsia="宋体"/>
                <w:color w:val="000000"/>
                <w:lang w:val="zh-CN"/>
              </w:rPr>
              <w:t>辅助清洁</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2</w:t>
            </w:r>
          </w:p>
        </w:tc>
        <w:tc>
          <w:tcPr>
            <w:tcW w:w="3816"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78" w:lineRule="exact"/>
              <w:ind w:firstLine="0"/>
              <w:jc w:val="center"/>
              <w:rPr>
                <w:rFonts w:ascii="宋体" w:hAnsi="宋体" w:eastAsia="宋体"/>
              </w:rPr>
            </w:pPr>
            <w:r>
              <w:rPr>
                <w:rStyle w:val="72"/>
                <w:rFonts w:hint="eastAsia" w:ascii="宋体" w:hAnsi="宋体" w:eastAsia="宋体"/>
                <w:color w:val="000000"/>
                <w:lang w:val="zh-CN"/>
              </w:rPr>
              <w:t>要求达到区域内环境表面菌落总数</w:t>
            </w:r>
            <w:r>
              <w:rPr>
                <w:rStyle w:val="72"/>
                <w:rFonts w:ascii="宋体" w:hAnsi="宋体" w:eastAsia="宋体"/>
                <w:color w:val="000000"/>
                <w:lang w:val="zh-CN"/>
              </w:rPr>
              <w:t xml:space="preserve"> </w:t>
            </w:r>
            <w:r>
              <w:rPr>
                <w:rStyle w:val="72"/>
                <w:rFonts w:ascii="宋体" w:hAnsi="宋体" w:eastAsia="宋体" w:cs="MingLiU"/>
                <w:color w:val="000000"/>
              </w:rPr>
              <w:t>&lt;10</w:t>
            </w:r>
            <w:r>
              <w:rPr>
                <w:rStyle w:val="86"/>
                <w:rFonts w:ascii="宋体" w:hAnsi="宋体" w:eastAsia="宋体"/>
                <w:color w:val="000000"/>
                <w:lang w:eastAsia="zh-CN"/>
              </w:rPr>
              <w:t>CFU</w:t>
            </w:r>
            <w:r>
              <w:rPr>
                <w:rStyle w:val="72"/>
                <w:rFonts w:ascii="宋体" w:hAnsi="宋体" w:eastAsia="宋体" w:cs="MingLiU"/>
                <w:color w:val="000000"/>
              </w:rPr>
              <w:t>/</w:t>
            </w:r>
            <w:r>
              <w:rPr>
                <w:rStyle w:val="86"/>
                <w:rFonts w:ascii="宋体" w:hAnsi="宋体" w:eastAsia="宋体"/>
                <w:color w:val="000000"/>
                <w:lang w:eastAsia="zh-CN"/>
              </w:rPr>
              <w:t>cm</w:t>
            </w:r>
            <w:r>
              <w:rPr>
                <w:rStyle w:val="72"/>
                <w:rFonts w:ascii="宋体" w:hAnsi="宋体" w:eastAsia="宋体" w:cs="MingLiU"/>
                <w:color w:val="000000"/>
                <w:vertAlign w:val="superscript"/>
              </w:rPr>
              <w:t>2</w:t>
            </w:r>
            <w:r>
              <w:rPr>
                <w:rStyle w:val="72"/>
                <w:rFonts w:hint="eastAsia" w:ascii="宋体" w:hAnsi="宋体" w:eastAsia="宋体"/>
                <w:color w:val="000000"/>
                <w:lang w:val="zh-CN"/>
              </w:rPr>
              <w:t>，或自然菌减少</w:t>
            </w:r>
            <w:r>
              <w:rPr>
                <w:rStyle w:val="72"/>
                <w:rFonts w:ascii="宋体" w:hAnsi="宋体" w:eastAsia="宋体"/>
                <w:color w:val="000000"/>
                <w:lang w:val="zh-CN"/>
              </w:rPr>
              <w:t>1</w:t>
            </w:r>
            <w:r>
              <w:rPr>
                <w:rStyle w:val="72"/>
                <w:rFonts w:hint="eastAsia" w:ascii="宋体" w:hAnsi="宋体" w:eastAsia="宋体"/>
                <w:color w:val="000000"/>
                <w:lang w:val="zh-CN"/>
              </w:rPr>
              <w:t>个对数值以上</w:t>
            </w:r>
          </w:p>
        </w:tc>
      </w:tr>
      <w:tr>
        <w:tblPrEx>
          <w:tblCellMar>
            <w:top w:w="0" w:type="dxa"/>
            <w:left w:w="0" w:type="dxa"/>
            <w:bottom w:w="0" w:type="dxa"/>
            <w:right w:w="0" w:type="dxa"/>
          </w:tblCellMar>
        </w:tblPrEx>
        <w:trPr>
          <w:trHeight w:val="720" w:hRule="exact"/>
          <w:jc w:val="center"/>
        </w:trPr>
        <w:tc>
          <w:tcPr>
            <w:tcW w:w="1272"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高度风险区域</w:t>
            </w:r>
          </w:p>
        </w:tc>
        <w:tc>
          <w:tcPr>
            <w:tcW w:w="902"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消毒级</w:t>
            </w:r>
          </w:p>
        </w:tc>
        <w:tc>
          <w:tcPr>
            <w:tcW w:w="234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center"/>
              <w:rPr>
                <w:rFonts w:ascii="宋体" w:hAnsi="宋体" w:eastAsia="宋体"/>
              </w:rPr>
            </w:pPr>
            <w:r>
              <w:rPr>
                <w:rStyle w:val="72"/>
                <w:rFonts w:hint="eastAsia" w:ascii="宋体" w:hAnsi="宋体" w:eastAsia="宋体"/>
                <w:color w:val="000000"/>
                <w:lang w:val="zh-CN"/>
              </w:rPr>
              <w:t>湿式卫生，可采用清洁剂</w:t>
            </w:r>
            <w:r>
              <w:rPr>
                <w:rStyle w:val="72"/>
                <w:rFonts w:ascii="宋体" w:hAnsi="宋体" w:eastAsia="宋体"/>
                <w:color w:val="000000"/>
                <w:lang w:val="zh-CN"/>
              </w:rPr>
              <w:t xml:space="preserve"> </w:t>
            </w:r>
            <w:r>
              <w:rPr>
                <w:rStyle w:val="72"/>
                <w:rFonts w:hint="eastAsia" w:ascii="宋体" w:hAnsi="宋体" w:eastAsia="宋体"/>
                <w:color w:val="000000"/>
                <w:lang w:val="zh-CN"/>
              </w:rPr>
              <w:t>辅助清洁</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&gt;2</w:t>
            </w:r>
          </w:p>
        </w:tc>
        <w:tc>
          <w:tcPr>
            <w:tcW w:w="3816" w:type="dxa"/>
            <w:vMerge w:val="restart"/>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after="60" w:line="190" w:lineRule="exact"/>
              <w:ind w:firstLine="0"/>
              <w:jc w:val="center"/>
              <w:rPr>
                <w:rFonts w:ascii="宋体" w:hAnsi="宋体" w:eastAsia="宋体"/>
              </w:rPr>
            </w:pPr>
            <w:r>
              <w:rPr>
                <w:rStyle w:val="72"/>
                <w:rFonts w:hint="eastAsia" w:ascii="宋体" w:hAnsi="宋体" w:eastAsia="宋体"/>
                <w:color w:val="000000"/>
                <w:lang w:val="zh-CN"/>
              </w:rPr>
              <w:t>要求达到区域内环境表面菌落总数</w:t>
            </w:r>
          </w:p>
          <w:p>
            <w:pPr>
              <w:pStyle w:val="32"/>
              <w:framePr w:w="9240" w:wrap="notBeside" w:vAnchor="text" w:hAnchor="text" w:xAlign="center" w:y="1"/>
              <w:shd w:val="clear" w:color="auto" w:fill="auto"/>
              <w:spacing w:before="60" w:line="200" w:lineRule="exact"/>
              <w:ind w:firstLine="0"/>
              <w:jc w:val="center"/>
              <w:rPr>
                <w:rFonts w:ascii="宋体" w:hAnsi="宋体" w:eastAsia="宋体"/>
              </w:rPr>
            </w:pPr>
            <w:r>
              <w:rPr>
                <w:rStyle w:val="72"/>
                <w:rFonts w:hint="eastAsia" w:ascii="宋体" w:hAnsi="宋体" w:eastAsia="宋体"/>
                <w:color w:val="000000"/>
                <w:lang w:val="zh-CN"/>
              </w:rPr>
              <w:t>符合</w:t>
            </w:r>
            <w:r>
              <w:rPr>
                <w:rStyle w:val="86"/>
                <w:rFonts w:ascii="宋体" w:hAnsi="宋体" w:eastAsia="宋体"/>
                <w:color w:val="000000"/>
              </w:rPr>
              <w:t>GB</w:t>
            </w:r>
            <w:r>
              <w:rPr>
                <w:rStyle w:val="72"/>
                <w:rFonts w:ascii="宋体" w:hAnsi="宋体" w:eastAsia="宋体" w:cs="MingLiU"/>
                <w:color w:val="000000"/>
              </w:rPr>
              <w:t xml:space="preserve"> 15982</w:t>
            </w:r>
            <w:r>
              <w:rPr>
                <w:rStyle w:val="72"/>
                <w:rFonts w:hint="eastAsia" w:ascii="宋体" w:hAnsi="宋体" w:eastAsia="宋体"/>
                <w:color w:val="000000"/>
                <w:lang w:val="zh-CN"/>
              </w:rPr>
              <w:t>要求</w:t>
            </w:r>
          </w:p>
        </w:tc>
      </w:tr>
      <w:tr>
        <w:tblPrEx>
          <w:tblCellMar>
            <w:top w:w="0" w:type="dxa"/>
            <w:left w:w="0" w:type="dxa"/>
            <w:bottom w:w="0" w:type="dxa"/>
            <w:right w:w="0" w:type="dxa"/>
          </w:tblCellMar>
        </w:tblPrEx>
        <w:trPr>
          <w:trHeight w:val="734" w:hRule="exact"/>
          <w:jc w:val="center"/>
        </w:trPr>
        <w:tc>
          <w:tcPr>
            <w:tcW w:w="1272" w:type="dxa"/>
            <w:vMerge w:val="continue"/>
            <w:tcBorders>
              <w:top w:val="nil"/>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60" w:line="200" w:lineRule="exact"/>
              <w:ind w:firstLine="0"/>
              <w:jc w:val="center"/>
              <w:rPr>
                <w:rFonts w:ascii="宋体" w:hAnsi="宋体" w:eastAsia="宋体"/>
              </w:rPr>
            </w:pPr>
          </w:p>
        </w:tc>
        <w:tc>
          <w:tcPr>
            <w:tcW w:w="902" w:type="dxa"/>
            <w:vMerge w:val="continue"/>
            <w:tcBorders>
              <w:top w:val="nil"/>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60" w:line="200" w:lineRule="exact"/>
              <w:ind w:firstLine="0"/>
              <w:jc w:val="center"/>
              <w:rPr>
                <w:rFonts w:ascii="宋体" w:hAnsi="宋体" w:eastAsia="宋体"/>
              </w:rPr>
            </w:pPr>
          </w:p>
        </w:tc>
        <w:tc>
          <w:tcPr>
            <w:tcW w:w="2347"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center"/>
              <w:rPr>
                <w:rFonts w:ascii="宋体" w:hAnsi="宋体" w:eastAsia="宋体"/>
              </w:rPr>
            </w:pPr>
            <w:r>
              <w:rPr>
                <w:rStyle w:val="72"/>
                <w:rFonts w:hint="eastAsia" w:ascii="宋体" w:hAnsi="宋体" w:eastAsia="宋体"/>
                <w:color w:val="000000"/>
                <w:lang w:val="zh-CN"/>
              </w:rPr>
              <w:t>高频接触的环境表面，实</w:t>
            </w:r>
            <w:r>
              <w:rPr>
                <w:rStyle w:val="72"/>
                <w:rFonts w:ascii="宋体" w:hAnsi="宋体" w:eastAsia="宋体"/>
                <w:color w:val="000000"/>
                <w:lang w:val="zh-CN"/>
              </w:rPr>
              <w:t xml:space="preserve"> </w:t>
            </w:r>
            <w:r>
              <w:rPr>
                <w:rStyle w:val="72"/>
                <w:rFonts w:hint="eastAsia" w:ascii="宋体" w:hAnsi="宋体" w:eastAsia="宋体"/>
                <w:color w:val="000000"/>
                <w:lang w:val="zh-CN"/>
              </w:rPr>
              <w:t>施中、低水平消毒</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&gt;2</w:t>
            </w:r>
          </w:p>
        </w:tc>
        <w:tc>
          <w:tcPr>
            <w:tcW w:w="3816" w:type="dxa"/>
            <w:vMerge w:val="continue"/>
            <w:tcBorders>
              <w:top w:val="nil"/>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p>
        </w:tc>
      </w:tr>
    </w:tbl>
    <w:p>
      <w:pPr>
        <w:pStyle w:val="34"/>
        <w:framePr w:w="9240" w:wrap="notBeside" w:vAnchor="text" w:hAnchor="text" w:xAlign="center" w:y="1"/>
        <w:shd w:val="clear" w:color="auto" w:fill="auto"/>
        <w:rPr>
          <w:rFonts w:ascii="宋体" w:hAnsi="宋体" w:eastAsia="宋体"/>
        </w:rPr>
      </w:pPr>
      <w:r>
        <w:rPr>
          <w:rStyle w:val="33"/>
          <w:rFonts w:hint="eastAsia" w:ascii="宋体" w:hAnsi="宋体" w:eastAsia="宋体"/>
          <w:color w:val="000000"/>
          <w:lang w:val="zh-CN"/>
        </w:rPr>
        <w:t>注</w:t>
      </w:r>
      <w:r>
        <w:rPr>
          <w:rStyle w:val="33"/>
          <w:rFonts w:ascii="宋体" w:hAnsi="宋体" w:eastAsia="宋体"/>
          <w:color w:val="000000"/>
          <w:lang w:val="zh-CN"/>
        </w:rPr>
        <w:t>1:</w:t>
      </w:r>
      <w:r>
        <w:rPr>
          <w:rStyle w:val="33"/>
          <w:rFonts w:hint="eastAsia" w:ascii="宋体" w:hAnsi="宋体" w:eastAsia="宋体"/>
          <w:color w:val="000000"/>
          <w:lang w:val="zh-CN"/>
        </w:rPr>
        <w:t>各类风险区域的环境表面一旦发生患者体液、血液、排泄物、分泌物等污染时应立即实施污点清洁与消毒。</w:t>
      </w:r>
      <w:r>
        <w:rPr>
          <w:rStyle w:val="33"/>
          <w:rFonts w:ascii="宋体" w:hAnsi="宋体" w:eastAsia="宋体"/>
          <w:color w:val="000000"/>
          <w:lang w:val="zh-CN"/>
        </w:rPr>
        <w:t xml:space="preserve"> </w:t>
      </w:r>
      <w:r>
        <w:rPr>
          <w:rStyle w:val="33"/>
          <w:rFonts w:hint="eastAsia" w:ascii="宋体" w:hAnsi="宋体" w:eastAsia="宋体"/>
          <w:color w:val="000000"/>
          <w:lang w:val="zh-CN"/>
        </w:rPr>
        <w:t>注</w:t>
      </w:r>
      <w:r>
        <w:rPr>
          <w:rStyle w:val="33"/>
          <w:rFonts w:ascii="宋体" w:hAnsi="宋体" w:eastAsia="宋体"/>
          <w:color w:val="000000"/>
          <w:lang w:val="zh-CN"/>
        </w:rPr>
        <w:t>2:</w:t>
      </w:r>
      <w:r>
        <w:rPr>
          <w:rStyle w:val="33"/>
          <w:rFonts w:hint="eastAsia" w:ascii="宋体" w:hAnsi="宋体" w:eastAsia="宋体"/>
          <w:color w:val="000000"/>
          <w:lang w:val="zh-CN"/>
        </w:rPr>
        <w:t>凡开展侵入性操作、吸痰等高度危险诊疗活动结束后，应立即实施环境清洁与消毒。</w:t>
      </w:r>
    </w:p>
    <w:p>
      <w:pPr>
        <w:pStyle w:val="34"/>
        <w:framePr w:w="9240" w:wrap="notBeside" w:vAnchor="text" w:hAnchor="text" w:xAlign="center" w:y="1"/>
        <w:shd w:val="clear" w:color="auto" w:fill="auto"/>
        <w:rPr>
          <w:rFonts w:ascii="宋体" w:hAnsi="宋体" w:eastAsia="宋体"/>
        </w:rPr>
      </w:pPr>
      <w:r>
        <w:rPr>
          <w:rStyle w:val="33"/>
          <w:rFonts w:hint="eastAsia" w:ascii="宋体" w:hAnsi="宋体" w:eastAsia="宋体"/>
          <w:color w:val="000000"/>
          <w:lang w:val="zh-CN"/>
        </w:rPr>
        <w:t>注</w:t>
      </w:r>
      <w:r>
        <w:rPr>
          <w:rStyle w:val="33"/>
          <w:rFonts w:ascii="宋体" w:hAnsi="宋体" w:eastAsia="宋体"/>
          <w:color w:val="000000"/>
          <w:lang w:val="zh-CN"/>
        </w:rPr>
        <w:t>3:</w:t>
      </w:r>
      <w:r>
        <w:rPr>
          <w:rStyle w:val="33"/>
          <w:rFonts w:hint="eastAsia" w:ascii="宋体" w:hAnsi="宋体" w:eastAsia="宋体"/>
          <w:color w:val="000000"/>
          <w:lang w:val="zh-CN"/>
        </w:rPr>
        <w:t>在明确病原体污染时，可参考</w:t>
      </w:r>
      <w:r>
        <w:rPr>
          <w:rStyle w:val="45"/>
          <w:rFonts w:ascii="宋体" w:hAnsi="宋体" w:eastAsia="宋体"/>
          <w:color w:val="000000"/>
          <w:lang w:eastAsia="zh-CN"/>
        </w:rPr>
        <w:t>WS/T</w:t>
      </w:r>
      <w:r>
        <w:rPr>
          <w:rStyle w:val="33"/>
          <w:rFonts w:ascii="宋体" w:hAnsi="宋体" w:eastAsia="宋体" w:cs="MingLiU"/>
          <w:color w:val="000000"/>
        </w:rPr>
        <w:t xml:space="preserve"> 367</w:t>
      </w:r>
      <w:r>
        <w:rPr>
          <w:rStyle w:val="33"/>
          <w:rFonts w:hint="eastAsia" w:ascii="宋体" w:hAnsi="宋体" w:eastAsia="宋体"/>
          <w:color w:val="000000"/>
          <w:lang w:val="zh-CN"/>
        </w:rPr>
        <w:t>提供的方法进行消毒。</w:t>
      </w:r>
    </w:p>
    <w:p>
      <w:pPr>
        <w:framePr w:w="9240" w:wrap="notBeside" w:vAnchor="text" w:hAnchor="text" w:xAlign="center" w:y="1"/>
        <w:rPr>
          <w:rFonts w:ascii="宋体" w:hAnsi="宋体" w:eastAsia="宋体" w:cs="Times New Roman"/>
          <w:sz w:val="2"/>
          <w:szCs w:val="2"/>
        </w:rPr>
      </w:pPr>
    </w:p>
    <w:p>
      <w:pPr>
        <w:rPr>
          <w:rFonts w:ascii="宋体" w:hAnsi="宋体" w:eastAsia="宋体" w:cs="Times New Roman"/>
          <w:sz w:val="2"/>
          <w:szCs w:val="2"/>
        </w:rPr>
      </w:pPr>
    </w:p>
    <w:p>
      <w:pPr>
        <w:pStyle w:val="32"/>
        <w:shd w:val="clear" w:color="auto" w:fill="auto"/>
        <w:spacing w:before="210" w:line="317" w:lineRule="exact"/>
        <w:ind w:firstLine="0"/>
        <w:jc w:val="both"/>
        <w:rPr>
          <w:rFonts w:ascii="宋体" w:hAnsi="宋体" w:eastAsia="宋体"/>
        </w:rPr>
      </w:pPr>
      <w:r>
        <w:rPr>
          <w:rStyle w:val="31"/>
          <w:rFonts w:ascii="宋体" w:hAnsi="宋体" w:eastAsia="宋体" w:cs="MingLiU"/>
          <w:color w:val="000000"/>
        </w:rPr>
        <w:t>6.3</w:t>
      </w:r>
      <w:r>
        <w:rPr>
          <w:rStyle w:val="31"/>
          <w:rFonts w:hint="eastAsia" w:ascii="宋体" w:hAnsi="宋体" w:eastAsia="宋体"/>
          <w:color w:val="000000"/>
          <w:lang w:val="zh-CN"/>
        </w:rPr>
        <w:t>应遵守清洁与消毒原则。</w:t>
      </w:r>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6.4</w:t>
      </w:r>
      <w:r>
        <w:rPr>
          <w:rStyle w:val="31"/>
          <w:rFonts w:hint="eastAsia" w:ascii="宋体" w:hAnsi="宋体" w:eastAsia="宋体"/>
          <w:color w:val="000000"/>
          <w:lang w:val="zh-CN"/>
        </w:rPr>
        <w:t>被患者体液、血液、排泄物、分泌物等污染的环境表面，应先采用可吸附的材料将其清除，再根据污</w:t>
      </w:r>
      <w:r>
        <w:rPr>
          <w:rStyle w:val="31"/>
          <w:rFonts w:ascii="宋体" w:hAnsi="宋体" w:eastAsia="宋体"/>
          <w:color w:val="000000"/>
          <w:lang w:val="zh-CN"/>
        </w:rPr>
        <w:t xml:space="preserve"> </w:t>
      </w:r>
      <w:r>
        <w:rPr>
          <w:rStyle w:val="31"/>
          <w:rFonts w:hint="eastAsia" w:ascii="宋体" w:hAnsi="宋体" w:eastAsia="宋体"/>
          <w:color w:val="000000"/>
          <w:lang w:val="zh-CN"/>
        </w:rPr>
        <w:t>染的病原体特点选用适宜的消毒剂进行消毒。</w:t>
      </w:r>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6.5</w:t>
      </w:r>
      <w:r>
        <w:rPr>
          <w:rStyle w:val="31"/>
          <w:rFonts w:hint="eastAsia" w:ascii="宋体" w:hAnsi="宋体" w:eastAsia="宋体"/>
          <w:color w:val="000000"/>
          <w:lang w:val="zh-CN"/>
        </w:rPr>
        <w:t>常用环境表面消毒方法见附录</w:t>
      </w:r>
      <w:r>
        <w:rPr>
          <w:rStyle w:val="68"/>
          <w:rFonts w:ascii="宋体" w:hAnsi="宋体" w:eastAsia="宋体"/>
          <w:color w:val="000000"/>
          <w:lang w:eastAsia="zh-CN"/>
        </w:rPr>
        <w:t>C</w:t>
      </w:r>
      <w:r>
        <w:rPr>
          <w:rStyle w:val="31"/>
          <w:rFonts w:hint="eastAsia" w:ascii="宋体" w:hAnsi="宋体" w:eastAsia="宋体" w:cs="MingLiU"/>
          <w:color w:val="000000"/>
        </w:rPr>
        <w:t>。</w:t>
      </w:r>
    </w:p>
    <w:p>
      <w:pPr>
        <w:pStyle w:val="32"/>
        <w:shd w:val="clear" w:color="auto" w:fill="auto"/>
        <w:spacing w:before="0" w:after="394" w:line="317" w:lineRule="exact"/>
        <w:ind w:firstLine="0"/>
        <w:jc w:val="both"/>
        <w:rPr>
          <w:rFonts w:ascii="宋体" w:hAnsi="宋体" w:eastAsia="宋体"/>
        </w:rPr>
      </w:pPr>
      <w:r>
        <w:rPr>
          <w:rStyle w:val="31"/>
          <w:rFonts w:ascii="宋体" w:hAnsi="宋体" w:eastAsia="宋体" w:cs="MingLiU"/>
          <w:color w:val="000000"/>
        </w:rPr>
        <w:t>6.6</w:t>
      </w:r>
      <w:r>
        <w:rPr>
          <w:rStyle w:val="31"/>
          <w:rFonts w:hint="eastAsia" w:ascii="宋体" w:hAnsi="宋体" w:eastAsia="宋体"/>
          <w:color w:val="000000"/>
          <w:lang w:val="zh-CN"/>
        </w:rPr>
        <w:t>在实施清洁与消毒时，应设有醒目的警示标志。</w:t>
      </w:r>
    </w:p>
    <w:p>
      <w:pPr>
        <w:pStyle w:val="37"/>
        <w:keepNext/>
        <w:keepLines/>
        <w:shd w:val="clear" w:color="auto" w:fill="auto"/>
        <w:spacing w:before="0" w:after="300" w:line="200" w:lineRule="exact"/>
        <w:jc w:val="both"/>
        <w:rPr>
          <w:rFonts w:ascii="宋体" w:hAnsi="宋体" w:eastAsia="宋体"/>
        </w:rPr>
      </w:pPr>
      <w:bookmarkStart w:id="33" w:name="bookmark4"/>
      <w:r>
        <w:rPr>
          <w:rStyle w:val="35"/>
          <w:rFonts w:ascii="宋体" w:hAnsi="宋体" w:eastAsia="宋体"/>
          <w:b/>
          <w:bCs/>
          <w:color w:val="000000"/>
          <w:lang w:val="zh-CN"/>
        </w:rPr>
        <w:t>7</w:t>
      </w:r>
      <w:r>
        <w:rPr>
          <w:rStyle w:val="36"/>
          <w:rFonts w:hint="eastAsia" w:ascii="宋体" w:hAnsi="宋体"/>
          <w:b/>
          <w:bCs/>
          <w:color w:val="000000"/>
          <w:lang w:val="zh-CN"/>
        </w:rPr>
        <w:t>强化清洁与消毒</w:t>
      </w:r>
      <w:bookmarkEnd w:id="33"/>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7.1</w:t>
      </w:r>
      <w:r>
        <w:rPr>
          <w:rStyle w:val="31"/>
          <w:rFonts w:hint="eastAsia" w:ascii="宋体" w:hAnsi="宋体" w:eastAsia="宋体"/>
          <w:color w:val="000000"/>
          <w:lang w:val="zh-CN"/>
        </w:rPr>
        <w:t>下列情况应强化清洁与消毒：</w:t>
      </w:r>
    </w:p>
    <w:p>
      <w:pPr>
        <w:pStyle w:val="32"/>
        <w:numPr>
          <w:ilvl w:val="0"/>
          <w:numId w:val="9"/>
        </w:numPr>
        <w:shd w:val="clear" w:color="auto" w:fill="auto"/>
        <w:tabs>
          <w:tab w:val="left" w:pos="868"/>
        </w:tabs>
        <w:spacing w:before="0" w:line="317" w:lineRule="exact"/>
        <w:ind w:left="460" w:firstLine="0"/>
        <w:jc w:val="both"/>
        <w:rPr>
          <w:rFonts w:ascii="宋体" w:hAnsi="宋体" w:eastAsia="宋体" w:cs="MingLiU"/>
        </w:rPr>
      </w:pPr>
      <w:r>
        <w:rPr>
          <w:rStyle w:val="31"/>
          <w:rFonts w:hint="eastAsia" w:ascii="宋体" w:hAnsi="宋体" w:eastAsia="宋体" w:cs="MingLiU"/>
          <w:color w:val="000000"/>
          <w:lang w:val="zh-CN"/>
        </w:rPr>
        <w:t>发生感染暴发时，如不动杆菌属、艰难梭菌、诺如病毒等感染暴发；</w:t>
      </w:r>
    </w:p>
    <w:p>
      <w:pPr>
        <w:pStyle w:val="32"/>
        <w:numPr>
          <w:ilvl w:val="0"/>
          <w:numId w:val="9"/>
        </w:numPr>
        <w:shd w:val="clear" w:color="auto" w:fill="auto"/>
        <w:tabs>
          <w:tab w:val="left" w:pos="868"/>
        </w:tabs>
        <w:spacing w:before="0" w:line="317" w:lineRule="exact"/>
        <w:ind w:left="880"/>
        <w:jc w:val="left"/>
        <w:rPr>
          <w:rFonts w:ascii="宋体" w:hAnsi="宋体" w:eastAsia="宋体" w:cs="MingLiU"/>
        </w:rPr>
      </w:pPr>
      <w:r>
        <w:rPr>
          <w:rStyle w:val="31"/>
          <w:rFonts w:hint="eastAsia" w:ascii="宋体" w:hAnsi="宋体" w:eastAsia="宋体" w:cs="MingLiU"/>
          <w:color w:val="000000"/>
          <w:lang w:val="zh-CN"/>
        </w:rPr>
        <w:t>环境表面检出多重耐药菌，如耐甲氧西林金黄色葡萄球菌</w:t>
      </w:r>
      <w:r>
        <w:rPr>
          <w:rStyle w:val="31"/>
          <w:rFonts w:hint="eastAsia" w:ascii="宋体" w:hAnsi="宋体" w:eastAsia="宋体" w:cs="MingLiU"/>
          <w:color w:val="000000"/>
        </w:rPr>
        <w:t>（</w:t>
      </w:r>
      <w:r>
        <w:rPr>
          <w:rStyle w:val="68"/>
          <w:rFonts w:ascii="宋体" w:hAnsi="宋体" w:eastAsia="宋体"/>
          <w:color w:val="000000"/>
          <w:lang w:eastAsia="zh-CN"/>
        </w:rPr>
        <w:t>MRSA</w:t>
      </w:r>
      <w:r>
        <w:rPr>
          <w:rStyle w:val="31"/>
          <w:rFonts w:ascii="宋体" w:hAnsi="宋体" w:eastAsia="宋体" w:cs="MingLiU"/>
          <w:color w:val="000000"/>
        </w:rPr>
        <w:t>)</w:t>
      </w:r>
      <w:r>
        <w:rPr>
          <w:rStyle w:val="31"/>
          <w:rFonts w:hint="eastAsia" w:ascii="宋体" w:hAnsi="宋体" w:eastAsia="宋体" w:cs="MingLiU"/>
          <w:color w:val="000000"/>
        </w:rPr>
        <w:t>、</w:t>
      </w:r>
      <w:r>
        <w:rPr>
          <w:rStyle w:val="31"/>
          <w:rFonts w:hint="eastAsia" w:ascii="宋体" w:hAnsi="宋体" w:eastAsia="宋体" w:cs="MingLiU"/>
          <w:color w:val="000000"/>
          <w:lang w:val="zh-CN"/>
        </w:rPr>
        <w:t>产超广谱</w:t>
      </w:r>
      <w:r>
        <w:rPr>
          <w:rStyle w:val="31"/>
          <w:rFonts w:ascii="宋体" w:hAnsi="宋体" w:eastAsia="宋体" w:cs="MingLiU"/>
          <w:color w:val="000000"/>
          <w:lang w:val="zh-CN"/>
        </w:rPr>
        <w:t>|3-</w:t>
      </w:r>
      <w:r>
        <w:rPr>
          <w:rStyle w:val="31"/>
          <w:rFonts w:hint="eastAsia" w:ascii="宋体" w:hAnsi="宋体" w:eastAsia="宋体" w:cs="MingLiU"/>
          <w:color w:val="000000"/>
          <w:lang w:val="zh-CN"/>
        </w:rPr>
        <w:t>内酰胺酶</w:t>
      </w:r>
      <w:r>
        <w:rPr>
          <w:rStyle w:val="31"/>
          <w:rFonts w:ascii="宋体" w:hAnsi="宋体" w:eastAsia="宋体" w:cs="MingLiU"/>
          <w:color w:val="000000"/>
          <w:lang w:val="zh-CN"/>
        </w:rPr>
        <w:t xml:space="preserve"> </w:t>
      </w:r>
      <w:r>
        <w:rPr>
          <w:rStyle w:val="31"/>
          <w:rFonts w:ascii="宋体" w:hAnsi="宋体" w:eastAsia="宋体" w:cs="MingLiU"/>
          <w:color w:val="000000"/>
        </w:rPr>
        <w:t>(</w:t>
      </w:r>
      <w:r>
        <w:rPr>
          <w:rStyle w:val="68"/>
          <w:rFonts w:ascii="宋体" w:hAnsi="宋体" w:eastAsia="宋体"/>
          <w:color w:val="000000"/>
          <w:lang w:eastAsia="zh-CN"/>
        </w:rPr>
        <w:t>ESBLs</w:t>
      </w:r>
      <w:r>
        <w:rPr>
          <w:rStyle w:val="31"/>
          <w:rFonts w:ascii="宋体" w:hAnsi="宋体" w:eastAsia="宋体" w:cs="MingLiU"/>
          <w:color w:val="000000"/>
        </w:rPr>
        <w:t>)</w:t>
      </w:r>
      <w:r>
        <w:rPr>
          <w:rStyle w:val="31"/>
          <w:rFonts w:hint="eastAsia" w:ascii="宋体" w:hAnsi="宋体" w:eastAsia="宋体" w:cs="MingLiU"/>
          <w:color w:val="000000"/>
          <w:lang w:val="zh-CN"/>
        </w:rPr>
        <w:t>细菌以及耐碳青霉烯类肠杆菌科细菌</w:t>
      </w:r>
      <w:r>
        <w:rPr>
          <w:rStyle w:val="31"/>
          <w:rFonts w:hint="eastAsia" w:ascii="宋体" w:hAnsi="宋体" w:eastAsia="宋体" w:cs="MingLiU"/>
          <w:color w:val="000000"/>
        </w:rPr>
        <w:t>（</w:t>
      </w:r>
      <w:r>
        <w:rPr>
          <w:rStyle w:val="68"/>
          <w:rFonts w:ascii="宋体" w:hAnsi="宋体" w:eastAsia="宋体"/>
          <w:color w:val="000000"/>
          <w:lang w:eastAsia="zh-CN"/>
        </w:rPr>
        <w:t>CRE</w:t>
      </w:r>
      <w:r>
        <w:rPr>
          <w:rStyle w:val="31"/>
          <w:rFonts w:ascii="宋体" w:hAnsi="宋体" w:eastAsia="宋体" w:cs="MingLiU"/>
          <w:color w:val="000000"/>
        </w:rPr>
        <w:t>)</w:t>
      </w:r>
      <w:r>
        <w:rPr>
          <w:rStyle w:val="31"/>
          <w:rFonts w:hint="eastAsia" w:ascii="宋体" w:hAnsi="宋体" w:eastAsia="宋体" w:cs="MingLiU"/>
          <w:color w:val="000000"/>
          <w:lang w:val="zh-CN"/>
        </w:rPr>
        <w:t>等耐药菌。</w:t>
      </w:r>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7.2</w:t>
      </w:r>
      <w:r>
        <w:rPr>
          <w:rStyle w:val="31"/>
          <w:rFonts w:hint="eastAsia" w:ascii="宋体" w:hAnsi="宋体" w:eastAsia="宋体"/>
          <w:color w:val="000000"/>
          <w:lang w:val="zh-CN"/>
        </w:rPr>
        <w:t>强化清洁与消毒时，应落实接触传播、飞沫传播和空气传播的隔离措施，具体参照</w:t>
      </w:r>
      <w:r>
        <w:rPr>
          <w:rStyle w:val="68"/>
          <w:rFonts w:ascii="宋体" w:hAnsi="宋体" w:eastAsia="宋体"/>
          <w:color w:val="000000"/>
          <w:lang w:eastAsia="zh-CN"/>
        </w:rPr>
        <w:t>WS</w:t>
      </w:r>
      <w:r>
        <w:rPr>
          <w:rStyle w:val="31"/>
          <w:rFonts w:ascii="宋体" w:hAnsi="宋体" w:eastAsia="宋体" w:cs="MingLiU"/>
          <w:color w:val="000000"/>
        </w:rPr>
        <w:t>/</w:t>
      </w:r>
      <w:r>
        <w:rPr>
          <w:rStyle w:val="68"/>
          <w:rFonts w:ascii="宋体" w:hAnsi="宋体" w:eastAsia="宋体"/>
          <w:color w:val="000000"/>
          <w:lang w:eastAsia="zh-CN"/>
        </w:rPr>
        <w:t>T</w:t>
      </w:r>
      <w:r>
        <w:rPr>
          <w:rStyle w:val="31"/>
          <w:rFonts w:ascii="宋体" w:hAnsi="宋体" w:eastAsia="宋体" w:cs="MingLiU"/>
          <w:color w:val="000000"/>
        </w:rPr>
        <w:t xml:space="preserve">311 </w:t>
      </w:r>
      <w:r>
        <w:rPr>
          <w:rStyle w:val="31"/>
          <w:rFonts w:hint="eastAsia" w:ascii="宋体" w:hAnsi="宋体" w:eastAsia="宋体"/>
          <w:color w:val="000000"/>
          <w:lang w:val="zh-CN"/>
        </w:rPr>
        <w:t>执行。</w:t>
      </w:r>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7.3</w:t>
      </w:r>
      <w:r>
        <w:rPr>
          <w:rStyle w:val="31"/>
          <w:rFonts w:hint="eastAsia" w:ascii="宋体" w:hAnsi="宋体" w:eastAsia="宋体"/>
          <w:color w:val="000000"/>
          <w:lang w:val="zh-CN"/>
        </w:rPr>
        <w:t>强化清洁与消毒时，应增加清洁与消毒频率，并根据病原体类型选择消毒剂，消毒剂的选择和消毒</w:t>
      </w:r>
      <w:r>
        <w:rPr>
          <w:rStyle w:val="31"/>
          <w:rFonts w:ascii="宋体" w:hAnsi="宋体" w:eastAsia="宋体"/>
          <w:color w:val="000000"/>
          <w:lang w:val="zh-CN"/>
        </w:rPr>
        <w:t xml:space="preserve"> </w:t>
      </w:r>
      <w:r>
        <w:rPr>
          <w:rStyle w:val="31"/>
          <w:rFonts w:hint="eastAsia" w:ascii="宋体" w:hAnsi="宋体" w:eastAsia="宋体"/>
          <w:color w:val="000000"/>
          <w:lang w:val="zh-CN"/>
        </w:rPr>
        <w:t>方法见附录</w:t>
      </w:r>
      <w:r>
        <w:rPr>
          <w:rStyle w:val="68"/>
          <w:rFonts w:ascii="宋体" w:hAnsi="宋体" w:eastAsia="宋体"/>
          <w:color w:val="000000"/>
          <w:lang w:eastAsia="zh-CN"/>
        </w:rPr>
        <w:t>C</w:t>
      </w:r>
      <w:r>
        <w:rPr>
          <w:rStyle w:val="31"/>
          <w:rFonts w:hint="eastAsia" w:ascii="宋体" w:hAnsi="宋体" w:eastAsia="宋体" w:cs="MingLiU"/>
          <w:color w:val="000000"/>
        </w:rPr>
        <w:t>。</w:t>
      </w:r>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7.4</w:t>
      </w:r>
      <w:r>
        <w:rPr>
          <w:rStyle w:val="31"/>
          <w:rFonts w:hint="eastAsia" w:ascii="宋体" w:hAnsi="宋体" w:eastAsia="宋体"/>
          <w:color w:val="000000"/>
          <w:lang w:val="zh-CN"/>
        </w:rPr>
        <w:t>对感染朊病毒、气性坏疽、不明原因病原体的患者周围环境的清洁与消毒措施应参照</w:t>
      </w:r>
      <w:r>
        <w:rPr>
          <w:rStyle w:val="68"/>
          <w:rFonts w:ascii="宋体" w:hAnsi="宋体" w:eastAsia="宋体"/>
          <w:color w:val="000000"/>
          <w:lang w:eastAsia="zh-CN"/>
        </w:rPr>
        <w:t>WS</w:t>
      </w:r>
      <w:r>
        <w:rPr>
          <w:rStyle w:val="31"/>
          <w:rFonts w:ascii="宋体" w:hAnsi="宋体" w:eastAsia="宋体" w:cs="MingLiU"/>
          <w:color w:val="000000"/>
        </w:rPr>
        <w:t>/</w:t>
      </w:r>
      <w:r>
        <w:rPr>
          <w:rStyle w:val="68"/>
          <w:rFonts w:ascii="宋体" w:hAnsi="宋体" w:eastAsia="宋体"/>
          <w:color w:val="000000"/>
          <w:lang w:eastAsia="zh-CN"/>
        </w:rPr>
        <w:t>T</w:t>
      </w:r>
      <w:r>
        <w:rPr>
          <w:rStyle w:val="31"/>
          <w:rFonts w:ascii="宋体" w:hAnsi="宋体" w:eastAsia="宋体" w:cs="MingLiU"/>
          <w:color w:val="000000"/>
        </w:rPr>
        <w:t xml:space="preserve">367 </w:t>
      </w:r>
      <w:r>
        <w:rPr>
          <w:rStyle w:val="31"/>
          <w:rFonts w:hint="eastAsia" w:ascii="宋体" w:hAnsi="宋体" w:eastAsia="宋体"/>
          <w:color w:val="000000"/>
          <w:lang w:val="zh-CN"/>
        </w:rPr>
        <w:t>执行。</w:t>
      </w:r>
    </w:p>
    <w:p>
      <w:pPr>
        <w:pStyle w:val="32"/>
        <w:shd w:val="clear" w:color="auto" w:fill="auto"/>
        <w:spacing w:before="0" w:after="394" w:line="317" w:lineRule="exact"/>
        <w:ind w:firstLine="0"/>
        <w:jc w:val="both"/>
        <w:rPr>
          <w:rFonts w:ascii="宋体" w:hAnsi="宋体" w:eastAsia="宋体"/>
        </w:rPr>
      </w:pPr>
      <w:r>
        <w:rPr>
          <w:rStyle w:val="31"/>
          <w:rFonts w:ascii="宋体" w:hAnsi="宋体" w:eastAsia="宋体" w:cs="MingLiU"/>
          <w:color w:val="000000"/>
        </w:rPr>
        <w:t>7.5</w:t>
      </w:r>
      <w:r>
        <w:rPr>
          <w:rStyle w:val="31"/>
          <w:rFonts w:hint="eastAsia" w:ascii="宋体" w:hAnsi="宋体" w:eastAsia="宋体"/>
          <w:color w:val="000000"/>
          <w:lang w:val="zh-CN"/>
        </w:rPr>
        <w:t>应开展环境清洁与消毒质量评估工作，并关注引发感染暴发的病原体在环境表面的污染情况。</w:t>
      </w:r>
    </w:p>
    <w:p>
      <w:pPr>
        <w:pStyle w:val="37"/>
        <w:keepNext/>
        <w:keepLines/>
        <w:shd w:val="clear" w:color="auto" w:fill="auto"/>
        <w:spacing w:before="0" w:after="300" w:line="200" w:lineRule="exact"/>
        <w:jc w:val="both"/>
        <w:rPr>
          <w:rFonts w:ascii="宋体" w:hAnsi="宋体" w:eastAsia="宋体"/>
        </w:rPr>
      </w:pPr>
      <w:bookmarkStart w:id="34" w:name="bookmark5"/>
      <w:r>
        <w:rPr>
          <w:rStyle w:val="35"/>
          <w:rFonts w:ascii="宋体" w:hAnsi="宋体" w:eastAsia="宋体"/>
          <w:b/>
          <w:bCs/>
          <w:color w:val="000000"/>
          <w:lang w:val="zh-CN"/>
        </w:rPr>
        <w:t>8</w:t>
      </w:r>
      <w:r>
        <w:rPr>
          <w:rStyle w:val="36"/>
          <w:rFonts w:hint="eastAsia" w:ascii="宋体" w:hAnsi="宋体"/>
          <w:b/>
          <w:bCs/>
          <w:color w:val="000000"/>
          <w:lang w:val="zh-CN"/>
        </w:rPr>
        <w:t>清洁工具复用处理要求</w:t>
      </w:r>
      <w:bookmarkEnd w:id="34"/>
    </w:p>
    <w:p>
      <w:pPr>
        <w:pStyle w:val="32"/>
        <w:shd w:val="clear" w:color="auto" w:fill="auto"/>
        <w:spacing w:before="0" w:line="317" w:lineRule="exact"/>
        <w:ind w:firstLine="0"/>
        <w:jc w:val="both"/>
        <w:rPr>
          <w:rFonts w:ascii="宋体" w:hAnsi="宋体" w:eastAsia="宋体"/>
        </w:rPr>
      </w:pPr>
      <w:r>
        <w:rPr>
          <w:rStyle w:val="31"/>
          <w:rFonts w:ascii="宋体" w:hAnsi="宋体" w:eastAsia="宋体" w:cs="MingLiU"/>
          <w:color w:val="000000"/>
        </w:rPr>
        <w:t>8.1</w:t>
      </w:r>
      <w:r>
        <w:rPr>
          <w:rStyle w:val="31"/>
          <w:rFonts w:hint="eastAsia" w:ascii="宋体" w:hAnsi="宋体" w:eastAsia="宋体"/>
          <w:color w:val="000000"/>
          <w:lang w:val="zh-CN"/>
        </w:rPr>
        <w:t>医疗机构宜按病区或科室的规模设立清洁工具复用处理的房间，房间应具备相应的处理设施和储</w:t>
      </w:r>
      <w:r>
        <w:rPr>
          <w:rStyle w:val="31"/>
          <w:rFonts w:ascii="宋体" w:hAnsi="宋体" w:eastAsia="宋体"/>
          <w:color w:val="000000"/>
          <w:lang w:val="zh-CN"/>
        </w:rPr>
        <w:t xml:space="preserve"> </w:t>
      </w:r>
      <w:r>
        <w:rPr>
          <w:rStyle w:val="31"/>
          <w:rFonts w:hint="eastAsia" w:ascii="宋体" w:hAnsi="宋体" w:eastAsia="宋体"/>
          <w:color w:val="000000"/>
          <w:lang w:val="zh-CN"/>
        </w:rPr>
        <w:t>存条件，并保持环境干燥、通风换气。</w:t>
      </w:r>
    </w:p>
    <w:p>
      <w:pPr>
        <w:pStyle w:val="32"/>
        <w:shd w:val="clear" w:color="auto" w:fill="auto"/>
        <w:spacing w:before="0" w:after="214" w:line="317" w:lineRule="exact"/>
        <w:ind w:firstLine="0"/>
        <w:jc w:val="both"/>
        <w:rPr>
          <w:rFonts w:ascii="宋体" w:hAnsi="宋体" w:eastAsia="宋体"/>
        </w:rPr>
      </w:pPr>
      <w:r>
        <w:rPr>
          <w:rStyle w:val="31"/>
          <w:rFonts w:ascii="宋体" w:hAnsi="宋体" w:eastAsia="宋体" w:cs="MingLiU"/>
          <w:color w:val="000000"/>
        </w:rPr>
        <w:t>8.2</w:t>
      </w:r>
      <w:r>
        <w:rPr>
          <w:rStyle w:val="31"/>
          <w:rFonts w:hint="eastAsia" w:ascii="宋体" w:hAnsi="宋体" w:eastAsia="宋体"/>
          <w:color w:val="000000"/>
          <w:lang w:val="zh-CN"/>
        </w:rPr>
        <w:t>清洁工具的数量、复用处理设施应满足病区或科室规模的需要。</w:t>
      </w:r>
      <w:r>
        <w:rPr>
          <w:rStyle w:val="31"/>
          <w:rFonts w:ascii="宋体" w:hAnsi="宋体" w:eastAsia="宋体"/>
          <w:color w:val="000000"/>
          <w:lang w:val="zh-CN"/>
        </w:rPr>
        <w:t xml:space="preserve"> </w:t>
      </w:r>
      <w:r>
        <w:rPr>
          <w:rStyle w:val="88"/>
          <w:rFonts w:ascii="宋体" w:hAnsi="宋体" w:eastAsia="宋体"/>
          <w:lang w:eastAsia="zh-CN"/>
        </w:rPr>
        <w:t>8</w:t>
      </w:r>
      <w:r>
        <w:rPr>
          <w:rStyle w:val="81"/>
          <w:rFonts w:ascii="宋体" w:hAnsi="宋体" w:eastAsia="宋体"/>
          <w:lang w:eastAsia="zh-CN"/>
        </w:rPr>
        <w:t>.</w:t>
      </w:r>
      <w:r>
        <w:rPr>
          <w:rStyle w:val="88"/>
          <w:rFonts w:ascii="宋体" w:hAnsi="宋体" w:eastAsia="宋体"/>
          <w:lang w:eastAsia="zh-CN"/>
        </w:rPr>
        <w:t>3</w:t>
      </w:r>
      <w:r>
        <w:rPr>
          <w:rStyle w:val="25"/>
          <w:rFonts w:hint="eastAsia" w:ascii="宋体" w:hAnsi="宋体" w:eastAsia="宋体"/>
          <w:color w:val="000000"/>
          <w:lang w:val="zh-CN"/>
        </w:rPr>
        <w:t>清洁工具使用后应及时清洁与消毒，干燥保存，其复用处理方式包括手工清洗和机械清洗</w:t>
      </w:r>
      <w:r>
        <w:rPr>
          <w:rStyle w:val="81"/>
          <w:rFonts w:hint="eastAsia" w:ascii="宋体" w:hAnsi="宋体" w:eastAsia="宋体" w:cs="Times New Roman"/>
          <w:lang w:val="zh-CN" w:eastAsia="zh-CN"/>
        </w:rPr>
        <w:t>。</w:t>
      </w:r>
    </w:p>
    <w:p>
      <w:pPr>
        <w:pStyle w:val="26"/>
        <w:shd w:val="clear" w:color="auto" w:fill="auto"/>
        <w:spacing w:after="0" w:line="200" w:lineRule="exact"/>
        <w:jc w:val="both"/>
        <w:rPr>
          <w:rFonts w:ascii="宋体" w:hAnsi="宋体" w:eastAsia="宋体"/>
        </w:rPr>
      </w:pPr>
      <w:r>
        <w:rPr>
          <w:rStyle w:val="88"/>
          <w:rFonts w:ascii="宋体" w:hAnsi="宋体" w:eastAsia="宋体"/>
          <w:lang w:eastAsia="zh-CN"/>
        </w:rPr>
        <w:t>8.3</w:t>
      </w:r>
      <w:r>
        <w:rPr>
          <w:rStyle w:val="81"/>
          <w:rFonts w:ascii="宋体" w:hAnsi="宋体" w:eastAsia="宋体"/>
          <w:lang w:eastAsia="zh-CN"/>
        </w:rPr>
        <w:t>.</w:t>
      </w:r>
      <w:r>
        <w:rPr>
          <w:rStyle w:val="88"/>
          <w:rFonts w:ascii="宋体" w:hAnsi="宋体" w:eastAsia="宋体"/>
          <w:lang w:eastAsia="zh-CN"/>
        </w:rPr>
        <w:t>1</w:t>
      </w:r>
      <w:r>
        <w:rPr>
          <w:rStyle w:val="25"/>
          <w:rFonts w:hint="eastAsia" w:ascii="宋体" w:hAnsi="宋体" w:eastAsia="宋体"/>
          <w:color w:val="000000"/>
          <w:lang w:val="zh-CN"/>
        </w:rPr>
        <w:t>清洁工具的手工清洗与消毒应执行</w:t>
      </w:r>
      <w:r>
        <w:rPr>
          <w:rStyle w:val="89"/>
          <w:rFonts w:ascii="宋体" w:hAnsi="宋体" w:eastAsia="宋体"/>
          <w:color w:val="000000"/>
          <w:lang w:eastAsia="zh-CN"/>
        </w:rPr>
        <w:t>WS/T</w:t>
      </w:r>
      <w:r>
        <w:rPr>
          <w:rStyle w:val="25"/>
          <w:rFonts w:ascii="宋体" w:hAnsi="宋体" w:eastAsia="宋体" w:cs="MingLiU"/>
          <w:color w:val="000000"/>
        </w:rPr>
        <w:t xml:space="preserve"> </w:t>
      </w:r>
      <w:r>
        <w:rPr>
          <w:rStyle w:val="85"/>
          <w:rFonts w:ascii="宋体" w:hAnsi="宋体" w:eastAsia="宋体"/>
          <w:color w:val="000000"/>
        </w:rPr>
        <w:t>367</w:t>
      </w:r>
      <w:r>
        <w:rPr>
          <w:rStyle w:val="85"/>
          <w:rFonts w:hint="eastAsia" w:ascii="宋体" w:hAnsi="宋体" w:eastAsia="宋体"/>
          <w:color w:val="000000"/>
          <w:lang w:val="zh-CN"/>
        </w:rPr>
        <w:t>的要求</w:t>
      </w:r>
      <w:r>
        <w:rPr>
          <w:rStyle w:val="81"/>
          <w:rFonts w:hint="eastAsia" w:ascii="宋体" w:hAnsi="宋体" w:eastAsia="宋体" w:cs="Times New Roman"/>
          <w:lang w:val="zh-CN" w:eastAsia="zh-CN"/>
        </w:rPr>
        <w:t>。</w:t>
      </w:r>
    </w:p>
    <w:p>
      <w:pPr>
        <w:pStyle w:val="26"/>
        <w:shd w:val="clear" w:color="auto" w:fill="auto"/>
        <w:spacing w:after="0" w:line="298" w:lineRule="exact"/>
        <w:jc w:val="both"/>
        <w:rPr>
          <w:rFonts w:ascii="宋体" w:hAnsi="宋体" w:eastAsia="宋体"/>
        </w:rPr>
      </w:pPr>
      <w:r>
        <w:rPr>
          <w:rStyle w:val="88"/>
          <w:rFonts w:ascii="宋体" w:hAnsi="宋体" w:eastAsia="宋体"/>
          <w:lang w:eastAsia="zh-CN"/>
        </w:rPr>
        <w:t>8.3</w:t>
      </w:r>
      <w:r>
        <w:rPr>
          <w:rStyle w:val="81"/>
          <w:rFonts w:ascii="宋体" w:hAnsi="宋体" w:eastAsia="宋体"/>
          <w:lang w:eastAsia="zh-CN"/>
        </w:rPr>
        <w:t>.</w:t>
      </w:r>
      <w:r>
        <w:rPr>
          <w:rStyle w:val="88"/>
          <w:rFonts w:ascii="宋体" w:hAnsi="宋体" w:eastAsia="宋体"/>
          <w:lang w:eastAsia="zh-CN"/>
        </w:rPr>
        <w:t>2</w:t>
      </w:r>
      <w:r>
        <w:rPr>
          <w:rStyle w:val="25"/>
          <w:rFonts w:hint="eastAsia" w:ascii="宋体" w:hAnsi="宋体" w:eastAsia="宋体"/>
          <w:color w:val="000000"/>
          <w:lang w:val="zh-CN"/>
        </w:rPr>
        <w:t>有条件的医疗机构宜采用机械清洗、热力消毒、机械干燥、装箱备用的处理流程</w:t>
      </w:r>
      <w:r>
        <w:rPr>
          <w:rStyle w:val="81"/>
          <w:rFonts w:hint="eastAsia" w:ascii="宋体" w:hAnsi="宋体" w:eastAsia="宋体" w:cs="Times New Roman"/>
          <w:lang w:val="zh-CN" w:eastAsia="zh-CN"/>
        </w:rPr>
        <w:t>。</w:t>
      </w:r>
      <w:r>
        <w:rPr>
          <w:rStyle w:val="85"/>
          <w:rFonts w:hint="eastAsia" w:ascii="宋体" w:hAnsi="宋体" w:eastAsia="宋体"/>
          <w:color w:val="000000"/>
          <w:lang w:val="zh-CN"/>
        </w:rPr>
        <w:t>热力消毒要求</w:t>
      </w:r>
      <w:r>
        <w:rPr>
          <w:rStyle w:val="85"/>
          <w:rFonts w:ascii="宋体" w:hAnsi="宋体" w:eastAsia="宋体"/>
          <w:color w:val="000000"/>
          <w:lang w:val="zh-CN"/>
        </w:rPr>
        <w:t xml:space="preserve"> </w:t>
      </w:r>
      <w:r>
        <w:rPr>
          <w:rStyle w:val="89"/>
          <w:rFonts w:ascii="宋体" w:hAnsi="宋体" w:eastAsia="宋体"/>
          <w:color w:val="000000"/>
          <w:lang w:eastAsia="zh-CN"/>
        </w:rPr>
        <w:t>A</w:t>
      </w:r>
      <w:r>
        <w:rPr>
          <w:rStyle w:val="85"/>
          <w:rFonts w:ascii="宋体" w:hAnsi="宋体" w:eastAsia="宋体"/>
          <w:color w:val="000000"/>
          <w:vertAlign w:val="subscript"/>
        </w:rPr>
        <w:t>0</w:t>
      </w:r>
      <w:r>
        <w:rPr>
          <w:rStyle w:val="85"/>
          <w:rFonts w:hint="eastAsia" w:ascii="宋体" w:hAnsi="宋体" w:eastAsia="宋体"/>
          <w:color w:val="000000"/>
          <w:lang w:val="zh-CN"/>
        </w:rPr>
        <w:t>值达到</w:t>
      </w:r>
      <w:r>
        <w:rPr>
          <w:rStyle w:val="85"/>
          <w:rFonts w:ascii="宋体" w:hAnsi="宋体" w:eastAsia="宋体"/>
          <w:color w:val="000000"/>
          <w:lang w:val="zh-CN"/>
        </w:rPr>
        <w:t>600</w:t>
      </w:r>
      <w:r>
        <w:rPr>
          <w:rStyle w:val="85"/>
          <w:rFonts w:hint="eastAsia" w:ascii="宋体" w:hAnsi="宋体" w:eastAsia="宋体"/>
          <w:color w:val="000000"/>
          <w:lang w:val="zh-CN"/>
        </w:rPr>
        <w:t>及以上，相当于</w:t>
      </w:r>
      <w:r>
        <w:rPr>
          <w:rStyle w:val="85"/>
          <w:rFonts w:ascii="宋体" w:hAnsi="宋体" w:eastAsia="宋体"/>
          <w:color w:val="000000"/>
        </w:rPr>
        <w:t>80</w:t>
      </w:r>
      <w:r>
        <w:rPr>
          <w:rStyle w:val="85"/>
          <w:rFonts w:hint="eastAsia" w:ascii="宋体" w:hAnsi="宋体" w:eastAsia="宋体"/>
          <w:color w:val="000000"/>
        </w:rPr>
        <w:t>°</w:t>
      </w:r>
      <w:r>
        <w:rPr>
          <w:rStyle w:val="89"/>
          <w:rFonts w:ascii="宋体" w:hAnsi="宋体" w:eastAsia="宋体"/>
          <w:color w:val="000000"/>
          <w:lang w:eastAsia="zh-CN"/>
        </w:rPr>
        <w:t>C</w:t>
      </w:r>
      <w:r>
        <w:rPr>
          <w:rStyle w:val="85"/>
          <w:rFonts w:hint="eastAsia" w:ascii="宋体" w:hAnsi="宋体" w:eastAsia="宋体"/>
          <w:color w:val="000000"/>
          <w:lang w:val="zh-CN"/>
        </w:rPr>
        <w:t>持续时间</w:t>
      </w:r>
      <w:r>
        <w:rPr>
          <w:rStyle w:val="85"/>
          <w:rFonts w:ascii="宋体" w:hAnsi="宋体" w:eastAsia="宋体"/>
          <w:color w:val="000000"/>
        </w:rPr>
        <w:t>10</w:t>
      </w:r>
      <w:r>
        <w:rPr>
          <w:rStyle w:val="89"/>
          <w:rFonts w:ascii="宋体" w:hAnsi="宋体" w:eastAsia="宋体"/>
          <w:color w:val="000000"/>
          <w:lang w:eastAsia="zh-CN"/>
        </w:rPr>
        <w:t>min</w:t>
      </w:r>
      <w:r>
        <w:rPr>
          <w:rStyle w:val="85"/>
          <w:rFonts w:hint="eastAsia" w:ascii="宋体" w:hAnsi="宋体" w:eastAsia="宋体"/>
          <w:color w:val="000000"/>
        </w:rPr>
        <w:t>，</w:t>
      </w:r>
      <w:r>
        <w:rPr>
          <w:rStyle w:val="85"/>
          <w:rFonts w:ascii="宋体" w:hAnsi="宋体" w:eastAsia="宋体"/>
          <w:color w:val="000000"/>
        </w:rPr>
        <w:t>90</w:t>
      </w:r>
      <w:r>
        <w:rPr>
          <w:rStyle w:val="85"/>
          <w:rFonts w:hint="eastAsia" w:ascii="宋体" w:hAnsi="宋体" w:eastAsia="宋体"/>
          <w:color w:val="000000"/>
        </w:rPr>
        <w:t>°</w:t>
      </w:r>
      <w:r>
        <w:rPr>
          <w:rStyle w:val="89"/>
          <w:rFonts w:ascii="宋体" w:hAnsi="宋体" w:eastAsia="宋体"/>
          <w:color w:val="000000"/>
          <w:lang w:eastAsia="zh-CN"/>
        </w:rPr>
        <w:t>C</w:t>
      </w:r>
      <w:r>
        <w:rPr>
          <w:rStyle w:val="85"/>
          <w:rFonts w:hint="eastAsia" w:ascii="宋体" w:hAnsi="宋体" w:eastAsia="宋体"/>
          <w:color w:val="000000"/>
          <w:lang w:val="zh-CN"/>
        </w:rPr>
        <w:t>持续时间</w:t>
      </w:r>
      <w:r>
        <w:rPr>
          <w:rStyle w:val="24"/>
          <w:rFonts w:ascii="宋体" w:hAnsi="宋体" w:eastAsia="宋体"/>
          <w:color w:val="000000"/>
          <w:lang w:eastAsia="zh-CN"/>
        </w:rPr>
        <w:t>lmin</w:t>
      </w:r>
      <w:r>
        <w:rPr>
          <w:rStyle w:val="85"/>
          <w:rFonts w:ascii="宋体" w:hAnsi="宋体" w:eastAsia="宋体"/>
          <w:color w:val="000000"/>
        </w:rPr>
        <w:t>,</w:t>
      </w:r>
      <w:r>
        <w:rPr>
          <w:rStyle w:val="85"/>
          <w:rFonts w:hint="eastAsia" w:ascii="宋体" w:hAnsi="宋体" w:eastAsia="宋体"/>
          <w:color w:val="000000"/>
          <w:lang w:val="zh-CN"/>
        </w:rPr>
        <w:t>或</w:t>
      </w:r>
      <w:r>
        <w:rPr>
          <w:rStyle w:val="85"/>
          <w:rFonts w:ascii="宋体" w:hAnsi="宋体" w:eastAsia="宋体"/>
          <w:color w:val="000000"/>
        </w:rPr>
        <w:t>93</w:t>
      </w:r>
      <w:r>
        <w:rPr>
          <w:rStyle w:val="85"/>
          <w:rFonts w:hint="eastAsia" w:ascii="宋体" w:hAnsi="宋体" w:eastAsia="宋体"/>
          <w:color w:val="000000"/>
        </w:rPr>
        <w:t>°</w:t>
      </w:r>
      <w:r>
        <w:rPr>
          <w:rStyle w:val="24"/>
          <w:rFonts w:ascii="宋体" w:hAnsi="宋体" w:eastAsia="宋体"/>
          <w:color w:val="000000"/>
          <w:lang w:eastAsia="zh-CN"/>
        </w:rPr>
        <w:t>C</w:t>
      </w:r>
      <w:r>
        <w:rPr>
          <w:rStyle w:val="85"/>
          <w:rFonts w:hint="eastAsia" w:ascii="宋体" w:hAnsi="宋体" w:eastAsia="宋体"/>
          <w:color w:val="000000"/>
          <w:lang w:val="zh-CN"/>
        </w:rPr>
        <w:t>持续时间</w:t>
      </w:r>
      <w:r>
        <w:rPr>
          <w:rStyle w:val="85"/>
          <w:rFonts w:ascii="宋体" w:hAnsi="宋体" w:eastAsia="宋体"/>
          <w:color w:val="000000"/>
        </w:rPr>
        <w:t>30</w:t>
      </w:r>
      <w:r>
        <w:rPr>
          <w:rStyle w:val="25"/>
          <w:rFonts w:ascii="宋体" w:hAnsi="宋体" w:eastAsia="宋体" w:cs="MingLiU"/>
          <w:color w:val="000000"/>
        </w:rPr>
        <w:t xml:space="preserve"> </w:t>
      </w:r>
      <w:r>
        <w:rPr>
          <w:rStyle w:val="24"/>
          <w:rFonts w:ascii="宋体" w:hAnsi="宋体" w:eastAsia="宋体"/>
          <w:color w:val="000000"/>
          <w:lang w:eastAsia="zh-CN"/>
        </w:rPr>
        <w:t>s</w:t>
      </w:r>
      <w:r>
        <w:rPr>
          <w:rStyle w:val="81"/>
          <w:rFonts w:hint="eastAsia" w:ascii="宋体" w:hAnsi="宋体" w:eastAsia="宋体"/>
          <w:lang w:eastAsia="zh-CN"/>
        </w:rPr>
        <w:t>。</w:t>
      </w:r>
    </w:p>
    <w:p>
      <w:pPr>
        <w:pStyle w:val="26"/>
        <w:shd w:val="clear" w:color="auto" w:fill="auto"/>
        <w:spacing w:after="0" w:line="200" w:lineRule="exact"/>
        <w:jc w:val="both"/>
        <w:rPr>
          <w:rFonts w:ascii="宋体" w:hAnsi="宋体" w:eastAsia="宋体"/>
        </w:rPr>
        <w:sectPr>
          <w:headerReference r:id="rId20" w:type="default"/>
          <w:footerReference r:id="rId22" w:type="default"/>
          <w:headerReference r:id="rId21" w:type="even"/>
          <w:footerReference r:id="rId23" w:type="even"/>
          <w:pgSz w:w="10034" w:h="15694"/>
          <w:pgMar w:top="1217" w:right="389" w:bottom="982" w:left="387" w:header="0" w:footer="3" w:gutter="0"/>
          <w:pgNumType w:start="3"/>
          <w:cols w:space="720" w:num="1"/>
          <w:docGrid w:linePitch="360" w:charSpace="0"/>
        </w:sectPr>
      </w:pPr>
      <w:r>
        <w:rPr>
          <w:rStyle w:val="88"/>
          <w:rFonts w:ascii="宋体" w:hAnsi="宋体" w:eastAsia="宋体"/>
          <w:lang w:eastAsia="zh-CN"/>
        </w:rPr>
        <w:t>8</w:t>
      </w:r>
      <w:r>
        <w:rPr>
          <w:rStyle w:val="81"/>
          <w:rFonts w:ascii="宋体" w:hAnsi="宋体" w:eastAsia="宋体"/>
          <w:lang w:eastAsia="zh-CN"/>
        </w:rPr>
        <w:t>.</w:t>
      </w:r>
      <w:r>
        <w:rPr>
          <w:rStyle w:val="88"/>
          <w:rFonts w:ascii="宋体" w:hAnsi="宋体" w:eastAsia="宋体"/>
          <w:lang w:eastAsia="zh-CN"/>
        </w:rPr>
        <w:t>4</w:t>
      </w:r>
      <w:r>
        <w:rPr>
          <w:rStyle w:val="25"/>
          <w:rFonts w:hint="eastAsia" w:ascii="宋体" w:hAnsi="宋体" w:eastAsia="宋体"/>
          <w:color w:val="000000"/>
          <w:lang w:val="zh-CN"/>
        </w:rPr>
        <w:t>当需要对清洁工具复用处理质量进行考核时，可参照</w:t>
      </w:r>
      <w:r>
        <w:rPr>
          <w:rStyle w:val="24"/>
          <w:rFonts w:ascii="宋体" w:hAnsi="宋体" w:eastAsia="宋体"/>
          <w:color w:val="000000"/>
          <w:lang w:eastAsia="zh-CN"/>
        </w:rPr>
        <w:t>GB</w:t>
      </w:r>
      <w:r>
        <w:rPr>
          <w:rStyle w:val="25"/>
          <w:rFonts w:ascii="宋体" w:hAnsi="宋体" w:eastAsia="宋体" w:cs="MingLiU"/>
          <w:color w:val="000000"/>
        </w:rPr>
        <w:t xml:space="preserve"> </w:t>
      </w:r>
      <w:r>
        <w:rPr>
          <w:rStyle w:val="85"/>
          <w:rFonts w:ascii="宋体" w:hAnsi="宋体" w:eastAsia="宋体"/>
          <w:color w:val="000000"/>
        </w:rPr>
        <w:t>15982</w:t>
      </w:r>
      <w:r>
        <w:rPr>
          <w:rStyle w:val="85"/>
          <w:rFonts w:hint="eastAsia" w:ascii="宋体" w:hAnsi="宋体" w:eastAsia="宋体"/>
          <w:color w:val="000000"/>
          <w:lang w:val="zh-CN"/>
        </w:rPr>
        <w:t>执行</w:t>
      </w:r>
      <w:r>
        <w:rPr>
          <w:rStyle w:val="81"/>
          <w:rFonts w:hint="eastAsia" w:ascii="宋体" w:hAnsi="宋体" w:eastAsia="宋体" w:cs="Times New Roman"/>
          <w:lang w:val="zh-CN" w:eastAsia="zh-CN"/>
        </w:rPr>
        <w:t>。</w:t>
      </w:r>
    </w:p>
    <w:p>
      <w:pPr>
        <w:pStyle w:val="37"/>
        <w:keepNext/>
        <w:keepLines/>
        <w:shd w:val="clear" w:color="auto" w:fill="auto"/>
        <w:tabs>
          <w:tab w:val="left" w:pos="3248"/>
        </w:tabs>
        <w:spacing w:before="0" w:after="0" w:line="317" w:lineRule="exact"/>
        <w:jc w:val="center"/>
        <w:rPr>
          <w:rFonts w:ascii="宋体" w:hAnsi="宋体" w:eastAsia="宋体"/>
        </w:rPr>
      </w:pPr>
      <w:bookmarkStart w:id="35" w:name="bookmark6"/>
      <w:r>
        <w:rPr>
          <w:rStyle w:val="36"/>
          <w:rFonts w:hint="eastAsia" w:ascii="宋体" w:hAnsi="宋体"/>
          <w:b/>
          <w:bCs/>
          <w:color w:val="000000"/>
          <w:lang w:val="zh-CN"/>
        </w:rPr>
        <w:t>附录</w:t>
      </w:r>
      <w:r>
        <w:rPr>
          <w:rStyle w:val="36"/>
          <w:rFonts w:ascii="宋体" w:hAnsi="宋体"/>
          <w:b/>
          <w:bCs/>
          <w:color w:val="000000"/>
          <w:lang w:val="zh-CN"/>
        </w:rPr>
        <w:t xml:space="preserve"> </w:t>
      </w:r>
      <w:r>
        <w:rPr>
          <w:rStyle w:val="87"/>
          <w:rFonts w:ascii="宋体" w:hAnsi="宋体" w:eastAsia="宋体"/>
          <w:b/>
          <w:bCs/>
          <w:color w:val="000000"/>
          <w:lang w:eastAsia="zh-CN"/>
        </w:rPr>
        <w:t>A</w:t>
      </w:r>
      <w:r>
        <w:rPr>
          <w:rStyle w:val="87"/>
          <w:rFonts w:ascii="宋体" w:hAnsi="宋体" w:eastAsia="宋体"/>
          <w:b/>
          <w:bCs/>
          <w:color w:val="000000"/>
          <w:lang w:eastAsia="zh-CN"/>
        </w:rPr>
        <w:br w:type="textWrapping"/>
      </w:r>
      <w:r>
        <w:rPr>
          <w:rStyle w:val="36"/>
          <w:rFonts w:ascii="宋体" w:hAnsi="宋体"/>
          <w:b/>
          <w:bCs/>
          <w:color w:val="000000"/>
          <w:lang w:val="zh-CN"/>
        </w:rPr>
        <w:t>(</w:t>
      </w:r>
      <w:r>
        <w:rPr>
          <w:rStyle w:val="36"/>
          <w:rFonts w:hint="eastAsia" w:ascii="宋体" w:hAnsi="宋体"/>
          <w:b/>
          <w:bCs/>
          <w:color w:val="000000"/>
          <w:lang w:val="zh-CN"/>
        </w:rPr>
        <w:t>规范性附录</w:t>
      </w:r>
      <w:r>
        <w:rPr>
          <w:rStyle w:val="35"/>
          <w:rFonts w:hint="eastAsia" w:ascii="宋体" w:hAnsi="宋体" w:eastAsia="宋体" w:cs="MingLiU"/>
          <w:b/>
          <w:bCs/>
          <w:color w:val="000000"/>
        </w:rPr>
        <w:t>）</w:t>
      </w:r>
      <w:bookmarkEnd w:id="35"/>
    </w:p>
    <w:p>
      <w:pPr>
        <w:pStyle w:val="37"/>
        <w:keepNext/>
        <w:keepLines/>
        <w:shd w:val="clear" w:color="auto" w:fill="auto"/>
        <w:tabs>
          <w:tab w:val="left" w:pos="3248"/>
        </w:tabs>
        <w:spacing w:before="0" w:after="205" w:line="317" w:lineRule="exact"/>
        <w:jc w:val="center"/>
        <w:rPr>
          <w:rFonts w:ascii="宋体" w:hAnsi="宋体" w:eastAsia="宋体"/>
        </w:rPr>
      </w:pPr>
      <w:bookmarkStart w:id="36" w:name="bookmark7"/>
      <w:r>
        <w:rPr>
          <w:rStyle w:val="36"/>
          <w:rFonts w:hint="eastAsia" w:ascii="宋体" w:hAnsi="宋体"/>
          <w:b/>
          <w:bCs/>
          <w:color w:val="000000"/>
          <w:lang w:val="zh-CN"/>
        </w:rPr>
        <w:t>医疗机构环境清洁卫生质量审核方法与标准</w:t>
      </w:r>
      <w:bookmarkEnd w:id="36"/>
    </w:p>
    <w:p>
      <w:pPr>
        <w:pStyle w:val="37"/>
        <w:keepNext/>
        <w:keepLines/>
        <w:shd w:val="clear" w:color="auto" w:fill="auto"/>
        <w:tabs>
          <w:tab w:val="left" w:pos="3248"/>
        </w:tabs>
        <w:spacing w:before="0" w:after="0" w:line="586" w:lineRule="exact"/>
        <w:ind w:right="5060"/>
        <w:jc w:val="left"/>
        <w:rPr>
          <w:rFonts w:ascii="宋体" w:hAnsi="宋体" w:eastAsia="宋体"/>
        </w:rPr>
      </w:pPr>
      <w:bookmarkStart w:id="37" w:name="bookmark8"/>
      <w:r>
        <w:rPr>
          <w:rStyle w:val="87"/>
          <w:rFonts w:ascii="宋体" w:hAnsi="宋体" w:eastAsia="宋体"/>
          <w:b/>
          <w:bCs/>
          <w:color w:val="000000"/>
          <w:lang w:eastAsia="zh-CN"/>
        </w:rPr>
        <w:t>A</w:t>
      </w:r>
      <w:r>
        <w:rPr>
          <w:rStyle w:val="38"/>
          <w:rFonts w:ascii="宋体" w:hAnsi="宋体" w:eastAsia="宋体" w:cs="MingLiU"/>
          <w:b/>
          <w:bCs/>
          <w:color w:val="000000"/>
        </w:rPr>
        <w:t>.1</w:t>
      </w:r>
      <w:r>
        <w:rPr>
          <w:rStyle w:val="38"/>
          <w:rFonts w:hint="eastAsia" w:ascii="宋体" w:hAnsi="宋体" w:eastAsia="宋体"/>
          <w:b/>
          <w:bCs/>
          <w:color w:val="000000"/>
          <w:lang w:val="zh-CN"/>
        </w:rPr>
        <w:t>医疗机构环境清洁卫生审核方法</w:t>
      </w:r>
      <w:r>
        <w:rPr>
          <w:rStyle w:val="38"/>
          <w:rFonts w:ascii="宋体" w:hAnsi="宋体" w:eastAsia="宋体"/>
          <w:b/>
          <w:bCs/>
          <w:color w:val="000000"/>
          <w:lang w:val="zh-CN"/>
        </w:rPr>
        <w:t xml:space="preserve"> </w:t>
      </w:r>
      <w:r>
        <w:rPr>
          <w:rStyle w:val="87"/>
          <w:rFonts w:ascii="宋体" w:hAnsi="宋体" w:eastAsia="宋体"/>
          <w:b/>
          <w:bCs/>
          <w:color w:val="000000"/>
          <w:lang w:eastAsia="zh-CN"/>
        </w:rPr>
        <w:t>A</w:t>
      </w:r>
      <w:r>
        <w:rPr>
          <w:rStyle w:val="38"/>
          <w:rFonts w:ascii="宋体" w:hAnsi="宋体" w:eastAsia="宋体" w:cs="MingLiU"/>
          <w:b/>
          <w:bCs/>
          <w:color w:val="000000"/>
        </w:rPr>
        <w:t>.1.1</w:t>
      </w:r>
      <w:r>
        <w:rPr>
          <w:rStyle w:val="38"/>
          <w:rFonts w:hint="eastAsia" w:ascii="宋体" w:hAnsi="宋体" w:eastAsia="宋体"/>
          <w:b/>
          <w:bCs/>
          <w:color w:val="000000"/>
          <w:lang w:val="zh-CN"/>
        </w:rPr>
        <w:t>目测法</w:t>
      </w:r>
      <w:bookmarkEnd w:id="37"/>
    </w:p>
    <w:p>
      <w:pPr>
        <w:pStyle w:val="32"/>
        <w:shd w:val="clear" w:color="auto" w:fill="auto"/>
        <w:tabs>
          <w:tab w:val="left" w:pos="3248"/>
        </w:tabs>
        <w:spacing w:before="0" w:after="225" w:line="331" w:lineRule="exact"/>
        <w:ind w:firstLine="460"/>
        <w:jc w:val="both"/>
        <w:rPr>
          <w:rFonts w:ascii="宋体" w:hAnsi="宋体" w:eastAsia="宋体"/>
        </w:rPr>
      </w:pPr>
      <w:r>
        <w:rPr>
          <w:rStyle w:val="31"/>
          <w:rFonts w:hint="eastAsia" w:ascii="宋体" w:hAnsi="宋体" w:eastAsia="宋体"/>
          <w:color w:val="000000"/>
          <w:lang w:val="zh-CN"/>
        </w:rPr>
        <w:t>采用格式化的现场检查表格，培训考核人员，统一考核评判方法与标准，以目测检查环境是否干净、</w:t>
      </w:r>
      <w:r>
        <w:rPr>
          <w:rStyle w:val="31"/>
          <w:rFonts w:ascii="宋体" w:hAnsi="宋体" w:eastAsia="宋体"/>
          <w:color w:val="000000"/>
          <w:lang w:val="zh-CN"/>
        </w:rPr>
        <w:t xml:space="preserve"> </w:t>
      </w:r>
      <w:r>
        <w:rPr>
          <w:rStyle w:val="31"/>
          <w:rFonts w:hint="eastAsia" w:ascii="宋体" w:hAnsi="宋体" w:eastAsia="宋体"/>
          <w:color w:val="000000"/>
          <w:lang w:val="zh-CN"/>
        </w:rPr>
        <w:t>干燥、无尘、无污垢、无碎屑、无异味等。</w:t>
      </w:r>
    </w:p>
    <w:p>
      <w:pPr>
        <w:pStyle w:val="63"/>
        <w:shd w:val="clear" w:color="auto" w:fill="auto"/>
        <w:tabs>
          <w:tab w:val="left" w:pos="3248"/>
        </w:tabs>
        <w:spacing w:before="0" w:after="254" w:line="200" w:lineRule="exact"/>
        <w:jc w:val="both"/>
        <w:rPr>
          <w:rFonts w:ascii="宋体" w:hAnsi="宋体" w:eastAsia="宋体"/>
        </w:rPr>
      </w:pPr>
      <w:r>
        <w:rPr>
          <w:rStyle w:val="84"/>
          <w:rFonts w:ascii="宋体" w:hAnsi="宋体" w:eastAsia="宋体"/>
          <w:b/>
          <w:bCs/>
          <w:color w:val="000000"/>
          <w:lang w:eastAsia="zh-CN"/>
        </w:rPr>
        <w:t>A</w:t>
      </w:r>
      <w:r>
        <w:rPr>
          <w:rStyle w:val="67"/>
          <w:rFonts w:ascii="宋体" w:hAnsi="宋体" w:eastAsia="宋体" w:cs="MingLiU"/>
          <w:b/>
          <w:bCs/>
          <w:color w:val="000000"/>
        </w:rPr>
        <w:t>.1.2</w:t>
      </w:r>
      <w:r>
        <w:rPr>
          <w:rStyle w:val="67"/>
          <w:rFonts w:hint="eastAsia" w:ascii="宋体" w:hAnsi="宋体" w:eastAsia="宋体"/>
          <w:b/>
          <w:bCs/>
          <w:color w:val="000000"/>
          <w:lang w:val="zh-CN"/>
        </w:rPr>
        <w:t>化学法</w:t>
      </w:r>
    </w:p>
    <w:p>
      <w:pPr>
        <w:pStyle w:val="63"/>
        <w:shd w:val="clear" w:color="auto" w:fill="auto"/>
        <w:tabs>
          <w:tab w:val="left" w:pos="3248"/>
        </w:tabs>
        <w:spacing w:before="0" w:after="173" w:line="200" w:lineRule="exact"/>
        <w:jc w:val="both"/>
        <w:rPr>
          <w:rFonts w:ascii="宋体" w:hAnsi="宋体" w:eastAsia="宋体"/>
        </w:rPr>
      </w:pPr>
      <w:r>
        <w:rPr>
          <w:rStyle w:val="84"/>
          <w:rFonts w:ascii="宋体" w:hAnsi="宋体" w:eastAsia="宋体"/>
          <w:b/>
          <w:bCs/>
          <w:color w:val="000000"/>
          <w:lang w:eastAsia="zh-CN"/>
        </w:rPr>
        <w:t>A</w:t>
      </w:r>
      <w:r>
        <w:rPr>
          <w:rStyle w:val="62"/>
          <w:rFonts w:ascii="宋体" w:hAnsi="宋体" w:eastAsia="宋体" w:cs="MingLiU"/>
          <w:b/>
          <w:bCs/>
          <w:color w:val="000000"/>
        </w:rPr>
        <w:t>.1.2.1</w:t>
      </w:r>
      <w:r>
        <w:rPr>
          <w:rStyle w:val="62"/>
          <w:rFonts w:hint="eastAsia" w:ascii="宋体" w:hAnsi="宋体" w:eastAsia="宋体"/>
          <w:b/>
          <w:bCs/>
          <w:color w:val="000000"/>
          <w:lang w:val="zh-CN"/>
        </w:rPr>
        <w:t>荧光标记法</w:t>
      </w:r>
    </w:p>
    <w:p>
      <w:pPr>
        <w:pStyle w:val="32"/>
        <w:shd w:val="clear" w:color="auto" w:fill="auto"/>
        <w:tabs>
          <w:tab w:val="left" w:pos="3248"/>
        </w:tabs>
        <w:spacing w:before="0" w:line="331" w:lineRule="exact"/>
        <w:ind w:firstLine="460"/>
        <w:jc w:val="both"/>
        <w:rPr>
          <w:rFonts w:ascii="宋体" w:hAnsi="宋体" w:eastAsia="宋体"/>
        </w:rPr>
      </w:pPr>
      <w:r>
        <w:rPr>
          <w:rStyle w:val="31"/>
          <w:rFonts w:hint="eastAsia" w:ascii="宋体" w:hAnsi="宋体" w:eastAsia="宋体"/>
          <w:color w:val="000000"/>
          <w:lang w:val="zh-CN"/>
        </w:rPr>
        <w:t>将荧光标记在邻近患者诊疗区域内高频接触的环境表面。在环境清洁服务人员实施清洁工作前预</w:t>
      </w:r>
      <w:r>
        <w:rPr>
          <w:rStyle w:val="31"/>
          <w:rFonts w:ascii="宋体" w:hAnsi="宋体" w:eastAsia="宋体"/>
          <w:color w:val="000000"/>
          <w:lang w:val="zh-CN"/>
        </w:rPr>
        <w:t xml:space="preserve"> </w:t>
      </w:r>
      <w:r>
        <w:rPr>
          <w:rStyle w:val="31"/>
          <w:rFonts w:hint="eastAsia" w:ascii="宋体" w:hAnsi="宋体" w:eastAsia="宋体"/>
          <w:color w:val="000000"/>
          <w:lang w:val="zh-CN"/>
        </w:rPr>
        <w:t>先标记，清洁后借助紫外线灯检查荧光标记是否被有效清除，计算有效的荧光标记清除率，考核环境清</w:t>
      </w:r>
    </w:p>
    <w:p>
      <w:pPr>
        <w:pStyle w:val="32"/>
        <w:shd w:val="clear" w:color="auto" w:fill="auto"/>
        <w:tabs>
          <w:tab w:val="left" w:pos="3248"/>
        </w:tabs>
        <w:spacing w:before="0" w:after="225" w:line="331" w:lineRule="exact"/>
        <w:ind w:firstLine="0"/>
        <w:jc w:val="both"/>
        <w:rPr>
          <w:rFonts w:ascii="宋体" w:hAnsi="宋体" w:eastAsia="宋体"/>
        </w:rPr>
      </w:pPr>
      <w:r>
        <w:rPr>
          <w:rStyle w:val="31"/>
          <w:rFonts w:hint="eastAsia" w:ascii="宋体" w:hAnsi="宋体" w:eastAsia="宋体"/>
          <w:color w:val="000000"/>
          <w:lang w:val="zh-CN"/>
        </w:rPr>
        <w:t>洁工作质量。</w:t>
      </w:r>
    </w:p>
    <w:p>
      <w:pPr>
        <w:pStyle w:val="63"/>
        <w:shd w:val="clear" w:color="auto" w:fill="auto"/>
        <w:tabs>
          <w:tab w:val="left" w:pos="3248"/>
        </w:tabs>
        <w:spacing w:before="0" w:after="177" w:line="200" w:lineRule="exact"/>
        <w:jc w:val="both"/>
        <w:rPr>
          <w:rFonts w:ascii="宋体" w:hAnsi="宋体" w:eastAsia="宋体"/>
        </w:rPr>
      </w:pPr>
      <w:r>
        <w:rPr>
          <w:rStyle w:val="84"/>
          <w:rFonts w:ascii="宋体" w:hAnsi="宋体" w:eastAsia="宋体"/>
          <w:b/>
          <w:bCs/>
          <w:color w:val="000000"/>
          <w:lang w:eastAsia="zh-CN"/>
        </w:rPr>
        <w:t>A</w:t>
      </w:r>
      <w:r>
        <w:rPr>
          <w:rStyle w:val="67"/>
          <w:rFonts w:ascii="宋体" w:hAnsi="宋体" w:eastAsia="宋体" w:cs="MingLiU"/>
          <w:b/>
          <w:bCs/>
          <w:color w:val="000000"/>
        </w:rPr>
        <w:t>.1.2.2</w:t>
      </w:r>
      <w:r>
        <w:rPr>
          <w:rStyle w:val="67"/>
          <w:rFonts w:hint="eastAsia" w:ascii="宋体" w:hAnsi="宋体" w:eastAsia="宋体"/>
          <w:b/>
          <w:bCs/>
          <w:color w:val="000000"/>
          <w:lang w:val="zh-CN"/>
        </w:rPr>
        <w:t>荧光粉迹法</w:t>
      </w:r>
    </w:p>
    <w:p>
      <w:pPr>
        <w:pStyle w:val="32"/>
        <w:shd w:val="clear" w:color="auto" w:fill="auto"/>
        <w:tabs>
          <w:tab w:val="left" w:pos="3248"/>
        </w:tabs>
        <w:spacing w:before="0" w:after="225" w:line="331" w:lineRule="exact"/>
        <w:ind w:firstLine="460"/>
        <w:jc w:val="both"/>
        <w:rPr>
          <w:rFonts w:ascii="宋体" w:hAnsi="宋体" w:eastAsia="宋体"/>
        </w:rPr>
      </w:pPr>
      <w:r>
        <w:rPr>
          <w:rStyle w:val="31"/>
          <w:rFonts w:hint="eastAsia" w:ascii="宋体" w:hAnsi="宋体" w:eastAsia="宋体"/>
          <w:color w:val="000000"/>
          <w:lang w:val="zh-CN"/>
        </w:rPr>
        <w:t>将荧光粉撒在邻近患者诊疗区域内高频接触的环境表面。在环境清洁服务人员实施清洁工作前预</w:t>
      </w:r>
      <w:r>
        <w:rPr>
          <w:rStyle w:val="31"/>
          <w:rFonts w:ascii="宋体" w:hAnsi="宋体" w:eastAsia="宋体"/>
          <w:color w:val="000000"/>
          <w:lang w:val="zh-CN"/>
        </w:rPr>
        <w:t xml:space="preserve"> </w:t>
      </w:r>
      <w:r>
        <w:rPr>
          <w:rStyle w:val="31"/>
          <w:rFonts w:hint="eastAsia" w:ascii="宋体" w:hAnsi="宋体" w:eastAsia="宋体"/>
          <w:color w:val="000000"/>
          <w:lang w:val="zh-CN"/>
        </w:rPr>
        <w:t>先标记，清洁后借助紫外线灯检查荧光粉是否被扩散，统计荧光粉扩散的处数，考核环境清洁工作“清洁</w:t>
      </w:r>
      <w:r>
        <w:rPr>
          <w:rStyle w:val="31"/>
          <w:rFonts w:ascii="宋体" w:hAnsi="宋体" w:eastAsia="宋体"/>
          <w:color w:val="000000"/>
          <w:lang w:val="zh-CN"/>
        </w:rPr>
        <w:t xml:space="preserve"> </w:t>
      </w:r>
      <w:r>
        <w:rPr>
          <w:rStyle w:val="31"/>
          <w:rFonts w:hint="eastAsia" w:ascii="宋体" w:hAnsi="宋体" w:eastAsia="宋体"/>
          <w:color w:val="000000"/>
          <w:lang w:val="zh-CN"/>
        </w:rPr>
        <w:t>单元”的依从性。</w:t>
      </w:r>
    </w:p>
    <w:p>
      <w:pPr>
        <w:pStyle w:val="63"/>
        <w:shd w:val="clear" w:color="auto" w:fill="auto"/>
        <w:tabs>
          <w:tab w:val="left" w:pos="3248"/>
        </w:tabs>
        <w:spacing w:before="0" w:after="258" w:line="200" w:lineRule="exact"/>
        <w:jc w:val="both"/>
        <w:rPr>
          <w:rFonts w:ascii="宋体" w:hAnsi="宋体" w:eastAsia="宋体"/>
        </w:rPr>
      </w:pPr>
      <w:r>
        <w:rPr>
          <w:rStyle w:val="84"/>
          <w:rFonts w:ascii="宋体" w:hAnsi="宋体" w:eastAsia="宋体"/>
          <w:b/>
          <w:bCs/>
          <w:color w:val="000000"/>
          <w:lang w:eastAsia="zh-CN"/>
        </w:rPr>
        <w:t>A</w:t>
      </w:r>
      <w:r>
        <w:rPr>
          <w:rStyle w:val="83"/>
          <w:rFonts w:ascii="宋体" w:hAnsi="宋体" w:eastAsia="宋体"/>
          <w:b/>
          <w:bCs/>
          <w:color w:val="000000"/>
          <w:lang w:eastAsia="zh-CN"/>
        </w:rPr>
        <w:t>.1.2.</w:t>
      </w:r>
      <w:r>
        <w:rPr>
          <w:rStyle w:val="83"/>
          <w:rFonts w:ascii="宋体" w:hAnsi="宋体" w:eastAsia="宋体" w:cs="Times New Roman"/>
          <w:b/>
          <w:bCs/>
          <w:color w:val="000000"/>
          <w:lang w:val="zh-CN" w:eastAsia="zh-CN"/>
        </w:rPr>
        <w:t>3</w:t>
      </w:r>
      <w:r>
        <w:rPr>
          <w:rStyle w:val="67"/>
          <w:rFonts w:ascii="宋体" w:hAnsi="宋体" w:eastAsia="宋体"/>
          <w:b/>
          <w:bCs/>
          <w:color w:val="000000"/>
          <w:lang w:val="zh-CN"/>
        </w:rPr>
        <w:t xml:space="preserve"> </w:t>
      </w:r>
      <w:r>
        <w:rPr>
          <w:rStyle w:val="84"/>
          <w:rFonts w:ascii="宋体" w:hAnsi="宋体" w:eastAsia="宋体"/>
          <w:b/>
          <w:bCs/>
          <w:color w:val="000000"/>
          <w:lang w:eastAsia="zh-CN"/>
        </w:rPr>
        <w:t>ATP</w:t>
      </w:r>
      <w:r>
        <w:rPr>
          <w:rStyle w:val="67"/>
          <w:rFonts w:ascii="宋体" w:hAnsi="宋体" w:eastAsia="宋体" w:cs="MingLiU"/>
          <w:b/>
          <w:bCs/>
          <w:color w:val="000000"/>
        </w:rPr>
        <w:t xml:space="preserve"> </w:t>
      </w:r>
      <w:r>
        <w:rPr>
          <w:rStyle w:val="67"/>
          <w:rFonts w:hint="eastAsia" w:ascii="宋体" w:hAnsi="宋体" w:eastAsia="宋体"/>
          <w:b/>
          <w:bCs/>
          <w:color w:val="000000"/>
          <w:lang w:val="zh-CN"/>
        </w:rPr>
        <w:t>法</w:t>
      </w:r>
    </w:p>
    <w:p>
      <w:pPr>
        <w:pStyle w:val="32"/>
        <w:shd w:val="clear" w:color="auto" w:fill="auto"/>
        <w:tabs>
          <w:tab w:val="left" w:pos="3248"/>
        </w:tabs>
        <w:spacing w:before="0" w:after="96" w:line="200" w:lineRule="exact"/>
        <w:ind w:firstLine="460"/>
        <w:jc w:val="both"/>
        <w:rPr>
          <w:rFonts w:ascii="宋体" w:hAnsi="宋体" w:eastAsia="宋体"/>
        </w:rPr>
      </w:pPr>
      <w:r>
        <w:rPr>
          <w:rStyle w:val="31"/>
          <w:rFonts w:hint="eastAsia" w:ascii="宋体" w:hAnsi="宋体" w:eastAsia="宋体"/>
          <w:color w:val="000000"/>
          <w:lang w:val="zh-CN"/>
        </w:rPr>
        <w:t>按照</w:t>
      </w:r>
      <w:r>
        <w:rPr>
          <w:rStyle w:val="68"/>
          <w:rFonts w:ascii="宋体" w:hAnsi="宋体" w:eastAsia="宋体"/>
          <w:color w:val="000000"/>
          <w:lang w:eastAsia="zh-CN"/>
        </w:rPr>
        <w:t>ATP</w:t>
      </w:r>
      <w:r>
        <w:rPr>
          <w:rStyle w:val="31"/>
          <w:rFonts w:hint="eastAsia" w:ascii="宋体" w:hAnsi="宋体" w:eastAsia="宋体"/>
          <w:color w:val="000000"/>
          <w:lang w:val="zh-CN"/>
        </w:rPr>
        <w:t>监测产品的使用说明书执行。记录监测表面的相对光单位值</w:t>
      </w:r>
      <w:r>
        <w:rPr>
          <w:rStyle w:val="31"/>
          <w:rFonts w:hint="eastAsia" w:ascii="宋体" w:hAnsi="宋体" w:eastAsia="宋体" w:cs="MingLiU"/>
          <w:color w:val="000000"/>
        </w:rPr>
        <w:t>（</w:t>
      </w:r>
      <w:r>
        <w:rPr>
          <w:rStyle w:val="68"/>
          <w:rFonts w:ascii="宋体" w:hAnsi="宋体" w:eastAsia="宋体"/>
          <w:color w:val="000000"/>
          <w:lang w:eastAsia="zh-CN"/>
        </w:rPr>
        <w:t>RLU</w:t>
      </w:r>
      <w:r>
        <w:rPr>
          <w:rStyle w:val="31"/>
          <w:rFonts w:ascii="宋体" w:hAnsi="宋体" w:eastAsia="宋体" w:cs="MingLiU"/>
          <w:color w:val="000000"/>
        </w:rPr>
        <w:t>)</w:t>
      </w:r>
      <w:r>
        <w:rPr>
          <w:rStyle w:val="31"/>
          <w:rFonts w:hint="eastAsia" w:ascii="宋体" w:hAnsi="宋体" w:eastAsia="宋体"/>
          <w:color w:val="000000"/>
          <w:lang w:val="zh-CN"/>
        </w:rPr>
        <w:t>，考核环境表面清</w:t>
      </w:r>
    </w:p>
    <w:p>
      <w:pPr>
        <w:pStyle w:val="32"/>
        <w:shd w:val="clear" w:color="auto" w:fill="auto"/>
        <w:tabs>
          <w:tab w:val="left" w:pos="3248"/>
        </w:tabs>
        <w:spacing w:before="0" w:after="256" w:line="190" w:lineRule="exact"/>
        <w:ind w:firstLine="0"/>
        <w:jc w:val="both"/>
        <w:rPr>
          <w:rFonts w:ascii="宋体" w:hAnsi="宋体" w:eastAsia="宋体"/>
        </w:rPr>
      </w:pPr>
      <w:r>
        <w:rPr>
          <w:rStyle w:val="31"/>
          <w:rFonts w:hint="eastAsia" w:ascii="宋体" w:hAnsi="宋体" w:eastAsia="宋体"/>
          <w:color w:val="000000"/>
          <w:lang w:val="zh-CN"/>
        </w:rPr>
        <w:t>洁工作质量。</w:t>
      </w:r>
    </w:p>
    <w:p>
      <w:pPr>
        <w:pStyle w:val="63"/>
        <w:shd w:val="clear" w:color="auto" w:fill="auto"/>
        <w:tabs>
          <w:tab w:val="left" w:pos="3248"/>
        </w:tabs>
        <w:spacing w:before="0" w:after="258" w:line="200" w:lineRule="exact"/>
        <w:jc w:val="both"/>
        <w:rPr>
          <w:rFonts w:ascii="宋体" w:hAnsi="宋体" w:eastAsia="宋体"/>
        </w:rPr>
      </w:pPr>
      <w:r>
        <w:rPr>
          <w:rStyle w:val="84"/>
          <w:rFonts w:ascii="宋体" w:hAnsi="宋体" w:eastAsia="宋体"/>
          <w:b/>
          <w:bCs/>
          <w:color w:val="000000"/>
          <w:lang w:eastAsia="zh-CN"/>
        </w:rPr>
        <w:t>A</w:t>
      </w:r>
      <w:r>
        <w:rPr>
          <w:rStyle w:val="67"/>
          <w:rFonts w:ascii="宋体" w:hAnsi="宋体" w:eastAsia="宋体" w:cs="MingLiU"/>
          <w:b/>
          <w:bCs/>
          <w:color w:val="000000"/>
        </w:rPr>
        <w:t>.1.</w:t>
      </w:r>
      <w:r>
        <w:rPr>
          <w:rStyle w:val="67"/>
          <w:rFonts w:ascii="宋体" w:hAnsi="宋体" w:eastAsia="宋体"/>
          <w:b/>
          <w:bCs/>
          <w:color w:val="000000"/>
          <w:lang w:val="zh-CN"/>
        </w:rPr>
        <w:t>3</w:t>
      </w:r>
      <w:r>
        <w:rPr>
          <w:rStyle w:val="67"/>
          <w:rFonts w:hint="eastAsia" w:ascii="宋体" w:hAnsi="宋体" w:eastAsia="宋体"/>
          <w:b/>
          <w:bCs/>
          <w:color w:val="000000"/>
          <w:lang w:val="zh-CN"/>
        </w:rPr>
        <w:t>微生物法</w:t>
      </w:r>
    </w:p>
    <w:p>
      <w:pPr>
        <w:pStyle w:val="32"/>
        <w:shd w:val="clear" w:color="auto" w:fill="auto"/>
        <w:tabs>
          <w:tab w:val="left" w:pos="3248"/>
        </w:tabs>
        <w:spacing w:before="0" w:line="200" w:lineRule="exact"/>
        <w:ind w:firstLine="0"/>
        <w:jc w:val="both"/>
        <w:rPr>
          <w:rFonts w:ascii="宋体" w:hAnsi="宋体" w:eastAsia="宋体"/>
        </w:rPr>
      </w:pPr>
      <w:r>
        <w:rPr>
          <w:rStyle w:val="30"/>
          <w:rFonts w:ascii="宋体" w:hAnsi="宋体" w:eastAsia="宋体"/>
          <w:color w:val="000000"/>
          <w:lang w:eastAsia="zh-CN"/>
        </w:rPr>
        <w:t>A</w:t>
      </w:r>
      <w:r>
        <w:rPr>
          <w:rStyle w:val="78"/>
          <w:rFonts w:ascii="宋体" w:hAnsi="宋体" w:eastAsia="宋体"/>
          <w:color w:val="000000"/>
          <w:lang w:eastAsia="zh-CN"/>
        </w:rPr>
        <w:t>.1.3.1</w:t>
      </w:r>
      <w:r>
        <w:rPr>
          <w:rStyle w:val="31"/>
          <w:rFonts w:hint="eastAsia" w:ascii="宋体" w:hAnsi="宋体" w:eastAsia="宋体"/>
          <w:color w:val="000000"/>
          <w:lang w:val="zh-CN"/>
        </w:rPr>
        <w:t>环境微生物考核方法参考</w:t>
      </w:r>
      <w:r>
        <w:rPr>
          <w:rStyle w:val="68"/>
          <w:rFonts w:ascii="宋体" w:hAnsi="宋体" w:eastAsia="宋体"/>
          <w:color w:val="000000"/>
          <w:lang w:eastAsia="zh-CN"/>
        </w:rPr>
        <w:t>GB</w:t>
      </w:r>
      <w:r>
        <w:rPr>
          <w:rStyle w:val="31"/>
          <w:rFonts w:ascii="宋体" w:hAnsi="宋体" w:eastAsia="宋体" w:cs="MingLiU"/>
          <w:color w:val="000000"/>
        </w:rPr>
        <w:t xml:space="preserve"> 15982</w:t>
      </w:r>
      <w:r>
        <w:rPr>
          <w:rStyle w:val="31"/>
          <w:rFonts w:hint="eastAsia" w:ascii="宋体" w:hAnsi="宋体" w:eastAsia="宋体" w:cs="MingLiU"/>
          <w:color w:val="000000"/>
        </w:rPr>
        <w:t>。</w:t>
      </w:r>
    </w:p>
    <w:p>
      <w:pPr>
        <w:pStyle w:val="32"/>
        <w:shd w:val="clear" w:color="auto" w:fill="auto"/>
        <w:tabs>
          <w:tab w:val="left" w:pos="3248"/>
        </w:tabs>
        <w:spacing w:before="0" w:line="648" w:lineRule="exact"/>
        <w:ind w:firstLine="0"/>
        <w:jc w:val="both"/>
        <w:rPr>
          <w:rFonts w:ascii="宋体" w:hAnsi="宋体" w:eastAsia="宋体"/>
        </w:rPr>
      </w:pPr>
      <w:r>
        <w:rPr>
          <w:rStyle w:val="30"/>
          <w:rFonts w:ascii="宋体" w:hAnsi="宋体" w:eastAsia="宋体"/>
          <w:color w:val="000000"/>
          <w:lang w:eastAsia="zh-CN"/>
        </w:rPr>
        <w:t>A</w:t>
      </w:r>
      <w:r>
        <w:rPr>
          <w:rStyle w:val="78"/>
          <w:rFonts w:ascii="宋体" w:hAnsi="宋体" w:eastAsia="宋体"/>
          <w:color w:val="000000"/>
          <w:lang w:eastAsia="zh-CN"/>
        </w:rPr>
        <w:t>. 1.3.2</w:t>
      </w:r>
      <w:r>
        <w:rPr>
          <w:rStyle w:val="31"/>
          <w:rFonts w:hint="eastAsia" w:ascii="宋体" w:hAnsi="宋体" w:eastAsia="宋体"/>
          <w:color w:val="000000"/>
          <w:lang w:val="zh-CN"/>
        </w:rPr>
        <w:t>清洁工具复用处理后的微生物考核指标，采样方法和评价方法应参考</w:t>
      </w:r>
      <w:r>
        <w:rPr>
          <w:rStyle w:val="68"/>
          <w:rFonts w:ascii="宋体" w:hAnsi="宋体" w:eastAsia="宋体"/>
          <w:color w:val="000000"/>
          <w:lang w:eastAsia="zh-CN"/>
        </w:rPr>
        <w:t>GB</w:t>
      </w:r>
      <w:r>
        <w:rPr>
          <w:rStyle w:val="31"/>
          <w:rFonts w:ascii="宋体" w:hAnsi="宋体" w:eastAsia="宋体" w:cs="MingLiU"/>
          <w:color w:val="000000"/>
        </w:rPr>
        <w:t xml:space="preserve"> 15982</w:t>
      </w:r>
      <w:r>
        <w:rPr>
          <w:rStyle w:val="31"/>
          <w:rFonts w:hint="eastAsia" w:ascii="宋体" w:hAnsi="宋体" w:eastAsia="宋体"/>
          <w:color w:val="000000"/>
          <w:lang w:val="zh-CN"/>
        </w:rPr>
        <w:t>的相关规定。</w:t>
      </w:r>
      <w:r>
        <w:rPr>
          <w:rStyle w:val="31"/>
          <w:rFonts w:ascii="宋体" w:hAnsi="宋体" w:eastAsia="宋体"/>
          <w:color w:val="000000"/>
          <w:lang w:val="zh-CN"/>
        </w:rPr>
        <w:t xml:space="preserve"> </w:t>
      </w:r>
      <w:r>
        <w:rPr>
          <w:rStyle w:val="30"/>
          <w:rFonts w:ascii="宋体" w:hAnsi="宋体" w:eastAsia="宋体"/>
          <w:color w:val="000000"/>
          <w:lang w:eastAsia="zh-CN"/>
        </w:rPr>
        <w:t>A</w:t>
      </w:r>
      <w:r>
        <w:rPr>
          <w:rStyle w:val="80"/>
          <w:rFonts w:ascii="宋体" w:hAnsi="宋体" w:eastAsia="宋体" w:cs="MingLiU"/>
          <w:color w:val="000000"/>
        </w:rPr>
        <w:t>.2</w:t>
      </w:r>
      <w:r>
        <w:rPr>
          <w:rStyle w:val="80"/>
          <w:rFonts w:hint="eastAsia" w:ascii="宋体" w:hAnsi="宋体" w:eastAsia="宋体"/>
          <w:color w:val="000000"/>
          <w:lang w:val="zh-CN"/>
        </w:rPr>
        <w:t>医疗机构环境清洁卫生质量审核标准</w:t>
      </w:r>
    </w:p>
    <w:p>
      <w:pPr>
        <w:pStyle w:val="32"/>
        <w:shd w:val="clear" w:color="auto" w:fill="auto"/>
        <w:tabs>
          <w:tab w:val="left" w:pos="3248"/>
        </w:tabs>
        <w:spacing w:before="0" w:line="200" w:lineRule="exact"/>
        <w:ind w:firstLine="460"/>
        <w:jc w:val="both"/>
        <w:rPr>
          <w:rFonts w:ascii="宋体" w:hAnsi="宋体" w:eastAsia="宋体"/>
        </w:rPr>
      </w:pPr>
      <w:r>
        <w:rPr>
          <w:rStyle w:val="31"/>
          <w:rFonts w:hint="eastAsia" w:ascii="宋体" w:hAnsi="宋体" w:eastAsia="宋体"/>
          <w:color w:val="000000"/>
          <w:lang w:val="zh-CN"/>
        </w:rPr>
        <w:t>医疗机构环境清洁卫生质量审核标准见表</w:t>
      </w:r>
      <w:r>
        <w:rPr>
          <w:rStyle w:val="68"/>
          <w:rFonts w:ascii="宋体" w:hAnsi="宋体" w:eastAsia="宋体"/>
          <w:color w:val="000000"/>
          <w:lang w:eastAsia="zh-CN"/>
        </w:rPr>
        <w:t>A</w:t>
      </w:r>
      <w:r>
        <w:rPr>
          <w:rStyle w:val="31"/>
          <w:rFonts w:ascii="宋体" w:hAnsi="宋体" w:eastAsia="宋体" w:cs="MingLiU"/>
          <w:color w:val="000000"/>
        </w:rPr>
        <w:t>.1</w:t>
      </w:r>
      <w:r>
        <w:rPr>
          <w:rStyle w:val="31"/>
          <w:rFonts w:hint="eastAsia" w:ascii="宋体" w:hAnsi="宋体" w:eastAsia="宋体" w:cs="MingLiU"/>
          <w:color w:val="000000"/>
        </w:rPr>
        <w:t>。</w:t>
      </w:r>
    </w:p>
    <w:p>
      <w:pPr>
        <w:pStyle w:val="29"/>
        <w:framePr w:w="9240" w:wrap="notBeside" w:vAnchor="text" w:hAnchor="text" w:xAlign="center" w:y="1"/>
        <w:shd w:val="clear" w:color="auto" w:fill="auto"/>
        <w:tabs>
          <w:tab w:val="left" w:pos="3248"/>
        </w:tabs>
        <w:spacing w:line="200" w:lineRule="exact"/>
        <w:rPr>
          <w:rFonts w:ascii="宋体" w:hAnsi="宋体" w:eastAsia="宋体"/>
        </w:rPr>
      </w:pPr>
      <w:r>
        <w:rPr>
          <w:rStyle w:val="27"/>
          <w:rFonts w:hint="eastAsia" w:ascii="宋体" w:hAnsi="宋体" w:eastAsia="宋体"/>
          <w:b/>
          <w:bCs/>
          <w:color w:val="000000"/>
          <w:lang w:val="zh-CN"/>
        </w:rPr>
        <w:t>表</w:t>
      </w:r>
      <w:r>
        <w:rPr>
          <w:rStyle w:val="90"/>
          <w:rFonts w:ascii="宋体" w:hAnsi="宋体" w:eastAsia="宋体"/>
          <w:b/>
          <w:bCs/>
          <w:color w:val="000000"/>
          <w:lang w:eastAsia="zh-CN"/>
        </w:rPr>
        <w:t>A</w:t>
      </w:r>
      <w:r>
        <w:rPr>
          <w:rStyle w:val="27"/>
          <w:rFonts w:ascii="宋体" w:hAnsi="宋体" w:eastAsia="宋体" w:cs="MingLiU"/>
          <w:b/>
          <w:bCs/>
          <w:color w:val="000000"/>
        </w:rPr>
        <w:t>.1</w:t>
      </w:r>
      <w:r>
        <w:rPr>
          <w:rStyle w:val="27"/>
          <w:rFonts w:hint="eastAsia" w:ascii="宋体" w:hAnsi="宋体" w:eastAsia="宋体"/>
          <w:b/>
          <w:bCs/>
          <w:color w:val="000000"/>
          <w:lang w:val="zh-CN"/>
        </w:rPr>
        <w:t>医疗机构环境清洁卫生质量审核标准</w:t>
      </w:r>
    </w:p>
    <w:tbl>
      <w:tblPr>
        <w:tblStyle w:val="16"/>
        <w:tblW w:w="0" w:type="auto"/>
        <w:jc w:val="center"/>
        <w:tblLayout w:type="fixed"/>
        <w:tblCellMar>
          <w:top w:w="0" w:type="dxa"/>
          <w:left w:w="0" w:type="dxa"/>
          <w:bottom w:w="0" w:type="dxa"/>
          <w:right w:w="0" w:type="dxa"/>
        </w:tblCellMar>
      </w:tblPr>
      <w:tblGrid>
        <w:gridCol w:w="1272"/>
        <w:gridCol w:w="1085"/>
        <w:gridCol w:w="1440"/>
        <w:gridCol w:w="1267"/>
        <w:gridCol w:w="1262"/>
        <w:gridCol w:w="1262"/>
        <w:gridCol w:w="1651"/>
      </w:tblGrid>
      <w:tr>
        <w:tblPrEx>
          <w:tblCellMar>
            <w:top w:w="0" w:type="dxa"/>
            <w:left w:w="0" w:type="dxa"/>
            <w:bottom w:w="0" w:type="dxa"/>
            <w:right w:w="0" w:type="dxa"/>
          </w:tblCellMar>
        </w:tblPrEx>
        <w:trPr>
          <w:trHeight w:val="370" w:hRule="exact"/>
          <w:jc w:val="center"/>
        </w:trPr>
        <w:tc>
          <w:tcPr>
            <w:tcW w:w="1272"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left="300" w:firstLine="0"/>
              <w:jc w:val="left"/>
              <w:rPr>
                <w:rFonts w:ascii="宋体" w:hAnsi="宋体" w:eastAsia="宋体"/>
              </w:rPr>
            </w:pPr>
            <w:r>
              <w:rPr>
                <w:rStyle w:val="72"/>
                <w:rFonts w:hint="eastAsia" w:ascii="宋体" w:hAnsi="宋体" w:eastAsia="宋体"/>
                <w:color w:val="000000"/>
                <w:lang w:val="zh-CN"/>
              </w:rPr>
              <w:t>风险等级</w:t>
            </w:r>
          </w:p>
        </w:tc>
        <w:tc>
          <w:tcPr>
            <w:tcW w:w="1085"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72"/>
                <w:rFonts w:hint="eastAsia" w:ascii="宋体" w:hAnsi="宋体" w:eastAsia="宋体"/>
                <w:color w:val="000000"/>
                <w:lang w:val="zh-CN"/>
              </w:rPr>
              <w:t>清洁卫生</w:t>
            </w:r>
            <w:r>
              <w:rPr>
                <w:rStyle w:val="72"/>
                <w:rFonts w:ascii="宋体" w:hAnsi="宋体" w:eastAsia="宋体"/>
                <w:color w:val="000000"/>
                <w:lang w:val="zh-CN"/>
              </w:rPr>
              <w:t xml:space="preserve"> </w:t>
            </w:r>
            <w:r>
              <w:rPr>
                <w:rStyle w:val="72"/>
                <w:rFonts w:hint="eastAsia" w:ascii="宋体" w:hAnsi="宋体" w:eastAsia="宋体"/>
                <w:color w:val="000000"/>
                <w:lang w:val="zh-CN"/>
              </w:rPr>
              <w:t>管理等级</w:t>
            </w:r>
          </w:p>
        </w:tc>
        <w:tc>
          <w:tcPr>
            <w:tcW w:w="6882" w:type="dxa"/>
            <w:gridSpan w:val="5"/>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审核标准</w:t>
            </w:r>
          </w:p>
        </w:tc>
      </w:tr>
      <w:tr>
        <w:tblPrEx>
          <w:tblCellMar>
            <w:top w:w="0" w:type="dxa"/>
            <w:left w:w="0" w:type="dxa"/>
            <w:bottom w:w="0" w:type="dxa"/>
            <w:right w:w="0" w:type="dxa"/>
          </w:tblCellMar>
        </w:tblPrEx>
        <w:trPr>
          <w:trHeight w:val="360" w:hRule="exact"/>
          <w:jc w:val="center"/>
        </w:trPr>
        <w:tc>
          <w:tcPr>
            <w:tcW w:w="1272"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p>
        </w:tc>
        <w:tc>
          <w:tcPr>
            <w:tcW w:w="1085"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p>
        </w:tc>
        <w:tc>
          <w:tcPr>
            <w:tcW w:w="1440"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目测法</w:t>
            </w:r>
          </w:p>
        </w:tc>
        <w:tc>
          <w:tcPr>
            <w:tcW w:w="3791" w:type="dxa"/>
            <w:gridSpan w:val="3"/>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化学法</w:t>
            </w:r>
          </w:p>
        </w:tc>
        <w:tc>
          <w:tcPr>
            <w:tcW w:w="1651" w:type="dxa"/>
            <w:vMerge w:val="restart"/>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微生物法</w:t>
            </w:r>
          </w:p>
        </w:tc>
      </w:tr>
      <w:tr>
        <w:tblPrEx>
          <w:tblCellMar>
            <w:top w:w="0" w:type="dxa"/>
            <w:left w:w="0" w:type="dxa"/>
            <w:bottom w:w="0" w:type="dxa"/>
            <w:right w:w="0" w:type="dxa"/>
          </w:tblCellMar>
        </w:tblPrEx>
        <w:trPr>
          <w:trHeight w:val="360" w:hRule="exact"/>
          <w:jc w:val="center"/>
        </w:trPr>
        <w:tc>
          <w:tcPr>
            <w:tcW w:w="1272"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p>
        </w:tc>
        <w:tc>
          <w:tcPr>
            <w:tcW w:w="1085"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p>
        </w:tc>
        <w:tc>
          <w:tcPr>
            <w:tcW w:w="1440"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p>
        </w:tc>
        <w:tc>
          <w:tcPr>
            <w:tcW w:w="126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both"/>
              <w:rPr>
                <w:rFonts w:ascii="宋体" w:hAnsi="宋体" w:eastAsia="宋体"/>
              </w:rPr>
            </w:pPr>
            <w:r>
              <w:rPr>
                <w:rStyle w:val="72"/>
                <w:rFonts w:hint="eastAsia" w:ascii="宋体" w:hAnsi="宋体" w:eastAsia="宋体"/>
                <w:color w:val="000000"/>
                <w:lang w:val="zh-CN"/>
              </w:rPr>
              <w:t>荧光标记法</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both"/>
              <w:rPr>
                <w:rFonts w:ascii="宋体" w:hAnsi="宋体" w:eastAsia="宋体"/>
              </w:rPr>
            </w:pPr>
            <w:r>
              <w:rPr>
                <w:rStyle w:val="72"/>
                <w:rFonts w:hint="eastAsia" w:ascii="宋体" w:hAnsi="宋体" w:eastAsia="宋体"/>
                <w:color w:val="000000"/>
                <w:lang w:val="zh-CN"/>
              </w:rPr>
              <w:t>荧光粉迹法</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00" w:lineRule="exact"/>
              <w:ind w:firstLine="0"/>
              <w:jc w:val="center"/>
              <w:rPr>
                <w:rFonts w:ascii="宋体" w:hAnsi="宋体" w:eastAsia="宋体"/>
              </w:rPr>
            </w:pPr>
            <w:r>
              <w:rPr>
                <w:rStyle w:val="86"/>
                <w:rFonts w:ascii="宋体" w:hAnsi="宋体" w:eastAsia="宋体"/>
                <w:color w:val="000000"/>
              </w:rPr>
              <w:t>ATP</w:t>
            </w:r>
            <w:r>
              <w:rPr>
                <w:rStyle w:val="72"/>
                <w:rFonts w:ascii="宋体" w:hAnsi="宋体" w:eastAsia="宋体" w:cs="MingLiU"/>
                <w:color w:val="000000"/>
              </w:rPr>
              <w:t>/</w:t>
            </w:r>
          </w:p>
        </w:tc>
        <w:tc>
          <w:tcPr>
            <w:tcW w:w="1651" w:type="dxa"/>
            <w:vMerge w:val="continue"/>
            <w:tcBorders>
              <w:top w:val="nil"/>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200" w:lineRule="exact"/>
              <w:ind w:firstLine="0"/>
              <w:jc w:val="center"/>
              <w:rPr>
                <w:rFonts w:ascii="宋体" w:hAnsi="宋体" w:eastAsia="宋体"/>
              </w:rPr>
            </w:pPr>
          </w:p>
        </w:tc>
      </w:tr>
      <w:tr>
        <w:tblPrEx>
          <w:tblCellMar>
            <w:top w:w="0" w:type="dxa"/>
            <w:left w:w="0" w:type="dxa"/>
            <w:bottom w:w="0" w:type="dxa"/>
            <w:right w:w="0" w:type="dxa"/>
          </w:tblCellMar>
        </w:tblPrEx>
        <w:trPr>
          <w:trHeight w:val="994"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left"/>
              <w:rPr>
                <w:rFonts w:ascii="宋体" w:hAnsi="宋体" w:eastAsia="宋体"/>
              </w:rPr>
            </w:pPr>
            <w:r>
              <w:rPr>
                <w:rStyle w:val="72"/>
                <w:rFonts w:hint="eastAsia" w:ascii="宋体" w:hAnsi="宋体" w:eastAsia="宋体"/>
                <w:color w:val="000000"/>
                <w:lang w:val="zh-CN"/>
              </w:rPr>
              <w:t>低度风险区域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left="280" w:firstLine="0"/>
              <w:jc w:val="left"/>
              <w:rPr>
                <w:rFonts w:ascii="宋体" w:hAnsi="宋体" w:eastAsia="宋体"/>
              </w:rPr>
            </w:pPr>
            <w:r>
              <w:rPr>
                <w:rStyle w:val="72"/>
                <w:rFonts w:hint="eastAsia" w:ascii="宋体" w:hAnsi="宋体" w:eastAsia="宋体"/>
                <w:color w:val="000000"/>
                <w:lang w:val="zh-CN"/>
              </w:rPr>
              <w:t>清洁级</w:t>
            </w:r>
          </w:p>
        </w:tc>
        <w:tc>
          <w:tcPr>
            <w:tcW w:w="144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8" w:lineRule="exact"/>
              <w:ind w:firstLine="0"/>
              <w:jc w:val="both"/>
              <w:rPr>
                <w:rFonts w:ascii="宋体" w:hAnsi="宋体" w:eastAsia="宋体"/>
              </w:rPr>
            </w:pPr>
            <w:r>
              <w:rPr>
                <w:rStyle w:val="91"/>
                <w:rFonts w:hint="eastAsia" w:ascii="宋体" w:hAnsi="宋体" w:eastAsia="宋体"/>
                <w:lang w:val="zh-CN"/>
              </w:rPr>
              <w:t>整洁卫生、无</w:t>
            </w:r>
            <w:r>
              <w:rPr>
                <w:rStyle w:val="91"/>
                <w:rFonts w:ascii="宋体" w:hAnsi="宋体" w:eastAsia="宋体"/>
                <w:lang w:val="zh-CN"/>
              </w:rPr>
              <w:t xml:space="preserve"> </w:t>
            </w:r>
            <w:r>
              <w:rPr>
                <w:rStyle w:val="72"/>
                <w:rFonts w:hint="eastAsia" w:ascii="宋体" w:hAnsi="宋体" w:eastAsia="宋体"/>
                <w:color w:val="000000"/>
                <w:lang w:val="zh-CN"/>
              </w:rPr>
              <w:t>尘、无碎屑、无</w:t>
            </w:r>
            <w:r>
              <w:rPr>
                <w:rStyle w:val="72"/>
                <w:rFonts w:ascii="宋体" w:hAnsi="宋体" w:eastAsia="宋体"/>
                <w:color w:val="000000"/>
                <w:lang w:val="zh-CN"/>
              </w:rPr>
              <w:t xml:space="preserve"> </w:t>
            </w:r>
            <w:r>
              <w:rPr>
                <w:rStyle w:val="72"/>
                <w:rFonts w:hint="eastAsia" w:ascii="宋体" w:hAnsi="宋体" w:eastAsia="宋体"/>
                <w:color w:val="000000"/>
                <w:lang w:val="zh-CN"/>
              </w:rPr>
              <w:t>异味等</w:t>
            </w:r>
          </w:p>
        </w:tc>
        <w:tc>
          <w:tcPr>
            <w:tcW w:w="126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无要求</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无要求</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无要求</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center"/>
              <w:rPr>
                <w:rFonts w:ascii="宋体" w:hAnsi="宋体" w:eastAsia="宋体"/>
              </w:rPr>
            </w:pPr>
            <w:r>
              <w:rPr>
                <w:rStyle w:val="72"/>
                <w:rFonts w:hint="eastAsia" w:ascii="宋体" w:hAnsi="宋体" w:eastAsia="宋体"/>
                <w:color w:val="000000"/>
                <w:lang w:val="zh-CN"/>
              </w:rPr>
              <w:t>无要求</w:t>
            </w:r>
          </w:p>
        </w:tc>
      </w:tr>
      <w:tr>
        <w:tblPrEx>
          <w:tblCellMar>
            <w:top w:w="0" w:type="dxa"/>
            <w:left w:w="0" w:type="dxa"/>
            <w:bottom w:w="0" w:type="dxa"/>
            <w:right w:w="0" w:type="dxa"/>
          </w:tblCellMar>
        </w:tblPrEx>
        <w:trPr>
          <w:trHeight w:val="1262"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left"/>
              <w:rPr>
                <w:rFonts w:ascii="宋体" w:hAnsi="宋体" w:eastAsia="宋体"/>
              </w:rPr>
            </w:pPr>
            <w:r>
              <w:rPr>
                <w:rStyle w:val="72"/>
                <w:rFonts w:hint="eastAsia" w:ascii="宋体" w:hAnsi="宋体" w:eastAsia="宋体"/>
                <w:color w:val="000000"/>
                <w:lang w:val="zh-CN"/>
              </w:rPr>
              <w:t>中度风险区域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left="280" w:firstLine="0"/>
              <w:jc w:val="left"/>
              <w:rPr>
                <w:rFonts w:ascii="宋体" w:hAnsi="宋体" w:eastAsia="宋体"/>
              </w:rPr>
            </w:pPr>
            <w:r>
              <w:rPr>
                <w:rStyle w:val="72"/>
                <w:rFonts w:hint="eastAsia" w:ascii="宋体" w:hAnsi="宋体" w:eastAsia="宋体"/>
                <w:color w:val="000000"/>
                <w:lang w:val="zh-CN"/>
              </w:rPr>
              <w:t>卫生级</w:t>
            </w:r>
          </w:p>
        </w:tc>
        <w:tc>
          <w:tcPr>
            <w:tcW w:w="144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8" w:lineRule="exact"/>
              <w:ind w:firstLine="0"/>
              <w:jc w:val="both"/>
              <w:rPr>
                <w:rFonts w:ascii="宋体" w:hAnsi="宋体" w:eastAsia="宋体"/>
              </w:rPr>
            </w:pPr>
            <w:r>
              <w:rPr>
                <w:rStyle w:val="72"/>
                <w:rFonts w:hint="eastAsia" w:ascii="宋体" w:hAnsi="宋体" w:eastAsia="宋体"/>
                <w:color w:val="000000"/>
                <w:lang w:val="zh-CN"/>
              </w:rPr>
              <w:t>整洁卫生、无污</w:t>
            </w:r>
            <w:r>
              <w:rPr>
                <w:rStyle w:val="72"/>
                <w:rFonts w:ascii="宋体" w:hAnsi="宋体" w:eastAsia="宋体"/>
                <w:color w:val="000000"/>
                <w:lang w:val="zh-CN"/>
              </w:rPr>
              <w:t xml:space="preserve"> </w:t>
            </w:r>
            <w:r>
              <w:rPr>
                <w:rStyle w:val="72"/>
                <w:rFonts w:hint="eastAsia" w:ascii="宋体" w:hAnsi="宋体" w:eastAsia="宋体"/>
                <w:color w:val="000000"/>
                <w:lang w:val="zh-CN"/>
              </w:rPr>
              <w:t>垢、无污迹、无</w:t>
            </w:r>
            <w:r>
              <w:rPr>
                <w:rStyle w:val="72"/>
                <w:rFonts w:ascii="宋体" w:hAnsi="宋体" w:eastAsia="宋体"/>
                <w:color w:val="000000"/>
                <w:lang w:val="zh-CN"/>
              </w:rPr>
              <w:t xml:space="preserve"> </w:t>
            </w:r>
            <w:r>
              <w:rPr>
                <w:rStyle w:val="72"/>
                <w:rFonts w:hint="eastAsia" w:ascii="宋体" w:hAnsi="宋体" w:eastAsia="宋体"/>
                <w:color w:val="000000"/>
                <w:lang w:val="zh-CN"/>
              </w:rPr>
              <w:t>异味等</w:t>
            </w:r>
          </w:p>
        </w:tc>
        <w:tc>
          <w:tcPr>
            <w:tcW w:w="126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质量抽查使</w:t>
            </w:r>
            <w:r>
              <w:rPr>
                <w:rStyle w:val="91"/>
                <w:rFonts w:ascii="宋体" w:hAnsi="宋体" w:eastAsia="宋体"/>
                <w:lang w:val="zh-CN"/>
              </w:rPr>
              <w:t xml:space="preserve"> </w:t>
            </w:r>
            <w:r>
              <w:rPr>
                <w:rStyle w:val="91"/>
                <w:rFonts w:hint="eastAsia" w:ascii="宋体" w:hAnsi="宋体" w:eastAsia="宋体"/>
                <w:lang w:val="zh-CN"/>
              </w:rPr>
              <w:t>用，无荧光</w:t>
            </w:r>
            <w:r>
              <w:rPr>
                <w:rStyle w:val="91"/>
                <w:rFonts w:ascii="宋体" w:hAnsi="宋体" w:eastAsia="宋体"/>
                <w:lang w:val="zh-CN"/>
              </w:rPr>
              <w:t xml:space="preserve"> </w:t>
            </w:r>
            <w:r>
              <w:rPr>
                <w:rStyle w:val="91"/>
                <w:rFonts w:hint="eastAsia" w:ascii="宋体" w:hAnsi="宋体" w:eastAsia="宋体"/>
                <w:lang w:val="zh-CN"/>
              </w:rPr>
              <w:t>痕迹</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质量抽查使</w:t>
            </w:r>
            <w:r>
              <w:rPr>
                <w:rStyle w:val="91"/>
                <w:rFonts w:ascii="宋体" w:hAnsi="宋体" w:eastAsia="宋体"/>
                <w:lang w:val="zh-CN"/>
              </w:rPr>
              <w:t xml:space="preserve"> </w:t>
            </w:r>
            <w:r>
              <w:rPr>
                <w:rStyle w:val="72"/>
                <w:rFonts w:hint="eastAsia" w:ascii="宋体" w:hAnsi="宋体" w:eastAsia="宋体"/>
                <w:color w:val="000000"/>
                <w:lang w:val="zh-CN"/>
              </w:rPr>
              <w:t>用，无荧光粉</w:t>
            </w:r>
            <w:r>
              <w:rPr>
                <w:rStyle w:val="72"/>
                <w:rFonts w:ascii="宋体" w:hAnsi="宋体" w:eastAsia="宋体"/>
                <w:color w:val="000000"/>
                <w:lang w:val="zh-CN"/>
              </w:rPr>
              <w:t xml:space="preserve"> </w:t>
            </w:r>
            <w:r>
              <w:rPr>
                <w:rStyle w:val="72"/>
                <w:rFonts w:hint="eastAsia" w:ascii="宋体" w:hAnsi="宋体" w:eastAsia="宋体"/>
                <w:color w:val="000000"/>
                <w:lang w:val="zh-CN"/>
              </w:rPr>
              <w:t>扩散</w:t>
            </w:r>
          </w:p>
        </w:tc>
        <w:tc>
          <w:tcPr>
            <w:tcW w:w="126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质量抽查使</w:t>
            </w:r>
            <w:r>
              <w:rPr>
                <w:rStyle w:val="91"/>
                <w:rFonts w:ascii="宋体" w:hAnsi="宋体" w:eastAsia="宋体"/>
                <w:lang w:val="zh-CN"/>
              </w:rPr>
              <w:t xml:space="preserve"> </w:t>
            </w:r>
            <w:r>
              <w:rPr>
                <w:rStyle w:val="72"/>
                <w:rFonts w:hint="eastAsia" w:ascii="宋体" w:hAnsi="宋体" w:eastAsia="宋体"/>
                <w:color w:val="000000"/>
                <w:lang w:val="zh-CN"/>
              </w:rPr>
              <w:t>用，合格标准</w:t>
            </w:r>
            <w:r>
              <w:rPr>
                <w:rStyle w:val="72"/>
                <w:rFonts w:ascii="宋体" w:hAnsi="宋体" w:eastAsia="宋体"/>
                <w:color w:val="000000"/>
                <w:lang w:val="zh-CN"/>
              </w:rPr>
              <w:t xml:space="preserve"> </w:t>
            </w:r>
            <w:r>
              <w:rPr>
                <w:rStyle w:val="91"/>
                <w:rFonts w:hint="eastAsia" w:ascii="宋体" w:hAnsi="宋体" w:eastAsia="宋体"/>
                <w:lang w:val="zh-CN"/>
              </w:rPr>
              <w:t>按产品说明</w:t>
            </w:r>
            <w:r>
              <w:rPr>
                <w:rStyle w:val="91"/>
                <w:rFonts w:ascii="宋体" w:hAnsi="宋体" w:eastAsia="宋体"/>
                <w:lang w:val="zh-CN"/>
              </w:rPr>
              <w:t xml:space="preserve"> </w:t>
            </w:r>
            <w:r>
              <w:rPr>
                <w:rStyle w:val="91"/>
                <w:rFonts w:hint="eastAsia" w:ascii="宋体" w:hAnsi="宋体" w:eastAsia="宋体"/>
                <w:lang w:val="zh-CN"/>
              </w:rPr>
              <w:t>书规定</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left"/>
              <w:rPr>
                <w:rFonts w:ascii="宋体" w:hAnsi="宋体" w:eastAsia="宋体"/>
              </w:rPr>
            </w:pPr>
            <w:r>
              <w:rPr>
                <w:rStyle w:val="79"/>
                <w:rFonts w:hint="eastAsia" w:ascii="宋体" w:hAnsi="宋体" w:eastAsia="宋体"/>
                <w:color w:val="000000"/>
                <w:lang w:val="zh-CN"/>
              </w:rPr>
              <w:t>细菌菌落总数</w:t>
            </w:r>
            <w:r>
              <w:rPr>
                <w:rStyle w:val="79"/>
                <w:rFonts w:ascii="宋体" w:hAnsi="宋体" w:eastAsia="宋体"/>
                <w:color w:val="000000"/>
                <w:lang w:val="zh-CN"/>
              </w:rPr>
              <w:t xml:space="preserve"> </w:t>
            </w:r>
            <w:r>
              <w:rPr>
                <w:rStyle w:val="72"/>
                <w:rFonts w:ascii="宋体" w:hAnsi="宋体" w:eastAsia="宋体"/>
                <w:color w:val="000000"/>
                <w:lang w:val="zh-CN"/>
              </w:rPr>
              <w:t xml:space="preserve">&lt;10 </w:t>
            </w:r>
            <w:r>
              <w:rPr>
                <w:rStyle w:val="86"/>
                <w:rFonts w:ascii="宋体" w:hAnsi="宋体" w:eastAsia="宋体"/>
                <w:color w:val="000000"/>
                <w:lang w:eastAsia="zh-CN"/>
              </w:rPr>
              <w:t>CFU/cm</w:t>
            </w:r>
            <w:r>
              <w:rPr>
                <w:rStyle w:val="72"/>
                <w:rFonts w:ascii="宋体" w:hAnsi="宋体" w:eastAsia="宋体" w:cs="MingLiU"/>
                <w:color w:val="000000"/>
              </w:rPr>
              <w:t xml:space="preserve"> </w:t>
            </w:r>
            <w:r>
              <w:rPr>
                <w:rStyle w:val="72"/>
                <w:rFonts w:ascii="宋体" w:hAnsi="宋体" w:eastAsia="宋体"/>
                <w:color w:val="000000"/>
                <w:vertAlign w:val="superscript"/>
                <w:lang w:val="zh-CN"/>
              </w:rPr>
              <w:t>2</w:t>
            </w:r>
            <w:r>
              <w:rPr>
                <w:rStyle w:val="72"/>
                <w:rFonts w:hint="eastAsia" w:ascii="宋体" w:hAnsi="宋体" w:eastAsia="宋体"/>
                <w:color w:val="000000"/>
                <w:lang w:val="zh-CN"/>
              </w:rPr>
              <w:t>，</w:t>
            </w:r>
            <w:r>
              <w:rPr>
                <w:rStyle w:val="72"/>
                <w:rFonts w:ascii="宋体" w:hAnsi="宋体" w:eastAsia="宋体"/>
                <w:color w:val="000000"/>
                <w:lang w:val="zh-CN"/>
              </w:rPr>
              <w:t xml:space="preserve"> </w:t>
            </w:r>
            <w:r>
              <w:rPr>
                <w:rStyle w:val="72"/>
                <w:rFonts w:hint="eastAsia" w:ascii="宋体" w:hAnsi="宋体" w:eastAsia="宋体"/>
                <w:color w:val="000000"/>
                <w:lang w:val="zh-CN"/>
              </w:rPr>
              <w:t>或自然菌减少</w:t>
            </w:r>
            <w:r>
              <w:rPr>
                <w:rStyle w:val="72"/>
                <w:rFonts w:ascii="宋体" w:hAnsi="宋体" w:eastAsia="宋体"/>
                <w:color w:val="000000"/>
                <w:lang w:val="zh-CN"/>
              </w:rPr>
              <w:t>1</w:t>
            </w:r>
            <w:r>
              <w:rPr>
                <w:rStyle w:val="72"/>
                <w:rFonts w:hint="eastAsia" w:ascii="宋体" w:hAnsi="宋体" w:eastAsia="宋体"/>
                <w:color w:val="000000"/>
                <w:lang w:val="zh-CN"/>
              </w:rPr>
              <w:t>个</w:t>
            </w:r>
            <w:r>
              <w:rPr>
                <w:rStyle w:val="72"/>
                <w:rFonts w:ascii="宋体" w:hAnsi="宋体" w:eastAsia="宋体"/>
                <w:color w:val="000000"/>
                <w:lang w:val="zh-CN"/>
              </w:rPr>
              <w:t xml:space="preserve"> </w:t>
            </w:r>
            <w:r>
              <w:rPr>
                <w:rStyle w:val="72"/>
                <w:rFonts w:hint="eastAsia" w:ascii="宋体" w:hAnsi="宋体" w:eastAsia="宋体"/>
                <w:color w:val="000000"/>
                <w:lang w:val="zh-CN"/>
              </w:rPr>
              <w:t>对数值以上</w:t>
            </w:r>
          </w:p>
        </w:tc>
      </w:tr>
      <w:tr>
        <w:tblPrEx>
          <w:tblCellMar>
            <w:top w:w="0" w:type="dxa"/>
            <w:left w:w="0" w:type="dxa"/>
            <w:bottom w:w="0" w:type="dxa"/>
            <w:right w:w="0" w:type="dxa"/>
          </w:tblCellMar>
        </w:tblPrEx>
        <w:trPr>
          <w:trHeight w:val="1272" w:hRule="exact"/>
          <w:jc w:val="center"/>
        </w:trPr>
        <w:tc>
          <w:tcPr>
            <w:tcW w:w="127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firstLine="0"/>
              <w:jc w:val="left"/>
              <w:rPr>
                <w:rFonts w:ascii="宋体" w:hAnsi="宋体" w:eastAsia="宋体"/>
              </w:rPr>
            </w:pPr>
            <w:r>
              <w:rPr>
                <w:rStyle w:val="72"/>
                <w:rFonts w:hint="eastAsia" w:ascii="宋体" w:hAnsi="宋体" w:eastAsia="宋体"/>
                <w:color w:val="000000"/>
                <w:lang w:val="zh-CN"/>
              </w:rPr>
              <w:t>高度风险区域</w:t>
            </w:r>
          </w:p>
        </w:tc>
        <w:tc>
          <w:tcPr>
            <w:tcW w:w="1085"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190" w:lineRule="exact"/>
              <w:ind w:left="280" w:firstLine="0"/>
              <w:jc w:val="left"/>
              <w:rPr>
                <w:rFonts w:ascii="宋体" w:hAnsi="宋体" w:eastAsia="宋体"/>
              </w:rPr>
            </w:pPr>
            <w:r>
              <w:rPr>
                <w:rStyle w:val="72"/>
                <w:rFonts w:hint="eastAsia" w:ascii="宋体" w:hAnsi="宋体" w:eastAsia="宋体"/>
                <w:color w:val="000000"/>
                <w:lang w:val="zh-CN"/>
              </w:rPr>
              <w:t>消毒级</w:t>
            </w:r>
          </w:p>
        </w:tc>
        <w:tc>
          <w:tcPr>
            <w:tcW w:w="1440"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8" w:lineRule="exact"/>
              <w:ind w:firstLine="0"/>
              <w:jc w:val="both"/>
              <w:rPr>
                <w:rFonts w:ascii="宋体" w:hAnsi="宋体" w:eastAsia="宋体"/>
              </w:rPr>
            </w:pPr>
            <w:r>
              <w:rPr>
                <w:rStyle w:val="72"/>
                <w:rFonts w:hint="eastAsia" w:ascii="宋体" w:hAnsi="宋体" w:eastAsia="宋体"/>
                <w:color w:val="000000"/>
                <w:lang w:val="zh-CN"/>
              </w:rPr>
              <w:t>整洁卫生、无污</w:t>
            </w:r>
            <w:r>
              <w:rPr>
                <w:rStyle w:val="72"/>
                <w:rFonts w:ascii="宋体" w:hAnsi="宋体" w:eastAsia="宋体"/>
                <w:color w:val="000000"/>
                <w:lang w:val="zh-CN"/>
              </w:rPr>
              <w:t xml:space="preserve"> </w:t>
            </w:r>
            <w:r>
              <w:rPr>
                <w:rStyle w:val="72"/>
                <w:rFonts w:hint="eastAsia" w:ascii="宋体" w:hAnsi="宋体" w:eastAsia="宋体"/>
                <w:color w:val="000000"/>
                <w:lang w:val="zh-CN"/>
              </w:rPr>
              <w:t>垢、无污迹、无</w:t>
            </w:r>
            <w:r>
              <w:rPr>
                <w:rStyle w:val="72"/>
                <w:rFonts w:ascii="宋体" w:hAnsi="宋体" w:eastAsia="宋体"/>
                <w:color w:val="000000"/>
                <w:lang w:val="zh-CN"/>
              </w:rPr>
              <w:t xml:space="preserve"> </w:t>
            </w:r>
            <w:r>
              <w:rPr>
                <w:rStyle w:val="72"/>
                <w:rFonts w:hint="eastAsia" w:ascii="宋体" w:hAnsi="宋体" w:eastAsia="宋体"/>
                <w:color w:val="000000"/>
                <w:lang w:val="zh-CN"/>
              </w:rPr>
              <w:t>异味等</w:t>
            </w:r>
          </w:p>
        </w:tc>
        <w:tc>
          <w:tcPr>
            <w:tcW w:w="1267"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定期质量抽</w:t>
            </w:r>
            <w:r>
              <w:rPr>
                <w:rStyle w:val="91"/>
                <w:rFonts w:ascii="宋体" w:hAnsi="宋体" w:eastAsia="宋体"/>
                <w:lang w:val="zh-CN"/>
              </w:rPr>
              <w:t xml:space="preserve"> </w:t>
            </w:r>
            <w:r>
              <w:rPr>
                <w:rStyle w:val="72"/>
                <w:rFonts w:hint="eastAsia" w:ascii="宋体" w:hAnsi="宋体" w:eastAsia="宋体"/>
                <w:color w:val="000000"/>
                <w:lang w:val="zh-CN"/>
              </w:rPr>
              <w:t>查使用，无荧</w:t>
            </w:r>
            <w:r>
              <w:rPr>
                <w:rStyle w:val="72"/>
                <w:rFonts w:ascii="宋体" w:hAnsi="宋体" w:eastAsia="宋体"/>
                <w:color w:val="000000"/>
                <w:lang w:val="zh-CN"/>
              </w:rPr>
              <w:t xml:space="preserve"> </w:t>
            </w:r>
            <w:r>
              <w:rPr>
                <w:rStyle w:val="72"/>
                <w:rFonts w:hint="eastAsia" w:ascii="宋体" w:hAnsi="宋体" w:eastAsia="宋体"/>
                <w:color w:val="000000"/>
                <w:lang w:val="zh-CN"/>
              </w:rPr>
              <w:t>光痕迹</w:t>
            </w:r>
          </w:p>
        </w:tc>
        <w:tc>
          <w:tcPr>
            <w:tcW w:w="126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定期质量抽</w:t>
            </w:r>
            <w:r>
              <w:rPr>
                <w:rStyle w:val="91"/>
                <w:rFonts w:ascii="宋体" w:hAnsi="宋体" w:eastAsia="宋体"/>
                <w:lang w:val="zh-CN"/>
              </w:rPr>
              <w:t xml:space="preserve"> </w:t>
            </w:r>
            <w:r>
              <w:rPr>
                <w:rStyle w:val="72"/>
                <w:rFonts w:hint="eastAsia" w:ascii="宋体" w:hAnsi="宋体" w:eastAsia="宋体"/>
                <w:color w:val="000000"/>
                <w:lang w:val="zh-CN"/>
              </w:rPr>
              <w:t>查使用，无荧</w:t>
            </w:r>
            <w:r>
              <w:rPr>
                <w:rStyle w:val="72"/>
                <w:rFonts w:ascii="宋体" w:hAnsi="宋体" w:eastAsia="宋体"/>
                <w:color w:val="000000"/>
                <w:lang w:val="zh-CN"/>
              </w:rPr>
              <w:t xml:space="preserve"> </w:t>
            </w:r>
            <w:r>
              <w:rPr>
                <w:rStyle w:val="72"/>
                <w:rFonts w:hint="eastAsia" w:ascii="宋体" w:hAnsi="宋体" w:eastAsia="宋体"/>
                <w:color w:val="000000"/>
                <w:lang w:val="zh-CN"/>
              </w:rPr>
              <w:t>光粉扩散</w:t>
            </w:r>
          </w:p>
        </w:tc>
        <w:tc>
          <w:tcPr>
            <w:tcW w:w="126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tabs>
                <w:tab w:val="left" w:pos="3248"/>
              </w:tabs>
              <w:spacing w:before="0" w:line="283" w:lineRule="exact"/>
              <w:ind w:firstLine="0"/>
              <w:jc w:val="both"/>
              <w:rPr>
                <w:rFonts w:ascii="宋体" w:hAnsi="宋体" w:eastAsia="宋体"/>
              </w:rPr>
            </w:pPr>
            <w:r>
              <w:rPr>
                <w:rStyle w:val="91"/>
                <w:rFonts w:hint="eastAsia" w:ascii="宋体" w:hAnsi="宋体" w:eastAsia="宋体"/>
                <w:lang w:val="zh-CN"/>
              </w:rPr>
              <w:t>定期质量抽</w:t>
            </w:r>
            <w:r>
              <w:rPr>
                <w:rStyle w:val="91"/>
                <w:rFonts w:ascii="宋体" w:hAnsi="宋体" w:eastAsia="宋体"/>
                <w:lang w:val="zh-CN"/>
              </w:rPr>
              <w:t xml:space="preserve"> </w:t>
            </w:r>
            <w:r>
              <w:rPr>
                <w:rStyle w:val="72"/>
                <w:rFonts w:hint="eastAsia" w:ascii="宋体" w:hAnsi="宋体" w:eastAsia="宋体"/>
                <w:color w:val="000000"/>
                <w:lang w:val="zh-CN"/>
              </w:rPr>
              <w:t>查使用，合格</w:t>
            </w:r>
            <w:r>
              <w:rPr>
                <w:rStyle w:val="72"/>
                <w:rFonts w:ascii="宋体" w:hAnsi="宋体" w:eastAsia="宋体"/>
                <w:color w:val="000000"/>
                <w:lang w:val="zh-CN"/>
              </w:rPr>
              <w:t xml:space="preserve"> </w:t>
            </w:r>
            <w:r>
              <w:rPr>
                <w:rStyle w:val="91"/>
                <w:rFonts w:hint="eastAsia" w:ascii="宋体" w:hAnsi="宋体" w:eastAsia="宋体"/>
                <w:lang w:val="zh-CN"/>
              </w:rPr>
              <w:t>标准按产品</w:t>
            </w:r>
            <w:r>
              <w:rPr>
                <w:rStyle w:val="91"/>
                <w:rFonts w:ascii="宋体" w:hAnsi="宋体" w:eastAsia="宋体"/>
                <w:lang w:val="zh-CN"/>
              </w:rPr>
              <w:t xml:space="preserve"> </w:t>
            </w:r>
            <w:r>
              <w:rPr>
                <w:rStyle w:val="72"/>
                <w:rFonts w:hint="eastAsia" w:ascii="宋体" w:hAnsi="宋体" w:eastAsia="宋体"/>
                <w:color w:val="000000"/>
                <w:lang w:val="zh-CN"/>
              </w:rPr>
              <w:t>说明书规定</w:t>
            </w:r>
          </w:p>
        </w:tc>
        <w:tc>
          <w:tcPr>
            <w:tcW w:w="16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tabs>
                <w:tab w:val="left" w:pos="3248"/>
              </w:tabs>
              <w:spacing w:before="0" w:line="293" w:lineRule="exact"/>
              <w:ind w:firstLine="0"/>
              <w:jc w:val="both"/>
              <w:rPr>
                <w:rFonts w:ascii="宋体" w:hAnsi="宋体" w:eastAsia="宋体"/>
              </w:rPr>
            </w:pPr>
            <w:r>
              <w:rPr>
                <w:rStyle w:val="72"/>
                <w:rFonts w:hint="eastAsia" w:ascii="宋体" w:hAnsi="宋体" w:eastAsia="宋体"/>
                <w:color w:val="000000"/>
                <w:lang w:val="zh-CN"/>
              </w:rPr>
              <w:t>参考</w:t>
            </w:r>
            <w:r>
              <w:rPr>
                <w:rStyle w:val="86"/>
                <w:rFonts w:ascii="宋体" w:hAnsi="宋体" w:eastAsia="宋体"/>
                <w:color w:val="000000"/>
                <w:lang w:eastAsia="zh-CN"/>
              </w:rPr>
              <w:t>GB</w:t>
            </w:r>
            <w:r>
              <w:rPr>
                <w:rStyle w:val="72"/>
                <w:rFonts w:ascii="宋体" w:hAnsi="宋体" w:eastAsia="宋体" w:cs="MingLiU"/>
                <w:color w:val="000000"/>
              </w:rPr>
              <w:t xml:space="preserve"> 15982,</w:t>
            </w:r>
            <w:r>
              <w:rPr>
                <w:rStyle w:val="72"/>
                <w:rFonts w:hint="eastAsia" w:ascii="宋体" w:hAnsi="宋体" w:eastAsia="宋体"/>
                <w:color w:val="000000"/>
                <w:lang w:val="zh-CN"/>
              </w:rPr>
              <w:t>按</w:t>
            </w:r>
            <w:r>
              <w:rPr>
                <w:rStyle w:val="72"/>
                <w:rFonts w:ascii="宋体" w:hAnsi="宋体" w:eastAsia="宋体"/>
                <w:color w:val="000000"/>
                <w:lang w:val="zh-CN"/>
              </w:rPr>
              <w:t xml:space="preserve"> </w:t>
            </w:r>
            <w:r>
              <w:rPr>
                <w:rStyle w:val="79"/>
                <w:rFonts w:hint="eastAsia" w:ascii="宋体" w:hAnsi="宋体" w:eastAsia="宋体"/>
                <w:color w:val="000000"/>
                <w:lang w:val="zh-CN"/>
              </w:rPr>
              <w:t>不同环境类别</w:t>
            </w:r>
            <w:r>
              <w:rPr>
                <w:rStyle w:val="79"/>
                <w:rFonts w:ascii="宋体" w:hAnsi="宋体" w:eastAsia="宋体"/>
                <w:color w:val="000000"/>
                <w:lang w:val="zh-CN"/>
              </w:rPr>
              <w:t xml:space="preserve"> </w:t>
            </w:r>
            <w:r>
              <w:rPr>
                <w:rStyle w:val="79"/>
                <w:rFonts w:hint="eastAsia" w:ascii="宋体" w:hAnsi="宋体" w:eastAsia="宋体"/>
                <w:color w:val="000000"/>
                <w:lang w:val="zh-CN"/>
              </w:rPr>
              <w:t>评判</w:t>
            </w:r>
          </w:p>
        </w:tc>
      </w:tr>
    </w:tbl>
    <w:p>
      <w:pPr>
        <w:framePr w:w="9240" w:wrap="notBeside" w:vAnchor="text" w:hAnchor="text" w:xAlign="center" w:y="1"/>
        <w:tabs>
          <w:tab w:val="left" w:pos="3248"/>
        </w:tabs>
        <w:rPr>
          <w:rFonts w:ascii="宋体" w:hAnsi="宋体" w:eastAsia="宋体" w:cs="Times New Roman"/>
          <w:sz w:val="2"/>
          <w:szCs w:val="2"/>
        </w:rPr>
      </w:pPr>
    </w:p>
    <w:p>
      <w:pPr>
        <w:tabs>
          <w:tab w:val="left" w:pos="3248"/>
        </w:tabs>
        <w:rPr>
          <w:rFonts w:ascii="宋体" w:hAnsi="宋体" w:eastAsia="宋体" w:cs="Times New Roman"/>
          <w:sz w:val="2"/>
          <w:szCs w:val="2"/>
        </w:rPr>
      </w:pPr>
    </w:p>
    <w:p>
      <w:pPr>
        <w:rPr>
          <w:rFonts w:ascii="宋体" w:hAnsi="宋体" w:eastAsia="宋体" w:cs="Times New Roman"/>
          <w:sz w:val="2"/>
          <w:szCs w:val="2"/>
        </w:rPr>
        <w:sectPr>
          <w:pgSz w:w="10034" w:h="15694"/>
          <w:pgMar w:top="1677" w:right="391" w:bottom="3107" w:left="389" w:header="0" w:footer="3" w:gutter="0"/>
          <w:cols w:space="720" w:num="1"/>
          <w:docGrid w:linePitch="360" w:charSpace="0"/>
        </w:sectPr>
      </w:pPr>
    </w:p>
    <w:p>
      <w:pPr>
        <w:pStyle w:val="37"/>
        <w:keepNext/>
        <w:keepLines/>
        <w:shd w:val="clear" w:color="auto" w:fill="auto"/>
        <w:spacing w:before="0" w:after="0" w:line="317" w:lineRule="exact"/>
        <w:jc w:val="center"/>
        <w:rPr>
          <w:rFonts w:ascii="宋体" w:hAnsi="宋体" w:eastAsia="宋体"/>
        </w:rPr>
      </w:pPr>
      <w:bookmarkStart w:id="38" w:name="bookmark9"/>
      <w:r>
        <w:rPr>
          <w:rStyle w:val="38"/>
          <w:rFonts w:hint="eastAsia" w:ascii="宋体" w:hAnsi="宋体" w:eastAsia="宋体"/>
          <w:b/>
          <w:bCs/>
          <w:color w:val="000000"/>
          <w:lang w:val="zh-CN"/>
        </w:rPr>
        <w:t>附录犅</w:t>
      </w:r>
      <w:r>
        <w:rPr>
          <w:rStyle w:val="38"/>
          <w:rFonts w:ascii="宋体" w:hAnsi="宋体" w:eastAsia="宋体"/>
          <w:b/>
          <w:bCs/>
          <w:color w:val="000000"/>
          <w:lang w:val="zh-CN"/>
        </w:rPr>
        <w:br w:type="textWrapping"/>
      </w:r>
      <w:r>
        <w:rPr>
          <w:rStyle w:val="36"/>
          <w:rFonts w:ascii="宋体" w:hAnsi="宋体"/>
          <w:b/>
          <w:bCs/>
          <w:color w:val="000000"/>
          <w:lang w:val="zh-CN"/>
        </w:rPr>
        <w:t>(</w:t>
      </w:r>
      <w:r>
        <w:rPr>
          <w:rStyle w:val="36"/>
          <w:rFonts w:hint="eastAsia" w:ascii="宋体" w:hAnsi="宋体"/>
          <w:b/>
          <w:bCs/>
          <w:color w:val="000000"/>
          <w:lang w:val="zh-CN"/>
        </w:rPr>
        <w:t>规范性附录</w:t>
      </w:r>
      <w:r>
        <w:rPr>
          <w:rStyle w:val="35"/>
          <w:rFonts w:hint="eastAsia" w:ascii="宋体" w:hAnsi="宋体" w:eastAsia="宋体" w:cs="MingLiU"/>
          <w:b/>
          <w:bCs/>
          <w:color w:val="000000"/>
        </w:rPr>
        <w:t>）</w:t>
      </w:r>
      <w:bookmarkEnd w:id="38"/>
    </w:p>
    <w:p>
      <w:pPr>
        <w:pStyle w:val="63"/>
        <w:shd w:val="clear" w:color="auto" w:fill="auto"/>
        <w:spacing w:before="0" w:after="214" w:line="317" w:lineRule="exact"/>
        <w:jc w:val="center"/>
        <w:rPr>
          <w:rFonts w:ascii="宋体" w:hAnsi="宋体" w:eastAsia="宋体"/>
        </w:rPr>
      </w:pPr>
      <w:r>
        <w:rPr>
          <w:rStyle w:val="92"/>
          <w:rFonts w:hint="eastAsia" w:ascii="宋体" w:hAnsi="宋体" w:eastAsia="宋体"/>
          <w:b/>
          <w:bCs/>
          <w:color w:val="000000"/>
          <w:lang w:val="zh-CN"/>
        </w:rPr>
        <w:t>环境清洁人员个人防护用品选择</w:t>
      </w:r>
    </w:p>
    <w:p>
      <w:pPr>
        <w:pStyle w:val="32"/>
        <w:shd w:val="clear" w:color="auto" w:fill="auto"/>
        <w:spacing w:before="0" w:after="203" w:line="200" w:lineRule="exact"/>
        <w:ind w:left="440" w:firstLine="0"/>
        <w:jc w:val="left"/>
        <w:rPr>
          <w:rFonts w:ascii="宋体" w:hAnsi="宋体" w:eastAsia="宋体"/>
        </w:rPr>
      </w:pPr>
      <w:r>
        <w:rPr>
          <w:rStyle w:val="31"/>
          <w:rFonts w:hint="eastAsia" w:ascii="宋体" w:hAnsi="宋体" w:eastAsia="宋体"/>
          <w:color w:val="000000"/>
          <w:lang w:val="zh-CN"/>
        </w:rPr>
        <w:t>环境清洁人员个人防护用品的选择见表</w:t>
      </w:r>
      <w:r>
        <w:rPr>
          <w:rStyle w:val="68"/>
          <w:rFonts w:ascii="宋体" w:hAnsi="宋体" w:eastAsia="宋体"/>
          <w:color w:val="000000"/>
          <w:lang w:eastAsia="zh-CN"/>
        </w:rPr>
        <w:t>B</w:t>
      </w:r>
      <w:r>
        <w:rPr>
          <w:rStyle w:val="31"/>
          <w:rFonts w:ascii="宋体" w:hAnsi="宋体" w:eastAsia="宋体" w:cs="MingLiU"/>
          <w:color w:val="000000"/>
        </w:rPr>
        <w:t>.1</w:t>
      </w:r>
      <w:r>
        <w:rPr>
          <w:rStyle w:val="31"/>
          <w:rFonts w:hint="eastAsia" w:ascii="宋体" w:hAnsi="宋体" w:eastAsia="宋体" w:cs="MingLiU"/>
          <w:color w:val="000000"/>
        </w:rPr>
        <w:t>。</w:t>
      </w:r>
    </w:p>
    <w:p>
      <w:pPr>
        <w:pStyle w:val="37"/>
        <w:keepNext/>
        <w:keepLines/>
        <w:shd w:val="clear" w:color="auto" w:fill="auto"/>
        <w:spacing w:before="0" w:after="0" w:line="200" w:lineRule="exact"/>
        <w:jc w:val="center"/>
        <w:rPr>
          <w:rFonts w:ascii="宋体" w:hAnsi="宋体" w:eastAsia="宋体"/>
        </w:rPr>
      </w:pPr>
      <w:bookmarkStart w:id="39" w:name="bookmark10"/>
      <w:r>
        <w:rPr>
          <w:rStyle w:val="36"/>
          <w:rFonts w:hint="eastAsia" w:ascii="宋体" w:hAnsi="宋体"/>
          <w:b/>
          <w:bCs/>
          <w:color w:val="000000"/>
          <w:lang w:val="zh-CN"/>
        </w:rPr>
        <w:t>表犅</w:t>
      </w:r>
      <w:r>
        <w:rPr>
          <w:rStyle w:val="36"/>
          <w:rFonts w:ascii="宋体" w:hAnsi="宋体"/>
          <w:b/>
          <w:bCs/>
          <w:color w:val="000000"/>
          <w:lang w:val="zh-CN"/>
        </w:rPr>
        <w:t>1</w:t>
      </w:r>
      <w:r>
        <w:rPr>
          <w:rStyle w:val="36"/>
          <w:rFonts w:hint="eastAsia" w:ascii="宋体" w:hAnsi="宋体"/>
          <w:b/>
          <w:bCs/>
          <w:color w:val="000000"/>
          <w:lang w:val="zh-CN"/>
        </w:rPr>
        <w:t>环境清洁人员个人防护用品选择</w:t>
      </w:r>
      <w:bookmarkEnd w:id="39"/>
    </w:p>
    <w:tbl>
      <w:tblPr>
        <w:tblStyle w:val="16"/>
        <w:tblW w:w="0" w:type="auto"/>
        <w:jc w:val="center"/>
        <w:tblLayout w:type="fixed"/>
        <w:tblCellMar>
          <w:top w:w="0" w:type="dxa"/>
          <w:left w:w="0" w:type="dxa"/>
          <w:bottom w:w="0" w:type="dxa"/>
          <w:right w:w="0" w:type="dxa"/>
        </w:tblCellMar>
      </w:tblPr>
      <w:tblGrid>
        <w:gridCol w:w="1632"/>
        <w:gridCol w:w="1085"/>
        <w:gridCol w:w="1080"/>
        <w:gridCol w:w="1085"/>
        <w:gridCol w:w="1085"/>
        <w:gridCol w:w="1080"/>
        <w:gridCol w:w="1085"/>
        <w:gridCol w:w="1109"/>
      </w:tblGrid>
      <w:tr>
        <w:tblPrEx>
          <w:tblCellMar>
            <w:top w:w="0" w:type="dxa"/>
            <w:left w:w="0" w:type="dxa"/>
            <w:bottom w:w="0" w:type="dxa"/>
            <w:right w:w="0" w:type="dxa"/>
          </w:tblCellMar>
        </w:tblPrEx>
        <w:trPr>
          <w:trHeight w:val="734" w:hRule="exact"/>
          <w:jc w:val="center"/>
        </w:trPr>
        <w:tc>
          <w:tcPr>
            <w:tcW w:w="163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风险等级</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工作服</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手套</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专用鞋</w:t>
            </w:r>
            <w:r>
              <w:rPr>
                <w:rStyle w:val="72"/>
                <w:rFonts w:ascii="宋体" w:hAnsi="宋体" w:eastAsia="宋体"/>
                <w:color w:val="000000"/>
                <w:lang w:val="zh-CN"/>
              </w:rPr>
              <w:t>/</w:t>
            </w:r>
            <w:r>
              <w:rPr>
                <w:rStyle w:val="72"/>
                <w:rFonts w:hint="eastAsia" w:ascii="宋体" w:hAnsi="宋体" w:eastAsia="宋体"/>
                <w:color w:val="000000"/>
                <w:lang w:val="zh-CN"/>
              </w:rPr>
              <w:t>鞋套</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口罩</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隔离衣</w:t>
            </w:r>
            <w:r>
              <w:rPr>
                <w:rStyle w:val="72"/>
                <w:rFonts w:ascii="宋体" w:hAnsi="宋体" w:eastAsia="宋体"/>
                <w:color w:val="000000"/>
                <w:lang w:val="zh-CN"/>
              </w:rPr>
              <w:t xml:space="preserve">/ </w:t>
            </w:r>
            <w:r>
              <w:rPr>
                <w:rStyle w:val="72"/>
                <w:rFonts w:hint="eastAsia" w:ascii="宋体" w:hAnsi="宋体" w:eastAsia="宋体"/>
                <w:color w:val="000000"/>
                <w:lang w:val="zh-CN"/>
              </w:rPr>
              <w:t>防水围裙</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center"/>
              <w:rPr>
                <w:rFonts w:ascii="宋体" w:hAnsi="宋体" w:eastAsia="宋体"/>
              </w:rPr>
            </w:pPr>
            <w:r>
              <w:rPr>
                <w:rStyle w:val="72"/>
                <w:rFonts w:hint="eastAsia" w:ascii="宋体" w:hAnsi="宋体" w:eastAsia="宋体"/>
                <w:color w:val="000000"/>
                <w:lang w:val="zh-CN"/>
              </w:rPr>
              <w:t>护目镜</w:t>
            </w:r>
            <w:r>
              <w:rPr>
                <w:rStyle w:val="72"/>
                <w:rFonts w:ascii="宋体" w:hAnsi="宋体" w:eastAsia="宋体"/>
                <w:color w:val="000000"/>
                <w:lang w:val="zh-CN"/>
              </w:rPr>
              <w:t xml:space="preserve">/ </w:t>
            </w:r>
            <w:r>
              <w:rPr>
                <w:rStyle w:val="72"/>
                <w:rFonts w:hint="eastAsia" w:ascii="宋体" w:hAnsi="宋体" w:eastAsia="宋体"/>
                <w:color w:val="000000"/>
                <w:lang w:val="zh-CN"/>
              </w:rPr>
              <w:t>面罩</w:t>
            </w:r>
          </w:p>
        </w:tc>
        <w:tc>
          <w:tcPr>
            <w:tcW w:w="1109"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帽子</w:t>
            </w:r>
          </w:p>
        </w:tc>
      </w:tr>
      <w:tr>
        <w:tblPrEx>
          <w:tblCellMar>
            <w:top w:w="0" w:type="dxa"/>
            <w:left w:w="0" w:type="dxa"/>
            <w:bottom w:w="0" w:type="dxa"/>
            <w:right w:w="0" w:type="dxa"/>
          </w:tblCellMar>
        </w:tblPrEx>
        <w:trPr>
          <w:trHeight w:val="360" w:hRule="exact"/>
          <w:jc w:val="center"/>
        </w:trPr>
        <w:tc>
          <w:tcPr>
            <w:tcW w:w="163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低度风险区域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1109"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r>
      <w:tr>
        <w:tblPrEx>
          <w:tblCellMar>
            <w:top w:w="0" w:type="dxa"/>
            <w:left w:w="0" w:type="dxa"/>
            <w:bottom w:w="0" w:type="dxa"/>
            <w:right w:w="0" w:type="dxa"/>
          </w:tblCellMar>
        </w:tblPrEx>
        <w:trPr>
          <w:trHeight w:val="360" w:hRule="exact"/>
          <w:jc w:val="center"/>
        </w:trPr>
        <w:tc>
          <w:tcPr>
            <w:tcW w:w="163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中度风险区域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1109"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r>
      <w:tr>
        <w:tblPrEx>
          <w:tblCellMar>
            <w:top w:w="0" w:type="dxa"/>
            <w:left w:w="0" w:type="dxa"/>
            <w:bottom w:w="0" w:type="dxa"/>
            <w:right w:w="0" w:type="dxa"/>
          </w:tblCellMar>
        </w:tblPrEx>
        <w:trPr>
          <w:trHeight w:val="360" w:hRule="exact"/>
          <w:jc w:val="center"/>
        </w:trPr>
        <w:tc>
          <w:tcPr>
            <w:tcW w:w="163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300" w:firstLine="0"/>
              <w:jc w:val="left"/>
              <w:rPr>
                <w:rFonts w:ascii="宋体" w:hAnsi="宋体" w:eastAsia="宋体"/>
              </w:rPr>
            </w:pPr>
            <w:r>
              <w:rPr>
                <w:rStyle w:val="72"/>
                <w:rFonts w:hint="eastAsia" w:ascii="宋体" w:hAnsi="宋体" w:eastAsia="宋体"/>
                <w:color w:val="000000"/>
                <w:lang w:val="zh-CN"/>
              </w:rPr>
              <w:t>高度风险区域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 /</w:t>
            </w:r>
            <w:r>
              <w:rPr>
                <w:rStyle w:val="72"/>
                <w:rFonts w:hint="eastAsia" w:ascii="宋体" w:hAnsi="宋体" w:eastAsia="宋体"/>
                <w:color w:val="000000"/>
                <w:lang w:val="zh-CN"/>
              </w:rPr>
              <w:t>土</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40" w:firstLine="0"/>
              <w:jc w:val="left"/>
              <w:rPr>
                <w:rFonts w:ascii="宋体" w:hAnsi="宋体" w:eastAsia="宋体"/>
              </w:rPr>
            </w:pPr>
            <w:r>
              <w:rPr>
                <w:rStyle w:val="72"/>
                <w:rFonts w:ascii="宋体" w:hAnsi="宋体" w:eastAsia="宋体"/>
                <w:color w:val="000000"/>
                <w:lang w:val="zh-CN"/>
              </w:rPr>
              <w:t>+ + / +</w:t>
            </w:r>
          </w:p>
        </w:tc>
        <w:tc>
          <w:tcPr>
            <w:tcW w:w="108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c>
          <w:tcPr>
            <w:tcW w:w="1109"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土</w:t>
            </w:r>
          </w:p>
        </w:tc>
      </w:tr>
      <w:tr>
        <w:tblPrEx>
          <w:tblCellMar>
            <w:top w:w="0" w:type="dxa"/>
            <w:left w:w="0" w:type="dxa"/>
            <w:bottom w:w="0" w:type="dxa"/>
            <w:right w:w="0" w:type="dxa"/>
          </w:tblCellMar>
        </w:tblPrEx>
        <w:trPr>
          <w:trHeight w:val="1102" w:hRule="exact"/>
          <w:jc w:val="center"/>
        </w:trPr>
        <w:tc>
          <w:tcPr>
            <w:tcW w:w="9241"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left="1000" w:hanging="440"/>
              <w:jc w:val="left"/>
              <w:rPr>
                <w:rFonts w:ascii="宋体" w:hAnsi="宋体" w:eastAsia="宋体"/>
              </w:rPr>
            </w:pPr>
            <w:r>
              <w:rPr>
                <w:rStyle w:val="72"/>
                <w:rFonts w:hint="eastAsia" w:ascii="宋体" w:hAnsi="宋体" w:eastAsia="宋体"/>
                <w:color w:val="000000"/>
                <w:lang w:val="zh-CN"/>
              </w:rPr>
              <w:t>注</w:t>
            </w:r>
            <w:r>
              <w:rPr>
                <w:rStyle w:val="72"/>
                <w:rFonts w:ascii="宋体" w:hAnsi="宋体" w:eastAsia="宋体"/>
                <w:color w:val="000000"/>
                <w:lang w:val="zh-CN"/>
              </w:rPr>
              <w:t xml:space="preserve">1: </w:t>
            </w:r>
            <w:r>
              <w:rPr>
                <w:rStyle w:val="72"/>
                <w:rFonts w:hint="eastAsia" w:ascii="宋体" w:hAnsi="宋体" w:eastAsia="宋体"/>
                <w:color w:val="000000"/>
                <w:lang w:val="zh-CN"/>
              </w:rPr>
              <w:t>“</w:t>
            </w:r>
            <w:r>
              <w:rPr>
                <w:rStyle w:val="72"/>
                <w:rFonts w:ascii="宋体" w:hAnsi="宋体" w:eastAsia="宋体"/>
                <w:color w:val="000000"/>
                <w:lang w:val="zh-CN"/>
              </w:rPr>
              <w:t>++</w:t>
            </w:r>
            <w:r>
              <w:rPr>
                <w:rStyle w:val="72"/>
                <w:rFonts w:hint="eastAsia" w:ascii="宋体" w:hAnsi="宋体" w:eastAsia="宋体"/>
                <w:color w:val="000000"/>
                <w:lang w:val="zh-CN"/>
              </w:rPr>
              <w:t>”表示应使用</w:t>
            </w:r>
            <w:r>
              <w:rPr>
                <w:rStyle w:val="86"/>
                <w:rFonts w:ascii="宋体" w:hAnsi="宋体" w:eastAsia="宋体"/>
                <w:color w:val="000000"/>
                <w:lang w:eastAsia="zh-CN"/>
              </w:rPr>
              <w:t>N</w:t>
            </w:r>
            <w:r>
              <w:rPr>
                <w:rStyle w:val="72"/>
                <w:rFonts w:ascii="宋体" w:hAnsi="宋体" w:eastAsia="宋体" w:cs="MingLiU"/>
                <w:color w:val="000000"/>
              </w:rPr>
              <w:t xml:space="preserve">95 </w:t>
            </w:r>
            <w:r>
              <w:rPr>
                <w:rStyle w:val="82"/>
                <w:rFonts w:hint="eastAsia" w:ascii="宋体" w:hAnsi="宋体" w:eastAsia="宋体"/>
                <w:color w:val="000000"/>
                <w:lang w:val="zh-CN"/>
              </w:rPr>
              <w:t>口罩，“</w:t>
            </w:r>
            <w:r>
              <w:rPr>
                <w:rStyle w:val="39"/>
                <w:rFonts w:ascii="宋体" w:hAnsi="宋体" w:eastAsia="宋体"/>
                <w:color w:val="000000"/>
                <w:lang w:val="zh-CN"/>
              </w:rPr>
              <w:t xml:space="preserve"> + </w:t>
            </w:r>
            <w:r>
              <w:rPr>
                <w:rStyle w:val="39"/>
                <w:rFonts w:hint="eastAsia" w:ascii="宋体" w:hAnsi="宋体" w:eastAsia="宋体"/>
                <w:color w:val="000000"/>
                <w:lang w:val="zh-CN"/>
              </w:rPr>
              <w:t>”表示应使用，土</w:t>
            </w:r>
            <w:r>
              <w:rPr>
                <w:rStyle w:val="72"/>
                <w:rFonts w:ascii="宋体" w:hAnsi="宋体" w:eastAsia="宋体"/>
                <w:color w:val="000000"/>
                <w:lang w:val="zh-CN"/>
              </w:rPr>
              <w:t xml:space="preserve"> </w:t>
            </w:r>
            <w:r>
              <w:rPr>
                <w:rStyle w:val="72"/>
                <w:rFonts w:hint="eastAsia" w:ascii="宋体" w:hAnsi="宋体" w:eastAsia="宋体"/>
                <w:color w:val="000000"/>
                <w:lang w:val="zh-CN"/>
              </w:rPr>
              <w:t>”表示可使用或按该区域的个人防护要求使用</w:t>
            </w:r>
            <w:r>
              <w:rPr>
                <w:rStyle w:val="72"/>
                <w:rFonts w:ascii="宋体" w:hAnsi="宋体" w:eastAsia="宋体"/>
                <w:color w:val="000000"/>
                <w:lang w:val="zh-CN"/>
              </w:rPr>
              <w:t>,</w:t>
            </w:r>
            <w:r>
              <w:rPr>
                <w:rStyle w:val="72"/>
                <w:rFonts w:hint="eastAsia" w:ascii="宋体" w:hAnsi="宋体" w:eastAsia="宋体"/>
                <w:color w:val="000000"/>
                <w:lang w:val="zh-CN"/>
              </w:rPr>
              <w:t>一”表</w:t>
            </w:r>
            <w:r>
              <w:rPr>
                <w:rStyle w:val="72"/>
                <w:rFonts w:ascii="宋体" w:hAnsi="宋体" w:eastAsia="宋体"/>
                <w:color w:val="000000"/>
                <w:lang w:val="zh-CN"/>
              </w:rPr>
              <w:t xml:space="preserve"> </w:t>
            </w:r>
            <w:r>
              <w:rPr>
                <w:rStyle w:val="72"/>
                <w:rFonts w:hint="eastAsia" w:ascii="宋体" w:hAnsi="宋体" w:eastAsia="宋体"/>
                <w:color w:val="000000"/>
                <w:lang w:val="zh-CN"/>
              </w:rPr>
              <w:t>示可以不使用。</w:t>
            </w:r>
          </w:p>
          <w:p>
            <w:pPr>
              <w:pStyle w:val="32"/>
              <w:framePr w:w="9240" w:wrap="notBeside" w:vAnchor="text" w:hAnchor="text" w:xAlign="center" w:y="1"/>
              <w:shd w:val="clear" w:color="auto" w:fill="auto"/>
              <w:spacing w:before="0" w:line="283" w:lineRule="exact"/>
              <w:ind w:left="1000" w:hanging="440"/>
              <w:jc w:val="left"/>
              <w:rPr>
                <w:rFonts w:ascii="宋体" w:hAnsi="宋体" w:eastAsia="宋体"/>
              </w:rPr>
            </w:pPr>
            <w:r>
              <w:rPr>
                <w:rStyle w:val="72"/>
                <w:rFonts w:hint="eastAsia" w:ascii="宋体" w:hAnsi="宋体" w:eastAsia="宋体"/>
                <w:color w:val="000000"/>
                <w:lang w:val="zh-CN"/>
              </w:rPr>
              <w:t>注</w:t>
            </w:r>
            <w:r>
              <w:rPr>
                <w:rStyle w:val="72"/>
                <w:rFonts w:ascii="宋体" w:hAnsi="宋体" w:eastAsia="宋体"/>
                <w:color w:val="000000"/>
                <w:lang w:val="zh-CN"/>
              </w:rPr>
              <w:t>2:</w:t>
            </w:r>
            <w:r>
              <w:rPr>
                <w:rStyle w:val="72"/>
                <w:rFonts w:hint="eastAsia" w:ascii="宋体" w:hAnsi="宋体" w:eastAsia="宋体"/>
                <w:color w:val="000000"/>
                <w:lang w:val="zh-CN"/>
              </w:rPr>
              <w:t>处理患者体液、血液、排泄物、分泌物等污染物、医疗废物和消毒液配制时，应佩戴上述所有个人防护物品。</w:t>
            </w:r>
          </w:p>
        </w:tc>
      </w:tr>
    </w:tbl>
    <w:p>
      <w:pPr>
        <w:framePr w:w="9240" w:wrap="notBeside" w:vAnchor="text" w:hAnchor="text" w:xAlign="center" w:y="1"/>
        <w:rPr>
          <w:rFonts w:ascii="宋体" w:hAnsi="宋体" w:eastAsia="宋体" w:cs="Times New Roman"/>
          <w:sz w:val="2"/>
          <w:szCs w:val="2"/>
        </w:rPr>
      </w:pPr>
    </w:p>
    <w:p>
      <w:pPr>
        <w:rPr>
          <w:rFonts w:ascii="宋体" w:hAnsi="宋体" w:eastAsia="宋体" w:cs="Times New Roman"/>
          <w:sz w:val="2"/>
          <w:szCs w:val="2"/>
        </w:rPr>
      </w:pPr>
    </w:p>
    <w:p>
      <w:pPr>
        <w:rPr>
          <w:rFonts w:ascii="宋体" w:hAnsi="宋体" w:eastAsia="宋体" w:cs="Times New Roman"/>
          <w:sz w:val="2"/>
          <w:szCs w:val="2"/>
        </w:rPr>
        <w:sectPr>
          <w:headerReference r:id="rId24" w:type="default"/>
          <w:footerReference r:id="rId26" w:type="default"/>
          <w:headerReference r:id="rId25" w:type="even"/>
          <w:footerReference r:id="rId27" w:type="even"/>
          <w:pgSz w:w="10034" w:h="15694"/>
          <w:pgMar w:top="1677" w:right="397" w:bottom="1677" w:left="397" w:header="0" w:footer="3" w:gutter="0"/>
          <w:pgNumType w:start="10"/>
          <w:cols w:space="720" w:num="1"/>
          <w:docGrid w:linePitch="360" w:charSpace="0"/>
        </w:sectPr>
      </w:pPr>
    </w:p>
    <w:p>
      <w:pPr>
        <w:pStyle w:val="76"/>
        <w:keepNext/>
        <w:keepLines/>
        <w:shd w:val="clear" w:color="auto" w:fill="auto"/>
        <w:rPr>
          <w:rFonts w:ascii="宋体" w:hAnsi="宋体" w:eastAsia="宋体"/>
        </w:rPr>
      </w:pPr>
      <w:bookmarkStart w:id="40" w:name="bookmark11"/>
      <w:r>
        <w:rPr>
          <w:rStyle w:val="75"/>
          <w:rFonts w:hint="eastAsia" w:ascii="宋体" w:hAnsi="宋体" w:eastAsia="宋体"/>
          <w:color w:val="000000"/>
          <w:lang w:val="zh-CN"/>
        </w:rPr>
        <w:t>附录</w:t>
      </w:r>
      <w:r>
        <w:rPr>
          <w:rStyle w:val="74"/>
          <w:rFonts w:ascii="宋体" w:hAnsi="宋体" w:eastAsia="宋体"/>
          <w:color w:val="000000"/>
          <w:lang w:eastAsia="zh-CN"/>
        </w:rPr>
        <w:t>C</w:t>
      </w:r>
      <w:r>
        <w:rPr>
          <w:rStyle w:val="74"/>
          <w:rFonts w:ascii="宋体" w:hAnsi="宋体" w:eastAsia="宋体"/>
          <w:color w:val="000000"/>
          <w:lang w:eastAsia="zh-CN"/>
        </w:rPr>
        <w:br w:type="textWrapping"/>
      </w:r>
      <w:r>
        <w:rPr>
          <w:rStyle w:val="75"/>
          <w:rFonts w:ascii="宋体" w:hAnsi="宋体" w:eastAsia="宋体"/>
          <w:color w:val="000000"/>
          <w:lang w:val="zh-CN"/>
        </w:rPr>
        <w:t>(</w:t>
      </w:r>
      <w:r>
        <w:rPr>
          <w:rStyle w:val="75"/>
          <w:rFonts w:hint="eastAsia" w:ascii="宋体" w:hAnsi="宋体" w:eastAsia="宋体"/>
          <w:color w:val="000000"/>
          <w:lang w:val="zh-CN"/>
        </w:rPr>
        <w:t>规范性附录</w:t>
      </w:r>
      <w:r>
        <w:rPr>
          <w:rStyle w:val="75"/>
          <w:rFonts w:hint="eastAsia" w:ascii="宋体" w:hAnsi="宋体" w:eastAsia="宋体"/>
          <w:color w:val="000000"/>
        </w:rPr>
        <w:t>）</w:t>
      </w:r>
      <w:bookmarkEnd w:id="40"/>
    </w:p>
    <w:p>
      <w:pPr>
        <w:pStyle w:val="32"/>
        <w:shd w:val="clear" w:color="auto" w:fill="auto"/>
        <w:spacing w:before="0" w:after="154" w:line="317" w:lineRule="exact"/>
        <w:ind w:firstLine="0"/>
        <w:jc w:val="center"/>
        <w:rPr>
          <w:rFonts w:ascii="宋体" w:hAnsi="宋体" w:eastAsia="宋体"/>
        </w:rPr>
      </w:pPr>
      <w:r>
        <w:rPr>
          <w:rStyle w:val="31"/>
          <w:rFonts w:hint="eastAsia" w:ascii="宋体" w:hAnsi="宋体" w:eastAsia="宋体"/>
          <w:color w:val="000000"/>
          <w:lang w:val="zh-CN"/>
        </w:rPr>
        <w:t>环境表面常用消毒方法</w:t>
      </w:r>
    </w:p>
    <w:p>
      <w:pPr>
        <w:pStyle w:val="32"/>
        <w:shd w:val="clear" w:color="auto" w:fill="auto"/>
        <w:spacing w:before="0" w:after="263" w:line="200" w:lineRule="exact"/>
        <w:ind w:left="440" w:firstLine="0"/>
        <w:jc w:val="left"/>
        <w:rPr>
          <w:rFonts w:ascii="宋体" w:hAnsi="宋体" w:eastAsia="宋体"/>
        </w:rPr>
      </w:pPr>
      <w:r>
        <w:rPr>
          <w:rStyle w:val="31"/>
          <w:rFonts w:hint="eastAsia" w:ascii="宋体" w:hAnsi="宋体" w:eastAsia="宋体"/>
          <w:color w:val="000000"/>
          <w:lang w:val="zh-CN"/>
        </w:rPr>
        <w:t>环境表面常用消毒剂杀灭微生物效果见表</w:t>
      </w:r>
      <w:r>
        <w:rPr>
          <w:rStyle w:val="68"/>
          <w:rFonts w:ascii="宋体" w:hAnsi="宋体" w:eastAsia="宋体"/>
          <w:color w:val="000000"/>
          <w:lang w:eastAsia="zh-CN"/>
        </w:rPr>
        <w:t>C</w:t>
      </w:r>
      <w:r>
        <w:rPr>
          <w:rStyle w:val="31"/>
          <w:rFonts w:ascii="宋体" w:hAnsi="宋体" w:eastAsia="宋体" w:cs="MingLiU"/>
          <w:color w:val="000000"/>
        </w:rPr>
        <w:t>.1</w:t>
      </w:r>
      <w:r>
        <w:rPr>
          <w:rStyle w:val="31"/>
          <w:rFonts w:hint="eastAsia" w:ascii="宋体" w:hAnsi="宋体" w:eastAsia="宋体" w:cs="MingLiU"/>
          <w:color w:val="000000"/>
        </w:rPr>
        <w:t>。</w:t>
      </w:r>
    </w:p>
    <w:p>
      <w:pPr>
        <w:pStyle w:val="76"/>
        <w:keepNext/>
        <w:keepLines/>
        <w:shd w:val="clear" w:color="auto" w:fill="auto"/>
        <w:spacing w:line="200" w:lineRule="exact"/>
        <w:rPr>
          <w:rFonts w:ascii="宋体" w:hAnsi="宋体" w:eastAsia="宋体"/>
        </w:rPr>
      </w:pPr>
      <w:bookmarkStart w:id="41" w:name="bookmark12"/>
      <w:r>
        <w:rPr>
          <w:rStyle w:val="75"/>
          <w:rFonts w:hint="eastAsia" w:ascii="宋体" w:hAnsi="宋体" w:eastAsia="宋体"/>
          <w:color w:val="000000"/>
          <w:lang w:val="zh-CN"/>
        </w:rPr>
        <w:t>表</w:t>
      </w:r>
      <w:r>
        <w:rPr>
          <w:rStyle w:val="74"/>
          <w:rFonts w:ascii="宋体" w:hAnsi="宋体" w:eastAsia="宋体"/>
          <w:color w:val="000000"/>
          <w:lang w:eastAsia="zh-CN"/>
        </w:rPr>
        <w:t>C</w:t>
      </w:r>
      <w:r>
        <w:rPr>
          <w:rStyle w:val="94"/>
          <w:rFonts w:ascii="宋体" w:hAnsi="宋体" w:eastAsia="宋体" w:cs="MingLiU"/>
          <w:color w:val="000000"/>
        </w:rPr>
        <w:t>.1</w:t>
      </w:r>
      <w:r>
        <w:rPr>
          <w:rStyle w:val="94"/>
          <w:rFonts w:hint="eastAsia" w:ascii="宋体" w:hAnsi="宋体" w:eastAsia="宋体"/>
          <w:color w:val="000000"/>
          <w:lang w:val="zh-CN"/>
        </w:rPr>
        <w:t>环境表面常用消毒剂杀灭微生物效果</w:t>
      </w:r>
      <w:bookmarkEnd w:id="41"/>
    </w:p>
    <w:tbl>
      <w:tblPr>
        <w:tblStyle w:val="16"/>
        <w:tblW w:w="0" w:type="auto"/>
        <w:jc w:val="center"/>
        <w:tblLayout w:type="fixed"/>
        <w:tblCellMar>
          <w:top w:w="0" w:type="dxa"/>
          <w:left w:w="0" w:type="dxa"/>
          <w:bottom w:w="0" w:type="dxa"/>
          <w:right w:w="0" w:type="dxa"/>
        </w:tblCellMar>
      </w:tblPr>
      <w:tblGrid>
        <w:gridCol w:w="1272"/>
        <w:gridCol w:w="1085"/>
        <w:gridCol w:w="902"/>
        <w:gridCol w:w="902"/>
        <w:gridCol w:w="902"/>
        <w:gridCol w:w="902"/>
        <w:gridCol w:w="1622"/>
        <w:gridCol w:w="1651"/>
      </w:tblGrid>
      <w:tr>
        <w:tblPrEx>
          <w:tblCellMar>
            <w:top w:w="0" w:type="dxa"/>
            <w:left w:w="0" w:type="dxa"/>
            <w:bottom w:w="0" w:type="dxa"/>
            <w:right w:w="0" w:type="dxa"/>
          </w:tblCellMar>
        </w:tblPrEx>
        <w:trPr>
          <w:trHeight w:val="374" w:hRule="exact"/>
          <w:jc w:val="center"/>
        </w:trPr>
        <w:tc>
          <w:tcPr>
            <w:tcW w:w="1272"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91"/>
                <w:rFonts w:hint="eastAsia" w:ascii="宋体" w:hAnsi="宋体" w:eastAsia="宋体"/>
                <w:lang w:val="zh-CN"/>
              </w:rPr>
              <w:t>消毒剂</w:t>
            </w:r>
          </w:p>
        </w:tc>
        <w:tc>
          <w:tcPr>
            <w:tcW w:w="1085"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消毒水平</w:t>
            </w:r>
          </w:p>
        </w:tc>
        <w:tc>
          <w:tcPr>
            <w:tcW w:w="2706" w:type="dxa"/>
            <w:gridSpan w:val="3"/>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细菌</w:t>
            </w:r>
          </w:p>
        </w:tc>
        <w:tc>
          <w:tcPr>
            <w:tcW w:w="902"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真菌</w:t>
            </w:r>
          </w:p>
        </w:tc>
        <w:tc>
          <w:tcPr>
            <w:tcW w:w="3273" w:type="dxa"/>
            <w:gridSpan w:val="2"/>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病毒</w:t>
            </w:r>
          </w:p>
        </w:tc>
      </w:tr>
      <w:tr>
        <w:tblPrEx>
          <w:tblCellMar>
            <w:top w:w="0" w:type="dxa"/>
            <w:left w:w="0" w:type="dxa"/>
            <w:bottom w:w="0" w:type="dxa"/>
            <w:right w:w="0" w:type="dxa"/>
          </w:tblCellMar>
        </w:tblPrEx>
        <w:trPr>
          <w:trHeight w:val="360" w:hRule="exact"/>
          <w:jc w:val="center"/>
        </w:trPr>
        <w:tc>
          <w:tcPr>
            <w:tcW w:w="1272"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p>
        </w:tc>
        <w:tc>
          <w:tcPr>
            <w:tcW w:w="1085"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繁殖体</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结核杆菌</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芽孢</w:t>
            </w:r>
          </w:p>
        </w:tc>
        <w:tc>
          <w:tcPr>
            <w:tcW w:w="902"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39"/>
                <w:rFonts w:hint="eastAsia" w:ascii="宋体" w:hAnsi="宋体" w:eastAsia="宋体"/>
                <w:color w:val="000000"/>
                <w:lang w:val="zh-CN"/>
              </w:rPr>
              <w:t>亲脂类（有包膜）</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亲水类</w:t>
            </w:r>
            <w:r>
              <w:rPr>
                <w:rStyle w:val="72"/>
                <w:rFonts w:ascii="宋体" w:hAnsi="宋体" w:eastAsia="宋体"/>
                <w:color w:val="000000"/>
                <w:lang w:val="zh-CN"/>
              </w:rPr>
              <w:t>(</w:t>
            </w:r>
            <w:r>
              <w:rPr>
                <w:rStyle w:val="72"/>
                <w:rFonts w:hint="eastAsia" w:ascii="宋体" w:hAnsi="宋体" w:eastAsia="宋体"/>
                <w:color w:val="000000"/>
                <w:lang w:val="zh-CN"/>
              </w:rPr>
              <w:t>无包膜）</w:t>
            </w:r>
          </w:p>
        </w:tc>
      </w:tr>
      <w:tr>
        <w:tblPrEx>
          <w:tblCellMar>
            <w:top w:w="0" w:type="dxa"/>
            <w:left w:w="0" w:type="dxa"/>
            <w:bottom w:w="0" w:type="dxa"/>
            <w:right w:w="0" w:type="dxa"/>
          </w:tblCellMar>
        </w:tblPrEx>
        <w:trPr>
          <w:trHeight w:val="36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含氯消毒剂</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高水平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r>
      <w:tr>
        <w:tblPrEx>
          <w:tblCellMar>
            <w:top w:w="0" w:type="dxa"/>
            <w:left w:w="0" w:type="dxa"/>
            <w:bottom w:w="0" w:type="dxa"/>
            <w:right w:w="0" w:type="dxa"/>
          </w:tblCellMar>
        </w:tblPrEx>
        <w:trPr>
          <w:trHeight w:val="36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39"/>
                <w:rFonts w:hint="eastAsia" w:ascii="宋体" w:hAnsi="宋体" w:eastAsia="宋体"/>
                <w:color w:val="000000"/>
                <w:lang w:val="zh-CN"/>
              </w:rPr>
              <w:t>二氧化氯</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39"/>
                <w:rFonts w:hint="eastAsia" w:ascii="宋体" w:hAnsi="宋体" w:eastAsia="宋体"/>
                <w:color w:val="000000"/>
                <w:lang w:val="zh-CN"/>
              </w:rPr>
              <w:t>高水平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39"/>
                <w:rFonts w:ascii="宋体" w:hAnsi="宋体" w:eastAsia="宋体"/>
                <w:color w:val="000000"/>
                <w:lang w:val="zh-CN"/>
              </w:rPr>
              <w:t>+</w:t>
            </w:r>
          </w:p>
        </w:tc>
      </w:tr>
      <w:tr>
        <w:tblPrEx>
          <w:tblCellMar>
            <w:top w:w="0" w:type="dxa"/>
            <w:left w:w="0" w:type="dxa"/>
            <w:bottom w:w="0" w:type="dxa"/>
            <w:right w:w="0" w:type="dxa"/>
          </w:tblCellMar>
        </w:tblPrEx>
        <w:trPr>
          <w:trHeight w:val="36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过氧乙酸</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高水平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r>
      <w:tr>
        <w:tblPrEx>
          <w:tblCellMar>
            <w:top w:w="0" w:type="dxa"/>
            <w:left w:w="0" w:type="dxa"/>
            <w:bottom w:w="0" w:type="dxa"/>
            <w:right w:w="0" w:type="dxa"/>
          </w:tblCellMar>
        </w:tblPrEx>
        <w:trPr>
          <w:trHeight w:val="365"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过氧化氢</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高水平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r>
      <w:tr>
        <w:tblPrEx>
          <w:tblCellMar>
            <w:top w:w="0" w:type="dxa"/>
            <w:left w:w="0" w:type="dxa"/>
            <w:bottom w:w="0" w:type="dxa"/>
            <w:right w:w="0" w:type="dxa"/>
          </w:tblCellMar>
        </w:tblPrEx>
        <w:trPr>
          <w:trHeight w:val="36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碘类</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中水平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r>
      <w:tr>
        <w:tblPrEx>
          <w:tblCellMar>
            <w:top w:w="0" w:type="dxa"/>
            <w:left w:w="0" w:type="dxa"/>
            <w:bottom w:w="0" w:type="dxa"/>
            <w:right w:w="0" w:type="dxa"/>
          </w:tblCellMar>
        </w:tblPrEx>
        <w:trPr>
          <w:trHeight w:val="360" w:hRule="exact"/>
          <w:jc w:val="center"/>
        </w:trPr>
        <w:tc>
          <w:tcPr>
            <w:tcW w:w="127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醇类</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中水平</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r>
      <w:tr>
        <w:tblPrEx>
          <w:tblCellMar>
            <w:top w:w="0" w:type="dxa"/>
            <w:left w:w="0" w:type="dxa"/>
            <w:bottom w:w="0" w:type="dxa"/>
            <w:right w:w="0" w:type="dxa"/>
          </w:tblCellMar>
        </w:tblPrEx>
        <w:trPr>
          <w:trHeight w:val="370" w:hRule="exact"/>
          <w:jc w:val="center"/>
        </w:trPr>
        <w:tc>
          <w:tcPr>
            <w:tcW w:w="127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季胺盐类</w:t>
            </w:r>
            <w:r>
              <w:rPr>
                <w:rStyle w:val="72"/>
                <w:rFonts w:ascii="宋体" w:hAnsi="宋体" w:eastAsia="宋体"/>
                <w:color w:val="000000"/>
                <w:vertAlign w:val="superscript"/>
                <w:lang w:val="zh-CN"/>
              </w:rPr>
              <w:t>&amp;</w:t>
            </w:r>
          </w:p>
        </w:tc>
        <w:tc>
          <w:tcPr>
            <w:tcW w:w="1085"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left="280" w:firstLine="0"/>
              <w:jc w:val="left"/>
              <w:rPr>
                <w:rFonts w:ascii="宋体" w:hAnsi="宋体" w:eastAsia="宋体"/>
              </w:rPr>
            </w:pPr>
            <w:r>
              <w:rPr>
                <w:rStyle w:val="72"/>
                <w:rFonts w:hint="eastAsia" w:ascii="宋体" w:hAnsi="宋体" w:eastAsia="宋体"/>
                <w:color w:val="000000"/>
                <w:lang w:val="zh-CN"/>
              </w:rPr>
              <w:t>低水平</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2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w:t>
            </w:r>
          </w:p>
        </w:tc>
        <w:tc>
          <w:tcPr>
            <w:tcW w:w="16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一</w:t>
            </w:r>
          </w:p>
        </w:tc>
      </w:tr>
    </w:tbl>
    <w:p>
      <w:pPr>
        <w:framePr w:w="9240" w:wrap="notBeside" w:vAnchor="text" w:hAnchor="text" w:xAlign="center" w:y="1"/>
        <w:rPr>
          <w:rFonts w:ascii="宋体" w:hAnsi="宋体" w:eastAsia="宋体" w:cs="Times New Roman"/>
          <w:sz w:val="2"/>
          <w:szCs w:val="2"/>
        </w:rPr>
      </w:pPr>
    </w:p>
    <w:p>
      <w:pPr>
        <w:rPr>
          <w:rFonts w:ascii="宋体" w:hAnsi="宋体" w:eastAsia="宋体" w:cs="Times New Roman"/>
          <w:sz w:val="2"/>
          <w:szCs w:val="2"/>
        </w:rPr>
      </w:pPr>
    </w:p>
    <w:p>
      <w:pPr>
        <w:pStyle w:val="32"/>
        <w:shd w:val="clear" w:color="auto" w:fill="auto"/>
        <w:spacing w:before="298" w:after="254" w:line="200" w:lineRule="exact"/>
        <w:ind w:left="440" w:firstLine="0"/>
        <w:jc w:val="left"/>
        <w:rPr>
          <w:rFonts w:ascii="宋体" w:hAnsi="宋体" w:eastAsia="宋体"/>
        </w:rPr>
      </w:pPr>
      <w:r>
        <w:rPr>
          <w:rFonts w:ascii="宋体" w:hAnsi="宋体" w:eastAsia="宋体"/>
        </w:rPr>
        <mc:AlternateContent>
          <mc:Choice Requires="wps">
            <w:drawing>
              <wp:anchor distT="15240" distB="222885" distL="332105" distR="1649095" simplePos="0" relativeHeight="251662336" behindDoc="1" locked="0" layoutInCell="1" allowOverlap="1">
                <wp:simplePos x="0" y="0"/>
                <wp:positionH relativeFrom="margin">
                  <wp:posOffset>332105</wp:posOffset>
                </wp:positionH>
                <wp:positionV relativeFrom="paragraph">
                  <wp:posOffset>-859790</wp:posOffset>
                </wp:positionV>
                <wp:extent cx="3886200" cy="359410"/>
                <wp:effectExtent l="3175" t="1270" r="0" b="1270"/>
                <wp:wrapTopAndBottom/>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886200" cy="359410"/>
                        </a:xfrm>
                        <a:prstGeom prst="rect">
                          <a:avLst/>
                        </a:prstGeom>
                        <a:noFill/>
                        <a:ln>
                          <a:noFill/>
                        </a:ln>
                      </wps:spPr>
                      <wps:txbx>
                        <w:txbxContent>
                          <w:p>
                            <w:pPr>
                              <w:pStyle w:val="32"/>
                              <w:shd w:val="clear" w:color="auto" w:fill="auto"/>
                              <w:spacing w:before="0" w:line="283" w:lineRule="exact"/>
                              <w:ind w:left="360" w:hanging="360"/>
                              <w:jc w:val="left"/>
                            </w:pPr>
                            <w:r>
                              <w:rPr>
                                <w:rStyle w:val="93"/>
                                <w:rFonts w:hint="eastAsia"/>
                                <w:color w:val="000000"/>
                                <w:lang w:val="zh-CN"/>
                              </w:rPr>
                              <w:t>注：“</w:t>
                            </w:r>
                            <w:r>
                              <w:rPr>
                                <w:rStyle w:val="93"/>
                                <w:color w:val="000000"/>
                                <w:lang w:val="zh-CN"/>
                              </w:rPr>
                              <w:t>+</w:t>
                            </w:r>
                            <w:r>
                              <w:rPr>
                                <w:rStyle w:val="93"/>
                                <w:rFonts w:hint="eastAsia"/>
                                <w:color w:val="000000"/>
                                <w:lang w:val="zh-CN"/>
                              </w:rPr>
                              <w:t>”表示正确使用时，正常浓度的化学消毒剂可以达到杀灭微生物的效果。</w:t>
                            </w:r>
                            <w:r>
                              <w:rPr>
                                <w:rStyle w:val="93"/>
                                <w:color w:val="000000"/>
                                <w:lang w:val="zh-CN"/>
                              </w:rPr>
                              <w:t xml:space="preserve"> </w:t>
                            </w:r>
                            <w:r>
                              <w:rPr>
                                <w:rStyle w:val="93"/>
                                <w:rFonts w:hint="eastAsia"/>
                                <w:color w:val="000000"/>
                                <w:lang w:val="zh-CN"/>
                              </w:rPr>
                              <w:t>“一”表示较弱的杀灭作用或没有杀灭效果。</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6.15pt;margin-top:-67.7pt;height:28.3pt;width:306pt;mso-position-horizontal-relative:margin;mso-wrap-distance-bottom:17.55pt;mso-wrap-distance-top:1.2pt;z-index:-251654144;mso-width-relative:page;mso-height-relative:page;" filled="f" stroked="f" coordsize="21600,21600" o:gfxdata="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KD+ANgAAAALAQAADwAAAAAAAAABACAA&#10;AAAiAAAAZHJzL2Rvd25yZXYueG1sUEsBAhQAFAAAAAgAh07iQB5VWW4NAgAABQQAAA4AAAAAAAAA&#10;AQAgAAAAJwEAAGRycy9lMm9Eb2MueG1sUEsFBgAAAAAGAAYAWQEAAKYFAAAAAA==&#10;">
                <v:fill on="f" focussize="0,0"/>
                <v:stroke on="f"/>
                <v:imagedata o:title=""/>
                <o:lock v:ext="edit" aspectratio="f"/>
                <v:textbox inset="0mm,0mm,0mm,0mm" style="mso-fit-shape-to-text:t;">
                  <w:txbxContent>
                    <w:p>
                      <w:pPr>
                        <w:pStyle w:val="32"/>
                        <w:shd w:val="clear" w:color="auto" w:fill="auto"/>
                        <w:spacing w:before="0" w:line="283" w:lineRule="exact"/>
                        <w:ind w:left="360" w:hanging="360"/>
                        <w:jc w:val="left"/>
                      </w:pPr>
                      <w:r>
                        <w:rPr>
                          <w:rStyle w:val="93"/>
                          <w:rFonts w:hint="eastAsia"/>
                          <w:color w:val="000000"/>
                          <w:lang w:val="zh-CN"/>
                        </w:rPr>
                        <w:t>注：“</w:t>
                      </w:r>
                      <w:r>
                        <w:rPr>
                          <w:rStyle w:val="93"/>
                          <w:color w:val="000000"/>
                          <w:lang w:val="zh-CN"/>
                        </w:rPr>
                        <w:t>+</w:t>
                      </w:r>
                      <w:r>
                        <w:rPr>
                          <w:rStyle w:val="93"/>
                          <w:rFonts w:hint="eastAsia"/>
                          <w:color w:val="000000"/>
                          <w:lang w:val="zh-CN"/>
                        </w:rPr>
                        <w:t>”表示正确使用时，正常浓度的化学消毒剂可以达到杀灭微生物的效果。</w:t>
                      </w:r>
                      <w:r>
                        <w:rPr>
                          <w:rStyle w:val="93"/>
                          <w:color w:val="000000"/>
                          <w:lang w:val="zh-CN"/>
                        </w:rPr>
                        <w:t xml:space="preserve"> </w:t>
                      </w:r>
                      <w:r>
                        <w:rPr>
                          <w:rStyle w:val="93"/>
                          <w:rFonts w:hint="eastAsia"/>
                          <w:color w:val="000000"/>
                          <w:lang w:val="zh-CN"/>
                        </w:rPr>
                        <w:t>“一”表示较弱的杀灭作用或没有杀灭效果。</w:t>
                      </w:r>
                    </w:p>
                  </w:txbxContent>
                </v:textbox>
                <w10:wrap type="topAndBottom"/>
              </v:shape>
            </w:pict>
          </mc:Fallback>
        </mc:AlternateContent>
      </w:r>
      <w:r>
        <w:rPr>
          <w:rFonts w:ascii="宋体" w:hAnsi="宋体" w:eastAsia="宋体"/>
        </w:rPr>
        <mc:AlternateContent>
          <mc:Choice Requires="wps">
            <w:drawing>
              <wp:anchor distT="501015" distB="0" distL="402590" distR="3676015" simplePos="0" relativeHeight="251663360" behindDoc="1" locked="0" layoutInCell="1" allowOverlap="1">
                <wp:simplePos x="0" y="0"/>
                <wp:positionH relativeFrom="margin">
                  <wp:posOffset>402590</wp:posOffset>
                </wp:positionH>
                <wp:positionV relativeFrom="paragraph">
                  <wp:posOffset>-374015</wp:posOffset>
                </wp:positionV>
                <wp:extent cx="1789430" cy="241300"/>
                <wp:effectExtent l="0" t="1270" r="3810" b="0"/>
                <wp:wrapTopAndBottom/>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789430" cy="241300"/>
                        </a:xfrm>
                        <a:prstGeom prst="rect">
                          <a:avLst/>
                        </a:prstGeom>
                        <a:noFill/>
                        <a:ln>
                          <a:noFill/>
                        </a:ln>
                      </wps:spPr>
                      <wps:txbx>
                        <w:txbxContent>
                          <w:p>
                            <w:pPr>
                              <w:pStyle w:val="32"/>
                              <w:shd w:val="clear" w:color="auto" w:fill="auto"/>
                              <w:spacing w:before="0" w:line="190" w:lineRule="exact"/>
                              <w:ind w:firstLine="0"/>
                              <w:jc w:val="left"/>
                            </w:pPr>
                            <w:r>
                              <w:rPr>
                                <w:rStyle w:val="93"/>
                                <w:rFonts w:hint="eastAsia"/>
                                <w:color w:val="000000"/>
                                <w:lang w:val="zh-CN"/>
                              </w:rPr>
                              <w:t>部分双长链季铵盐类为中效消毒剂。</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1.7pt;margin-top:-29.45pt;height:19pt;width:140.9pt;mso-position-horizontal-relative:margin;mso-wrap-distance-bottom:0pt;mso-wrap-distance-top:39.45pt;z-index:-251653120;mso-width-relative:page;mso-height-relative:page;" filled="f" stroked="f" coordsize="21600,21600" o:gfxdata="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iEvY2AAAAAoBAAAPAAAAAAAAAAEAIAAA&#10;ACIAAABkcnMvZG93bnJldi54bWxQSwECFAAUAAAACACHTuJAfQV0MwwCAAAFBAAADgAAAAAAAAAB&#10;ACAAAAAnAQAAZHJzL2Uyb0RvYy54bWxQSwUGAAAAAAYABgBZAQAApQUAAAAA&#10;">
                <v:fill on="f" focussize="0,0"/>
                <v:stroke on="f"/>
                <v:imagedata o:title=""/>
                <o:lock v:ext="edit" aspectratio="f"/>
                <v:textbox inset="0mm,0mm,0mm,0mm" style="mso-fit-shape-to-text:t;">
                  <w:txbxContent>
                    <w:p>
                      <w:pPr>
                        <w:pStyle w:val="32"/>
                        <w:shd w:val="clear" w:color="auto" w:fill="auto"/>
                        <w:spacing w:before="0" w:line="190" w:lineRule="exact"/>
                        <w:ind w:firstLine="0"/>
                        <w:jc w:val="left"/>
                      </w:pPr>
                      <w:r>
                        <w:rPr>
                          <w:rStyle w:val="93"/>
                          <w:rFonts w:hint="eastAsia"/>
                          <w:color w:val="000000"/>
                          <w:lang w:val="zh-CN"/>
                        </w:rPr>
                        <w:t>部分双长链季铵盐类为中效消毒剂。</w:t>
                      </w:r>
                    </w:p>
                  </w:txbxContent>
                </v:textbox>
                <w10:wrap type="topAndBottom"/>
              </v:shape>
            </w:pict>
          </mc:Fallback>
        </mc:AlternateContent>
      </w:r>
      <w:r>
        <w:rPr>
          <w:rStyle w:val="31"/>
          <w:rFonts w:hint="eastAsia" w:ascii="宋体" w:hAnsi="宋体" w:eastAsia="宋体"/>
          <w:color w:val="000000"/>
          <w:lang w:val="zh-CN"/>
        </w:rPr>
        <w:t>环境表面常用的消毒方法见表</w:t>
      </w:r>
      <w:r>
        <w:rPr>
          <w:rStyle w:val="68"/>
          <w:rFonts w:ascii="宋体" w:hAnsi="宋体" w:eastAsia="宋体"/>
          <w:color w:val="000000"/>
          <w:lang w:eastAsia="zh-CN"/>
        </w:rPr>
        <w:t>C</w:t>
      </w:r>
      <w:r>
        <w:rPr>
          <w:rStyle w:val="31"/>
          <w:rFonts w:ascii="宋体" w:hAnsi="宋体" w:eastAsia="宋体" w:cs="MingLiU"/>
          <w:color w:val="000000"/>
        </w:rPr>
        <w:t>.2</w:t>
      </w:r>
      <w:r>
        <w:rPr>
          <w:rStyle w:val="31"/>
          <w:rFonts w:hint="eastAsia" w:ascii="宋体" w:hAnsi="宋体" w:eastAsia="宋体" w:cs="MingLiU"/>
          <w:color w:val="000000"/>
        </w:rPr>
        <w:t>。</w:t>
      </w:r>
    </w:p>
    <w:p>
      <w:pPr>
        <w:pStyle w:val="76"/>
        <w:keepNext/>
        <w:keepLines/>
        <w:shd w:val="clear" w:color="auto" w:fill="auto"/>
        <w:spacing w:line="200" w:lineRule="exact"/>
        <w:rPr>
          <w:rFonts w:ascii="宋体" w:hAnsi="宋体" w:eastAsia="宋体"/>
        </w:rPr>
      </w:pPr>
      <w:bookmarkStart w:id="42" w:name="bookmark13"/>
      <w:r>
        <w:rPr>
          <w:rStyle w:val="75"/>
          <w:rFonts w:hint="eastAsia" w:ascii="宋体" w:hAnsi="宋体" w:eastAsia="宋体"/>
          <w:color w:val="000000"/>
          <w:lang w:val="zh-CN"/>
        </w:rPr>
        <w:t>表</w:t>
      </w:r>
      <w:r>
        <w:rPr>
          <w:rStyle w:val="74"/>
          <w:rFonts w:ascii="宋体" w:hAnsi="宋体" w:eastAsia="宋体"/>
          <w:color w:val="000000"/>
          <w:lang w:eastAsia="zh-CN"/>
        </w:rPr>
        <w:t>C</w:t>
      </w:r>
      <w:r>
        <w:rPr>
          <w:rStyle w:val="94"/>
          <w:rFonts w:ascii="宋体" w:hAnsi="宋体" w:eastAsia="宋体" w:cs="MingLiU"/>
          <w:color w:val="000000"/>
        </w:rPr>
        <w:t>.2</w:t>
      </w:r>
      <w:r>
        <w:rPr>
          <w:rStyle w:val="94"/>
          <w:rFonts w:hint="eastAsia" w:ascii="宋体" w:hAnsi="宋体" w:eastAsia="宋体"/>
          <w:color w:val="000000"/>
          <w:lang w:val="zh-CN"/>
        </w:rPr>
        <w:t>环境表面常用消毒方法</w:t>
      </w:r>
      <w:bookmarkEnd w:id="42"/>
    </w:p>
    <w:tbl>
      <w:tblPr>
        <w:tblStyle w:val="16"/>
        <w:tblW w:w="0" w:type="auto"/>
        <w:jc w:val="center"/>
        <w:tblLayout w:type="fixed"/>
        <w:tblCellMar>
          <w:top w:w="0" w:type="dxa"/>
          <w:left w:w="0" w:type="dxa"/>
          <w:bottom w:w="0" w:type="dxa"/>
          <w:right w:w="0" w:type="dxa"/>
        </w:tblCellMar>
      </w:tblPr>
      <w:tblGrid>
        <w:gridCol w:w="1090"/>
        <w:gridCol w:w="1987"/>
        <w:gridCol w:w="902"/>
        <w:gridCol w:w="1085"/>
        <w:gridCol w:w="1982"/>
        <w:gridCol w:w="2194"/>
      </w:tblGrid>
      <w:tr>
        <w:tblPrEx>
          <w:tblCellMar>
            <w:top w:w="0" w:type="dxa"/>
            <w:left w:w="0" w:type="dxa"/>
            <w:bottom w:w="0" w:type="dxa"/>
            <w:right w:w="0" w:type="dxa"/>
          </w:tblCellMar>
        </w:tblPrEx>
        <w:trPr>
          <w:trHeight w:val="370"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消毒产品</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使用浓度（有效成分）</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作用时间</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72"/>
                <w:rFonts w:hint="eastAsia" w:ascii="宋体" w:hAnsi="宋体" w:eastAsia="宋体"/>
                <w:color w:val="000000"/>
                <w:lang w:val="zh-CN"/>
              </w:rPr>
              <w:t>使用方法</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适用范围</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注意事项</w:t>
            </w:r>
          </w:p>
        </w:tc>
      </w:tr>
      <w:tr>
        <w:tblPrEx>
          <w:tblCellMar>
            <w:top w:w="0" w:type="dxa"/>
            <w:left w:w="0" w:type="dxa"/>
            <w:bottom w:w="0" w:type="dxa"/>
            <w:right w:w="0" w:type="dxa"/>
          </w:tblCellMar>
        </w:tblPrEx>
        <w:trPr>
          <w:trHeight w:val="725" w:hRule="exact"/>
          <w:jc w:val="center"/>
        </w:trPr>
        <w:tc>
          <w:tcPr>
            <w:tcW w:w="1090"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含氯消毒剂</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left="160" w:firstLine="0"/>
              <w:jc w:val="left"/>
              <w:rPr>
                <w:rFonts w:ascii="宋体" w:hAnsi="宋体" w:eastAsia="宋体"/>
              </w:rPr>
            </w:pPr>
            <w:r>
              <w:rPr>
                <w:rStyle w:val="72"/>
                <w:rFonts w:ascii="宋体" w:hAnsi="宋体" w:eastAsia="宋体" w:cs="MingLiU"/>
                <w:color w:val="000000"/>
              </w:rPr>
              <w:t>400</w:t>
            </w:r>
            <w:r>
              <w:rPr>
                <w:rStyle w:val="86"/>
                <w:rFonts w:ascii="宋体" w:hAnsi="宋体" w:eastAsia="宋体"/>
                <w:color w:val="000000"/>
              </w:rPr>
              <w:t>mg/L</w:t>
            </w:r>
            <w:r>
              <w:rPr>
                <w:rStyle w:val="72"/>
                <w:rFonts w:ascii="宋体" w:hAnsi="宋体" w:eastAsia="宋体" w:cs="MingLiU"/>
                <w:color w:val="000000"/>
              </w:rPr>
              <w:t xml:space="preserve"> </w:t>
            </w:r>
            <w:r>
              <w:rPr>
                <w:rStyle w:val="72"/>
                <w:rFonts w:hint="eastAsia" w:ascii="宋体"/>
                <w:color w:val="000000"/>
                <w:lang w:val="zh-CN"/>
              </w:rPr>
              <w:t>〜</w:t>
            </w:r>
            <w:r>
              <w:rPr>
                <w:rStyle w:val="72"/>
                <w:rFonts w:ascii="宋体" w:hAnsi="宋体" w:eastAsia="宋体" w:cs="MingLiU"/>
                <w:color w:val="000000"/>
              </w:rPr>
              <w:t xml:space="preserve">700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72"/>
                <w:rFonts w:ascii="宋体" w:hAnsi="宋体" w:eastAsia="宋体" w:cs="MingLiU"/>
                <w:color w:val="000000"/>
              </w:rPr>
              <w:t xml:space="preserve">&gt;10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擦拭、拖地</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both"/>
              <w:rPr>
                <w:rFonts w:ascii="宋体" w:hAnsi="宋体" w:eastAsia="宋体"/>
              </w:rPr>
            </w:pPr>
            <w:r>
              <w:rPr>
                <w:rStyle w:val="91"/>
                <w:rFonts w:hint="eastAsia" w:ascii="宋体" w:hAnsi="宋体" w:eastAsia="宋体"/>
                <w:lang w:val="zh-CN"/>
              </w:rPr>
              <w:t>细菌繁殖体、结核杆</w:t>
            </w:r>
            <w:r>
              <w:rPr>
                <w:rStyle w:val="91"/>
                <w:rFonts w:ascii="宋体" w:hAnsi="宋体" w:eastAsia="宋体"/>
                <w:lang w:val="zh-CN"/>
              </w:rPr>
              <w:t xml:space="preserve"> </w:t>
            </w:r>
            <w:r>
              <w:rPr>
                <w:rStyle w:val="39"/>
                <w:rFonts w:hint="eastAsia" w:ascii="宋体" w:hAnsi="宋体" w:eastAsia="宋体"/>
                <w:color w:val="000000"/>
                <w:lang w:val="zh-CN"/>
              </w:rPr>
              <w:t>菌、真菌、亲脂类病毒</w:t>
            </w:r>
          </w:p>
        </w:tc>
        <w:tc>
          <w:tcPr>
            <w:tcW w:w="2194" w:type="dxa"/>
            <w:vMerge w:val="restart"/>
            <w:tcBorders>
              <w:top w:val="single" w:color="auto" w:sz="4" w:space="0"/>
              <w:left w:val="single" w:color="auto" w:sz="4" w:space="0"/>
              <w:bottom w:val="nil"/>
              <w:right w:val="single" w:color="auto" w:sz="4" w:space="0"/>
            </w:tcBorders>
            <w:shd w:val="clear" w:color="auto" w:fill="FFFFFF"/>
            <w:vAlign w:val="bottom"/>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对人体有刺激作用；对金</w:t>
            </w:r>
            <w:r>
              <w:rPr>
                <w:rStyle w:val="72"/>
                <w:rFonts w:ascii="宋体" w:hAnsi="宋体" w:eastAsia="宋体"/>
                <w:color w:val="000000"/>
                <w:lang w:val="zh-CN"/>
              </w:rPr>
              <w:t xml:space="preserve"> </w:t>
            </w:r>
            <w:r>
              <w:rPr>
                <w:rStyle w:val="72"/>
                <w:rFonts w:hint="eastAsia" w:ascii="宋体" w:hAnsi="宋体" w:eastAsia="宋体"/>
                <w:color w:val="000000"/>
                <w:lang w:val="zh-CN"/>
              </w:rPr>
              <w:t>属有腐蚀作用；对织物、</w:t>
            </w:r>
            <w:r>
              <w:rPr>
                <w:rStyle w:val="72"/>
                <w:rFonts w:ascii="宋体" w:hAnsi="宋体" w:eastAsia="宋体"/>
                <w:color w:val="000000"/>
                <w:lang w:val="zh-CN"/>
              </w:rPr>
              <w:t xml:space="preserve"> </w:t>
            </w:r>
            <w:r>
              <w:rPr>
                <w:rStyle w:val="72"/>
                <w:rFonts w:hint="eastAsia" w:ascii="宋体" w:hAnsi="宋体" w:eastAsia="宋体"/>
                <w:color w:val="000000"/>
                <w:lang w:val="zh-CN"/>
              </w:rPr>
              <w:t>皮草类有漂白作用；有机</w:t>
            </w:r>
            <w:r>
              <w:rPr>
                <w:rStyle w:val="72"/>
                <w:rFonts w:ascii="宋体" w:hAnsi="宋体" w:eastAsia="宋体"/>
                <w:color w:val="000000"/>
                <w:lang w:val="zh-CN"/>
              </w:rPr>
              <w:t xml:space="preserve"> </w:t>
            </w:r>
            <w:r>
              <w:rPr>
                <w:rStyle w:val="91"/>
                <w:rFonts w:hint="eastAsia" w:ascii="宋体" w:hAnsi="宋体" w:eastAsia="宋体"/>
                <w:lang w:val="zh-CN"/>
              </w:rPr>
              <w:t>物污染对其杀菌效果影</w:t>
            </w:r>
            <w:r>
              <w:rPr>
                <w:rStyle w:val="91"/>
                <w:rFonts w:ascii="宋体" w:hAnsi="宋体" w:eastAsia="宋体"/>
                <w:lang w:val="zh-CN"/>
              </w:rPr>
              <w:t xml:space="preserve"> </w:t>
            </w:r>
            <w:r>
              <w:rPr>
                <w:rStyle w:val="91"/>
                <w:rFonts w:hint="eastAsia" w:ascii="宋体" w:hAnsi="宋体" w:eastAsia="宋体"/>
                <w:lang w:val="zh-CN"/>
              </w:rPr>
              <w:t>响很大</w:t>
            </w:r>
          </w:p>
        </w:tc>
      </w:tr>
      <w:tr>
        <w:tblPrEx>
          <w:tblCellMar>
            <w:top w:w="0" w:type="dxa"/>
            <w:left w:w="0" w:type="dxa"/>
            <w:bottom w:w="0" w:type="dxa"/>
            <w:right w:w="0" w:type="dxa"/>
          </w:tblCellMar>
        </w:tblPrEx>
        <w:trPr>
          <w:trHeight w:val="720" w:hRule="exact"/>
          <w:jc w:val="center"/>
        </w:trPr>
        <w:tc>
          <w:tcPr>
            <w:tcW w:w="1090"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91"/>
                <w:rFonts w:ascii="宋体" w:hAnsi="宋体" w:eastAsia="宋体"/>
              </w:rPr>
              <w:t xml:space="preserve">2 000 </w:t>
            </w:r>
            <w:r>
              <w:rPr>
                <w:rStyle w:val="86"/>
                <w:rFonts w:ascii="宋体" w:hAnsi="宋体" w:eastAsia="宋体"/>
                <w:color w:val="000000"/>
              </w:rPr>
              <w:t>mg/L</w:t>
            </w:r>
            <w:r>
              <w:rPr>
                <w:rStyle w:val="91"/>
                <w:rFonts w:ascii="宋体" w:hAnsi="宋体" w:eastAsia="宋体"/>
              </w:rPr>
              <w:t xml:space="preserve"> </w:t>
            </w:r>
            <w:r>
              <w:rPr>
                <w:rStyle w:val="91"/>
                <w:rFonts w:hint="eastAsia" w:ascii="宋体"/>
                <w:lang w:val="zh-CN"/>
              </w:rPr>
              <w:t>〜</w:t>
            </w:r>
            <w:r>
              <w:rPr>
                <w:rStyle w:val="91"/>
                <w:rFonts w:ascii="宋体" w:hAnsi="宋体" w:eastAsia="宋体"/>
              </w:rPr>
              <w:t xml:space="preserve">5 000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91"/>
                <w:rFonts w:ascii="宋体" w:hAnsi="宋体" w:eastAsia="宋体"/>
              </w:rPr>
              <w:t xml:space="preserve">&gt;30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擦拭、拖地</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39"/>
                <w:rFonts w:hint="eastAsia" w:ascii="宋体" w:hAnsi="宋体" w:eastAsia="宋体"/>
                <w:color w:val="000000"/>
                <w:lang w:val="zh-CN"/>
              </w:rPr>
              <w:t>所有细菌（含芽孢）、真</w:t>
            </w:r>
            <w:r>
              <w:rPr>
                <w:rStyle w:val="39"/>
                <w:rFonts w:ascii="宋体" w:hAnsi="宋体" w:eastAsia="宋体"/>
                <w:color w:val="000000"/>
                <w:lang w:val="zh-CN"/>
              </w:rPr>
              <w:t xml:space="preserve"> </w:t>
            </w:r>
            <w:r>
              <w:rPr>
                <w:rStyle w:val="39"/>
                <w:rFonts w:hint="eastAsia" w:ascii="宋体" w:hAnsi="宋体" w:eastAsia="宋体"/>
                <w:color w:val="000000"/>
                <w:lang w:val="zh-CN"/>
              </w:rPr>
              <w:t>菌、病毒</w:t>
            </w:r>
          </w:p>
        </w:tc>
        <w:tc>
          <w:tcPr>
            <w:tcW w:w="2194" w:type="dxa"/>
            <w:vMerge w:val="continue"/>
            <w:tcBorders>
              <w:top w:val="nil"/>
              <w:left w:val="single" w:color="auto" w:sz="4" w:space="0"/>
              <w:bottom w:val="nil"/>
              <w:right w:val="single" w:color="auto" w:sz="4" w:space="0"/>
            </w:tcBorders>
            <w:shd w:val="clear" w:color="auto" w:fill="FFFFFF"/>
            <w:vAlign w:val="bottom"/>
          </w:tcPr>
          <w:p>
            <w:pPr>
              <w:pStyle w:val="32"/>
              <w:framePr w:w="9240" w:wrap="notBeside" w:vAnchor="text" w:hAnchor="text" w:xAlign="center" w:y="1"/>
              <w:shd w:val="clear" w:color="auto" w:fill="auto"/>
              <w:spacing w:before="0" w:line="283" w:lineRule="exact"/>
              <w:ind w:firstLine="0"/>
              <w:jc w:val="both"/>
              <w:rPr>
                <w:rFonts w:ascii="宋体" w:hAnsi="宋体" w:eastAsia="宋体"/>
              </w:rPr>
            </w:pPr>
          </w:p>
        </w:tc>
      </w:tr>
      <w:tr>
        <w:tblPrEx>
          <w:tblCellMar>
            <w:top w:w="0" w:type="dxa"/>
            <w:left w:w="0" w:type="dxa"/>
            <w:bottom w:w="0" w:type="dxa"/>
            <w:right w:w="0" w:type="dxa"/>
          </w:tblCellMar>
        </w:tblPrEx>
        <w:trPr>
          <w:trHeight w:val="725" w:hRule="exact"/>
          <w:jc w:val="center"/>
        </w:trPr>
        <w:tc>
          <w:tcPr>
            <w:tcW w:w="1090" w:type="dxa"/>
            <w:vMerge w:val="restart"/>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39"/>
                <w:rFonts w:hint="eastAsia" w:ascii="宋体" w:hAnsi="宋体" w:eastAsia="宋体"/>
                <w:color w:val="000000"/>
                <w:lang w:val="zh-CN"/>
              </w:rPr>
              <w:t>二氧化氯</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left="160" w:firstLine="0"/>
              <w:jc w:val="left"/>
              <w:rPr>
                <w:rFonts w:ascii="宋体" w:hAnsi="宋体" w:eastAsia="宋体"/>
              </w:rPr>
            </w:pPr>
            <w:r>
              <w:rPr>
                <w:rStyle w:val="72"/>
                <w:rFonts w:ascii="宋体" w:hAnsi="宋体" w:eastAsia="宋体" w:cs="MingLiU"/>
                <w:color w:val="000000"/>
              </w:rPr>
              <w:t>100</w:t>
            </w:r>
            <w:r>
              <w:rPr>
                <w:rStyle w:val="86"/>
                <w:rFonts w:ascii="宋体" w:hAnsi="宋体" w:eastAsia="宋体"/>
                <w:color w:val="000000"/>
              </w:rPr>
              <w:t>mg/L</w:t>
            </w:r>
            <w:r>
              <w:rPr>
                <w:rStyle w:val="72"/>
                <w:rFonts w:ascii="宋体" w:hAnsi="宋体" w:eastAsia="宋体" w:cs="MingLiU"/>
                <w:color w:val="000000"/>
              </w:rPr>
              <w:t xml:space="preserve"> </w:t>
            </w:r>
            <w:r>
              <w:rPr>
                <w:rStyle w:val="72"/>
                <w:rFonts w:hint="eastAsia" w:ascii="宋体"/>
                <w:color w:val="000000"/>
                <w:lang w:val="zh-CN"/>
              </w:rPr>
              <w:t>〜</w:t>
            </w:r>
            <w:r>
              <w:rPr>
                <w:rStyle w:val="72"/>
                <w:rFonts w:ascii="宋体" w:hAnsi="宋体" w:eastAsia="宋体" w:cs="MingLiU"/>
                <w:color w:val="000000"/>
              </w:rPr>
              <w:t xml:space="preserve">250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left="200" w:firstLine="0"/>
              <w:jc w:val="left"/>
              <w:rPr>
                <w:rFonts w:ascii="宋体" w:hAnsi="宋体" w:eastAsia="宋体"/>
              </w:rPr>
            </w:pPr>
            <w:r>
              <w:rPr>
                <w:rStyle w:val="72"/>
                <w:rFonts w:ascii="宋体" w:hAnsi="宋体" w:eastAsia="宋体" w:cs="MingLiU"/>
                <w:color w:val="000000"/>
              </w:rPr>
              <w:t xml:space="preserve">30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擦拭、拖地</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91"/>
                <w:rFonts w:hint="eastAsia" w:ascii="宋体" w:hAnsi="宋体" w:eastAsia="宋体"/>
                <w:lang w:val="zh-CN"/>
              </w:rPr>
              <w:t>细菌繁殖体、结核杆</w:t>
            </w:r>
            <w:r>
              <w:rPr>
                <w:rStyle w:val="91"/>
                <w:rFonts w:ascii="宋体" w:hAnsi="宋体" w:eastAsia="宋体"/>
                <w:lang w:val="zh-CN"/>
              </w:rPr>
              <w:t xml:space="preserve"> </w:t>
            </w:r>
            <w:r>
              <w:rPr>
                <w:rStyle w:val="39"/>
                <w:rFonts w:hint="eastAsia" w:ascii="宋体" w:hAnsi="宋体" w:eastAsia="宋体"/>
                <w:color w:val="000000"/>
                <w:lang w:val="zh-CN"/>
              </w:rPr>
              <w:t>菌、真菌、亲脂类病毒</w:t>
            </w:r>
          </w:p>
        </w:tc>
        <w:tc>
          <w:tcPr>
            <w:tcW w:w="2194" w:type="dxa"/>
            <w:vMerge w:val="restart"/>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对金属有腐蚀作用；有机</w:t>
            </w:r>
            <w:r>
              <w:rPr>
                <w:rStyle w:val="72"/>
                <w:rFonts w:ascii="宋体" w:hAnsi="宋体" w:eastAsia="宋体"/>
                <w:color w:val="000000"/>
                <w:lang w:val="zh-CN"/>
              </w:rPr>
              <w:t xml:space="preserve"> </w:t>
            </w:r>
            <w:r>
              <w:rPr>
                <w:rStyle w:val="91"/>
                <w:rFonts w:hint="eastAsia" w:ascii="宋体" w:hAnsi="宋体" w:eastAsia="宋体"/>
                <w:lang w:val="zh-CN"/>
              </w:rPr>
              <w:t>物污染对其杀菌效果影</w:t>
            </w:r>
            <w:r>
              <w:rPr>
                <w:rStyle w:val="91"/>
                <w:rFonts w:ascii="宋体" w:hAnsi="宋体" w:eastAsia="宋体"/>
                <w:lang w:val="zh-CN"/>
              </w:rPr>
              <w:t xml:space="preserve"> </w:t>
            </w:r>
            <w:r>
              <w:rPr>
                <w:rStyle w:val="91"/>
                <w:rFonts w:hint="eastAsia" w:ascii="宋体" w:hAnsi="宋体" w:eastAsia="宋体"/>
                <w:lang w:val="zh-CN"/>
              </w:rPr>
              <w:t>响很大</w:t>
            </w:r>
          </w:p>
        </w:tc>
      </w:tr>
      <w:tr>
        <w:tblPrEx>
          <w:tblCellMar>
            <w:top w:w="0" w:type="dxa"/>
            <w:left w:w="0" w:type="dxa"/>
            <w:bottom w:w="0" w:type="dxa"/>
            <w:right w:w="0" w:type="dxa"/>
          </w:tblCellMar>
        </w:tblPrEx>
        <w:trPr>
          <w:trHeight w:val="720" w:hRule="exact"/>
          <w:jc w:val="center"/>
        </w:trPr>
        <w:tc>
          <w:tcPr>
            <w:tcW w:w="1090" w:type="dxa"/>
            <w:vMerge w:val="continue"/>
            <w:tcBorders>
              <w:top w:val="nil"/>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91"/>
                <w:rFonts w:ascii="宋体" w:hAnsi="宋体" w:eastAsia="宋体"/>
              </w:rPr>
              <w:t xml:space="preserve">500 </w:t>
            </w:r>
            <w:r>
              <w:rPr>
                <w:rStyle w:val="86"/>
                <w:rFonts w:ascii="宋体" w:hAnsi="宋体" w:eastAsia="宋体"/>
                <w:color w:val="000000"/>
              </w:rPr>
              <w:t>mg/L</w:t>
            </w:r>
            <w:r>
              <w:rPr>
                <w:rStyle w:val="91"/>
                <w:rFonts w:ascii="宋体" w:hAnsi="宋体" w:eastAsia="宋体"/>
              </w:rPr>
              <w:t xml:space="preserve"> </w:t>
            </w:r>
            <w:r>
              <w:rPr>
                <w:rStyle w:val="91"/>
                <w:rFonts w:hint="eastAsia" w:ascii="宋体"/>
                <w:lang w:val="zh-CN"/>
              </w:rPr>
              <w:t>〜</w:t>
            </w:r>
            <w:r>
              <w:rPr>
                <w:rStyle w:val="91"/>
                <w:rFonts w:ascii="宋体" w:hAnsi="宋体" w:eastAsia="宋体"/>
              </w:rPr>
              <w:t xml:space="preserve">1 000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left="200" w:firstLine="0"/>
              <w:jc w:val="left"/>
              <w:rPr>
                <w:rFonts w:ascii="宋体" w:hAnsi="宋体" w:eastAsia="宋体"/>
              </w:rPr>
            </w:pPr>
            <w:r>
              <w:rPr>
                <w:rStyle w:val="91"/>
                <w:rFonts w:ascii="宋体" w:hAnsi="宋体" w:eastAsia="宋体"/>
              </w:rPr>
              <w:t xml:space="preserve">30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擦拭、拖地</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both"/>
              <w:rPr>
                <w:rFonts w:ascii="宋体" w:hAnsi="宋体" w:eastAsia="宋体"/>
              </w:rPr>
            </w:pPr>
            <w:r>
              <w:rPr>
                <w:rStyle w:val="39"/>
                <w:rFonts w:hint="eastAsia" w:ascii="宋体" w:hAnsi="宋体" w:eastAsia="宋体"/>
                <w:color w:val="000000"/>
                <w:lang w:val="zh-CN"/>
              </w:rPr>
              <w:t>所有细菌（含芽孢）、真</w:t>
            </w:r>
            <w:r>
              <w:rPr>
                <w:rStyle w:val="39"/>
                <w:rFonts w:ascii="宋体" w:hAnsi="宋体" w:eastAsia="宋体"/>
                <w:color w:val="000000"/>
                <w:lang w:val="zh-CN"/>
              </w:rPr>
              <w:t xml:space="preserve"> </w:t>
            </w:r>
            <w:r>
              <w:rPr>
                <w:rStyle w:val="39"/>
                <w:rFonts w:hint="eastAsia" w:ascii="宋体" w:hAnsi="宋体" w:eastAsia="宋体"/>
                <w:color w:val="000000"/>
                <w:lang w:val="zh-CN"/>
              </w:rPr>
              <w:t>菌、病毒</w:t>
            </w:r>
          </w:p>
        </w:tc>
        <w:tc>
          <w:tcPr>
            <w:tcW w:w="2194" w:type="dxa"/>
            <w:vMerge w:val="continue"/>
            <w:tcBorders>
              <w:top w:val="nil"/>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8" w:lineRule="exact"/>
              <w:ind w:firstLine="0"/>
              <w:jc w:val="both"/>
              <w:rPr>
                <w:rFonts w:ascii="宋体" w:hAnsi="宋体" w:eastAsia="宋体"/>
              </w:rPr>
            </w:pPr>
          </w:p>
        </w:tc>
      </w:tr>
      <w:tr>
        <w:tblPrEx>
          <w:tblCellMar>
            <w:top w:w="0" w:type="dxa"/>
            <w:left w:w="0" w:type="dxa"/>
            <w:bottom w:w="0" w:type="dxa"/>
            <w:right w:w="0" w:type="dxa"/>
          </w:tblCellMar>
        </w:tblPrEx>
        <w:trPr>
          <w:trHeight w:val="994"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过氧乙酸</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72"/>
                <w:rFonts w:ascii="宋体" w:hAnsi="宋体" w:eastAsia="宋体" w:cs="MingLiU"/>
                <w:color w:val="000000"/>
              </w:rPr>
              <w:t xml:space="preserve">1 000 </w:t>
            </w:r>
            <w:r>
              <w:rPr>
                <w:rStyle w:val="86"/>
                <w:rFonts w:ascii="宋体" w:hAnsi="宋体" w:eastAsia="宋体"/>
                <w:color w:val="000000"/>
              </w:rPr>
              <w:t>mg/L</w:t>
            </w:r>
            <w:r>
              <w:rPr>
                <w:rStyle w:val="72"/>
                <w:rFonts w:ascii="宋体" w:hAnsi="宋体" w:eastAsia="宋体" w:cs="MingLiU"/>
                <w:color w:val="000000"/>
              </w:rPr>
              <w:t xml:space="preserve"> </w:t>
            </w:r>
            <w:r>
              <w:rPr>
                <w:rStyle w:val="72"/>
                <w:rFonts w:hint="eastAsia" w:ascii="宋体"/>
                <w:color w:val="000000"/>
                <w:lang w:val="zh-CN"/>
              </w:rPr>
              <w:t>〜</w:t>
            </w:r>
            <w:r>
              <w:rPr>
                <w:rStyle w:val="72"/>
                <w:rFonts w:ascii="宋体" w:hAnsi="宋体" w:eastAsia="宋体" w:cs="MingLiU"/>
                <w:color w:val="000000"/>
              </w:rPr>
              <w:t xml:space="preserve">2 000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left="200" w:firstLine="0"/>
              <w:jc w:val="left"/>
              <w:rPr>
                <w:rFonts w:ascii="宋体" w:hAnsi="宋体" w:eastAsia="宋体"/>
              </w:rPr>
            </w:pPr>
            <w:r>
              <w:rPr>
                <w:rStyle w:val="72"/>
                <w:rFonts w:ascii="宋体" w:hAnsi="宋体" w:eastAsia="宋体" w:cs="MingLiU"/>
                <w:color w:val="000000"/>
              </w:rPr>
              <w:t xml:space="preserve">30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擦拭</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39"/>
                <w:rFonts w:hint="eastAsia" w:ascii="宋体" w:hAnsi="宋体" w:eastAsia="宋体"/>
                <w:color w:val="000000"/>
                <w:lang w:val="zh-CN"/>
              </w:rPr>
              <w:t>所有细菌（含芽孢）、真</w:t>
            </w:r>
            <w:r>
              <w:rPr>
                <w:rStyle w:val="39"/>
                <w:rFonts w:ascii="宋体" w:hAnsi="宋体" w:eastAsia="宋体"/>
                <w:color w:val="000000"/>
                <w:lang w:val="zh-CN"/>
              </w:rPr>
              <w:t xml:space="preserve"> </w:t>
            </w:r>
            <w:r>
              <w:rPr>
                <w:rStyle w:val="39"/>
                <w:rFonts w:hint="eastAsia" w:ascii="宋体" w:hAnsi="宋体" w:eastAsia="宋体"/>
                <w:color w:val="000000"/>
                <w:lang w:val="zh-CN"/>
              </w:rPr>
              <w:t>菌、病毒</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对人体有刺激作用；对金</w:t>
            </w:r>
            <w:r>
              <w:rPr>
                <w:rStyle w:val="72"/>
                <w:rFonts w:ascii="宋体" w:hAnsi="宋体" w:eastAsia="宋体"/>
                <w:color w:val="000000"/>
                <w:lang w:val="zh-CN"/>
              </w:rPr>
              <w:t xml:space="preserve"> </w:t>
            </w:r>
            <w:r>
              <w:rPr>
                <w:rStyle w:val="72"/>
                <w:rFonts w:hint="eastAsia" w:ascii="宋体" w:hAnsi="宋体" w:eastAsia="宋体"/>
                <w:color w:val="000000"/>
                <w:lang w:val="zh-CN"/>
              </w:rPr>
              <w:t>属有腐蚀作用；对织物、</w:t>
            </w:r>
            <w:r>
              <w:rPr>
                <w:rStyle w:val="72"/>
                <w:rFonts w:ascii="宋体" w:hAnsi="宋体" w:eastAsia="宋体"/>
                <w:color w:val="000000"/>
                <w:lang w:val="zh-CN"/>
              </w:rPr>
              <w:t xml:space="preserve"> </w:t>
            </w:r>
            <w:r>
              <w:rPr>
                <w:rStyle w:val="72"/>
                <w:rFonts w:hint="eastAsia" w:ascii="宋体" w:hAnsi="宋体" w:eastAsia="宋体"/>
                <w:color w:val="000000"/>
                <w:lang w:val="zh-CN"/>
              </w:rPr>
              <w:t>皮草类有漂白作用</w:t>
            </w:r>
          </w:p>
        </w:tc>
      </w:tr>
      <w:tr>
        <w:tblPrEx>
          <w:tblCellMar>
            <w:top w:w="0" w:type="dxa"/>
            <w:left w:w="0" w:type="dxa"/>
            <w:bottom w:w="0" w:type="dxa"/>
            <w:right w:w="0" w:type="dxa"/>
          </w:tblCellMar>
        </w:tblPrEx>
        <w:trPr>
          <w:trHeight w:val="998" w:hRule="exact"/>
          <w:jc w:val="center"/>
        </w:trPr>
        <w:tc>
          <w:tcPr>
            <w:tcW w:w="1090"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过氧化氢</w:t>
            </w:r>
          </w:p>
        </w:tc>
        <w:tc>
          <w:tcPr>
            <w:tcW w:w="1987"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3%</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200" w:lineRule="exact"/>
              <w:ind w:left="200" w:firstLine="0"/>
              <w:jc w:val="left"/>
              <w:rPr>
                <w:rFonts w:ascii="宋体" w:hAnsi="宋体" w:eastAsia="宋体"/>
              </w:rPr>
            </w:pPr>
            <w:r>
              <w:rPr>
                <w:rStyle w:val="72"/>
                <w:rFonts w:ascii="宋体" w:hAnsi="宋体" w:eastAsia="宋体" w:cs="MingLiU"/>
                <w:color w:val="000000"/>
              </w:rPr>
              <w:t xml:space="preserve">30 </w:t>
            </w:r>
            <w:r>
              <w:rPr>
                <w:rStyle w:val="86"/>
                <w:rFonts w:ascii="宋体" w:hAnsi="宋体" w:eastAsia="宋体"/>
                <w:color w:val="000000"/>
              </w:rPr>
              <w:t>min</w:t>
            </w:r>
          </w:p>
        </w:tc>
        <w:tc>
          <w:tcPr>
            <w:tcW w:w="1085"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擦拭</w:t>
            </w:r>
          </w:p>
        </w:tc>
        <w:tc>
          <w:tcPr>
            <w:tcW w:w="198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39"/>
                <w:rFonts w:hint="eastAsia" w:ascii="宋体" w:hAnsi="宋体" w:eastAsia="宋体"/>
                <w:color w:val="000000"/>
                <w:lang w:val="zh-CN"/>
              </w:rPr>
              <w:t>所有细菌（含芽孢）、真</w:t>
            </w:r>
            <w:r>
              <w:rPr>
                <w:rStyle w:val="39"/>
                <w:rFonts w:ascii="宋体" w:hAnsi="宋体" w:eastAsia="宋体"/>
                <w:color w:val="000000"/>
                <w:lang w:val="zh-CN"/>
              </w:rPr>
              <w:t xml:space="preserve"> </w:t>
            </w:r>
            <w:r>
              <w:rPr>
                <w:rStyle w:val="39"/>
                <w:rFonts w:hint="eastAsia" w:ascii="宋体" w:hAnsi="宋体" w:eastAsia="宋体"/>
                <w:color w:val="000000"/>
                <w:lang w:val="zh-CN"/>
              </w:rPr>
              <w:t>菌、病毒</w:t>
            </w:r>
          </w:p>
        </w:tc>
        <w:tc>
          <w:tcPr>
            <w:tcW w:w="21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对人体有刺激作用；对金</w:t>
            </w:r>
            <w:r>
              <w:rPr>
                <w:rStyle w:val="72"/>
                <w:rFonts w:ascii="宋体" w:hAnsi="宋体" w:eastAsia="宋体"/>
                <w:color w:val="000000"/>
                <w:lang w:val="zh-CN"/>
              </w:rPr>
              <w:t xml:space="preserve"> </w:t>
            </w:r>
            <w:r>
              <w:rPr>
                <w:rStyle w:val="72"/>
                <w:rFonts w:hint="eastAsia" w:ascii="宋体" w:hAnsi="宋体" w:eastAsia="宋体"/>
                <w:color w:val="000000"/>
                <w:lang w:val="zh-CN"/>
              </w:rPr>
              <w:t>属有腐蚀作用；对织物、</w:t>
            </w:r>
            <w:r>
              <w:rPr>
                <w:rStyle w:val="72"/>
                <w:rFonts w:ascii="宋体" w:hAnsi="宋体" w:eastAsia="宋体"/>
                <w:color w:val="000000"/>
                <w:lang w:val="zh-CN"/>
              </w:rPr>
              <w:t xml:space="preserve"> </w:t>
            </w:r>
            <w:r>
              <w:rPr>
                <w:rStyle w:val="72"/>
                <w:rFonts w:hint="eastAsia" w:ascii="宋体" w:hAnsi="宋体" w:eastAsia="宋体"/>
                <w:color w:val="000000"/>
                <w:lang w:val="zh-CN"/>
              </w:rPr>
              <w:t>皮草类有漂白作用</w:t>
            </w:r>
          </w:p>
        </w:tc>
      </w:tr>
    </w:tbl>
    <w:p>
      <w:pPr>
        <w:framePr w:w="9240" w:wrap="notBeside" w:vAnchor="text" w:hAnchor="text" w:xAlign="center" w:y="1"/>
        <w:rPr>
          <w:rFonts w:ascii="宋体" w:hAnsi="宋体" w:eastAsia="宋体" w:cs="Times New Roman"/>
          <w:sz w:val="2"/>
          <w:szCs w:val="2"/>
        </w:rPr>
      </w:pPr>
    </w:p>
    <w:p>
      <w:pPr>
        <w:rPr>
          <w:rFonts w:ascii="宋体" w:hAnsi="宋体" w:eastAsia="宋体" w:cs="Times New Roman"/>
          <w:sz w:val="2"/>
          <w:szCs w:val="2"/>
        </w:rPr>
      </w:pPr>
      <w:r>
        <w:rPr>
          <w:rFonts w:ascii="宋体" w:hAnsi="宋体" w:eastAsia="宋体" w:cs="Times New Roman"/>
          <w:sz w:val="2"/>
          <w:szCs w:val="2"/>
        </w:rPr>
        <w:br w:type="page"/>
      </w:r>
    </w:p>
    <w:p>
      <w:pPr>
        <w:pStyle w:val="29"/>
        <w:framePr w:w="9240" w:wrap="notBeside" w:vAnchor="text" w:hAnchor="text" w:xAlign="center" w:y="1"/>
        <w:shd w:val="clear" w:color="auto" w:fill="auto"/>
        <w:spacing w:line="200" w:lineRule="exact"/>
        <w:rPr>
          <w:rFonts w:ascii="宋体" w:hAnsi="宋体" w:eastAsia="宋体"/>
        </w:rPr>
      </w:pPr>
      <w:r>
        <w:rPr>
          <w:rStyle w:val="28"/>
          <w:rFonts w:hint="eastAsia" w:ascii="宋体" w:hAnsi="宋体" w:eastAsia="宋体"/>
          <w:b/>
          <w:bCs/>
          <w:color w:val="000000"/>
          <w:lang w:val="zh-CN"/>
        </w:rPr>
        <w:t>表</w:t>
      </w:r>
      <w:r>
        <w:rPr>
          <w:rStyle w:val="90"/>
          <w:rFonts w:ascii="宋体" w:hAnsi="宋体" w:eastAsia="宋体"/>
          <w:b/>
          <w:bCs/>
          <w:color w:val="000000"/>
        </w:rPr>
        <w:t>C</w:t>
      </w:r>
      <w:r>
        <w:rPr>
          <w:rStyle w:val="28"/>
          <w:rFonts w:ascii="宋体" w:hAnsi="宋体" w:eastAsia="宋体" w:cs="MingLiU"/>
          <w:b/>
          <w:bCs/>
          <w:color w:val="000000"/>
          <w:lang w:eastAsia="en-US"/>
        </w:rPr>
        <w:t xml:space="preserve">.2 </w:t>
      </w:r>
      <w:r>
        <w:rPr>
          <w:rStyle w:val="95"/>
          <w:rFonts w:ascii="宋体" w:hAnsi="宋体" w:eastAsia="宋体" w:cs="MingLiU"/>
          <w:b/>
          <w:bCs/>
          <w:color w:val="000000"/>
          <w:lang w:eastAsia="en-US"/>
        </w:rPr>
        <w:t>(</w:t>
      </w:r>
      <w:r>
        <w:rPr>
          <w:rStyle w:val="95"/>
          <w:rFonts w:hint="eastAsia" w:ascii="宋体" w:hAnsi="宋体" w:eastAsia="宋体"/>
          <w:b/>
          <w:bCs/>
          <w:color w:val="000000"/>
          <w:lang w:val="zh-CN"/>
        </w:rPr>
        <w:t>续</w:t>
      </w:r>
      <w:r>
        <w:rPr>
          <w:rStyle w:val="95"/>
          <w:rFonts w:ascii="宋体" w:hAnsi="宋体" w:eastAsia="宋体"/>
          <w:b/>
          <w:bCs/>
          <w:color w:val="000000"/>
          <w:lang w:val="zh-CN"/>
        </w:rPr>
        <w:t>)</w:t>
      </w:r>
    </w:p>
    <w:tbl>
      <w:tblPr>
        <w:tblStyle w:val="16"/>
        <w:tblW w:w="0" w:type="auto"/>
        <w:jc w:val="center"/>
        <w:tblLayout w:type="fixed"/>
        <w:tblCellMar>
          <w:top w:w="0" w:type="dxa"/>
          <w:left w:w="0" w:type="dxa"/>
          <w:bottom w:w="0" w:type="dxa"/>
          <w:right w:w="0" w:type="dxa"/>
        </w:tblCellMar>
      </w:tblPr>
      <w:tblGrid>
        <w:gridCol w:w="1090"/>
        <w:gridCol w:w="1987"/>
        <w:gridCol w:w="902"/>
        <w:gridCol w:w="1085"/>
        <w:gridCol w:w="1982"/>
        <w:gridCol w:w="2194"/>
      </w:tblGrid>
      <w:tr>
        <w:tblPrEx>
          <w:tblCellMar>
            <w:top w:w="0" w:type="dxa"/>
            <w:left w:w="0" w:type="dxa"/>
            <w:bottom w:w="0" w:type="dxa"/>
            <w:right w:w="0" w:type="dxa"/>
          </w:tblCellMar>
        </w:tblPrEx>
        <w:trPr>
          <w:trHeight w:val="370"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消毒产品</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39"/>
                <w:rFonts w:hint="eastAsia" w:ascii="宋体" w:hAnsi="宋体" w:eastAsia="宋体"/>
                <w:color w:val="000000"/>
                <w:lang w:val="zh-CN"/>
              </w:rPr>
              <w:t>使用浓度（有效成分）</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作用时间</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72"/>
                <w:rFonts w:hint="eastAsia" w:ascii="宋体" w:hAnsi="宋体" w:eastAsia="宋体"/>
                <w:color w:val="000000"/>
                <w:lang w:val="zh-CN"/>
              </w:rPr>
              <w:t>使用方法</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适用范围</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注意事项</w:t>
            </w:r>
          </w:p>
        </w:tc>
      </w:tr>
      <w:tr>
        <w:tblPrEx>
          <w:tblCellMar>
            <w:top w:w="0" w:type="dxa"/>
            <w:left w:w="0" w:type="dxa"/>
            <w:bottom w:w="0" w:type="dxa"/>
            <w:right w:w="0" w:type="dxa"/>
          </w:tblCellMar>
        </w:tblPrEx>
        <w:trPr>
          <w:trHeight w:val="1262"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碘伏</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ascii="宋体" w:hAnsi="宋体" w:eastAsia="宋体"/>
                <w:color w:val="000000"/>
                <w:lang w:val="zh-CN"/>
              </w:rPr>
              <w:t>0.2%</w:t>
            </w:r>
            <w:r>
              <w:rPr>
                <w:rStyle w:val="72"/>
                <w:rFonts w:hint="eastAsia" w:ascii="宋体"/>
                <w:color w:val="000000"/>
                <w:lang w:val="zh-CN"/>
              </w:rPr>
              <w:t>〜</w:t>
            </w:r>
            <w:r>
              <w:rPr>
                <w:rStyle w:val="72"/>
                <w:rFonts w:ascii="宋体" w:hAnsi="宋体" w:eastAsia="宋体"/>
                <w:color w:val="000000"/>
                <w:lang w:val="zh-CN"/>
              </w:rPr>
              <w:t>0.5%</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center"/>
              <w:rPr>
                <w:rFonts w:ascii="宋体" w:hAnsi="宋体" w:eastAsia="宋体"/>
              </w:rPr>
            </w:pPr>
            <w:r>
              <w:rPr>
                <w:rStyle w:val="72"/>
                <w:rFonts w:ascii="宋体" w:hAnsi="宋体" w:eastAsia="宋体"/>
                <w:color w:val="000000"/>
                <w:lang w:val="zh-CN"/>
              </w:rPr>
              <w:t xml:space="preserve">5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擦拭</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91"/>
                <w:rFonts w:hint="eastAsia" w:ascii="宋体" w:hAnsi="宋体" w:eastAsia="宋体"/>
                <w:lang w:val="zh-CN"/>
              </w:rPr>
              <w:t>除芽孢外的细菌、真</w:t>
            </w:r>
            <w:r>
              <w:rPr>
                <w:rStyle w:val="91"/>
                <w:rFonts w:ascii="宋体" w:hAnsi="宋体" w:eastAsia="宋体"/>
                <w:lang w:val="zh-CN"/>
              </w:rPr>
              <w:t xml:space="preserve"> </w:t>
            </w:r>
            <w:r>
              <w:rPr>
                <w:rStyle w:val="39"/>
                <w:rFonts w:hint="eastAsia" w:ascii="宋体" w:hAnsi="宋体" w:eastAsia="宋体"/>
                <w:color w:val="000000"/>
                <w:lang w:val="zh-CN"/>
              </w:rPr>
              <w:t>菌、病毒</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主要用于采样瓶和部分</w:t>
            </w:r>
            <w:r>
              <w:rPr>
                <w:rStyle w:val="72"/>
                <w:rFonts w:ascii="宋体" w:hAnsi="宋体" w:eastAsia="宋体"/>
                <w:color w:val="000000"/>
                <w:lang w:val="zh-CN"/>
              </w:rPr>
              <w:t xml:space="preserve"> </w:t>
            </w:r>
            <w:r>
              <w:rPr>
                <w:rStyle w:val="72"/>
                <w:rFonts w:hint="eastAsia" w:ascii="宋体" w:hAnsi="宋体" w:eastAsia="宋体"/>
                <w:color w:val="000000"/>
                <w:lang w:val="zh-CN"/>
              </w:rPr>
              <w:t>医疗器械表面消毒；对二</w:t>
            </w:r>
            <w:r>
              <w:rPr>
                <w:rStyle w:val="72"/>
                <w:rFonts w:ascii="宋体" w:hAnsi="宋体" w:eastAsia="宋体"/>
                <w:color w:val="000000"/>
                <w:lang w:val="zh-CN"/>
              </w:rPr>
              <w:t xml:space="preserve"> </w:t>
            </w:r>
            <w:r>
              <w:rPr>
                <w:rStyle w:val="72"/>
                <w:rFonts w:hint="eastAsia" w:ascii="宋体" w:hAnsi="宋体" w:eastAsia="宋体"/>
                <w:color w:val="000000"/>
                <w:lang w:val="zh-CN"/>
              </w:rPr>
              <w:t>价金属制品有腐蚀性；不</w:t>
            </w:r>
            <w:r>
              <w:rPr>
                <w:rStyle w:val="72"/>
                <w:rFonts w:ascii="宋体" w:hAnsi="宋体" w:eastAsia="宋体"/>
                <w:color w:val="000000"/>
                <w:lang w:val="zh-CN"/>
              </w:rPr>
              <w:t xml:space="preserve"> </w:t>
            </w:r>
            <w:r>
              <w:rPr>
                <w:rStyle w:val="72"/>
                <w:rFonts w:hint="eastAsia" w:ascii="宋体" w:hAnsi="宋体" w:eastAsia="宋体"/>
                <w:color w:val="000000"/>
                <w:lang w:val="zh-CN"/>
              </w:rPr>
              <w:t>能用于硅胶导尿管消毒</w:t>
            </w:r>
          </w:p>
        </w:tc>
      </w:tr>
      <w:tr>
        <w:tblPrEx>
          <w:tblCellMar>
            <w:top w:w="0" w:type="dxa"/>
            <w:left w:w="0" w:type="dxa"/>
            <w:bottom w:w="0" w:type="dxa"/>
            <w:right w:w="0" w:type="dxa"/>
          </w:tblCellMar>
        </w:tblPrEx>
        <w:trPr>
          <w:trHeight w:val="720"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醇类</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91"/>
                <w:rFonts w:ascii="宋体" w:hAnsi="宋体" w:eastAsia="宋体"/>
                <w:lang w:val="zh-CN"/>
              </w:rPr>
              <w:t>70%</w:t>
            </w:r>
            <w:r>
              <w:rPr>
                <w:rStyle w:val="91"/>
                <w:rFonts w:hint="eastAsia" w:ascii="宋体"/>
                <w:lang w:val="zh-CN"/>
              </w:rPr>
              <w:t>〜</w:t>
            </w:r>
            <w:r>
              <w:rPr>
                <w:rStyle w:val="91"/>
                <w:rFonts w:ascii="宋体" w:hAnsi="宋体" w:eastAsia="宋体"/>
                <w:lang w:val="zh-CN"/>
              </w:rPr>
              <w:t>80%</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center"/>
              <w:rPr>
                <w:rFonts w:ascii="宋体" w:hAnsi="宋体" w:eastAsia="宋体"/>
              </w:rPr>
            </w:pPr>
            <w:r>
              <w:rPr>
                <w:rStyle w:val="91"/>
                <w:rFonts w:ascii="宋体" w:hAnsi="宋体" w:eastAsia="宋体"/>
                <w:lang w:val="zh-CN"/>
              </w:rPr>
              <w:t xml:space="preserve">3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91"/>
                <w:rFonts w:hint="eastAsia" w:ascii="宋体" w:hAnsi="宋体" w:eastAsia="宋体"/>
                <w:lang w:val="zh-CN"/>
              </w:rPr>
              <w:t>擦拭</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91"/>
                <w:rFonts w:hint="eastAsia" w:ascii="宋体" w:hAnsi="宋体" w:eastAsia="宋体"/>
                <w:lang w:val="zh-CN"/>
              </w:rPr>
              <w:t>细菌繁殖体、结核杆</w:t>
            </w:r>
            <w:r>
              <w:rPr>
                <w:rStyle w:val="91"/>
                <w:rFonts w:ascii="宋体" w:hAnsi="宋体" w:eastAsia="宋体"/>
                <w:lang w:val="zh-CN"/>
              </w:rPr>
              <w:t xml:space="preserve"> </w:t>
            </w:r>
            <w:r>
              <w:rPr>
                <w:rStyle w:val="39"/>
                <w:rFonts w:hint="eastAsia" w:ascii="宋体" w:hAnsi="宋体" w:eastAsia="宋体"/>
                <w:color w:val="000000"/>
                <w:lang w:val="zh-CN"/>
              </w:rPr>
              <w:t>菌、真菌、亲脂类病毒</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易挥发、易燃，不宜大面</w:t>
            </w:r>
            <w:r>
              <w:rPr>
                <w:rStyle w:val="72"/>
                <w:rFonts w:ascii="宋体" w:hAnsi="宋体" w:eastAsia="宋体"/>
                <w:color w:val="000000"/>
                <w:lang w:val="zh-CN"/>
              </w:rPr>
              <w:t xml:space="preserve"> </w:t>
            </w:r>
            <w:r>
              <w:rPr>
                <w:rStyle w:val="72"/>
                <w:rFonts w:hint="eastAsia" w:ascii="宋体" w:hAnsi="宋体" w:eastAsia="宋体"/>
                <w:color w:val="000000"/>
                <w:lang w:val="zh-CN"/>
              </w:rPr>
              <w:t>积使用</w:t>
            </w:r>
          </w:p>
        </w:tc>
      </w:tr>
      <w:tr>
        <w:tblPrEx>
          <w:tblCellMar>
            <w:top w:w="0" w:type="dxa"/>
            <w:left w:w="0" w:type="dxa"/>
            <w:bottom w:w="0" w:type="dxa"/>
            <w:right w:w="0" w:type="dxa"/>
          </w:tblCellMar>
        </w:tblPrEx>
        <w:trPr>
          <w:trHeight w:val="725"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季胺盐类</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00" w:lineRule="exact"/>
              <w:ind w:firstLine="0"/>
              <w:jc w:val="left"/>
              <w:rPr>
                <w:rFonts w:ascii="宋体" w:hAnsi="宋体" w:eastAsia="宋体"/>
              </w:rPr>
            </w:pPr>
            <w:r>
              <w:rPr>
                <w:rStyle w:val="72"/>
                <w:rFonts w:ascii="宋体" w:hAnsi="宋体" w:eastAsia="宋体"/>
                <w:color w:val="000000"/>
                <w:lang w:val="zh-CN"/>
              </w:rPr>
              <w:t xml:space="preserve">1 000 </w:t>
            </w:r>
            <w:r>
              <w:rPr>
                <w:rStyle w:val="86"/>
                <w:rFonts w:ascii="宋体" w:hAnsi="宋体" w:eastAsia="宋体"/>
                <w:color w:val="000000"/>
              </w:rPr>
              <w:t>mg</w:t>
            </w:r>
            <w:r>
              <w:rPr>
                <w:rStyle w:val="72"/>
                <w:rFonts w:ascii="宋体" w:hAnsi="宋体" w:eastAsia="宋体" w:cs="MingLiU"/>
                <w:color w:val="000000"/>
              </w:rPr>
              <w:t>/</w:t>
            </w:r>
            <w:r>
              <w:rPr>
                <w:rStyle w:val="86"/>
                <w:rFonts w:ascii="宋体" w:hAnsi="宋体" w:eastAsia="宋体"/>
                <w:color w:val="000000"/>
              </w:rPr>
              <w:t>L</w:t>
            </w:r>
            <w:r>
              <w:rPr>
                <w:rStyle w:val="72"/>
                <w:rFonts w:ascii="宋体" w:hAnsi="宋体" w:eastAsia="宋体" w:cs="MingLiU"/>
                <w:color w:val="000000"/>
              </w:rPr>
              <w:t xml:space="preserve">^2 </w:t>
            </w:r>
            <w:r>
              <w:rPr>
                <w:rStyle w:val="72"/>
                <w:rFonts w:ascii="宋体" w:hAnsi="宋体" w:eastAsia="宋体"/>
                <w:color w:val="000000"/>
                <w:lang w:val="zh-CN"/>
              </w:rPr>
              <w:t xml:space="preserve">000 </w:t>
            </w:r>
            <w:r>
              <w:rPr>
                <w:rStyle w:val="86"/>
                <w:rFonts w:ascii="宋体" w:hAnsi="宋体" w:eastAsia="宋体"/>
                <w:color w:val="000000"/>
              </w:rPr>
              <w:t>mg/L</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after="120" w:line="200" w:lineRule="exact"/>
              <w:ind w:firstLine="0"/>
              <w:jc w:val="left"/>
              <w:rPr>
                <w:rFonts w:ascii="宋体" w:hAnsi="宋体" w:eastAsia="宋体"/>
              </w:rPr>
            </w:pPr>
            <w:r>
              <w:rPr>
                <w:rStyle w:val="72"/>
                <w:rFonts w:ascii="宋体" w:hAnsi="宋体" w:eastAsia="宋体" w:cs="MingLiU"/>
                <w:color w:val="000000"/>
              </w:rPr>
              <w:t>15</w:t>
            </w:r>
            <w:r>
              <w:rPr>
                <w:rStyle w:val="86"/>
                <w:rFonts w:ascii="宋体" w:hAnsi="宋体" w:eastAsia="宋体"/>
                <w:color w:val="000000"/>
              </w:rPr>
              <w:t>min</w:t>
            </w:r>
            <w:r>
              <w:rPr>
                <w:rStyle w:val="72"/>
                <w:rFonts w:ascii="宋体" w:hAnsi="宋体" w:eastAsia="宋体" w:cs="MingLiU"/>
                <w:color w:val="000000"/>
              </w:rPr>
              <w:t xml:space="preserve"> </w:t>
            </w:r>
            <w:r>
              <w:rPr>
                <w:rStyle w:val="72"/>
                <w:rFonts w:hint="eastAsia" w:ascii="宋体"/>
                <w:color w:val="000000"/>
                <w:lang w:val="zh-CN"/>
              </w:rPr>
              <w:t>〜</w:t>
            </w:r>
          </w:p>
          <w:p>
            <w:pPr>
              <w:pStyle w:val="32"/>
              <w:framePr w:w="9240" w:wrap="notBeside" w:vAnchor="text" w:hAnchor="text" w:xAlign="center" w:y="1"/>
              <w:shd w:val="clear" w:color="auto" w:fill="auto"/>
              <w:spacing w:before="120" w:line="200" w:lineRule="exact"/>
              <w:ind w:left="220" w:firstLine="0"/>
              <w:jc w:val="left"/>
              <w:rPr>
                <w:rFonts w:ascii="宋体" w:hAnsi="宋体" w:eastAsia="宋体"/>
              </w:rPr>
            </w:pPr>
            <w:r>
              <w:rPr>
                <w:rStyle w:val="72"/>
                <w:rFonts w:ascii="宋体" w:hAnsi="宋体" w:eastAsia="宋体"/>
                <w:color w:val="000000"/>
                <w:lang w:val="zh-CN"/>
              </w:rPr>
              <w:t xml:space="preserve">30 </w:t>
            </w:r>
            <w:r>
              <w:rPr>
                <w:rStyle w:val="86"/>
                <w:rFonts w:ascii="宋体" w:hAnsi="宋体" w:eastAsia="宋体"/>
                <w:color w:val="000000"/>
              </w:rPr>
              <w:t>min</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left="160" w:firstLine="0"/>
              <w:jc w:val="left"/>
              <w:rPr>
                <w:rFonts w:ascii="宋体" w:hAnsi="宋体" w:eastAsia="宋体"/>
              </w:rPr>
            </w:pPr>
            <w:r>
              <w:rPr>
                <w:rStyle w:val="39"/>
                <w:rFonts w:hint="eastAsia" w:ascii="宋体" w:hAnsi="宋体" w:eastAsia="宋体"/>
                <w:color w:val="000000"/>
                <w:lang w:val="zh-CN"/>
              </w:rPr>
              <w:t>擦拭、拖地</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细菌繁殖体、真菌、亲</w:t>
            </w:r>
            <w:r>
              <w:rPr>
                <w:rStyle w:val="72"/>
                <w:rFonts w:ascii="宋体" w:hAnsi="宋体" w:eastAsia="宋体"/>
                <w:color w:val="000000"/>
                <w:lang w:val="zh-CN"/>
              </w:rPr>
              <w:t xml:space="preserve"> </w:t>
            </w:r>
            <w:r>
              <w:rPr>
                <w:rStyle w:val="72"/>
                <w:rFonts w:hint="eastAsia" w:ascii="宋体" w:hAnsi="宋体" w:eastAsia="宋体"/>
                <w:color w:val="000000"/>
                <w:lang w:val="zh-CN"/>
              </w:rPr>
              <w:t>脂类病毒</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288" w:lineRule="exact"/>
              <w:ind w:firstLine="0"/>
              <w:jc w:val="both"/>
              <w:rPr>
                <w:rFonts w:ascii="宋体" w:hAnsi="宋体" w:eastAsia="宋体"/>
              </w:rPr>
            </w:pPr>
            <w:r>
              <w:rPr>
                <w:rStyle w:val="91"/>
                <w:rFonts w:hint="eastAsia" w:ascii="宋体" w:hAnsi="宋体" w:eastAsia="宋体"/>
                <w:lang w:val="zh-CN"/>
              </w:rPr>
              <w:t>不宜与阴离子表面活性</w:t>
            </w:r>
            <w:r>
              <w:rPr>
                <w:rStyle w:val="91"/>
                <w:rFonts w:ascii="宋体" w:hAnsi="宋体" w:eastAsia="宋体"/>
                <w:lang w:val="zh-CN"/>
              </w:rPr>
              <w:t xml:space="preserve"> </w:t>
            </w:r>
            <w:r>
              <w:rPr>
                <w:rStyle w:val="72"/>
                <w:rFonts w:hint="eastAsia" w:ascii="宋体" w:hAnsi="宋体" w:eastAsia="宋体"/>
                <w:color w:val="000000"/>
                <w:lang w:val="zh-CN"/>
              </w:rPr>
              <w:t>剂如肥皂、洗衣粉等合用</w:t>
            </w:r>
          </w:p>
        </w:tc>
      </w:tr>
      <w:tr>
        <w:tblPrEx>
          <w:tblCellMar>
            <w:top w:w="0" w:type="dxa"/>
            <w:left w:w="0" w:type="dxa"/>
            <w:bottom w:w="0" w:type="dxa"/>
            <w:right w:w="0" w:type="dxa"/>
          </w:tblCellMar>
        </w:tblPrEx>
        <w:trPr>
          <w:trHeight w:val="989"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center"/>
              <w:rPr>
                <w:rFonts w:ascii="宋体" w:hAnsi="宋体" w:eastAsia="宋体"/>
              </w:rPr>
            </w:pPr>
            <w:r>
              <w:rPr>
                <w:rStyle w:val="72"/>
                <w:rFonts w:hint="eastAsia" w:ascii="宋体" w:hAnsi="宋体" w:eastAsia="宋体"/>
                <w:color w:val="000000"/>
                <w:lang w:val="zh-CN"/>
              </w:rPr>
              <w:t>自动化过氧</w:t>
            </w:r>
            <w:r>
              <w:rPr>
                <w:rStyle w:val="72"/>
                <w:rFonts w:ascii="宋体" w:hAnsi="宋体" w:eastAsia="宋体"/>
                <w:color w:val="000000"/>
                <w:lang w:val="zh-CN"/>
              </w:rPr>
              <w:t xml:space="preserve"> </w:t>
            </w:r>
            <w:r>
              <w:rPr>
                <w:rStyle w:val="72"/>
                <w:rFonts w:hint="eastAsia" w:ascii="宋体" w:hAnsi="宋体" w:eastAsia="宋体"/>
                <w:color w:val="000000"/>
                <w:lang w:val="zh-CN"/>
              </w:rPr>
              <w:t>化氢喷雾</w:t>
            </w:r>
            <w:r>
              <w:rPr>
                <w:rStyle w:val="72"/>
                <w:rFonts w:ascii="宋体" w:hAnsi="宋体" w:eastAsia="宋体"/>
                <w:color w:val="000000"/>
                <w:lang w:val="zh-CN"/>
              </w:rPr>
              <w:t xml:space="preserve"> </w:t>
            </w:r>
            <w:r>
              <w:rPr>
                <w:rStyle w:val="72"/>
                <w:rFonts w:hint="eastAsia" w:ascii="宋体" w:hAnsi="宋体" w:eastAsia="宋体"/>
                <w:color w:val="000000"/>
                <w:lang w:val="zh-CN"/>
              </w:rPr>
              <w:t>消毒器</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按产品说明使用</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center"/>
              <w:rPr>
                <w:rFonts w:ascii="宋体" w:hAnsi="宋体" w:eastAsia="宋体"/>
              </w:rPr>
            </w:pPr>
            <w:r>
              <w:rPr>
                <w:rStyle w:val="72"/>
                <w:rFonts w:hint="eastAsia" w:ascii="宋体" w:hAnsi="宋体" w:eastAsia="宋体"/>
                <w:color w:val="000000"/>
                <w:lang w:val="zh-CN"/>
              </w:rPr>
              <w:t>按产品说</w:t>
            </w:r>
            <w:r>
              <w:rPr>
                <w:rStyle w:val="72"/>
                <w:rFonts w:ascii="宋体" w:hAnsi="宋体" w:eastAsia="宋体"/>
                <w:color w:val="000000"/>
                <w:lang w:val="zh-CN"/>
              </w:rPr>
              <w:t xml:space="preserve"> </w:t>
            </w:r>
            <w:r>
              <w:rPr>
                <w:rStyle w:val="72"/>
                <w:rFonts w:hint="eastAsia" w:ascii="宋体" w:hAnsi="宋体" w:eastAsia="宋体"/>
                <w:color w:val="000000"/>
                <w:lang w:val="zh-CN"/>
              </w:rPr>
              <w:t>明使用</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喷雾</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8" w:lineRule="exact"/>
              <w:ind w:firstLine="0"/>
              <w:jc w:val="both"/>
              <w:rPr>
                <w:rFonts w:ascii="宋体" w:hAnsi="宋体" w:eastAsia="宋体"/>
              </w:rPr>
            </w:pPr>
            <w:r>
              <w:rPr>
                <w:rStyle w:val="91"/>
                <w:rFonts w:hint="eastAsia" w:ascii="宋体" w:hAnsi="宋体" w:eastAsia="宋体"/>
                <w:lang w:val="zh-CN"/>
              </w:rPr>
              <w:t>环境表面耐药菌等病</w:t>
            </w:r>
            <w:r>
              <w:rPr>
                <w:rStyle w:val="91"/>
                <w:rFonts w:ascii="宋体" w:hAnsi="宋体" w:eastAsia="宋体"/>
                <w:lang w:val="zh-CN"/>
              </w:rPr>
              <w:t xml:space="preserve"> </w:t>
            </w:r>
            <w:r>
              <w:rPr>
                <w:rStyle w:val="72"/>
                <w:rFonts w:hint="eastAsia" w:ascii="宋体" w:hAnsi="宋体" w:eastAsia="宋体"/>
                <w:color w:val="000000"/>
                <w:lang w:val="zh-CN"/>
              </w:rPr>
              <w:t>原微生物的污染</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both"/>
              <w:rPr>
                <w:rFonts w:ascii="宋体" w:hAnsi="宋体" w:eastAsia="宋体"/>
              </w:rPr>
            </w:pPr>
            <w:r>
              <w:rPr>
                <w:rStyle w:val="39"/>
                <w:rFonts w:hint="eastAsia" w:ascii="宋体" w:hAnsi="宋体" w:eastAsia="宋体"/>
                <w:color w:val="000000"/>
                <w:lang w:val="zh-CN"/>
              </w:rPr>
              <w:t>有人情况下不得使用</w:t>
            </w:r>
          </w:p>
        </w:tc>
      </w:tr>
      <w:tr>
        <w:tblPrEx>
          <w:tblCellMar>
            <w:top w:w="0" w:type="dxa"/>
            <w:left w:w="0" w:type="dxa"/>
            <w:bottom w:w="0" w:type="dxa"/>
            <w:right w:w="0" w:type="dxa"/>
          </w:tblCellMar>
        </w:tblPrEx>
        <w:trPr>
          <w:trHeight w:val="725" w:hRule="exact"/>
          <w:jc w:val="center"/>
        </w:trPr>
        <w:tc>
          <w:tcPr>
            <w:tcW w:w="1090"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left"/>
              <w:rPr>
                <w:rFonts w:ascii="宋体" w:hAnsi="宋体" w:eastAsia="宋体"/>
              </w:rPr>
            </w:pPr>
            <w:r>
              <w:rPr>
                <w:rStyle w:val="72"/>
                <w:rFonts w:hint="eastAsia" w:ascii="宋体" w:hAnsi="宋体" w:eastAsia="宋体"/>
                <w:color w:val="000000"/>
                <w:lang w:val="zh-CN"/>
              </w:rPr>
              <w:t>紫外线辐照</w:t>
            </w:r>
          </w:p>
        </w:tc>
        <w:tc>
          <w:tcPr>
            <w:tcW w:w="1987"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按产品说明使用</w:t>
            </w:r>
          </w:p>
        </w:tc>
        <w:tc>
          <w:tcPr>
            <w:tcW w:w="90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center"/>
              <w:rPr>
                <w:rFonts w:ascii="宋体" w:hAnsi="宋体" w:eastAsia="宋体"/>
              </w:rPr>
            </w:pPr>
            <w:r>
              <w:rPr>
                <w:rStyle w:val="72"/>
                <w:rFonts w:hint="eastAsia" w:ascii="宋体" w:hAnsi="宋体" w:eastAsia="宋体"/>
                <w:color w:val="000000"/>
                <w:lang w:val="zh-CN"/>
              </w:rPr>
              <w:t>按产品说</w:t>
            </w:r>
            <w:r>
              <w:rPr>
                <w:rStyle w:val="72"/>
                <w:rFonts w:ascii="宋体" w:hAnsi="宋体" w:eastAsia="宋体"/>
                <w:color w:val="000000"/>
                <w:lang w:val="zh-CN"/>
              </w:rPr>
              <w:t xml:space="preserve"> </w:t>
            </w:r>
            <w:r>
              <w:rPr>
                <w:rStyle w:val="72"/>
                <w:rFonts w:hint="eastAsia" w:ascii="宋体" w:hAnsi="宋体" w:eastAsia="宋体"/>
                <w:color w:val="000000"/>
                <w:lang w:val="zh-CN"/>
              </w:rPr>
              <w:t>明使用</w:t>
            </w:r>
          </w:p>
        </w:tc>
        <w:tc>
          <w:tcPr>
            <w:tcW w:w="1085"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照射</w:t>
            </w:r>
          </w:p>
        </w:tc>
        <w:tc>
          <w:tcPr>
            <w:tcW w:w="1982" w:type="dxa"/>
            <w:tcBorders>
              <w:top w:val="single" w:color="auto" w:sz="4" w:space="0"/>
              <w:left w:val="single" w:color="auto" w:sz="4" w:space="0"/>
              <w:bottom w:val="nil"/>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91"/>
                <w:rFonts w:hint="eastAsia" w:ascii="宋体" w:hAnsi="宋体" w:eastAsia="宋体"/>
                <w:lang w:val="zh-CN"/>
              </w:rPr>
              <w:t>环境表面耐药菌等病</w:t>
            </w:r>
            <w:r>
              <w:rPr>
                <w:rStyle w:val="91"/>
                <w:rFonts w:ascii="宋体" w:hAnsi="宋体" w:eastAsia="宋体"/>
                <w:lang w:val="zh-CN"/>
              </w:rPr>
              <w:t xml:space="preserve"> </w:t>
            </w:r>
            <w:r>
              <w:rPr>
                <w:rStyle w:val="72"/>
                <w:rFonts w:hint="eastAsia" w:ascii="宋体" w:hAnsi="宋体" w:eastAsia="宋体"/>
                <w:color w:val="000000"/>
                <w:lang w:val="zh-CN"/>
              </w:rPr>
              <w:t>原微生物的污染</w:t>
            </w:r>
          </w:p>
        </w:tc>
        <w:tc>
          <w:tcPr>
            <w:tcW w:w="2194" w:type="dxa"/>
            <w:tcBorders>
              <w:top w:val="single" w:color="auto" w:sz="4" w:space="0"/>
              <w:left w:val="single" w:color="auto" w:sz="4" w:space="0"/>
              <w:bottom w:val="nil"/>
              <w:right w:val="single" w:color="auto" w:sz="4" w:space="0"/>
            </w:tcBorders>
            <w:shd w:val="clear" w:color="auto" w:fill="FFFFFF"/>
            <w:vAlign w:val="center"/>
          </w:tcPr>
          <w:p>
            <w:pPr>
              <w:pStyle w:val="32"/>
              <w:framePr w:w="9240" w:wrap="notBeside" w:vAnchor="text" w:hAnchor="text" w:xAlign="center" w:y="1"/>
              <w:shd w:val="clear" w:color="auto" w:fill="auto"/>
              <w:spacing w:before="0" w:line="190" w:lineRule="exact"/>
              <w:ind w:firstLine="0"/>
              <w:jc w:val="both"/>
              <w:rPr>
                <w:rFonts w:ascii="宋体" w:hAnsi="宋体" w:eastAsia="宋体"/>
              </w:rPr>
            </w:pPr>
            <w:r>
              <w:rPr>
                <w:rStyle w:val="39"/>
                <w:rFonts w:hint="eastAsia" w:ascii="宋体" w:hAnsi="宋体" w:eastAsia="宋体"/>
                <w:color w:val="000000"/>
                <w:lang w:val="zh-CN"/>
              </w:rPr>
              <w:t>有人情况下不得使用</w:t>
            </w:r>
          </w:p>
        </w:tc>
      </w:tr>
      <w:tr>
        <w:tblPrEx>
          <w:tblCellMar>
            <w:top w:w="0" w:type="dxa"/>
            <w:left w:w="0" w:type="dxa"/>
            <w:bottom w:w="0" w:type="dxa"/>
            <w:right w:w="0" w:type="dxa"/>
          </w:tblCellMar>
        </w:tblPrEx>
        <w:trPr>
          <w:trHeight w:val="1003" w:hRule="exact"/>
          <w:jc w:val="center"/>
        </w:trPr>
        <w:tc>
          <w:tcPr>
            <w:tcW w:w="1090"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left="200" w:firstLine="0"/>
              <w:jc w:val="left"/>
              <w:rPr>
                <w:rFonts w:ascii="宋体" w:hAnsi="宋体" w:eastAsia="宋体"/>
              </w:rPr>
            </w:pPr>
            <w:r>
              <w:rPr>
                <w:rStyle w:val="72"/>
                <w:rFonts w:hint="eastAsia" w:ascii="宋体" w:hAnsi="宋体" w:eastAsia="宋体"/>
                <w:color w:val="000000"/>
                <w:lang w:val="zh-CN"/>
              </w:rPr>
              <w:t>消毒湿巾</w:t>
            </w:r>
          </w:p>
        </w:tc>
        <w:tc>
          <w:tcPr>
            <w:tcW w:w="1987"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按产品说明使用</w:t>
            </w:r>
          </w:p>
        </w:tc>
        <w:tc>
          <w:tcPr>
            <w:tcW w:w="90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center"/>
              <w:rPr>
                <w:rFonts w:ascii="宋体" w:hAnsi="宋体" w:eastAsia="宋体"/>
              </w:rPr>
            </w:pPr>
            <w:r>
              <w:rPr>
                <w:rStyle w:val="72"/>
                <w:rFonts w:hint="eastAsia" w:ascii="宋体" w:hAnsi="宋体" w:eastAsia="宋体"/>
                <w:color w:val="000000"/>
                <w:lang w:val="zh-CN"/>
              </w:rPr>
              <w:t>按产品说</w:t>
            </w:r>
            <w:r>
              <w:rPr>
                <w:rStyle w:val="72"/>
                <w:rFonts w:ascii="宋体" w:hAnsi="宋体" w:eastAsia="宋体"/>
                <w:color w:val="000000"/>
                <w:lang w:val="zh-CN"/>
              </w:rPr>
              <w:t xml:space="preserve"> </w:t>
            </w:r>
            <w:r>
              <w:rPr>
                <w:rStyle w:val="72"/>
                <w:rFonts w:hint="eastAsia" w:ascii="宋体" w:hAnsi="宋体" w:eastAsia="宋体"/>
                <w:color w:val="000000"/>
                <w:lang w:val="zh-CN"/>
              </w:rPr>
              <w:t>明使用</w:t>
            </w:r>
          </w:p>
        </w:tc>
        <w:tc>
          <w:tcPr>
            <w:tcW w:w="1085"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190" w:lineRule="exact"/>
              <w:ind w:firstLine="0"/>
              <w:jc w:val="center"/>
              <w:rPr>
                <w:rFonts w:ascii="宋体" w:hAnsi="宋体" w:eastAsia="宋体"/>
              </w:rPr>
            </w:pPr>
            <w:r>
              <w:rPr>
                <w:rStyle w:val="72"/>
                <w:rFonts w:hint="eastAsia" w:ascii="宋体" w:hAnsi="宋体" w:eastAsia="宋体"/>
                <w:color w:val="000000"/>
                <w:lang w:val="zh-CN"/>
              </w:rPr>
              <w:t>擦拭</w:t>
            </w:r>
          </w:p>
        </w:tc>
        <w:tc>
          <w:tcPr>
            <w:tcW w:w="1982" w:type="dxa"/>
            <w:tcBorders>
              <w:top w:val="single" w:color="auto" w:sz="4" w:space="0"/>
              <w:left w:val="single" w:color="auto" w:sz="4" w:space="0"/>
              <w:bottom w:val="single" w:color="auto" w:sz="4" w:space="0"/>
              <w:right w:val="nil"/>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91"/>
                <w:rFonts w:hint="eastAsia" w:ascii="宋体" w:hAnsi="宋体" w:eastAsia="宋体"/>
                <w:lang w:val="zh-CN"/>
              </w:rPr>
              <w:t>依据病原微生物特点</w:t>
            </w:r>
            <w:r>
              <w:rPr>
                <w:rStyle w:val="91"/>
                <w:rFonts w:ascii="宋体" w:hAnsi="宋体" w:eastAsia="宋体"/>
                <w:lang w:val="zh-CN"/>
              </w:rPr>
              <w:t xml:space="preserve"> </w:t>
            </w:r>
            <w:r>
              <w:rPr>
                <w:rStyle w:val="72"/>
                <w:rFonts w:hint="eastAsia" w:ascii="宋体" w:hAnsi="宋体" w:eastAsia="宋体"/>
                <w:color w:val="000000"/>
                <w:lang w:val="zh-CN"/>
              </w:rPr>
              <w:t>选择消毒剂，按产品说</w:t>
            </w:r>
            <w:r>
              <w:rPr>
                <w:rStyle w:val="72"/>
                <w:rFonts w:ascii="宋体" w:hAnsi="宋体" w:eastAsia="宋体"/>
                <w:color w:val="000000"/>
                <w:lang w:val="zh-CN"/>
              </w:rPr>
              <w:t xml:space="preserve"> </w:t>
            </w:r>
            <w:r>
              <w:rPr>
                <w:rStyle w:val="72"/>
                <w:rFonts w:hint="eastAsia" w:ascii="宋体" w:hAnsi="宋体" w:eastAsia="宋体"/>
                <w:color w:val="000000"/>
                <w:lang w:val="zh-CN"/>
              </w:rPr>
              <w:t>明使用</w:t>
            </w:r>
          </w:p>
        </w:tc>
        <w:tc>
          <w:tcPr>
            <w:tcW w:w="21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framePr w:w="9240" w:wrap="notBeside" w:vAnchor="text" w:hAnchor="text" w:xAlign="center" w:y="1"/>
              <w:shd w:val="clear" w:color="auto" w:fill="auto"/>
              <w:spacing w:before="0" w:line="283" w:lineRule="exact"/>
              <w:ind w:firstLine="0"/>
              <w:jc w:val="both"/>
              <w:rPr>
                <w:rFonts w:ascii="宋体" w:hAnsi="宋体" w:eastAsia="宋体"/>
              </w:rPr>
            </w:pPr>
            <w:r>
              <w:rPr>
                <w:rStyle w:val="72"/>
                <w:rFonts w:hint="eastAsia" w:ascii="宋体" w:hAnsi="宋体" w:eastAsia="宋体"/>
                <w:color w:val="000000"/>
                <w:lang w:val="zh-CN"/>
              </w:rPr>
              <w:t>日常消毒；湿巾遇污染或</w:t>
            </w:r>
            <w:r>
              <w:rPr>
                <w:rStyle w:val="72"/>
                <w:rFonts w:ascii="宋体" w:hAnsi="宋体" w:eastAsia="宋体"/>
                <w:color w:val="000000"/>
                <w:lang w:val="zh-CN"/>
              </w:rPr>
              <w:t xml:space="preserve"> </w:t>
            </w:r>
            <w:r>
              <w:rPr>
                <w:rStyle w:val="72"/>
                <w:rFonts w:hint="eastAsia" w:ascii="宋体" w:hAnsi="宋体" w:eastAsia="宋体"/>
                <w:color w:val="000000"/>
                <w:lang w:val="zh-CN"/>
              </w:rPr>
              <w:t>擦拭时无水迹应丢弃</w:t>
            </w:r>
          </w:p>
        </w:tc>
      </w:tr>
    </w:tbl>
    <w:p>
      <w:pPr>
        <w:framePr w:w="9240" w:wrap="notBeside" w:vAnchor="text" w:hAnchor="text" w:xAlign="center" w:y="1"/>
        <w:rPr>
          <w:rFonts w:ascii="宋体" w:hAnsi="宋体" w:eastAsia="宋体" w:cs="Times New Roman"/>
          <w:sz w:val="2"/>
          <w:szCs w:val="2"/>
        </w:rPr>
      </w:pPr>
    </w:p>
    <w:p>
      <w:pPr>
        <w:rPr>
          <w:color w:val="FF0000"/>
        </w:rPr>
      </w:pPr>
    </w:p>
    <w:sectPr>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jc w:val="left"/>
      <w:rPr>
        <w:rFonts w:ascii="宋体" w:hAnsi="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3600" behindDoc="1" locked="0" layoutInCell="1" allowOverlap="1">
              <wp:simplePos x="0" y="0"/>
              <wp:positionH relativeFrom="page">
                <wp:posOffset>5890895</wp:posOffset>
              </wp:positionH>
              <wp:positionV relativeFrom="page">
                <wp:posOffset>9414510</wp:posOffset>
              </wp:positionV>
              <wp:extent cx="51435" cy="116840"/>
              <wp:effectExtent l="4445" t="3810" r="1270" b="317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wps:spPr>
                    <wps:txbx>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63.85pt;margin-top:741.3pt;height:9.2pt;width:4.05pt;mso-position-horizontal-relative:page;mso-position-vertical-relative:page;mso-wrap-style:none;z-index:-251642880;mso-width-relative:page;mso-height-relative:page;" filled="f" stroked="f" coordsize="21600,21600" o:gfxdata="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Bj4PZAAAADQEAAA8AAAAAAAAAAQAgAAAA&#10;IgAAAGRycy9kb3ducmV2LnhtbFBLAQIUABQAAAAIAIdO4kAKtJ0iCgIAAAEEAAAOAAAAAAAAAAEA&#10;IAAAACgBAABkcnMvZTJvRG9jLnhtbFBLBQYAAAAABgAGAFkBAACkBQAAAAA=&#10;">
              <v:fill on="f" focussize="0,0"/>
              <v:stroke on="f"/>
              <v:imagedata o:title=""/>
              <o:lock v:ext="edit" aspectratio="f"/>
              <v:textbox inset="0mm,0mm,0mm,0mm" style="mso-fit-shape-to-text:t;">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2576" behindDoc="1" locked="0" layoutInCell="1" allowOverlap="1">
              <wp:simplePos x="0" y="0"/>
              <wp:positionH relativeFrom="page">
                <wp:posOffset>434975</wp:posOffset>
              </wp:positionH>
              <wp:positionV relativeFrom="page">
                <wp:posOffset>9414510</wp:posOffset>
              </wp:positionV>
              <wp:extent cx="51435" cy="116840"/>
              <wp:effectExtent l="0" t="3810" r="0" b="317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wps:spPr>
                    <wps:txbx>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4.25pt;margin-top:741.3pt;height:9.2pt;width:4.05pt;mso-position-horizontal-relative:page;mso-position-vertical-relative:page;mso-wrap-style:none;z-index:-251643904;mso-width-relative:page;mso-height-relative:page;" filled="f" stroked="f" coordsize="21600,21600" o:gfxdata="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ZTbHXAAAACwEAAA8AAAAAAAAAAQAgAAAAIgAA&#10;AGRycy9kb3ducmV2LnhtbFBLAQIUABQAAAAIAIdO4kDVC5CoCQIAAAMEAAAOAAAAAAAAAAEAIAAA&#10;ACYBAABkcnMvZTJvRG9jLnhtbFBLBQYAAAAABgAGAFkBAAChBQAAAAA=&#10;">
              <v:fill on="f" focussize="0,0"/>
              <v:stroke on="f"/>
              <v:imagedata o:title=""/>
              <o:lock v:ext="edit" aspectratio="f"/>
              <v:textbox inset="0mm,0mm,0mm,0mm" style="mso-fit-shape-to-text:t;">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jc w:val="center"/>
                          </w:pPr>
                          <w:r>
                            <w:fldChar w:fldCharType="begin"/>
                          </w:r>
                          <w:r>
                            <w:instrText xml:space="preserve"> PAGE   \* MERGEFORMAT </w:instrText>
                          </w:r>
                          <w:r>
                            <w:fldChar w:fldCharType="separate"/>
                          </w:r>
                          <w:r>
                            <w:rPr>
                              <w:lang w:val="zh-CN"/>
                            </w:rPr>
                            <w:t>22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iwk88oBAACWAwAADgAAAAAAAAABACAAAAAeAQAAZHJzL2Uyb0Rv&#10;Yy54bWxQSwUGAAAAAAYABgBZAQAAWg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22</w:t>
                    </w:r>
                    <w:r>
                      <w:fldChar w:fldCharType="end"/>
                    </w:r>
                  </w:p>
                </w:txbxContent>
              </v:textbox>
            </v:shape>
          </w:pict>
        </mc:Fallback>
      </mc:AlternateContent>
    </w:r>
    <w:r>
      <w:rPr>
        <w:rFonts w:hint="eastAsia"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jc w:val="left"/>
    </w:pPr>
    <w:r>
      <w:rPr>
        <w:rFonts w:hint="eastAsia" w:ascii="宋体" w:hAnsi="宋体"/>
        <w:sz w:val="18"/>
        <w:szCs w:val="18"/>
      </w:rPr>
      <w:t xml:space="preserve">                                         </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HPeMs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k5Gqg/9wiNhBbiyhjlBTMRxXpjatVtqHv/2c9fw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xz3jLAQAAlgMAAA4AAAAAAAAAAQAgAAAAHgEAAGRycy9lMm9E&#10;b2MueG1sUEsFBgAAAAAGAAYAWQEAAFsFA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7456" behindDoc="1" locked="0" layoutInCell="1" allowOverlap="1">
              <wp:simplePos x="0" y="0"/>
              <wp:positionH relativeFrom="page">
                <wp:posOffset>5890895</wp:posOffset>
              </wp:positionH>
              <wp:positionV relativeFrom="page">
                <wp:posOffset>9414510</wp:posOffset>
              </wp:positionV>
              <wp:extent cx="51435" cy="116840"/>
              <wp:effectExtent l="4445" t="3810" r="127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wps:spPr>
                    <wps:txbx>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63.85pt;margin-top:741.3pt;height:9.2pt;width:4.05pt;mso-position-horizontal-relative:page;mso-position-vertical-relative:page;mso-wrap-style:none;z-index:-251649024;mso-width-relative:page;mso-height-relative:page;" filled="f" stroked="f" coordsize="21600,21600" o:gfxdata="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Bj4PZAAAADQEAAA8AAAAAAAAAAQAgAAAA&#10;IgAAAGRycy9kb3ducmV2LnhtbFBLAQIUABQAAAAIAIdO4kDNXvNyCgIAAAMEAAAOAAAAAAAAAAEA&#10;IAAAACgBAABkcnMvZTJvRG9jLnhtbFBLBQYAAAAABgAGAFkBAACkBQAAAAA=&#10;">
              <v:fill on="f" focussize="0,0"/>
              <v:stroke on="f"/>
              <v:imagedata o:title=""/>
              <o:lock v:ext="edit" aspectratio="f"/>
              <v:textbox inset="0mm,0mm,0mm,0mm" style="mso-fit-shape-to-text:t;">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6432" behindDoc="1" locked="0" layoutInCell="1" allowOverlap="1">
              <wp:simplePos x="0" y="0"/>
              <wp:positionH relativeFrom="page">
                <wp:posOffset>5890895</wp:posOffset>
              </wp:positionH>
              <wp:positionV relativeFrom="page">
                <wp:posOffset>9414510</wp:posOffset>
              </wp:positionV>
              <wp:extent cx="36830" cy="69850"/>
              <wp:effectExtent l="4445" t="3810" r="0" b="254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36830" cy="69850"/>
                      </a:xfrm>
                      <a:prstGeom prst="rect">
                        <a:avLst/>
                      </a:prstGeom>
                      <a:noFill/>
                      <a:ln>
                        <a:noFill/>
                      </a:ln>
                    </wps:spPr>
                    <wps:txbx>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63.85pt;margin-top:741.3pt;height:5.5pt;width:2.9pt;mso-position-horizontal-relative:page;mso-position-vertical-relative:page;mso-wrap-style:none;z-index:-251650048;mso-width-relative:page;mso-height-relative:page;" filled="f" stroked="f" coordsize="21600,21600" o:gfxdata="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pmpq2AAAAA0BAAAPAAAAAAAAAAEAIAAAACIA&#10;AABkcnMvZG93bnJldi54bWxQSwECFAAUAAAACACHTuJAB5WFBQkCAAACBAAADgAAAAAAAAABACAA&#10;AAAnAQAAZHJzL2Uyb0RvYy54bWxQSwUGAAAAAAYABgBZAQAAogUAAAAA&#10;">
              <v:fill on="f" focussize="0,0"/>
              <v:stroke on="f"/>
              <v:imagedata o:title=""/>
              <o:lock v:ext="edit" aspectratio="f"/>
              <v:textbox inset="0mm,0mm,0mm,0mm" style="mso-fit-shape-to-text:t;">
                <w:txbxContent>
                  <w:p>
                    <w:pPr>
                      <w:pStyle w:val="56"/>
                      <w:shd w:val="clear" w:color="auto" w:fill="auto"/>
                      <w:spacing w:line="240" w:lineRule="auto"/>
                    </w:pPr>
                    <w:r>
                      <w:fldChar w:fldCharType="begin"/>
                    </w:r>
                    <w:r>
                      <w:instrText xml:space="preserve"> PAGE \* MERGEFORMAT </w:instrText>
                    </w:r>
                    <w:r>
                      <w:fldChar w:fldCharType="separate"/>
                    </w:r>
                    <w:r>
                      <w:rPr>
                        <w:rStyle w:val="60"/>
                        <w:color w:val="000000"/>
                        <w:lang w:val="zh-CN" w:eastAsia="zh-CN"/>
                      </w:rPr>
                      <w:t>#</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w:pict>
        <v:shape id="_x0000_s2050" o:spid="_x0000_s2050" o:spt="202" type="#_x0000_t202" style="position:absolute;left:0pt;margin-left:403.15pt;margin-top:36.2pt;height:12.35pt;width:74.85pt;mso-position-horizontal-relative:page;mso-position-vertical-relative:page;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5648" behindDoc="1" locked="0" layoutInCell="1" allowOverlap="1">
              <wp:simplePos x="0" y="0"/>
              <wp:positionH relativeFrom="page">
                <wp:posOffset>264160</wp:posOffset>
              </wp:positionH>
              <wp:positionV relativeFrom="page">
                <wp:posOffset>459740</wp:posOffset>
              </wp:positionV>
              <wp:extent cx="984250" cy="113030"/>
              <wp:effectExtent l="0" t="254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984250" cy="113030"/>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8pt;margin-top:36.2pt;height:8.9pt;width:77.5pt;mso-position-horizontal-relative:page;mso-position-vertical-relative:page;mso-wrap-style:none;z-index:-251640832;mso-width-relative:page;mso-height-relative:page;" filled="f" stroked="f" coordsize="21600,21600" o:gfxdata="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wgR99QAAAAIAQAADwAAAAAAAAABACAAAAAiAAAA&#10;ZHJzL2Rvd25yZXYueG1sUEsBAhQAFAAAAAgAh07iQOBdFK0LAgAAAgQAAA4AAAAAAAAAAQAgAAAA&#10;IwEAAGRycy9lMm9Eb2MueG1sUEsFBgAAAAAGAAYAWQEAAKAFA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4624" behindDoc="1" locked="0" layoutInCell="1" allowOverlap="1">
              <wp:simplePos x="0" y="0"/>
              <wp:positionH relativeFrom="page">
                <wp:posOffset>264160</wp:posOffset>
              </wp:positionH>
              <wp:positionV relativeFrom="page">
                <wp:posOffset>459740</wp:posOffset>
              </wp:positionV>
              <wp:extent cx="950595" cy="156845"/>
              <wp:effectExtent l="0" t="2540" r="4445" b="254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50595" cy="156845"/>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8pt;margin-top:36.2pt;height:12.35pt;width:74.85pt;mso-position-horizontal-relative:page;mso-position-vertical-relative:page;mso-wrap-style:none;z-index:-251641856;mso-width-relative:page;mso-height-relative:page;" filled="f" stroked="f" coordsize="21600,21600" o:gfxdata="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vHvtUAAAAIAQAADwAAAAAAAAABACAAAAAiAAAA&#10;ZHJzL2Rvd25yZXYueG1sUEsBAhQAFAAAAAgAh07iQMd7FX8KAgAAAgQAAA4AAAAAAAAAAQAgAAAA&#10;JAEAAGRycy9lMm9Eb2MueG1sUEsFBgAAAAAGAAYAWQEAAKAFA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w:pict>
        <v:shape id="_x0000_s2049" o:spid="_x0000_s2049" o:spt="202" type="#_x0000_t202" style="position:absolute;left:0pt;margin-left:403.15pt;margin-top:36.2pt;height:12.35pt;width:74.85pt;mso-position-horizontal-relative:page;mso-position-vertical-relative:page;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5408" behindDoc="1" locked="0" layoutInCell="1" allowOverlap="1">
              <wp:simplePos x="0" y="0"/>
              <wp:positionH relativeFrom="page">
                <wp:posOffset>5120005</wp:posOffset>
              </wp:positionH>
              <wp:positionV relativeFrom="page">
                <wp:posOffset>459740</wp:posOffset>
              </wp:positionV>
              <wp:extent cx="950595" cy="156845"/>
              <wp:effectExtent l="0" t="2540" r="0" b="254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50595" cy="156845"/>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03.15pt;margin-top:36.2pt;height:12.35pt;width:74.85pt;mso-position-horizontal-relative:page;mso-position-vertical-relative:page;mso-wrap-style:none;z-index:-251651072;mso-width-relative:page;mso-height-relative:page;" filled="f" stroked="f" coordsize="21600,21600" o:gfxdata="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LlSsdYAAAAJAQAADwAAAAAAAAABACAAAAAi&#10;AAAAZHJzL2Rvd25yZXYueG1sUEsBAhQAFAAAAAgAh07iQJI6iugMAgAABAQAAA4AAAAAAAAAAQAg&#10;AAAAJQEAAGRycy9lMm9Eb2MueG1sUEsFBgAAAAAGAAYAWQEAAKMFA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4384" behindDoc="1" locked="0" layoutInCell="1" allowOverlap="1">
              <wp:simplePos x="0" y="0"/>
              <wp:positionH relativeFrom="page">
                <wp:posOffset>5120005</wp:posOffset>
              </wp:positionH>
              <wp:positionV relativeFrom="page">
                <wp:posOffset>459740</wp:posOffset>
              </wp:positionV>
              <wp:extent cx="984250" cy="113030"/>
              <wp:effectExtent l="0" t="2540" r="127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84250" cy="113030"/>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03.15pt;margin-top:36.2pt;height:8.9pt;width:77.5pt;mso-position-horizontal-relative:page;mso-position-vertical-relative:page;mso-wrap-style:none;z-index:-251652096;mso-width-relative:page;mso-height-relative:page;" filled="f" stroked="f" coordsize="21600,21600" o:gfxdata="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zV4dQAAAAJAQAADwAAAAAAAAABACAAAAAiAAAA&#10;ZHJzL2Rvd25yZXYueG1sUEsBAhQAFAAAAAgAh07iQJq8NWALAgAABAQAAA4AAAAAAAAAAQAgAAAA&#10;IwEAAGRycy9lMm9Eb2MueG1sUEsFBgAAAAAGAAYAWQEAAKAFA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9504" behindDoc="1" locked="0" layoutInCell="1" allowOverlap="1">
              <wp:simplePos x="0" y="0"/>
              <wp:positionH relativeFrom="page">
                <wp:posOffset>264160</wp:posOffset>
              </wp:positionH>
              <wp:positionV relativeFrom="page">
                <wp:posOffset>459740</wp:posOffset>
              </wp:positionV>
              <wp:extent cx="984250" cy="113030"/>
              <wp:effectExtent l="0" t="254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84250" cy="113030"/>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8pt;margin-top:36.2pt;height:8.9pt;width:77.5pt;mso-position-horizontal-relative:page;mso-position-vertical-relative:page;mso-wrap-style:none;z-index:-251646976;mso-width-relative:page;mso-height-relative:page;" filled="f" stroked="f" coordsize="21600,21600" o:gfxdata="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&#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CBH31AAAAAgBAAAPAAAAAAAAAAEAIAAAACIAAABk&#10;cnMvZG93bnJldi54bWxQSwECFAAUAAAACACHTuJAdixmLwoCAAAEBAAADgAAAAAAAAABACAAAAAj&#10;AQAAZHJzL2Uyb0RvYy54bWxQSwUGAAAAAAYABgBZAQAAnwU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68480" behindDoc="1" locked="0" layoutInCell="1" allowOverlap="1">
              <wp:simplePos x="0" y="0"/>
              <wp:positionH relativeFrom="page">
                <wp:posOffset>264160</wp:posOffset>
              </wp:positionH>
              <wp:positionV relativeFrom="page">
                <wp:posOffset>459740</wp:posOffset>
              </wp:positionV>
              <wp:extent cx="950595" cy="156845"/>
              <wp:effectExtent l="0" t="2540" r="4445" b="25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50595" cy="156845"/>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8pt;margin-top:36.2pt;height:12.35pt;width:74.85pt;mso-position-horizontal-relative:page;mso-position-vertical-relative:page;mso-wrap-style:none;z-index:-251648000;mso-width-relative:page;mso-height-relative:page;" filled="f" stroked="f" coordsize="21600,21600" o:gfxdata="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q8e+1QAAAAgBAAAPAAAAAAAAAAEAIAAAACIA&#10;AABkcnMvZG93bnJldi54bWxQSwECFAAUAAAACACHTuJArJHIUAwCAAAEBAAADgAAAAAAAAABACAA&#10;AAAkAQAAZHJzL2Uyb0RvYy54bWxQSwUGAAAAAAYABgBZAQAAogU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1552" behindDoc="1" locked="0" layoutInCell="1" allowOverlap="1">
              <wp:simplePos x="0" y="0"/>
              <wp:positionH relativeFrom="page">
                <wp:posOffset>5120005</wp:posOffset>
              </wp:positionH>
              <wp:positionV relativeFrom="page">
                <wp:posOffset>459740</wp:posOffset>
              </wp:positionV>
              <wp:extent cx="950595" cy="156845"/>
              <wp:effectExtent l="0" t="2540" r="0" b="254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50595" cy="156845"/>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03.15pt;margin-top:36.2pt;height:12.35pt;width:74.85pt;mso-position-horizontal-relative:page;mso-position-vertical-relative:page;mso-wrap-style:none;z-index:-251644928;mso-width-relative:page;mso-height-relative:page;" filled="f" stroked="f" coordsize="21600,21600" o:gfxdata="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S5UrHWAAAACQEAAA8AAAAAAAAAAQAgAAAAIgAA&#10;AGRycy9kb3ducmV2LnhtbFBLAQIUABQAAAAIAIdO4kCvan5DCgIAAAQEAAAOAAAAAAAAAAEAIAAA&#10;ACUBAABkcnMvZTJvRG9jLnhtbFBLBQYAAAAABgAGAFkBAAChBQ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sz w:val="2"/>
        <w:szCs w:val="2"/>
      </w:rPr>
    </w:pPr>
    <w:r>
      <mc:AlternateContent>
        <mc:Choice Requires="wps">
          <w:drawing>
            <wp:anchor distT="0" distB="0" distL="63500" distR="63500" simplePos="0" relativeHeight="251670528" behindDoc="1" locked="0" layoutInCell="1" allowOverlap="1">
              <wp:simplePos x="0" y="0"/>
              <wp:positionH relativeFrom="page">
                <wp:posOffset>265430</wp:posOffset>
              </wp:positionH>
              <wp:positionV relativeFrom="page">
                <wp:posOffset>459740</wp:posOffset>
              </wp:positionV>
              <wp:extent cx="950595" cy="156845"/>
              <wp:effectExtent l="0" t="2540" r="3175"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50595" cy="156845"/>
                      </a:xfrm>
                      <a:prstGeom prst="rect">
                        <a:avLst/>
                      </a:prstGeom>
                      <a:noFill/>
                      <a:ln>
                        <a:noFill/>
                      </a:ln>
                    </wps:spPr>
                    <wps:txbx>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9pt;margin-top:36.2pt;height:12.35pt;width:74.85pt;mso-position-horizontal-relative:page;mso-position-vertical-relative:page;mso-wrap-style:none;z-index:-251645952;mso-width-relative:page;mso-height-relative:page;" filled="f" stroked="f" coordsize="21600,21600" o:gfxdata="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KJedNQAAAAIAQAADwAAAAAAAAABACAAAAAiAAAA&#10;ZHJzL2Rvd25yZXYueG1sUEsBAhQAFAAAAAgAh07iQJHBPPsLAgAABAQAAA4AAAAAAAAAAQAgAAAA&#10;IwEAAGRycy9lMm9Eb2MueG1sUEsFBgAAAAAGAAYAWQEAAKAFAAAAAA==&#10;">
              <v:fill on="f" focussize="0,0"/>
              <v:stroke on="f"/>
              <v:imagedata o:title=""/>
              <o:lock v:ext="edit" aspectratio="f"/>
              <v:textbox inset="0mm,0mm,0mm,0mm" style="mso-fit-shape-to-text:t;">
                <w:txbxContent>
                  <w:p>
                    <w:pPr>
                      <w:pStyle w:val="56"/>
                      <w:shd w:val="clear" w:color="auto" w:fill="auto"/>
                      <w:spacing w:line="240" w:lineRule="auto"/>
                    </w:pPr>
                    <w:r>
                      <w:rPr>
                        <w:rStyle w:val="61"/>
                        <w:color w:val="000000"/>
                      </w:rPr>
                      <w:t>WS/T 512</w:t>
                    </w:r>
                    <w:r>
                      <w:rPr>
                        <w:rStyle w:val="61"/>
                        <w:rFonts w:hint="eastAsia"/>
                        <w:color w:val="000000"/>
                      </w:rPr>
                      <w:t>—</w:t>
                    </w:r>
                    <w:r>
                      <w:rPr>
                        <w:rStyle w:val="61"/>
                        <w:color w:val="000000"/>
                      </w:rPr>
                      <w:t>2016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1B7F1"/>
    <w:multiLevelType w:val="singleLevel"/>
    <w:tmpl w:val="A7E1B7F1"/>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3"/>
    <w:lvl w:ilvl="0"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tentative="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D"/>
    <w:multiLevelType w:val="multilevel"/>
    <w:tmpl w:val="0000000D"/>
    <w:lvl w:ilvl="0" w:tentative="0">
      <w:start w:val="1"/>
      <w:numFmt w:val="decimal"/>
      <w:lvlText w:val="（%1）"/>
      <w:lvlJc w:val="left"/>
      <w:pPr>
        <w:tabs>
          <w:tab w:val="left" w:pos="1320"/>
        </w:tabs>
        <w:ind w:left="1320" w:hanging="720"/>
      </w:pPr>
      <w:rPr>
        <w:rFonts w:hint="eastAsia"/>
        <w:spacing w:val="0"/>
        <w:position w:val="0"/>
      </w:rPr>
    </w:lvl>
    <w:lvl w:ilvl="1" w:tentative="0">
      <w:start w:val="1"/>
      <w:numFmt w:val="lowerLetter"/>
      <w:lvlText w:val="%2)"/>
      <w:lvlJc w:val="left"/>
      <w:pPr>
        <w:tabs>
          <w:tab w:val="left" w:pos="540"/>
        </w:tabs>
        <w:ind w:left="540" w:hanging="420"/>
      </w:pPr>
      <w:rPr>
        <w:rFonts w:hint="eastAsia"/>
        <w:spacing w:val="0"/>
        <w:position w:val="0"/>
      </w:rPr>
    </w:lvl>
    <w:lvl w:ilvl="2" w:tentative="0">
      <w:start w:val="1"/>
      <w:numFmt w:val="lowerRoman"/>
      <w:lvlText w:val="%3."/>
      <w:lvlJc w:val="right"/>
      <w:pPr>
        <w:tabs>
          <w:tab w:val="left" w:pos="960"/>
        </w:tabs>
        <w:ind w:left="960" w:hanging="420"/>
      </w:pPr>
      <w:rPr>
        <w:rFonts w:hint="eastAsia"/>
        <w:spacing w:val="0"/>
        <w:position w:val="0"/>
      </w:rPr>
    </w:lvl>
    <w:lvl w:ilvl="3" w:tentative="0">
      <w:start w:val="1"/>
      <w:numFmt w:val="decimal"/>
      <w:lvlText w:val="%4."/>
      <w:lvlJc w:val="left"/>
      <w:pPr>
        <w:tabs>
          <w:tab w:val="left" w:pos="1380"/>
        </w:tabs>
        <w:ind w:left="1380" w:hanging="420"/>
      </w:pPr>
      <w:rPr>
        <w:rFonts w:hint="eastAsia"/>
        <w:spacing w:val="0"/>
        <w:position w:val="0"/>
      </w:rPr>
    </w:lvl>
    <w:lvl w:ilvl="4" w:tentative="0">
      <w:start w:val="1"/>
      <w:numFmt w:val="lowerLetter"/>
      <w:lvlText w:val="%5)"/>
      <w:lvlJc w:val="left"/>
      <w:pPr>
        <w:tabs>
          <w:tab w:val="left" w:pos="1800"/>
        </w:tabs>
        <w:ind w:left="1800" w:hanging="420"/>
      </w:pPr>
      <w:rPr>
        <w:rFonts w:hint="eastAsia"/>
        <w:spacing w:val="0"/>
        <w:position w:val="0"/>
      </w:rPr>
    </w:lvl>
    <w:lvl w:ilvl="5" w:tentative="0">
      <w:start w:val="1"/>
      <w:numFmt w:val="lowerRoman"/>
      <w:lvlText w:val="%6."/>
      <w:lvlJc w:val="right"/>
      <w:pPr>
        <w:tabs>
          <w:tab w:val="left" w:pos="2220"/>
        </w:tabs>
        <w:ind w:left="2220" w:hanging="420"/>
      </w:pPr>
      <w:rPr>
        <w:rFonts w:hint="eastAsia"/>
        <w:spacing w:val="0"/>
        <w:position w:val="0"/>
      </w:rPr>
    </w:lvl>
    <w:lvl w:ilvl="6" w:tentative="0">
      <w:start w:val="1"/>
      <w:numFmt w:val="decimal"/>
      <w:lvlText w:val="%7."/>
      <w:lvlJc w:val="left"/>
      <w:pPr>
        <w:tabs>
          <w:tab w:val="left" w:pos="2640"/>
        </w:tabs>
        <w:ind w:left="2640" w:hanging="420"/>
      </w:pPr>
      <w:rPr>
        <w:rFonts w:hint="eastAsia"/>
        <w:spacing w:val="0"/>
        <w:position w:val="0"/>
      </w:rPr>
    </w:lvl>
    <w:lvl w:ilvl="7" w:tentative="0">
      <w:start w:val="1"/>
      <w:numFmt w:val="lowerLetter"/>
      <w:lvlText w:val="%8)"/>
      <w:lvlJc w:val="left"/>
      <w:pPr>
        <w:tabs>
          <w:tab w:val="left" w:pos="3060"/>
        </w:tabs>
        <w:ind w:left="3060" w:hanging="420"/>
      </w:pPr>
      <w:rPr>
        <w:rFonts w:hint="eastAsia"/>
        <w:spacing w:val="0"/>
        <w:position w:val="0"/>
      </w:rPr>
    </w:lvl>
    <w:lvl w:ilvl="8" w:tentative="0">
      <w:start w:val="1"/>
      <w:numFmt w:val="lowerRoman"/>
      <w:lvlText w:val="%9."/>
      <w:lvlJc w:val="right"/>
      <w:pPr>
        <w:tabs>
          <w:tab w:val="left" w:pos="3480"/>
        </w:tabs>
        <w:ind w:left="3480" w:hanging="420"/>
      </w:pPr>
      <w:rPr>
        <w:rFonts w:hint="eastAsia"/>
        <w:spacing w:val="0"/>
        <w:position w:val="0"/>
      </w:rPr>
    </w:lvl>
  </w:abstractNum>
  <w:abstractNum w:abstractNumId="4">
    <w:nsid w:val="1B93003D"/>
    <w:multiLevelType w:val="multilevel"/>
    <w:tmpl w:val="1B93003D"/>
    <w:lvl w:ilvl="0" w:tentative="0">
      <w:start w:val="1"/>
      <w:numFmt w:val="decimal"/>
      <w:lvlText w:val="%1、"/>
      <w:lvlJc w:val="left"/>
      <w:pPr>
        <w:tabs>
          <w:tab w:val="left" w:pos="1002"/>
        </w:tabs>
        <w:ind w:left="1002" w:hanging="435"/>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2F680C"/>
    <w:multiLevelType w:val="singleLevel"/>
    <w:tmpl w:val="2E2F680C"/>
    <w:lvl w:ilvl="0" w:tentative="0">
      <w:start w:val="1"/>
      <w:numFmt w:val="decimal"/>
      <w:suff w:val="nothing"/>
      <w:lvlText w:val="%1、"/>
      <w:lvlJc w:val="left"/>
    </w:lvl>
  </w:abstractNum>
  <w:abstractNum w:abstractNumId="6">
    <w:nsid w:val="36174FD4"/>
    <w:multiLevelType w:val="multilevel"/>
    <w:tmpl w:val="36174F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24B7C6"/>
    <w:multiLevelType w:val="singleLevel"/>
    <w:tmpl w:val="4424B7C6"/>
    <w:lvl w:ilvl="0" w:tentative="0">
      <w:start w:val="3"/>
      <w:numFmt w:val="chineseCounting"/>
      <w:suff w:val="nothing"/>
      <w:lvlText w:val="%1、"/>
      <w:lvlJc w:val="left"/>
      <w:rPr>
        <w:rFonts w:hint="eastAsia"/>
      </w:rPr>
    </w:lvl>
  </w:abstractNum>
  <w:abstractNum w:abstractNumId="8">
    <w:nsid w:val="5D792BBB"/>
    <w:multiLevelType w:val="multilevel"/>
    <w:tmpl w:val="5D792BB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0"/>
  </w:num>
  <w:num w:numId="3">
    <w:abstractNumId w:val="3"/>
  </w:num>
  <w:num w:numId="4">
    <w:abstractNumId w:val="8"/>
  </w:num>
  <w:num w:numId="5">
    <w:abstractNumId w:val="6"/>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DkyNmZiMjNkNzdlYmJkOGFlMTVlNTExMWQ1M2IifQ=="/>
  </w:docVars>
  <w:rsids>
    <w:rsidRoot w:val="00DF70B0"/>
    <w:rsid w:val="00020222"/>
    <w:rsid w:val="00030D06"/>
    <w:rsid w:val="000A2367"/>
    <w:rsid w:val="000C25D3"/>
    <w:rsid w:val="000D0376"/>
    <w:rsid w:val="00211266"/>
    <w:rsid w:val="002B6138"/>
    <w:rsid w:val="003B3801"/>
    <w:rsid w:val="003F0D9B"/>
    <w:rsid w:val="00492E36"/>
    <w:rsid w:val="004A15C7"/>
    <w:rsid w:val="00544B81"/>
    <w:rsid w:val="0059525C"/>
    <w:rsid w:val="00595B1C"/>
    <w:rsid w:val="005A2F0A"/>
    <w:rsid w:val="00602247"/>
    <w:rsid w:val="00616D68"/>
    <w:rsid w:val="006547AC"/>
    <w:rsid w:val="006E5D89"/>
    <w:rsid w:val="00717849"/>
    <w:rsid w:val="00742338"/>
    <w:rsid w:val="008210E0"/>
    <w:rsid w:val="00841A32"/>
    <w:rsid w:val="008933F0"/>
    <w:rsid w:val="008D23AC"/>
    <w:rsid w:val="008E1ACB"/>
    <w:rsid w:val="009637BB"/>
    <w:rsid w:val="009B481A"/>
    <w:rsid w:val="00A42649"/>
    <w:rsid w:val="00B262A1"/>
    <w:rsid w:val="00BA1C3A"/>
    <w:rsid w:val="00C36E69"/>
    <w:rsid w:val="00C71F4A"/>
    <w:rsid w:val="00CF359E"/>
    <w:rsid w:val="00DA06AF"/>
    <w:rsid w:val="00DB1073"/>
    <w:rsid w:val="00DF70B0"/>
    <w:rsid w:val="00E15CBE"/>
    <w:rsid w:val="00E50F7A"/>
    <w:rsid w:val="00F01721"/>
    <w:rsid w:val="00F1629F"/>
    <w:rsid w:val="018C0F90"/>
    <w:rsid w:val="0F2F3E94"/>
    <w:rsid w:val="11F5705A"/>
    <w:rsid w:val="195F7C1C"/>
    <w:rsid w:val="24CC6CA9"/>
    <w:rsid w:val="2E820847"/>
    <w:rsid w:val="3B7F08FC"/>
    <w:rsid w:val="429C4153"/>
    <w:rsid w:val="4473561E"/>
    <w:rsid w:val="4A782563"/>
    <w:rsid w:val="5AC80EB4"/>
    <w:rsid w:val="5E2B612D"/>
    <w:rsid w:val="6EE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jc w:val="center"/>
      <w:outlineLvl w:val="0"/>
    </w:pPr>
    <w:rPr>
      <w:rFonts w:ascii="Times New Roman" w:hAnsi="Times New Roman" w:eastAsia="宋体"/>
      <w:b/>
      <w:bCs/>
      <w:kern w:val="44"/>
      <w:sz w:val="32"/>
      <w:szCs w:val="44"/>
    </w:rPr>
  </w:style>
  <w:style w:type="paragraph" w:styleId="4">
    <w:name w:val="heading 2"/>
    <w:basedOn w:val="1"/>
    <w:next w:val="1"/>
    <w:link w:val="23"/>
    <w:unhideWhenUsed/>
    <w:qFormat/>
    <w:uiPriority w:val="0"/>
    <w:pPr>
      <w:keepNext/>
      <w:keepLines/>
      <w:spacing w:before="260" w:after="260" w:line="413" w:lineRule="auto"/>
      <w:jc w:val="center"/>
      <w:outlineLvl w:val="1"/>
    </w:pPr>
    <w:rPr>
      <w:rFonts w:ascii="Arial" w:hAnsi="Arial" w:eastAsia="宋体"/>
      <w:b/>
      <w:sz w:val="30"/>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next w:val="6"/>
    <w:qFormat/>
    <w:uiPriority w:val="0"/>
    <w:pPr>
      <w:spacing w:line="600" w:lineRule="atLeast"/>
      <w:ind w:firstLine="560" w:firstLineChars="200"/>
    </w:pPr>
    <w:rPr>
      <w:rFonts w:hint="eastAsia" w:ascii="仿宋_GB2312" w:eastAsia="仿宋_GB2312"/>
      <w:sz w:val="28"/>
      <w:szCs w:val="20"/>
    </w:rPr>
  </w:style>
  <w:style w:type="paragraph" w:styleId="6">
    <w:name w:val="envelope return"/>
    <w:basedOn w:val="1"/>
    <w:qFormat/>
    <w:uiPriority w:val="0"/>
    <w:pPr>
      <w:topLinePunct/>
      <w:snapToGrid w:val="0"/>
      <w:spacing w:line="240" w:lineRule="auto"/>
      <w:ind w:firstLine="0" w:firstLineChars="0"/>
    </w:pPr>
    <w:rPr>
      <w:rFonts w:ascii="Arial" w:hAnsi="Arial" w:cs="Arial"/>
      <w:sz w:val="21"/>
    </w:rPr>
  </w:style>
  <w:style w:type="paragraph" w:styleId="7">
    <w:name w:val="Plain Text"/>
    <w:basedOn w:val="1"/>
    <w:qFormat/>
    <w:uiPriority w:val="0"/>
    <w:rPr>
      <w:rFonts w:ascii="宋体" w:hAnsi="Courier New" w:cs="金山简魏碑"/>
      <w:szCs w:val="21"/>
    </w:rPr>
  </w:style>
  <w:style w:type="paragraph" w:styleId="8">
    <w:name w:val="footer"/>
    <w:basedOn w:val="1"/>
    <w:link w:val="96"/>
    <w:qFormat/>
    <w:uiPriority w:val="0"/>
    <w:pPr>
      <w:tabs>
        <w:tab w:val="center" w:pos="4153"/>
        <w:tab w:val="right" w:pos="8306"/>
      </w:tabs>
      <w:snapToGrid w:val="0"/>
      <w:jc w:val="left"/>
    </w:pPr>
    <w:rPr>
      <w:sz w:val="18"/>
      <w:szCs w:val="18"/>
    </w:rPr>
  </w:style>
  <w:style w:type="paragraph" w:styleId="9">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footnote text"/>
    <w:basedOn w:val="1"/>
    <w:qFormat/>
    <w:uiPriority w:val="0"/>
    <w:pPr>
      <w:autoSpaceDE w:val="0"/>
      <w:autoSpaceDN w:val="0"/>
      <w:snapToGrid w:val="0"/>
      <w:jc w:val="left"/>
    </w:pPr>
    <w:rPr>
      <w:rFonts w:ascii="宋体" w:hAnsi="宋体" w:eastAsia="宋体" w:cs="宋体"/>
      <w:kern w:val="0"/>
      <w:sz w:val="18"/>
      <w:lang w:val="zh-CN" w:bidi="zh-CN"/>
    </w:rPr>
  </w:style>
  <w:style w:type="paragraph" w:styleId="12">
    <w:name w:val="toc 2"/>
    <w:basedOn w:val="1"/>
    <w:next w:val="1"/>
    <w:qFormat/>
    <w:uiPriority w:val="0"/>
    <w:pPr>
      <w:ind w:left="420" w:leftChars="200"/>
    </w:pPr>
  </w:style>
  <w:style w:type="paragraph" w:styleId="1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Arial" w:hAnsi="Arial" w:cs="Arial"/>
      <w:sz w:val="32"/>
      <w:szCs w:val="32"/>
    </w:rPr>
  </w:style>
  <w:style w:type="paragraph" w:styleId="15">
    <w:name w:val="Body Text First Indent"/>
    <w:basedOn w:val="2"/>
    <w:qFormat/>
    <w:uiPriority w:val="0"/>
    <w:pPr>
      <w:autoSpaceDE w:val="0"/>
      <w:autoSpaceDN w:val="0"/>
      <w:adjustRightInd w:val="0"/>
      <w:spacing w:after="120" w:line="312" w:lineRule="atLeast"/>
      <w:ind w:firstLine="420"/>
    </w:pPr>
    <w:rPr>
      <w:rFonts w:ascii="宋体"/>
      <w:kern w:val="0"/>
    </w:rPr>
  </w:style>
  <w:style w:type="character" w:styleId="18">
    <w:name w:val="Strong"/>
    <w:qFormat/>
    <w:uiPriority w:val="22"/>
    <w:rPr>
      <w:b/>
      <w:bCs/>
    </w:rPr>
  </w:style>
  <w:style w:type="character" w:styleId="19">
    <w:name w:val="page number"/>
    <w:basedOn w:val="17"/>
    <w:qFormat/>
    <w:uiPriority w:val="0"/>
  </w:style>
  <w:style w:type="character" w:styleId="20">
    <w:name w:val="Hyperlink"/>
    <w:basedOn w:val="17"/>
    <w:qFormat/>
    <w:uiPriority w:val="0"/>
    <w:rPr>
      <w:color w:val="000080"/>
      <w:u w:val="single"/>
    </w:rPr>
  </w:style>
  <w:style w:type="paragraph" w:customStyle="1" w:styleId="21">
    <w:name w:val="xl24"/>
    <w:basedOn w:val="1"/>
    <w:next w:val="1"/>
    <w:qFormat/>
    <w:uiPriority w:val="0"/>
    <w:pPr>
      <w:widowControl/>
      <w:spacing w:before="100" w:after="100"/>
      <w:jc w:val="center"/>
    </w:pPr>
    <w:rPr>
      <w:rFonts w:ascii="宋体"/>
      <w:color w:val="000000"/>
      <w:kern w:val="0"/>
      <w:sz w:val="24"/>
      <w:szCs w:val="20"/>
    </w:rPr>
  </w:style>
  <w:style w:type="character" w:customStyle="1" w:styleId="22">
    <w:name w:val="标题 1 字符"/>
    <w:link w:val="3"/>
    <w:qFormat/>
    <w:uiPriority w:val="0"/>
    <w:rPr>
      <w:rFonts w:ascii="Times New Roman" w:hAnsi="Times New Roman" w:eastAsia="宋体"/>
      <w:b/>
      <w:bCs/>
      <w:kern w:val="44"/>
      <w:sz w:val="32"/>
      <w:szCs w:val="44"/>
    </w:rPr>
  </w:style>
  <w:style w:type="character" w:customStyle="1" w:styleId="23">
    <w:name w:val="标题 2 字符"/>
    <w:link w:val="4"/>
    <w:qFormat/>
    <w:uiPriority w:val="0"/>
    <w:rPr>
      <w:rFonts w:ascii="Arial" w:hAnsi="Arial" w:eastAsia="宋体"/>
      <w:b/>
      <w:sz w:val="30"/>
    </w:rPr>
  </w:style>
  <w:style w:type="character" w:customStyle="1" w:styleId="24">
    <w:name w:val="Body text (8) + Times New Roman1"/>
    <w:basedOn w:val="25"/>
    <w:qFormat/>
    <w:uiPriority w:val="0"/>
    <w:rPr>
      <w:rFonts w:ascii="Times New Roman" w:hAnsi="Times New Roman" w:cs="Times New Roman"/>
      <w:spacing w:val="30"/>
      <w:shd w:val="clear" w:color="auto" w:fill="FFFFFF"/>
      <w:lang w:val="en-US" w:eastAsia="en-US"/>
    </w:rPr>
  </w:style>
  <w:style w:type="character" w:customStyle="1" w:styleId="25">
    <w:name w:val="Body text (8)_"/>
    <w:basedOn w:val="17"/>
    <w:link w:val="26"/>
    <w:qFormat/>
    <w:uiPriority w:val="0"/>
    <w:rPr>
      <w:shd w:val="clear" w:color="auto" w:fill="FFFFFF"/>
    </w:rPr>
  </w:style>
  <w:style w:type="paragraph" w:customStyle="1" w:styleId="26">
    <w:name w:val="Body text (8)"/>
    <w:basedOn w:val="1"/>
    <w:link w:val="25"/>
    <w:qFormat/>
    <w:uiPriority w:val="0"/>
    <w:pPr>
      <w:shd w:val="clear" w:color="auto" w:fill="FFFFFF"/>
      <w:spacing w:after="120" w:line="240" w:lineRule="atLeast"/>
      <w:jc w:val="distribute"/>
    </w:pPr>
    <w:rPr>
      <w:kern w:val="0"/>
      <w:sz w:val="20"/>
      <w:szCs w:val="20"/>
    </w:rPr>
  </w:style>
  <w:style w:type="character" w:customStyle="1" w:styleId="27">
    <w:name w:val="Table caption (2) + Spacing 1 pt"/>
    <w:basedOn w:val="28"/>
    <w:qFormat/>
    <w:uiPriority w:val="0"/>
    <w:rPr>
      <w:spacing w:val="30"/>
      <w:shd w:val="clear" w:color="auto" w:fill="FFFFFF"/>
    </w:rPr>
  </w:style>
  <w:style w:type="character" w:customStyle="1" w:styleId="28">
    <w:name w:val="Table caption (2)_"/>
    <w:basedOn w:val="17"/>
    <w:link w:val="29"/>
    <w:qFormat/>
    <w:uiPriority w:val="0"/>
    <w:rPr>
      <w:b/>
      <w:bCs/>
      <w:shd w:val="clear" w:color="auto" w:fill="FFFFFF"/>
    </w:rPr>
  </w:style>
  <w:style w:type="paragraph" w:customStyle="1" w:styleId="29">
    <w:name w:val="Table caption (2)"/>
    <w:basedOn w:val="1"/>
    <w:link w:val="28"/>
    <w:qFormat/>
    <w:uiPriority w:val="0"/>
    <w:pPr>
      <w:shd w:val="clear" w:color="auto" w:fill="FFFFFF"/>
      <w:spacing w:line="240" w:lineRule="atLeast"/>
      <w:jc w:val="left"/>
    </w:pPr>
    <w:rPr>
      <w:b/>
      <w:bCs/>
      <w:kern w:val="0"/>
      <w:sz w:val="20"/>
      <w:szCs w:val="20"/>
    </w:rPr>
  </w:style>
  <w:style w:type="character" w:customStyle="1" w:styleId="30">
    <w:name w:val="Body text (2) + Times New Roman1"/>
    <w:basedOn w:val="31"/>
    <w:qFormat/>
    <w:uiPriority w:val="0"/>
    <w:rPr>
      <w:rFonts w:ascii="Times New Roman" w:hAnsi="Times New Roman" w:cs="Times New Roman"/>
      <w:b/>
      <w:bCs/>
      <w:sz w:val="20"/>
      <w:szCs w:val="20"/>
      <w:shd w:val="clear" w:color="auto" w:fill="FFFFFF"/>
      <w:lang w:val="en-US" w:eastAsia="en-US"/>
    </w:rPr>
  </w:style>
  <w:style w:type="character" w:customStyle="1" w:styleId="31">
    <w:name w:val="Body text (2)_"/>
    <w:basedOn w:val="17"/>
    <w:link w:val="32"/>
    <w:qFormat/>
    <w:uiPriority w:val="0"/>
    <w:rPr>
      <w:sz w:val="19"/>
      <w:szCs w:val="19"/>
      <w:shd w:val="clear" w:color="auto" w:fill="FFFFFF"/>
    </w:rPr>
  </w:style>
  <w:style w:type="paragraph" w:customStyle="1" w:styleId="32">
    <w:name w:val="Body text (2)1"/>
    <w:basedOn w:val="1"/>
    <w:link w:val="31"/>
    <w:qFormat/>
    <w:uiPriority w:val="0"/>
    <w:pPr>
      <w:shd w:val="clear" w:color="auto" w:fill="FFFFFF"/>
      <w:spacing w:before="660" w:line="312" w:lineRule="exact"/>
      <w:ind w:hanging="420"/>
      <w:jc w:val="distribute"/>
    </w:pPr>
    <w:rPr>
      <w:kern w:val="0"/>
      <w:sz w:val="19"/>
      <w:szCs w:val="19"/>
    </w:rPr>
  </w:style>
  <w:style w:type="character" w:customStyle="1" w:styleId="33">
    <w:name w:val="Table caption_"/>
    <w:basedOn w:val="17"/>
    <w:link w:val="34"/>
    <w:qFormat/>
    <w:uiPriority w:val="0"/>
    <w:rPr>
      <w:sz w:val="19"/>
      <w:szCs w:val="19"/>
      <w:shd w:val="clear" w:color="auto" w:fill="FFFFFF"/>
    </w:rPr>
  </w:style>
  <w:style w:type="paragraph" w:customStyle="1" w:styleId="34">
    <w:name w:val="Table caption"/>
    <w:basedOn w:val="1"/>
    <w:link w:val="33"/>
    <w:qFormat/>
    <w:uiPriority w:val="0"/>
    <w:pPr>
      <w:shd w:val="clear" w:color="auto" w:fill="FFFFFF"/>
      <w:spacing w:line="283" w:lineRule="exact"/>
      <w:jc w:val="distribute"/>
    </w:pPr>
    <w:rPr>
      <w:kern w:val="0"/>
      <w:sz w:val="19"/>
      <w:szCs w:val="19"/>
    </w:rPr>
  </w:style>
  <w:style w:type="character" w:customStyle="1" w:styleId="35">
    <w:name w:val="Heading #2 + 9.5 pt"/>
    <w:basedOn w:val="36"/>
    <w:qFormat/>
    <w:uiPriority w:val="0"/>
    <w:rPr>
      <w:sz w:val="19"/>
      <w:szCs w:val="19"/>
      <w:shd w:val="clear" w:color="auto" w:fill="FFFFFF"/>
    </w:rPr>
  </w:style>
  <w:style w:type="character" w:customStyle="1" w:styleId="36">
    <w:name w:val="Heading #2_"/>
    <w:basedOn w:val="17"/>
    <w:link w:val="37"/>
    <w:qFormat/>
    <w:uiPriority w:val="0"/>
    <w:rPr>
      <w:b/>
      <w:bCs/>
      <w:shd w:val="clear" w:color="auto" w:fill="FFFFFF"/>
    </w:rPr>
  </w:style>
  <w:style w:type="paragraph" w:customStyle="1" w:styleId="37">
    <w:name w:val="Heading #2"/>
    <w:basedOn w:val="1"/>
    <w:link w:val="36"/>
    <w:uiPriority w:val="0"/>
    <w:pPr>
      <w:shd w:val="clear" w:color="auto" w:fill="FFFFFF"/>
      <w:spacing w:before="240" w:after="420" w:line="240" w:lineRule="atLeast"/>
      <w:jc w:val="distribute"/>
      <w:outlineLvl w:val="1"/>
    </w:pPr>
    <w:rPr>
      <w:b/>
      <w:bCs/>
      <w:kern w:val="0"/>
      <w:sz w:val="20"/>
      <w:szCs w:val="20"/>
    </w:rPr>
  </w:style>
  <w:style w:type="character" w:customStyle="1" w:styleId="38">
    <w:name w:val="Heading #2 + Spacing 1 pt"/>
    <w:basedOn w:val="36"/>
    <w:qFormat/>
    <w:uiPriority w:val="0"/>
    <w:rPr>
      <w:spacing w:val="30"/>
      <w:shd w:val="clear" w:color="auto" w:fill="FFFFFF"/>
    </w:rPr>
  </w:style>
  <w:style w:type="character" w:customStyle="1" w:styleId="39">
    <w:name w:val="Body text (2) + Spacing -1 pt"/>
    <w:basedOn w:val="31"/>
    <w:qFormat/>
    <w:uiPriority w:val="0"/>
    <w:rPr>
      <w:spacing w:val="-20"/>
      <w:sz w:val="19"/>
      <w:szCs w:val="19"/>
      <w:shd w:val="clear" w:color="auto" w:fill="FFFFFF"/>
    </w:rPr>
  </w:style>
  <w:style w:type="character" w:customStyle="1" w:styleId="40">
    <w:name w:val="Body text (4) + Times New Roman"/>
    <w:basedOn w:val="41"/>
    <w:qFormat/>
    <w:uiPriority w:val="0"/>
    <w:rPr>
      <w:rFonts w:ascii="Times New Roman" w:hAnsi="Times New Roman" w:cs="Times New Roman"/>
      <w:b/>
      <w:bCs/>
      <w:spacing w:val="0"/>
      <w:sz w:val="26"/>
      <w:szCs w:val="26"/>
      <w:shd w:val="clear" w:color="auto" w:fill="FFFFFF"/>
      <w:lang w:val="en-US" w:eastAsia="zh-CN"/>
    </w:rPr>
  </w:style>
  <w:style w:type="character" w:customStyle="1" w:styleId="41">
    <w:name w:val="Body text (4)_"/>
    <w:basedOn w:val="17"/>
    <w:link w:val="42"/>
    <w:qFormat/>
    <w:uiPriority w:val="0"/>
    <w:rPr>
      <w:spacing w:val="20"/>
      <w:sz w:val="24"/>
      <w:szCs w:val="24"/>
      <w:shd w:val="clear" w:color="auto" w:fill="FFFFFF"/>
    </w:rPr>
  </w:style>
  <w:style w:type="paragraph" w:customStyle="1" w:styleId="42">
    <w:name w:val="Body text (4)"/>
    <w:basedOn w:val="1"/>
    <w:link w:val="41"/>
    <w:qFormat/>
    <w:uiPriority w:val="0"/>
    <w:pPr>
      <w:shd w:val="clear" w:color="auto" w:fill="FFFFFF"/>
      <w:spacing w:before="660" w:line="240" w:lineRule="atLeast"/>
      <w:jc w:val="distribute"/>
    </w:pPr>
    <w:rPr>
      <w:spacing w:val="20"/>
      <w:kern w:val="0"/>
      <w:sz w:val="24"/>
    </w:rPr>
  </w:style>
  <w:style w:type="character" w:customStyle="1" w:styleId="43">
    <w:name w:val="Body text (5)_"/>
    <w:basedOn w:val="17"/>
    <w:link w:val="44"/>
    <w:qFormat/>
    <w:uiPriority w:val="0"/>
    <w:rPr>
      <w:spacing w:val="20"/>
      <w:sz w:val="26"/>
      <w:szCs w:val="26"/>
      <w:shd w:val="clear" w:color="auto" w:fill="FFFFFF"/>
    </w:rPr>
  </w:style>
  <w:style w:type="paragraph" w:customStyle="1" w:styleId="44">
    <w:name w:val="Body text (5)"/>
    <w:basedOn w:val="1"/>
    <w:link w:val="43"/>
    <w:qFormat/>
    <w:uiPriority w:val="0"/>
    <w:pPr>
      <w:shd w:val="clear" w:color="auto" w:fill="FFFFFF"/>
      <w:spacing w:after="600" w:line="240" w:lineRule="atLeast"/>
      <w:jc w:val="center"/>
    </w:pPr>
    <w:rPr>
      <w:spacing w:val="20"/>
      <w:kern w:val="0"/>
      <w:sz w:val="26"/>
      <w:szCs w:val="26"/>
    </w:rPr>
  </w:style>
  <w:style w:type="character" w:customStyle="1" w:styleId="45">
    <w:name w:val="Table caption + Times New Roman"/>
    <w:basedOn w:val="33"/>
    <w:qFormat/>
    <w:uiPriority w:val="0"/>
    <w:rPr>
      <w:rFonts w:ascii="Times New Roman" w:hAnsi="Times New Roman" w:cs="Times New Roman"/>
      <w:sz w:val="20"/>
      <w:szCs w:val="20"/>
      <w:shd w:val="clear" w:color="auto" w:fill="FFFFFF"/>
      <w:lang w:val="en-US" w:eastAsia="en-US"/>
    </w:rPr>
  </w:style>
  <w:style w:type="character" w:customStyle="1" w:styleId="46">
    <w:name w:val="Body text (7) + MingLiU1"/>
    <w:basedOn w:val="47"/>
    <w:qFormat/>
    <w:uiPriority w:val="0"/>
    <w:rPr>
      <w:rFonts w:ascii="MingLiU" w:hAnsi="Times New Roman" w:eastAsia="MingLiU" w:cs="MingLiU"/>
      <w:spacing w:val="30"/>
      <w:shd w:val="clear" w:color="auto" w:fill="FFFFFF"/>
      <w:lang w:eastAsia="en-US"/>
    </w:rPr>
  </w:style>
  <w:style w:type="character" w:customStyle="1" w:styleId="47">
    <w:name w:val="Body text (7)_"/>
    <w:basedOn w:val="17"/>
    <w:link w:val="48"/>
    <w:qFormat/>
    <w:uiPriority w:val="0"/>
    <w:rPr>
      <w:rFonts w:ascii="Times New Roman" w:hAnsi="Times New Roman" w:cs="Times New Roman"/>
      <w:b/>
      <w:bCs/>
      <w:shd w:val="clear" w:color="auto" w:fill="FFFFFF"/>
      <w:lang w:eastAsia="en-US"/>
    </w:rPr>
  </w:style>
  <w:style w:type="paragraph" w:customStyle="1" w:styleId="48">
    <w:name w:val="Body text (7)"/>
    <w:basedOn w:val="1"/>
    <w:link w:val="47"/>
    <w:qFormat/>
    <w:uiPriority w:val="0"/>
    <w:pPr>
      <w:shd w:val="clear" w:color="auto" w:fill="FFFFFF"/>
      <w:spacing w:before="120" w:after="120" w:line="240" w:lineRule="atLeast"/>
      <w:ind w:firstLine="460"/>
      <w:jc w:val="left"/>
    </w:pPr>
    <w:rPr>
      <w:rFonts w:ascii="Times New Roman" w:hAnsi="Times New Roman" w:cs="Times New Roman"/>
      <w:b/>
      <w:bCs/>
      <w:kern w:val="0"/>
      <w:sz w:val="20"/>
      <w:szCs w:val="20"/>
      <w:lang w:eastAsia="en-US"/>
    </w:rPr>
  </w:style>
  <w:style w:type="character" w:customStyle="1" w:styleId="49">
    <w:name w:val="Body text (7) + MingLiU2"/>
    <w:basedOn w:val="47"/>
    <w:qFormat/>
    <w:uiPriority w:val="0"/>
    <w:rPr>
      <w:rFonts w:ascii="MingLiU" w:hAnsi="Times New Roman" w:eastAsia="MingLiU" w:cs="MingLiU"/>
      <w:spacing w:val="0"/>
      <w:shd w:val="clear" w:color="auto" w:fill="FFFFFF"/>
      <w:lang w:eastAsia="en-US"/>
    </w:rPr>
  </w:style>
  <w:style w:type="character" w:customStyle="1" w:styleId="50">
    <w:name w:val="Heading #1_"/>
    <w:basedOn w:val="17"/>
    <w:link w:val="51"/>
    <w:qFormat/>
    <w:uiPriority w:val="0"/>
    <w:rPr>
      <w:spacing w:val="40"/>
      <w:sz w:val="52"/>
      <w:szCs w:val="52"/>
      <w:shd w:val="clear" w:color="auto" w:fill="FFFFFF"/>
    </w:rPr>
  </w:style>
  <w:style w:type="paragraph" w:customStyle="1" w:styleId="51">
    <w:name w:val="Heading #1"/>
    <w:basedOn w:val="1"/>
    <w:link w:val="50"/>
    <w:qFormat/>
    <w:uiPriority w:val="0"/>
    <w:pPr>
      <w:shd w:val="clear" w:color="auto" w:fill="FFFFFF"/>
      <w:spacing w:before="2820" w:after="540" w:line="240" w:lineRule="atLeast"/>
      <w:jc w:val="left"/>
      <w:outlineLvl w:val="0"/>
    </w:pPr>
    <w:rPr>
      <w:spacing w:val="40"/>
      <w:kern w:val="0"/>
      <w:sz w:val="52"/>
      <w:szCs w:val="52"/>
    </w:rPr>
  </w:style>
  <w:style w:type="character" w:customStyle="1" w:styleId="52">
    <w:name w:val="Body text (3)_"/>
    <w:basedOn w:val="17"/>
    <w:link w:val="53"/>
    <w:qFormat/>
    <w:uiPriority w:val="0"/>
    <w:rPr>
      <w:rFonts w:ascii="Times New Roman" w:hAnsi="Times New Roman" w:cs="Times New Roman"/>
      <w:b/>
      <w:bCs/>
      <w:sz w:val="26"/>
      <w:szCs w:val="26"/>
      <w:shd w:val="clear" w:color="auto" w:fill="FFFFFF"/>
      <w:lang w:eastAsia="en-US"/>
    </w:rPr>
  </w:style>
  <w:style w:type="paragraph" w:customStyle="1" w:styleId="53">
    <w:name w:val="Body text (3)"/>
    <w:basedOn w:val="1"/>
    <w:link w:val="52"/>
    <w:qFormat/>
    <w:uiPriority w:val="0"/>
    <w:pPr>
      <w:shd w:val="clear" w:color="auto" w:fill="FFFFFF"/>
      <w:spacing w:before="660" w:after="2820" w:line="240" w:lineRule="atLeast"/>
      <w:jc w:val="right"/>
    </w:pPr>
    <w:rPr>
      <w:rFonts w:ascii="Times New Roman" w:hAnsi="Times New Roman" w:cs="Times New Roman"/>
      <w:b/>
      <w:bCs/>
      <w:kern w:val="0"/>
      <w:sz w:val="26"/>
      <w:szCs w:val="26"/>
      <w:lang w:eastAsia="en-US"/>
    </w:rPr>
  </w:style>
  <w:style w:type="character" w:customStyle="1" w:styleId="54">
    <w:name w:val="Body text (3) + MingLiU"/>
    <w:basedOn w:val="52"/>
    <w:qFormat/>
    <w:uiPriority w:val="0"/>
    <w:rPr>
      <w:rFonts w:ascii="MingLiU" w:hAnsi="Times New Roman" w:eastAsia="MingLiU" w:cs="MingLiU"/>
      <w:color w:val="000000"/>
      <w:spacing w:val="20"/>
      <w:w w:val="100"/>
      <w:position w:val="0"/>
      <w:sz w:val="24"/>
      <w:szCs w:val="24"/>
      <w:shd w:val="clear" w:color="auto" w:fill="FFFFFF"/>
      <w:lang w:eastAsia="en-US"/>
    </w:rPr>
  </w:style>
  <w:style w:type="character" w:customStyle="1" w:styleId="55">
    <w:name w:val="Header or footer_"/>
    <w:basedOn w:val="17"/>
    <w:link w:val="56"/>
    <w:qFormat/>
    <w:uiPriority w:val="0"/>
    <w:rPr>
      <w:rFonts w:ascii="Gulim" w:eastAsia="Gulim" w:cs="Gulim"/>
      <w:sz w:val="19"/>
      <w:szCs w:val="19"/>
      <w:shd w:val="clear" w:color="auto" w:fill="FFFFFF"/>
      <w:lang w:eastAsia="en-US"/>
    </w:rPr>
  </w:style>
  <w:style w:type="paragraph" w:customStyle="1" w:styleId="56">
    <w:name w:val="Header or footer1"/>
    <w:basedOn w:val="1"/>
    <w:link w:val="55"/>
    <w:uiPriority w:val="0"/>
    <w:pPr>
      <w:shd w:val="clear" w:color="auto" w:fill="FFFFFF"/>
      <w:spacing w:line="240" w:lineRule="atLeast"/>
      <w:jc w:val="left"/>
    </w:pPr>
    <w:rPr>
      <w:rFonts w:ascii="Gulim" w:eastAsia="Gulim" w:cs="Gulim"/>
      <w:kern w:val="0"/>
      <w:sz w:val="19"/>
      <w:szCs w:val="19"/>
      <w:lang w:eastAsia="en-US"/>
    </w:rPr>
  </w:style>
  <w:style w:type="character" w:customStyle="1" w:styleId="57">
    <w:name w:val="Body text (2) + 9 pt"/>
    <w:basedOn w:val="31"/>
    <w:qFormat/>
    <w:uiPriority w:val="0"/>
    <w:rPr>
      <w:sz w:val="18"/>
      <w:szCs w:val="18"/>
      <w:shd w:val="clear" w:color="auto" w:fill="FFFFFF"/>
    </w:rPr>
  </w:style>
  <w:style w:type="character" w:customStyle="1" w:styleId="58">
    <w:name w:val="Body text (7) + MingLiU"/>
    <w:basedOn w:val="47"/>
    <w:qFormat/>
    <w:uiPriority w:val="0"/>
    <w:rPr>
      <w:rFonts w:ascii="MingLiU" w:hAnsi="Times New Roman" w:eastAsia="MingLiU" w:cs="MingLiU"/>
      <w:spacing w:val="0"/>
      <w:shd w:val="clear" w:color="auto" w:fill="FFFFFF"/>
      <w:lang w:eastAsia="en-US"/>
    </w:rPr>
  </w:style>
  <w:style w:type="character" w:customStyle="1" w:styleId="59">
    <w:name w:val="Body text (3) + MingLiU1"/>
    <w:basedOn w:val="52"/>
    <w:qFormat/>
    <w:uiPriority w:val="0"/>
    <w:rPr>
      <w:rFonts w:ascii="MingLiU" w:hAnsi="Times New Roman" w:eastAsia="MingLiU" w:cs="MingLiU"/>
      <w:spacing w:val="20"/>
      <w:sz w:val="24"/>
      <w:szCs w:val="24"/>
      <w:shd w:val="clear" w:color="auto" w:fill="FFFFFF"/>
      <w:lang w:eastAsia="en-US"/>
    </w:rPr>
  </w:style>
  <w:style w:type="character" w:customStyle="1" w:styleId="60">
    <w:name w:val="Header or footer + Times New Roman"/>
    <w:basedOn w:val="55"/>
    <w:qFormat/>
    <w:uiPriority w:val="0"/>
    <w:rPr>
      <w:rFonts w:ascii="Times New Roman" w:hAnsi="Times New Roman" w:eastAsia="Gulim" w:cs="Times New Roman"/>
      <w:sz w:val="16"/>
      <w:szCs w:val="16"/>
      <w:shd w:val="clear" w:color="auto" w:fill="FFFFFF"/>
      <w:lang w:eastAsia="en-US"/>
    </w:rPr>
  </w:style>
  <w:style w:type="character" w:customStyle="1" w:styleId="61">
    <w:name w:val="Header or footer"/>
    <w:basedOn w:val="55"/>
    <w:qFormat/>
    <w:uiPriority w:val="0"/>
    <w:rPr>
      <w:rFonts w:ascii="Gulim" w:eastAsia="Gulim" w:cs="Gulim"/>
      <w:sz w:val="19"/>
      <w:szCs w:val="19"/>
      <w:shd w:val="clear" w:color="auto" w:fill="FFFFFF"/>
      <w:lang w:eastAsia="en-US"/>
    </w:rPr>
  </w:style>
  <w:style w:type="character" w:customStyle="1" w:styleId="62">
    <w:name w:val="Body text (6)_"/>
    <w:basedOn w:val="17"/>
    <w:link w:val="63"/>
    <w:qFormat/>
    <w:uiPriority w:val="0"/>
    <w:rPr>
      <w:b/>
      <w:bCs/>
      <w:shd w:val="clear" w:color="auto" w:fill="FFFFFF"/>
    </w:rPr>
  </w:style>
  <w:style w:type="paragraph" w:customStyle="1" w:styleId="63">
    <w:name w:val="Body text (6)1"/>
    <w:basedOn w:val="1"/>
    <w:link w:val="62"/>
    <w:qFormat/>
    <w:uiPriority w:val="0"/>
    <w:pPr>
      <w:shd w:val="clear" w:color="auto" w:fill="FFFFFF"/>
      <w:spacing w:before="600" w:after="420" w:line="240" w:lineRule="atLeast"/>
      <w:jc w:val="left"/>
    </w:pPr>
    <w:rPr>
      <w:b/>
      <w:bCs/>
      <w:kern w:val="0"/>
      <w:sz w:val="20"/>
      <w:szCs w:val="20"/>
    </w:rPr>
  </w:style>
  <w:style w:type="character" w:customStyle="1" w:styleId="64">
    <w:name w:val="Body text (2) + 10 pt"/>
    <w:basedOn w:val="31"/>
    <w:qFormat/>
    <w:uiPriority w:val="0"/>
    <w:rPr>
      <w:spacing w:val="0"/>
      <w:sz w:val="20"/>
      <w:szCs w:val="20"/>
      <w:shd w:val="clear" w:color="auto" w:fill="FFFFFF"/>
    </w:rPr>
  </w:style>
  <w:style w:type="character" w:customStyle="1" w:styleId="65">
    <w:name w:val="Body text (6) + Spacing 1 pt"/>
    <w:basedOn w:val="62"/>
    <w:qFormat/>
    <w:uiPriority w:val="0"/>
    <w:rPr>
      <w:spacing w:val="30"/>
      <w:shd w:val="clear" w:color="auto" w:fill="FFFFFF"/>
    </w:rPr>
  </w:style>
  <w:style w:type="character" w:customStyle="1" w:styleId="66">
    <w:name w:val="Body text (3) Exact"/>
    <w:basedOn w:val="17"/>
    <w:qFormat/>
    <w:uiPriority w:val="0"/>
    <w:rPr>
      <w:rFonts w:ascii="Times New Roman" w:hAnsi="Times New Roman" w:cs="Times New Roman"/>
      <w:b/>
      <w:bCs/>
      <w:sz w:val="26"/>
      <w:szCs w:val="26"/>
      <w:u w:val="none"/>
      <w:lang w:val="en-US" w:eastAsia="en-US"/>
    </w:rPr>
  </w:style>
  <w:style w:type="character" w:customStyle="1" w:styleId="67">
    <w:name w:val="Body text (6) + Spacing 1 pt1"/>
    <w:basedOn w:val="62"/>
    <w:qFormat/>
    <w:uiPriority w:val="0"/>
    <w:rPr>
      <w:spacing w:val="30"/>
      <w:shd w:val="clear" w:color="auto" w:fill="FFFFFF"/>
    </w:rPr>
  </w:style>
  <w:style w:type="character" w:customStyle="1" w:styleId="68">
    <w:name w:val="Body text (2) + Times New Roman"/>
    <w:basedOn w:val="31"/>
    <w:qFormat/>
    <w:uiPriority w:val="0"/>
    <w:rPr>
      <w:rFonts w:ascii="Times New Roman" w:hAnsi="Times New Roman" w:cs="Times New Roman"/>
      <w:sz w:val="20"/>
      <w:szCs w:val="20"/>
      <w:shd w:val="clear" w:color="auto" w:fill="FFFFFF"/>
      <w:lang w:val="en-US" w:eastAsia="en-US"/>
    </w:rPr>
  </w:style>
  <w:style w:type="character" w:customStyle="1" w:styleId="69">
    <w:name w:val="Body text (6) + 9.5 pt"/>
    <w:basedOn w:val="62"/>
    <w:qFormat/>
    <w:uiPriority w:val="0"/>
    <w:rPr>
      <w:sz w:val="19"/>
      <w:szCs w:val="19"/>
      <w:shd w:val="clear" w:color="auto" w:fill="FFFFFF"/>
    </w:rPr>
  </w:style>
  <w:style w:type="character" w:customStyle="1" w:styleId="70">
    <w:name w:val="Heading #1 (2)_"/>
    <w:basedOn w:val="17"/>
    <w:link w:val="71"/>
    <w:qFormat/>
    <w:uiPriority w:val="0"/>
    <w:rPr>
      <w:spacing w:val="-10"/>
      <w:w w:val="150"/>
      <w:sz w:val="46"/>
      <w:szCs w:val="46"/>
      <w:shd w:val="clear" w:color="auto" w:fill="FFFFFF"/>
    </w:rPr>
  </w:style>
  <w:style w:type="paragraph" w:customStyle="1" w:styleId="71">
    <w:name w:val="Heading #1 (2)"/>
    <w:basedOn w:val="1"/>
    <w:link w:val="70"/>
    <w:qFormat/>
    <w:uiPriority w:val="0"/>
    <w:pPr>
      <w:shd w:val="clear" w:color="auto" w:fill="FFFFFF"/>
      <w:spacing w:after="660" w:line="240" w:lineRule="atLeast"/>
      <w:jc w:val="left"/>
      <w:outlineLvl w:val="0"/>
    </w:pPr>
    <w:rPr>
      <w:spacing w:val="-10"/>
      <w:w w:val="150"/>
      <w:kern w:val="0"/>
      <w:sz w:val="46"/>
      <w:szCs w:val="46"/>
    </w:rPr>
  </w:style>
  <w:style w:type="character" w:customStyle="1" w:styleId="72">
    <w:name w:val="Body text (2)"/>
    <w:basedOn w:val="31"/>
    <w:qFormat/>
    <w:uiPriority w:val="0"/>
    <w:rPr>
      <w:sz w:val="19"/>
      <w:szCs w:val="19"/>
      <w:shd w:val="clear" w:color="auto" w:fill="FFFFFF"/>
    </w:rPr>
  </w:style>
  <w:style w:type="character" w:customStyle="1" w:styleId="73">
    <w:name w:val="Body text (6) + 9 pt"/>
    <w:basedOn w:val="62"/>
    <w:qFormat/>
    <w:uiPriority w:val="0"/>
    <w:rPr>
      <w:rFonts w:ascii="MingLiU" w:eastAsia="MingLiU" w:cs="MingLiU"/>
      <w:sz w:val="18"/>
      <w:szCs w:val="18"/>
      <w:shd w:val="clear" w:color="auto" w:fill="FFFFFF"/>
      <w:lang w:val="en-US" w:eastAsia="en-US"/>
    </w:rPr>
  </w:style>
  <w:style w:type="character" w:customStyle="1" w:styleId="74">
    <w:name w:val="Heading #2 (2) + Times New Roman"/>
    <w:basedOn w:val="75"/>
    <w:qFormat/>
    <w:uiPriority w:val="0"/>
    <w:rPr>
      <w:rFonts w:ascii="Times New Roman" w:hAnsi="Times New Roman" w:cs="Times New Roman"/>
      <w:sz w:val="20"/>
      <w:szCs w:val="20"/>
      <w:shd w:val="clear" w:color="auto" w:fill="FFFFFF"/>
      <w:lang w:val="en-US" w:eastAsia="en-US"/>
    </w:rPr>
  </w:style>
  <w:style w:type="character" w:customStyle="1" w:styleId="75">
    <w:name w:val="Heading #2 (2)_"/>
    <w:basedOn w:val="17"/>
    <w:link w:val="76"/>
    <w:qFormat/>
    <w:uiPriority w:val="0"/>
    <w:rPr>
      <w:sz w:val="19"/>
      <w:szCs w:val="19"/>
      <w:shd w:val="clear" w:color="auto" w:fill="FFFFFF"/>
    </w:rPr>
  </w:style>
  <w:style w:type="paragraph" w:customStyle="1" w:styleId="76">
    <w:name w:val="Heading #2 (2)"/>
    <w:basedOn w:val="1"/>
    <w:link w:val="75"/>
    <w:qFormat/>
    <w:uiPriority w:val="0"/>
    <w:pPr>
      <w:shd w:val="clear" w:color="auto" w:fill="FFFFFF"/>
      <w:spacing w:line="317" w:lineRule="exact"/>
      <w:jc w:val="center"/>
      <w:outlineLvl w:val="1"/>
    </w:pPr>
    <w:rPr>
      <w:kern w:val="0"/>
      <w:sz w:val="19"/>
      <w:szCs w:val="19"/>
    </w:rPr>
  </w:style>
  <w:style w:type="character" w:customStyle="1" w:styleId="77">
    <w:name w:val="Body text (6)"/>
    <w:basedOn w:val="62"/>
    <w:qFormat/>
    <w:uiPriority w:val="0"/>
    <w:rPr>
      <w:rFonts w:ascii="MingLiU" w:eastAsia="MingLiU" w:cs="MingLiU"/>
      <w:shd w:val="clear" w:color="auto" w:fill="FFFFFF"/>
      <w:lang w:val="en-US" w:eastAsia="en-US"/>
    </w:rPr>
  </w:style>
  <w:style w:type="character" w:customStyle="1" w:styleId="78">
    <w:name w:val="Body text (2) + 10 pt1"/>
    <w:basedOn w:val="31"/>
    <w:qFormat/>
    <w:uiPriority w:val="0"/>
    <w:rPr>
      <w:rFonts w:ascii="MingLiU" w:eastAsia="MingLiU" w:cs="MingLiU"/>
      <w:b/>
      <w:bCs/>
      <w:spacing w:val="-10"/>
      <w:sz w:val="20"/>
      <w:szCs w:val="20"/>
      <w:shd w:val="clear" w:color="auto" w:fill="FFFFFF"/>
      <w:lang w:val="en-US" w:eastAsia="en-US"/>
    </w:rPr>
  </w:style>
  <w:style w:type="character" w:customStyle="1" w:styleId="79">
    <w:name w:val="Body text (2) + Spacing 3 pt"/>
    <w:basedOn w:val="31"/>
    <w:qFormat/>
    <w:uiPriority w:val="0"/>
    <w:rPr>
      <w:spacing w:val="60"/>
      <w:sz w:val="19"/>
      <w:szCs w:val="19"/>
      <w:shd w:val="clear" w:color="auto" w:fill="FFFFFF"/>
    </w:rPr>
  </w:style>
  <w:style w:type="character" w:customStyle="1" w:styleId="80">
    <w:name w:val="Body text (2) + 10 pt2"/>
    <w:basedOn w:val="31"/>
    <w:qFormat/>
    <w:uiPriority w:val="0"/>
    <w:rPr>
      <w:b/>
      <w:bCs/>
      <w:spacing w:val="30"/>
      <w:sz w:val="20"/>
      <w:szCs w:val="20"/>
      <w:shd w:val="clear" w:color="auto" w:fill="FFFFFF"/>
    </w:rPr>
  </w:style>
  <w:style w:type="character" w:customStyle="1" w:styleId="81">
    <w:name w:val="Body text (8) + 9.5 pt"/>
    <w:basedOn w:val="25"/>
    <w:qFormat/>
    <w:uiPriority w:val="0"/>
    <w:rPr>
      <w:rFonts w:ascii="MingLiU" w:eastAsia="MingLiU" w:cs="MingLiU"/>
      <w:color w:val="000000"/>
      <w:w w:val="100"/>
      <w:position w:val="0"/>
      <w:sz w:val="19"/>
      <w:szCs w:val="19"/>
      <w:shd w:val="clear" w:color="auto" w:fill="FFFFFF"/>
      <w:lang w:val="en-US" w:eastAsia="en-US"/>
    </w:rPr>
  </w:style>
  <w:style w:type="character" w:customStyle="1" w:styleId="82">
    <w:name w:val="Body text (2) + Spacing -2 pt"/>
    <w:basedOn w:val="31"/>
    <w:qFormat/>
    <w:uiPriority w:val="0"/>
    <w:rPr>
      <w:spacing w:val="-40"/>
      <w:sz w:val="19"/>
      <w:szCs w:val="19"/>
      <w:shd w:val="clear" w:color="auto" w:fill="FFFFFF"/>
    </w:rPr>
  </w:style>
  <w:style w:type="character" w:customStyle="1" w:styleId="83">
    <w:name w:val="Body text (6) + Spacing 0 pt"/>
    <w:basedOn w:val="62"/>
    <w:qFormat/>
    <w:uiPriority w:val="0"/>
    <w:rPr>
      <w:rFonts w:ascii="MingLiU" w:eastAsia="MingLiU" w:cs="MingLiU"/>
      <w:spacing w:val="-10"/>
      <w:shd w:val="clear" w:color="auto" w:fill="FFFFFF"/>
      <w:lang w:val="en-US" w:eastAsia="en-US"/>
    </w:rPr>
  </w:style>
  <w:style w:type="character" w:customStyle="1" w:styleId="84">
    <w:name w:val="Body text (6) + Times New Roman"/>
    <w:basedOn w:val="62"/>
    <w:qFormat/>
    <w:uiPriority w:val="0"/>
    <w:rPr>
      <w:rFonts w:ascii="Times New Roman" w:hAnsi="Times New Roman" w:cs="Times New Roman"/>
      <w:shd w:val="clear" w:color="auto" w:fill="FFFFFF"/>
      <w:lang w:val="en-US" w:eastAsia="en-US"/>
    </w:rPr>
  </w:style>
  <w:style w:type="character" w:customStyle="1" w:styleId="85">
    <w:name w:val="Body text (8) + Spacing 1 pt"/>
    <w:basedOn w:val="25"/>
    <w:qFormat/>
    <w:uiPriority w:val="0"/>
    <w:rPr>
      <w:spacing w:val="20"/>
      <w:shd w:val="clear" w:color="auto" w:fill="FFFFFF"/>
    </w:rPr>
  </w:style>
  <w:style w:type="character" w:customStyle="1" w:styleId="86">
    <w:name w:val="Body text (2) + Times New Roman2"/>
    <w:basedOn w:val="31"/>
    <w:qFormat/>
    <w:uiPriority w:val="0"/>
    <w:rPr>
      <w:rFonts w:ascii="Times New Roman" w:hAnsi="Times New Roman" w:cs="Times New Roman"/>
      <w:sz w:val="20"/>
      <w:szCs w:val="20"/>
      <w:shd w:val="clear" w:color="auto" w:fill="FFFFFF"/>
      <w:lang w:val="en-US" w:eastAsia="en-US"/>
    </w:rPr>
  </w:style>
  <w:style w:type="character" w:customStyle="1" w:styleId="87">
    <w:name w:val="Heading #2 + Times New Roman"/>
    <w:basedOn w:val="36"/>
    <w:qFormat/>
    <w:uiPriority w:val="0"/>
    <w:rPr>
      <w:rFonts w:ascii="Times New Roman" w:hAnsi="Times New Roman" w:cs="Times New Roman"/>
      <w:shd w:val="clear" w:color="auto" w:fill="FFFFFF"/>
      <w:lang w:val="en-US" w:eastAsia="en-US"/>
    </w:rPr>
  </w:style>
  <w:style w:type="character" w:customStyle="1" w:styleId="88">
    <w:name w:val="Body text (8) + Bold"/>
    <w:basedOn w:val="25"/>
    <w:qFormat/>
    <w:uiPriority w:val="0"/>
    <w:rPr>
      <w:rFonts w:ascii="MingLiU" w:eastAsia="MingLiU" w:cs="MingLiU"/>
      <w:b/>
      <w:bCs/>
      <w:color w:val="000000"/>
      <w:w w:val="100"/>
      <w:position w:val="0"/>
      <w:shd w:val="clear" w:color="auto" w:fill="FFFFFF"/>
      <w:lang w:val="en-US" w:eastAsia="en-US"/>
    </w:rPr>
  </w:style>
  <w:style w:type="character" w:customStyle="1" w:styleId="89">
    <w:name w:val="Body text (8) + Times New Roman"/>
    <w:basedOn w:val="25"/>
    <w:qFormat/>
    <w:uiPriority w:val="0"/>
    <w:rPr>
      <w:rFonts w:ascii="Times New Roman" w:hAnsi="Times New Roman" w:cs="Times New Roman"/>
      <w:shd w:val="clear" w:color="auto" w:fill="FFFFFF"/>
      <w:lang w:val="en-US" w:eastAsia="en-US"/>
    </w:rPr>
  </w:style>
  <w:style w:type="character" w:customStyle="1" w:styleId="90">
    <w:name w:val="Table caption (2) + Times New Roman"/>
    <w:basedOn w:val="28"/>
    <w:uiPriority w:val="0"/>
    <w:rPr>
      <w:rFonts w:ascii="Times New Roman" w:hAnsi="Times New Roman" w:cs="Times New Roman"/>
      <w:shd w:val="clear" w:color="auto" w:fill="FFFFFF"/>
      <w:lang w:val="en-US" w:eastAsia="en-US"/>
    </w:rPr>
  </w:style>
  <w:style w:type="character" w:customStyle="1" w:styleId="91">
    <w:name w:val="Body text (2) + Spacing 1 pt"/>
    <w:basedOn w:val="31"/>
    <w:qFormat/>
    <w:uiPriority w:val="0"/>
    <w:rPr>
      <w:spacing w:val="30"/>
      <w:sz w:val="19"/>
      <w:szCs w:val="19"/>
      <w:shd w:val="clear" w:color="auto" w:fill="FFFFFF"/>
    </w:rPr>
  </w:style>
  <w:style w:type="character" w:customStyle="1" w:styleId="92">
    <w:name w:val="Body text (6) + Spacing 0 pt1"/>
    <w:basedOn w:val="62"/>
    <w:uiPriority w:val="0"/>
    <w:rPr>
      <w:spacing w:val="-10"/>
      <w:shd w:val="clear" w:color="auto" w:fill="FFFFFF"/>
    </w:rPr>
  </w:style>
  <w:style w:type="character" w:customStyle="1" w:styleId="93">
    <w:name w:val="Body text (2) Exact"/>
    <w:basedOn w:val="17"/>
    <w:uiPriority w:val="0"/>
    <w:rPr>
      <w:sz w:val="19"/>
      <w:szCs w:val="19"/>
      <w:u w:val="none"/>
    </w:rPr>
  </w:style>
  <w:style w:type="character" w:customStyle="1" w:styleId="94">
    <w:name w:val="Heading #2 (2) + Spacing 1 pt"/>
    <w:basedOn w:val="75"/>
    <w:uiPriority w:val="0"/>
    <w:rPr>
      <w:spacing w:val="30"/>
      <w:sz w:val="19"/>
      <w:szCs w:val="19"/>
      <w:shd w:val="clear" w:color="auto" w:fill="FFFFFF"/>
    </w:rPr>
  </w:style>
  <w:style w:type="character" w:customStyle="1" w:styleId="95">
    <w:name w:val="Table caption (2) + 9.5 pt"/>
    <w:basedOn w:val="28"/>
    <w:uiPriority w:val="0"/>
    <w:rPr>
      <w:sz w:val="19"/>
      <w:szCs w:val="19"/>
      <w:shd w:val="clear" w:color="auto" w:fill="FFFFFF"/>
    </w:rPr>
  </w:style>
  <w:style w:type="character" w:customStyle="1" w:styleId="96">
    <w:name w:val="页脚 字符"/>
    <w:basedOn w:val="17"/>
    <w:link w:val="8"/>
    <w:uiPriority w:val="0"/>
    <w:rPr>
      <w:kern w:val="2"/>
      <w:sz w:val="18"/>
      <w:szCs w:val="18"/>
    </w:rPr>
  </w:style>
  <w:style w:type="character" w:customStyle="1" w:styleId="97">
    <w:name w:val="页眉 字符"/>
    <w:basedOn w:val="17"/>
    <w:link w:val="9"/>
    <w:uiPriority w:val="0"/>
    <w:rPr>
      <w:kern w:val="2"/>
      <w:sz w:val="18"/>
      <w:szCs w:val="18"/>
    </w:rPr>
  </w:style>
  <w:style w:type="paragraph" w:customStyle="1" w:styleId="9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Normal"/>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102">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Normal_0"/>
    <w:qFormat/>
    <w:uiPriority w:val="0"/>
    <w:rPr>
      <w:rFonts w:ascii="黑体" w:hAnsi="黑体" w:eastAsia="黑体" w:cs="Times New Roman"/>
      <w:b/>
      <w:sz w:val="32"/>
      <w:szCs w:val="24"/>
      <w:lang w:bidi="ar-SA"/>
    </w:rPr>
  </w:style>
  <w:style w:type="paragraph" w:customStyle="1" w:styleId="104">
    <w:name w:val="正文_2_2"/>
    <w:next w:val="1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首行缩进 2_0"/>
    <w:basedOn w:val="106"/>
    <w:qFormat/>
    <w:uiPriority w:val="0"/>
    <w:pPr>
      <w:ind w:firstLine="420" w:firstLineChars="200"/>
    </w:pPr>
  </w:style>
  <w:style w:type="paragraph" w:customStyle="1" w:styleId="106">
    <w:name w:val="正文文本缩进_0_1"/>
    <w:basedOn w:val="107"/>
    <w:qFormat/>
    <w:uiPriority w:val="0"/>
    <w:pPr>
      <w:spacing w:line="500" w:lineRule="exact"/>
      <w:ind w:left="1588" w:leftChars="832" w:firstLine="433" w:firstLineChars="196"/>
    </w:pPr>
    <w:rPr>
      <w:kern w:val="0"/>
      <w:sz w:val="24"/>
    </w:rPr>
  </w:style>
  <w:style w:type="paragraph" w:customStyle="1" w:styleId="107">
    <w:name w:val="正文_4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B1219-B72F-4203-A637-70B11C9D9561}">
  <ds:schemaRefs/>
</ds:datastoreItem>
</file>

<file path=docProps/app.xml><?xml version="1.0" encoding="utf-8"?>
<Properties xmlns="http://schemas.openxmlformats.org/officeDocument/2006/extended-properties" xmlns:vt="http://schemas.openxmlformats.org/officeDocument/2006/docPropsVTypes">
  <Template>Normal</Template>
  <Pages>50</Pages>
  <Words>3547</Words>
  <Characters>20224</Characters>
  <Lines>168</Lines>
  <Paragraphs>47</Paragraphs>
  <TotalTime>40</TotalTime>
  <ScaleCrop>false</ScaleCrop>
  <LinksUpToDate>false</LinksUpToDate>
  <CharactersWithSpaces>23724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2021-06-21T07:10:00Z</cp:lastPrinted>
  <dcterms:modified xsi:type="dcterms:W3CDTF">2024-05-29T03:20:34Z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9E4F398196E54928A6431C478FF94394_13</vt:lpwstr>
  </property>
</Properties>
</file>