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5"/>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auto"/>
        <w:rPr>
          <w:rFonts w:hint="eastAsia" w:hAnsi="宋体" w:eastAsia="宋体" w:cs="宋体"/>
          <w:color w:val="auto"/>
          <w:sz w:val="30"/>
          <w:szCs w:val="30"/>
          <w:lang w:val="en-US" w:eastAsia="zh-CN"/>
        </w:rPr>
      </w:pPr>
      <w:bookmarkStart w:id="0" w:name="_Toc16143"/>
      <w:bookmarkStart w:id="1" w:name="_Toc15836"/>
      <w:bookmarkStart w:id="2" w:name="_Toc26905"/>
      <w:bookmarkStart w:id="3" w:name="_Toc27138"/>
      <w:r>
        <w:rPr>
          <w:rFonts w:hint="eastAsia" w:hAnsi="宋体" w:eastAsia="宋体" w:cs="宋体"/>
          <w:color w:val="auto"/>
          <w:sz w:val="30"/>
          <w:szCs w:val="30"/>
          <w:lang w:val="en-US" w:eastAsia="zh-CN"/>
        </w:rPr>
        <w:t>喀什经济开发区片区生态环境改造提升项目（一期）（EPC）监理第二标段</w:t>
      </w:r>
    </w:p>
    <w:p>
      <w:pPr>
        <w:pStyle w:val="5"/>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30"/>
          <w:szCs w:val="30"/>
          <w:lang w:val="en-US" w:eastAsia="zh-CN"/>
        </w:rPr>
      </w:pPr>
      <w:r>
        <w:rPr>
          <w:rFonts w:hint="eastAsia" w:ascii="宋体" w:hAnsi="宋体" w:eastAsia="宋体" w:cs="宋体"/>
          <w:color w:val="auto"/>
          <w:sz w:val="30"/>
          <w:szCs w:val="30"/>
          <w:lang w:val="en-US" w:eastAsia="zh-CN"/>
        </w:rPr>
        <w:t>竞争性磋商公告</w:t>
      </w:r>
      <w:bookmarkEnd w:id="0"/>
      <w:bookmarkEnd w:id="1"/>
      <w:bookmarkEnd w:id="2"/>
      <w:bookmarkEnd w:id="3"/>
    </w:p>
    <w:tbl>
      <w:tblPr>
        <w:tblStyle w:val="9"/>
        <w:tblW w:w="86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0" w:hRule="atLeast"/>
        </w:trPr>
        <w:tc>
          <w:tcPr>
            <w:tcW w:w="8680" w:type="dxa"/>
            <w:noWrap w:val="0"/>
            <w:vAlign w:val="top"/>
          </w:tcPr>
          <w:p>
            <w:pPr>
              <w:pStyle w:val="6"/>
              <w:spacing w:before="75" w:beforeAutospacing="0" w:after="75" w:afterAutospacing="0" w:line="400" w:lineRule="exact"/>
              <w:rPr>
                <w:rFonts w:hint="eastAsia" w:ascii="仿宋" w:hAnsi="仿宋" w:eastAsia="仿宋" w:cs="仿宋"/>
              </w:rPr>
            </w:pPr>
            <w:r>
              <w:rPr>
                <w:rFonts w:hint="eastAsia" w:ascii="仿宋" w:hAnsi="仿宋" w:eastAsia="仿宋" w:cs="仿宋"/>
              </w:rPr>
              <w:t>项目概况</w:t>
            </w:r>
          </w:p>
          <w:p>
            <w:pPr>
              <w:pStyle w:val="6"/>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20" w:lineRule="exact"/>
              <w:ind w:left="0" w:right="0" w:firstLine="420"/>
              <w:textAlignment w:val="auto"/>
              <w:rPr>
                <w:rFonts w:hint="eastAsia" w:ascii="仿宋" w:hAnsi="仿宋" w:eastAsia="仿宋" w:cs="仿宋"/>
                <w:color w:val="000000"/>
                <w:sz w:val="24"/>
                <w:szCs w:val="24"/>
                <w:vertAlign w:val="baseline"/>
              </w:rPr>
            </w:pPr>
            <w:r>
              <w:rPr>
                <w:rFonts w:hint="eastAsia" w:ascii="仿宋" w:hAnsi="仿宋" w:eastAsia="仿宋" w:cs="仿宋"/>
                <w:lang w:eastAsia="zh-CN"/>
              </w:rPr>
              <w:t>喀什经济开发区片区生态环境改造提升项目（一期）（EPC）监理</w:t>
            </w:r>
            <w:r>
              <w:rPr>
                <w:rFonts w:hint="eastAsia" w:ascii="仿宋" w:hAnsi="仿宋" w:eastAsia="仿宋" w:cs="仿宋"/>
                <w:lang w:val="en-US" w:eastAsia="zh-CN"/>
              </w:rPr>
              <w:t>第二标段</w:t>
            </w:r>
            <w:r>
              <w:rPr>
                <w:rFonts w:hint="eastAsia" w:ascii="仿宋" w:hAnsi="仿宋" w:eastAsia="仿宋" w:cs="仿宋"/>
              </w:rPr>
              <w:t>的潜在供应商应在新疆政府采购网</w:t>
            </w:r>
            <w:r>
              <w:rPr>
                <w:rFonts w:hint="eastAsia" w:ascii="仿宋" w:hAnsi="仿宋" w:eastAsia="仿宋" w:cs="仿宋"/>
                <w:u w:val="none"/>
                <w:lang w:eastAsia="zh-CN"/>
              </w:rPr>
              <w:t>获取</w:t>
            </w:r>
            <w:r>
              <w:rPr>
                <w:rFonts w:hint="eastAsia" w:ascii="仿宋" w:hAnsi="仿宋" w:eastAsia="仿宋" w:cs="仿宋"/>
                <w:lang w:eastAsia="zh-CN"/>
              </w:rPr>
              <w:t>磋商</w:t>
            </w:r>
            <w:r>
              <w:rPr>
                <w:rFonts w:hint="eastAsia" w:ascii="仿宋" w:hAnsi="仿宋" w:eastAsia="仿宋" w:cs="仿宋"/>
              </w:rPr>
              <w:t>文件，并于</w:t>
            </w:r>
            <w:r>
              <w:rPr>
                <w:rFonts w:hint="eastAsia" w:ascii="仿宋" w:hAnsi="仿宋" w:eastAsia="仿宋" w:cs="仿宋"/>
                <w:color w:val="auto"/>
                <w:u w:val="single"/>
              </w:rPr>
              <w:t>202</w:t>
            </w:r>
            <w:r>
              <w:rPr>
                <w:rFonts w:hint="eastAsia" w:ascii="仿宋" w:hAnsi="仿宋" w:eastAsia="仿宋" w:cs="仿宋"/>
                <w:color w:val="auto"/>
                <w:highlight w:val="none"/>
                <w:u w:val="single"/>
                <w:lang w:val="en-US" w:eastAsia="zh-CN"/>
              </w:rPr>
              <w:t>2</w:t>
            </w:r>
            <w:r>
              <w:rPr>
                <w:rFonts w:hint="eastAsia" w:ascii="仿宋" w:hAnsi="仿宋" w:eastAsia="仿宋" w:cs="仿宋"/>
                <w:color w:val="auto"/>
                <w:highlight w:val="none"/>
                <w:u w:val="single"/>
              </w:rPr>
              <w:t>年</w:t>
            </w:r>
            <w:r>
              <w:rPr>
                <w:rFonts w:hint="eastAsia" w:ascii="仿宋" w:hAnsi="仿宋" w:eastAsia="仿宋" w:cs="仿宋"/>
                <w:color w:val="auto"/>
                <w:highlight w:val="none"/>
                <w:u w:val="single"/>
                <w:lang w:val="en-US" w:eastAsia="zh-CN"/>
              </w:rPr>
              <w:t>08</w:t>
            </w:r>
            <w:r>
              <w:rPr>
                <w:rFonts w:hint="eastAsia" w:ascii="仿宋" w:hAnsi="仿宋" w:eastAsia="仿宋" w:cs="仿宋"/>
                <w:color w:val="auto"/>
                <w:highlight w:val="none"/>
                <w:u w:val="single"/>
              </w:rPr>
              <w:t>月</w:t>
            </w:r>
            <w:r>
              <w:rPr>
                <w:rFonts w:hint="eastAsia" w:ascii="仿宋" w:hAnsi="仿宋" w:eastAsia="仿宋" w:cs="仿宋"/>
                <w:color w:val="auto"/>
                <w:highlight w:val="none"/>
                <w:u w:val="single"/>
                <w:lang w:val="en-US" w:eastAsia="zh-CN"/>
              </w:rPr>
              <w:t>22</w:t>
            </w:r>
            <w:r>
              <w:rPr>
                <w:rFonts w:hint="eastAsia" w:ascii="仿宋" w:hAnsi="仿宋" w:eastAsia="仿宋" w:cs="仿宋"/>
                <w:color w:val="auto"/>
                <w:highlight w:val="none"/>
                <w:u w:val="single"/>
              </w:rPr>
              <w:t>日</w:t>
            </w:r>
            <w:r>
              <w:rPr>
                <w:rFonts w:hint="eastAsia" w:ascii="仿宋" w:hAnsi="仿宋" w:eastAsia="仿宋" w:cs="仿宋"/>
                <w:color w:val="auto"/>
                <w:highlight w:val="none"/>
                <w:u w:val="single"/>
                <w:lang w:val="en-US" w:eastAsia="zh-CN"/>
              </w:rPr>
              <w:t>1</w:t>
            </w:r>
            <w:r>
              <w:rPr>
                <w:rFonts w:hint="eastAsia" w:ascii="仿宋" w:hAnsi="仿宋" w:eastAsia="仿宋" w:cs="仿宋"/>
                <w:color w:val="auto"/>
                <w:u w:val="single"/>
                <w:lang w:val="en-US" w:eastAsia="zh-CN"/>
              </w:rPr>
              <w:t>6：00</w:t>
            </w:r>
            <w:r>
              <w:rPr>
                <w:rFonts w:hint="eastAsia" w:ascii="仿宋" w:hAnsi="仿宋" w:eastAsia="仿宋" w:cs="仿宋"/>
                <w:color w:val="auto"/>
                <w:u w:val="single"/>
              </w:rPr>
              <w:t xml:space="preserve"> </w:t>
            </w:r>
            <w:r>
              <w:rPr>
                <w:rFonts w:hint="eastAsia" w:ascii="仿宋" w:hAnsi="仿宋" w:eastAsia="仿宋" w:cs="仿宋"/>
              </w:rPr>
              <w:t>分前递交</w:t>
            </w:r>
            <w:r>
              <w:rPr>
                <w:rFonts w:hint="eastAsia" w:ascii="仿宋" w:hAnsi="仿宋" w:eastAsia="仿宋" w:cs="仿宋"/>
                <w:lang w:eastAsia="zh-CN"/>
              </w:rPr>
              <w:t>响应文件</w:t>
            </w:r>
            <w:r>
              <w:rPr>
                <w:rFonts w:hint="eastAsia" w:ascii="仿宋" w:hAnsi="仿宋" w:eastAsia="仿宋" w:cs="仿宋"/>
              </w:rPr>
              <w:t>。</w:t>
            </w:r>
          </w:p>
        </w:tc>
      </w:tr>
    </w:tbl>
    <w:p>
      <w:pPr>
        <w:spacing w:line="400" w:lineRule="exact"/>
        <w:rPr>
          <w:rStyle w:val="11"/>
          <w:rFonts w:hint="eastAsia" w:ascii="仿宋" w:hAnsi="仿宋" w:eastAsia="仿宋" w:cs="仿宋"/>
          <w:color w:val="auto"/>
          <w:kern w:val="0"/>
          <w:sz w:val="24"/>
          <w:szCs w:val="24"/>
          <w:lang w:val="en-US" w:eastAsia="zh-CN" w:bidi="ar-SA"/>
        </w:rPr>
      </w:pPr>
      <w:r>
        <w:rPr>
          <w:rStyle w:val="11"/>
          <w:rFonts w:hint="eastAsia" w:ascii="仿宋" w:hAnsi="仿宋" w:eastAsia="仿宋" w:cs="仿宋"/>
          <w:color w:val="auto"/>
          <w:kern w:val="0"/>
          <w:sz w:val="24"/>
          <w:szCs w:val="24"/>
          <w:lang w:val="en-US" w:eastAsia="zh-CN" w:bidi="ar-SA"/>
        </w:rPr>
        <w:t>一、项目基本情况</w:t>
      </w:r>
    </w:p>
    <w:p>
      <w:pPr>
        <w:spacing w:line="400" w:lineRule="exact"/>
        <w:rPr>
          <w:rFonts w:hint="default" w:ascii="仿宋" w:hAnsi="仿宋" w:eastAsia="仿宋" w:cs="仿宋"/>
          <w:color w:val="auto"/>
          <w:sz w:val="24"/>
          <w:lang w:val="en-US"/>
        </w:rPr>
      </w:pPr>
      <w:r>
        <w:rPr>
          <w:rFonts w:hint="eastAsia" w:ascii="仿宋" w:hAnsi="仿宋" w:eastAsia="仿宋" w:cs="仿宋"/>
          <w:color w:val="auto"/>
          <w:sz w:val="24"/>
        </w:rPr>
        <w:t>项目编号：</w:t>
      </w:r>
      <w:r>
        <w:rPr>
          <w:rFonts w:hint="eastAsia" w:ascii="仿宋" w:hAnsi="仿宋" w:eastAsia="仿宋" w:cs="仿宋"/>
          <w:color w:val="auto"/>
          <w:sz w:val="24"/>
          <w:lang w:val="en-US" w:eastAsia="zh-CN"/>
        </w:rPr>
        <w:t>KSJJKFQZFCG(CS)2022-027</w:t>
      </w:r>
    </w:p>
    <w:p>
      <w:pPr>
        <w:spacing w:line="400" w:lineRule="exact"/>
        <w:rPr>
          <w:rFonts w:hint="default" w:ascii="仿宋" w:hAnsi="仿宋" w:eastAsia="仿宋" w:cs="仿宋"/>
          <w:color w:val="auto"/>
          <w:sz w:val="24"/>
          <w:lang w:val="en-US" w:eastAsia="zh-CN"/>
        </w:rPr>
      </w:pPr>
      <w:r>
        <w:rPr>
          <w:rFonts w:hint="eastAsia" w:ascii="仿宋" w:hAnsi="仿宋" w:eastAsia="仿宋" w:cs="仿宋"/>
          <w:color w:val="auto"/>
          <w:sz w:val="24"/>
        </w:rPr>
        <w:t>项目名称：</w:t>
      </w:r>
      <w:r>
        <w:rPr>
          <w:rFonts w:hint="eastAsia" w:ascii="仿宋" w:hAnsi="仿宋" w:eastAsia="仿宋" w:cs="仿宋"/>
          <w:color w:val="auto"/>
          <w:sz w:val="24"/>
          <w:lang w:val="en-US" w:eastAsia="zh-CN"/>
        </w:rPr>
        <w:t>喀什经济开发区片区生态环境改造提升项目（一期）（EPC）监理第二标段</w:t>
      </w:r>
    </w:p>
    <w:p>
      <w:pPr>
        <w:spacing w:line="400" w:lineRule="exact"/>
        <w:rPr>
          <w:rFonts w:hint="eastAsia" w:ascii="仿宋" w:hAnsi="仿宋" w:eastAsia="仿宋" w:cs="仿宋"/>
          <w:color w:val="auto"/>
          <w:sz w:val="24"/>
          <w:lang w:val="en-US" w:eastAsia="zh-CN"/>
        </w:rPr>
      </w:pPr>
      <w:r>
        <w:rPr>
          <w:rFonts w:hint="eastAsia" w:ascii="仿宋" w:hAnsi="仿宋" w:eastAsia="仿宋" w:cs="仿宋"/>
          <w:color w:val="auto"/>
          <w:sz w:val="24"/>
        </w:rPr>
        <w:t>采购方式：</w:t>
      </w:r>
      <w:r>
        <w:rPr>
          <w:rFonts w:hint="eastAsia" w:ascii="仿宋" w:hAnsi="仿宋" w:eastAsia="仿宋" w:cs="仿宋"/>
          <w:color w:val="auto"/>
          <w:sz w:val="24"/>
          <w:lang w:eastAsia="zh-CN"/>
        </w:rPr>
        <w:t>竞争性磋商</w:t>
      </w:r>
    </w:p>
    <w:p>
      <w:pPr>
        <w:spacing w:line="400" w:lineRule="exact"/>
        <w:rPr>
          <w:rFonts w:hint="default" w:ascii="宋体" w:hAnsi="宋体" w:eastAsia="宋体" w:cs="宋体"/>
          <w:i w:val="0"/>
          <w:iCs w:val="0"/>
          <w:caps w:val="0"/>
          <w:color w:val="auto"/>
          <w:spacing w:val="0"/>
          <w:sz w:val="24"/>
          <w:szCs w:val="24"/>
          <w:shd w:val="clear" w:color="auto" w:fill="FFFFFF"/>
          <w:vertAlign w:val="baseline"/>
          <w:lang w:val="en-US" w:eastAsia="zh-CN"/>
        </w:rPr>
      </w:pPr>
      <w:r>
        <w:rPr>
          <w:rFonts w:hint="eastAsia" w:ascii="仿宋" w:hAnsi="仿宋" w:eastAsia="仿宋" w:cs="仿宋"/>
          <w:color w:val="auto"/>
          <w:sz w:val="24"/>
        </w:rPr>
        <w:t>预算金额（元）：</w:t>
      </w:r>
      <w:r>
        <w:rPr>
          <w:rFonts w:hint="eastAsia" w:ascii="宋体" w:hAnsi="宋体" w:eastAsia="宋体" w:cs="宋体"/>
          <w:i w:val="0"/>
          <w:iCs w:val="0"/>
          <w:caps w:val="0"/>
          <w:color w:val="auto"/>
          <w:spacing w:val="0"/>
          <w:sz w:val="24"/>
          <w:szCs w:val="24"/>
          <w:shd w:val="clear" w:color="auto" w:fill="FFFFFF"/>
          <w:vertAlign w:val="baseline"/>
          <w:lang w:val="en-US" w:eastAsia="zh-CN"/>
        </w:rPr>
        <w:t>264546.96</w:t>
      </w:r>
    </w:p>
    <w:p>
      <w:pPr>
        <w:spacing w:line="400" w:lineRule="exact"/>
        <w:rPr>
          <w:rFonts w:hint="eastAsia" w:ascii="仿宋" w:hAnsi="仿宋" w:eastAsia="仿宋" w:cs="仿宋"/>
          <w:color w:val="auto"/>
          <w:sz w:val="24"/>
        </w:rPr>
      </w:pPr>
      <w:r>
        <w:rPr>
          <w:rFonts w:hint="eastAsia" w:ascii="仿宋" w:hAnsi="仿宋" w:eastAsia="仿宋" w:cs="仿宋"/>
          <w:color w:val="auto"/>
          <w:sz w:val="22"/>
          <w:szCs w:val="22"/>
        </w:rPr>
        <w:t>最高限价（元）：</w:t>
      </w:r>
      <w:r>
        <w:rPr>
          <w:rFonts w:hint="eastAsia" w:ascii="宋体" w:hAnsi="宋体" w:eastAsia="宋体" w:cs="宋体"/>
          <w:i w:val="0"/>
          <w:iCs w:val="0"/>
          <w:caps w:val="0"/>
          <w:color w:val="auto"/>
          <w:spacing w:val="0"/>
          <w:sz w:val="24"/>
          <w:szCs w:val="24"/>
          <w:shd w:val="clear" w:color="auto" w:fill="FFFFFF"/>
          <w:vertAlign w:val="baseline"/>
          <w:lang w:val="en-US" w:eastAsia="zh-CN"/>
        </w:rPr>
        <w:t>264546.96</w:t>
      </w:r>
    </w:p>
    <w:p>
      <w:pPr>
        <w:spacing w:line="400" w:lineRule="exact"/>
        <w:rPr>
          <w:rFonts w:hint="eastAsia" w:ascii="仿宋" w:hAnsi="仿宋" w:eastAsia="仿宋" w:cs="仿宋"/>
          <w:color w:val="auto"/>
          <w:sz w:val="24"/>
        </w:rPr>
      </w:pPr>
      <w:r>
        <w:rPr>
          <w:rFonts w:hint="eastAsia" w:ascii="仿宋" w:hAnsi="仿宋" w:eastAsia="仿宋" w:cs="仿宋"/>
          <w:color w:val="auto"/>
          <w:sz w:val="24"/>
        </w:rPr>
        <w:t>采购需求：</w:t>
      </w:r>
    </w:p>
    <w:p>
      <w:pPr>
        <w:spacing w:line="400" w:lineRule="exact"/>
        <w:rPr>
          <w:rFonts w:hint="eastAsia" w:ascii="仿宋" w:hAnsi="仿宋" w:eastAsia="仿宋" w:cs="仿宋"/>
          <w:color w:val="auto"/>
          <w:sz w:val="24"/>
          <w:lang w:eastAsia="zh-CN"/>
        </w:rPr>
      </w:pPr>
      <w:r>
        <w:rPr>
          <w:rFonts w:hint="eastAsia" w:ascii="仿宋" w:hAnsi="仿宋" w:eastAsia="仿宋" w:cs="仿宋"/>
          <w:color w:val="auto"/>
          <w:sz w:val="24"/>
        </w:rPr>
        <w:t>标项一:</w:t>
      </w:r>
    </w:p>
    <w:p>
      <w:pPr>
        <w:spacing w:line="400" w:lineRule="exact"/>
        <w:rPr>
          <w:rFonts w:hint="eastAsia" w:ascii="仿宋" w:hAnsi="仿宋" w:eastAsia="仿宋" w:cs="仿宋"/>
          <w:sz w:val="24"/>
          <w:lang w:eastAsia="zh-CN"/>
        </w:rPr>
      </w:pPr>
      <w:r>
        <w:rPr>
          <w:rFonts w:hint="eastAsia" w:ascii="仿宋" w:hAnsi="仿宋" w:eastAsia="仿宋" w:cs="仿宋"/>
          <w:color w:val="auto"/>
          <w:sz w:val="24"/>
        </w:rPr>
        <w:t>标项名称:</w:t>
      </w:r>
      <w:r>
        <w:rPr>
          <w:rFonts w:hint="eastAsia" w:ascii="仿宋" w:hAnsi="仿宋" w:eastAsia="仿宋" w:cs="仿宋"/>
          <w:color w:val="auto"/>
          <w:sz w:val="24"/>
          <w:lang w:val="en-US" w:eastAsia="zh-CN"/>
        </w:rPr>
        <w:t>喀什经济开发区片区生态环境改造提升项目（一期）（EPC）监理第二标段</w:t>
      </w:r>
    </w:p>
    <w:p>
      <w:pPr>
        <w:spacing w:line="400" w:lineRule="exact"/>
        <w:rPr>
          <w:rFonts w:hint="eastAsia" w:ascii="仿宋" w:hAnsi="仿宋" w:eastAsia="仿宋" w:cs="仿宋"/>
          <w:color w:val="auto"/>
          <w:sz w:val="24"/>
          <w:szCs w:val="24"/>
          <w:lang w:val="en-US" w:eastAsia="zh-CN"/>
        </w:rPr>
      </w:pPr>
      <w:r>
        <w:rPr>
          <w:rFonts w:hint="eastAsia" w:ascii="仿宋" w:hAnsi="仿宋" w:eastAsia="仿宋" w:cs="仿宋"/>
          <w:color w:val="auto"/>
          <w:sz w:val="24"/>
        </w:rPr>
        <w:t>数量:</w:t>
      </w:r>
      <w:r>
        <w:rPr>
          <w:rFonts w:hint="eastAsia" w:ascii="仿宋" w:hAnsi="仿宋" w:eastAsia="仿宋" w:cs="仿宋"/>
          <w:color w:val="auto"/>
          <w:sz w:val="24"/>
          <w:szCs w:val="24"/>
          <w:lang w:val="en-US" w:eastAsia="zh-CN"/>
        </w:rPr>
        <w:t>1</w:t>
      </w:r>
    </w:p>
    <w:p>
      <w:pPr>
        <w:spacing w:line="400" w:lineRule="exact"/>
        <w:rPr>
          <w:rFonts w:hint="default" w:ascii="仿宋" w:hAnsi="仿宋" w:eastAsia="仿宋" w:cs="仿宋"/>
          <w:color w:val="auto"/>
          <w:sz w:val="24"/>
          <w:lang w:val="en-US" w:eastAsia="zh-CN"/>
        </w:rPr>
      </w:pPr>
      <w:r>
        <w:rPr>
          <w:rFonts w:hint="eastAsia" w:ascii="仿宋" w:hAnsi="仿宋" w:eastAsia="仿宋" w:cs="仿宋"/>
          <w:color w:val="auto"/>
          <w:sz w:val="24"/>
        </w:rPr>
        <w:t>预算金额（元）:</w:t>
      </w:r>
      <w:r>
        <w:rPr>
          <w:rFonts w:hint="eastAsia" w:ascii="仿宋" w:hAnsi="仿宋" w:eastAsia="仿宋" w:cs="仿宋"/>
          <w:color w:val="auto"/>
          <w:sz w:val="24"/>
          <w:lang w:val="en-US" w:eastAsia="zh-CN"/>
        </w:rPr>
        <w:t>264546.96</w:t>
      </w:r>
    </w:p>
    <w:p>
      <w:pPr>
        <w:spacing w:line="400" w:lineRule="exact"/>
        <w:rPr>
          <w:rFonts w:hint="eastAsia" w:ascii="仿宋" w:hAnsi="仿宋" w:eastAsia="仿宋" w:cs="仿宋"/>
          <w:sz w:val="24"/>
          <w:lang w:val="en-US" w:eastAsia="zh-CN"/>
        </w:rPr>
      </w:pPr>
      <w:r>
        <w:rPr>
          <w:rFonts w:hint="eastAsia" w:ascii="仿宋" w:hAnsi="仿宋" w:eastAsia="仿宋" w:cs="仿宋"/>
          <w:sz w:val="24"/>
        </w:rPr>
        <w:t>简要规格描述</w:t>
      </w:r>
      <w:r>
        <w:rPr>
          <w:rFonts w:hint="eastAsia" w:ascii="仿宋" w:hAnsi="仿宋" w:eastAsia="仿宋" w:cs="仿宋"/>
          <w:sz w:val="24"/>
          <w:lang w:val="en-US" w:eastAsia="zh-CN"/>
        </w:rPr>
        <w:t>：主要为融合大道，前海路，城东各道路绿化提升以及两块公共绿地提升改造部分设计内容及施工图纸范围内全部内容的监理。</w:t>
      </w:r>
    </w:p>
    <w:p>
      <w:pPr>
        <w:spacing w:line="400" w:lineRule="exact"/>
        <w:rPr>
          <w:rFonts w:hint="eastAsia"/>
          <w:lang w:eastAsia="zh-CN"/>
        </w:rPr>
      </w:pPr>
      <w:r>
        <w:rPr>
          <w:rFonts w:hint="eastAsia" w:ascii="仿宋" w:hAnsi="仿宋" w:eastAsia="仿宋" w:cs="仿宋"/>
          <w:sz w:val="24"/>
          <w:lang w:val="en-US" w:eastAsia="zh-CN"/>
        </w:rPr>
        <w:t>合</w:t>
      </w:r>
      <w:r>
        <w:rPr>
          <w:rFonts w:hint="eastAsia" w:ascii="仿宋" w:hAnsi="仿宋" w:eastAsia="仿宋" w:cs="仿宋"/>
          <w:sz w:val="24"/>
        </w:rPr>
        <w:t>同履约期限：</w:t>
      </w:r>
      <w:r>
        <w:rPr>
          <w:rFonts w:hint="eastAsia" w:ascii="仿宋" w:hAnsi="仿宋" w:eastAsia="仿宋" w:cs="仿宋"/>
          <w:color w:val="auto"/>
          <w:sz w:val="24"/>
          <w:lang w:val="en-US" w:eastAsia="zh-CN"/>
        </w:rPr>
        <w:t>按施工工期</w:t>
      </w:r>
    </w:p>
    <w:p>
      <w:pPr>
        <w:pStyle w:val="6"/>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20" w:lineRule="exact"/>
        <w:ind w:right="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本项目（否）接受联合体投标。</w:t>
      </w:r>
    </w:p>
    <w:p>
      <w:pPr>
        <w:pStyle w:val="6"/>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20" w:lineRule="exact"/>
        <w:ind w:left="0" w:right="0"/>
        <w:textAlignment w:val="auto"/>
        <w:rPr>
          <w:rFonts w:hint="eastAsia" w:ascii="仿宋" w:hAnsi="仿宋" w:eastAsia="仿宋" w:cs="仿宋"/>
          <w:color w:val="auto"/>
          <w:sz w:val="24"/>
          <w:szCs w:val="24"/>
        </w:rPr>
      </w:pPr>
      <w:r>
        <w:rPr>
          <w:rStyle w:val="11"/>
          <w:rFonts w:hint="eastAsia" w:ascii="仿宋" w:hAnsi="仿宋" w:eastAsia="仿宋" w:cs="仿宋"/>
          <w:color w:val="auto"/>
          <w:sz w:val="24"/>
          <w:szCs w:val="24"/>
        </w:rPr>
        <w:t>二、申请人的资格要求：</w:t>
      </w:r>
    </w:p>
    <w:p>
      <w:pPr>
        <w:pStyle w:val="6"/>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20" w:lineRule="exact"/>
        <w:ind w:left="0" w:right="0" w:firstLine="0"/>
        <w:textAlignment w:val="auto"/>
        <w:rPr>
          <w:rFonts w:hint="eastAsia" w:ascii="仿宋" w:hAnsi="仿宋" w:eastAsia="仿宋" w:cs="仿宋"/>
          <w:i w:val="0"/>
          <w:caps w:val="0"/>
          <w:color w:val="auto"/>
          <w:spacing w:val="0"/>
          <w:sz w:val="24"/>
          <w:szCs w:val="24"/>
        </w:rPr>
      </w:pPr>
      <w:r>
        <w:rPr>
          <w:rFonts w:hint="eastAsia" w:ascii="仿宋" w:hAnsi="仿宋" w:eastAsia="仿宋" w:cs="仿宋"/>
          <w:i w:val="0"/>
          <w:caps w:val="0"/>
          <w:color w:val="auto"/>
          <w:spacing w:val="0"/>
          <w:sz w:val="24"/>
          <w:szCs w:val="24"/>
        </w:rPr>
        <w:t>1.满足《中华人民共和国政府采购法》第二十二条规定；</w:t>
      </w:r>
    </w:p>
    <w:p>
      <w:pPr>
        <w:pStyle w:val="6"/>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20" w:lineRule="exact"/>
        <w:ind w:left="0" w:right="0" w:firstLine="0"/>
        <w:textAlignment w:val="auto"/>
        <w:rPr>
          <w:rFonts w:hint="eastAsia" w:ascii="仿宋" w:hAnsi="仿宋" w:eastAsia="仿宋" w:cs="仿宋"/>
          <w:i w:val="0"/>
          <w:caps w:val="0"/>
          <w:color w:val="auto"/>
          <w:spacing w:val="0"/>
          <w:sz w:val="24"/>
          <w:szCs w:val="24"/>
          <w:lang w:val="en-US" w:eastAsia="zh-CN"/>
        </w:rPr>
      </w:pPr>
      <w:r>
        <w:rPr>
          <w:rFonts w:hint="eastAsia" w:ascii="仿宋" w:hAnsi="仿宋" w:eastAsia="仿宋" w:cs="仿宋"/>
          <w:i w:val="0"/>
          <w:caps w:val="0"/>
          <w:color w:val="auto"/>
          <w:spacing w:val="0"/>
          <w:sz w:val="24"/>
          <w:szCs w:val="24"/>
        </w:rPr>
        <w:t>2.落实政府采购政策需满足的资格要求：无  </w:t>
      </w:r>
    </w:p>
    <w:p>
      <w:pPr>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仿宋" w:hAnsi="仿宋" w:eastAsia="仿宋" w:cs="仿宋"/>
          <w:sz w:val="24"/>
          <w:szCs w:val="24"/>
        </w:rPr>
      </w:pPr>
      <w:r>
        <w:rPr>
          <w:rFonts w:hint="eastAsia" w:ascii="仿宋" w:hAnsi="仿宋" w:eastAsia="仿宋" w:cs="仿宋"/>
          <w:sz w:val="24"/>
          <w:szCs w:val="24"/>
        </w:rPr>
        <w:t>3.本项目的特定资格要求：</w:t>
      </w:r>
    </w:p>
    <w:p>
      <w:pPr>
        <w:pStyle w:val="6"/>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20" w:lineRule="exact"/>
        <w:ind w:right="0"/>
        <w:textAlignment w:val="auto"/>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1）具有有效营业执照</w:t>
      </w:r>
    </w:p>
    <w:p>
      <w:pPr>
        <w:pStyle w:val="6"/>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20" w:lineRule="exact"/>
        <w:ind w:right="0"/>
        <w:textAlignment w:val="auto"/>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2）法定代表人身份证明及身份证或法定代表人授权委托书和委托代理人身份证</w:t>
      </w:r>
    </w:p>
    <w:p>
      <w:pPr>
        <w:pStyle w:val="2"/>
        <w:keepNext w:val="0"/>
        <w:keepLines w:val="0"/>
        <w:pageBreakBefore w:val="0"/>
        <w:widowControl w:val="0"/>
        <w:kinsoku/>
        <w:wordWrap/>
        <w:overflowPunct/>
        <w:topLinePunct w:val="0"/>
        <w:autoSpaceDE/>
        <w:autoSpaceDN/>
        <w:bidi w:val="0"/>
        <w:adjustRightInd/>
        <w:snapToGrid w:val="0"/>
        <w:spacing w:line="360" w:lineRule="auto"/>
        <w:textAlignment w:val="auto"/>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3）2022年本单位缴纳任意一个月社保证明</w:t>
      </w:r>
    </w:p>
    <w:p>
      <w:pPr>
        <w:pStyle w:val="2"/>
        <w:keepNext w:val="0"/>
        <w:keepLines w:val="0"/>
        <w:pageBreakBefore w:val="0"/>
        <w:widowControl w:val="0"/>
        <w:kinsoku/>
        <w:wordWrap/>
        <w:overflowPunct/>
        <w:topLinePunct w:val="0"/>
        <w:autoSpaceDE/>
        <w:autoSpaceDN/>
        <w:bidi w:val="0"/>
        <w:adjustRightInd/>
        <w:snapToGrid w:val="0"/>
        <w:spacing w:line="360" w:lineRule="auto"/>
        <w:textAlignment w:val="auto"/>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4）近三年（2019至2021年）</w:t>
      </w:r>
      <w:r>
        <w:rPr>
          <w:rFonts w:hint="eastAsia" w:ascii="仿宋" w:hAnsi="仿宋" w:eastAsia="仿宋" w:cs="仿宋"/>
          <w:b w:val="0"/>
          <w:bCs w:val="0"/>
          <w:color w:val="auto"/>
          <w:kern w:val="0"/>
          <w:sz w:val="24"/>
          <w:szCs w:val="24"/>
          <w:u w:val="none"/>
          <w:lang w:val="en-US" w:eastAsia="zh-CN" w:bidi="ar-SA"/>
        </w:rPr>
        <w:t>任意一年</w:t>
      </w:r>
      <w:r>
        <w:rPr>
          <w:rFonts w:hint="eastAsia" w:ascii="仿宋" w:hAnsi="仿宋" w:eastAsia="仿宋" w:cs="仿宋"/>
          <w:kern w:val="2"/>
          <w:sz w:val="24"/>
          <w:szCs w:val="24"/>
          <w:lang w:val="en-US" w:eastAsia="zh-CN" w:bidi="ar-SA"/>
        </w:rPr>
        <w:t>财务审计报告（新成立未满一年公司提供银行资信证明）</w:t>
      </w:r>
    </w:p>
    <w:p>
      <w:pPr>
        <w:pStyle w:val="2"/>
        <w:keepNext w:val="0"/>
        <w:keepLines w:val="0"/>
        <w:pageBreakBefore w:val="0"/>
        <w:widowControl w:val="0"/>
        <w:kinsoku/>
        <w:wordWrap/>
        <w:overflowPunct/>
        <w:topLinePunct w:val="0"/>
        <w:autoSpaceDE/>
        <w:autoSpaceDN/>
        <w:bidi w:val="0"/>
        <w:adjustRightInd/>
        <w:snapToGrid w:val="0"/>
        <w:spacing w:line="360" w:lineRule="auto"/>
        <w:textAlignment w:val="auto"/>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5）2022年任意一个月税务局开具的完税证明（或税务部门出具其他证明，非社会保险类）</w:t>
      </w:r>
    </w:p>
    <w:p>
      <w:pPr>
        <w:pStyle w:val="2"/>
        <w:keepNext w:val="0"/>
        <w:keepLines w:val="0"/>
        <w:pageBreakBefore w:val="0"/>
        <w:widowControl w:val="0"/>
        <w:numPr>
          <w:ilvl w:val="0"/>
          <w:numId w:val="1"/>
        </w:numPr>
        <w:kinsoku/>
        <w:wordWrap/>
        <w:overflowPunct/>
        <w:topLinePunct w:val="0"/>
        <w:autoSpaceDE/>
        <w:autoSpaceDN/>
        <w:bidi w:val="0"/>
        <w:adjustRightInd/>
        <w:snapToGrid w:val="0"/>
        <w:spacing w:line="360" w:lineRule="auto"/>
        <w:textAlignment w:val="auto"/>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提供参与政府采购活动前3年内未被列入失信、重大税收违法案件、财政部门禁止参加政府采购活动承诺书；提供针对本次项目“反商业贿赂承诺书”</w:t>
      </w:r>
    </w:p>
    <w:p>
      <w:pPr>
        <w:pStyle w:val="2"/>
        <w:keepNext w:val="0"/>
        <w:keepLines w:val="0"/>
        <w:pageBreakBefore w:val="0"/>
        <w:widowControl w:val="0"/>
        <w:numPr>
          <w:ilvl w:val="0"/>
          <w:numId w:val="1"/>
        </w:numPr>
        <w:kinsoku/>
        <w:wordWrap/>
        <w:overflowPunct/>
        <w:topLinePunct w:val="0"/>
        <w:autoSpaceDE/>
        <w:autoSpaceDN/>
        <w:bidi w:val="0"/>
        <w:adjustRightInd/>
        <w:snapToGrid w:val="0"/>
        <w:spacing w:line="360" w:lineRule="auto"/>
        <w:textAlignment w:val="auto"/>
        <w:rPr>
          <w:rFonts w:hint="eastAsia" w:ascii="仿宋" w:hAnsi="仿宋" w:eastAsia="仿宋" w:cs="仿宋"/>
          <w:kern w:val="2"/>
          <w:sz w:val="24"/>
          <w:szCs w:val="24"/>
          <w:lang w:val="en-US" w:eastAsia="zh-CN" w:bidi="ar-SA"/>
        </w:rPr>
      </w:pPr>
      <w:r>
        <w:rPr>
          <w:rFonts w:hint="eastAsia" w:ascii="仿宋" w:hAnsi="仿宋" w:eastAsia="仿宋" w:cs="仿宋"/>
          <w:b w:val="0"/>
          <w:bCs w:val="0"/>
          <w:color w:val="auto"/>
          <w:kern w:val="0"/>
          <w:sz w:val="24"/>
          <w:szCs w:val="24"/>
          <w:u w:val="none"/>
          <w:lang w:val="en-US" w:eastAsia="zh-CN" w:bidi="ar-SA"/>
        </w:rPr>
        <w:t>具备监理综合资质或市政公用工程监理甲级资质；拟派总监理工程师须具有国家注册监理工程师注册证书（市政公用工程专业）；(区外企业需提供进疆企业信息报送手续)</w:t>
      </w:r>
    </w:p>
    <w:p>
      <w:pPr>
        <w:pageBreakBefore w:val="0"/>
        <w:numPr>
          <w:ilvl w:val="0"/>
          <w:numId w:val="1"/>
        </w:numPr>
        <w:kinsoku/>
        <w:wordWrap/>
        <w:overflowPunct/>
        <w:topLinePunct w:val="0"/>
        <w:bidi w:val="0"/>
        <w:snapToGrid/>
        <w:spacing w:line="380" w:lineRule="exact"/>
        <w:ind w:left="0" w:leftChars="0" w:firstLine="0" w:firstLineChars="0"/>
        <w:textAlignment w:val="auto"/>
        <w:rPr>
          <w:rFonts w:hint="eastAsia" w:ascii="仿宋" w:hAnsi="仿宋" w:eastAsia="仿宋" w:cs="仿宋"/>
          <w:sz w:val="24"/>
          <w:lang w:eastAsia="zh-CN"/>
        </w:rPr>
      </w:pPr>
      <w:r>
        <w:rPr>
          <w:rFonts w:hint="eastAsia" w:ascii="仿宋" w:hAnsi="仿宋" w:eastAsia="仿宋" w:cs="仿宋"/>
          <w:kern w:val="2"/>
          <w:sz w:val="24"/>
          <w:szCs w:val="24"/>
          <w:lang w:val="en-US" w:eastAsia="zh-CN" w:bidi="ar-SA"/>
        </w:rPr>
        <w:t>根据《财政部关于在政府采购活动中查询及使</w:t>
      </w:r>
      <w:r>
        <w:rPr>
          <w:rFonts w:hint="eastAsia" w:ascii="仿宋" w:hAnsi="仿宋" w:eastAsia="仿宋" w:cs="仿宋"/>
          <w:sz w:val="24"/>
          <w:lang w:eastAsia="zh-CN"/>
        </w:rPr>
        <w:t>用信用记录有关问题的通知》（财库﹝2016﹞125 号）要求，供应商如在信用中国网站被列入失信被执行人、重大税收违法案件当事人名单(信用服务-失信惩戒对象查询-搜索单位全称)、中国政府采购网严重违法失信行为记录名单尚在处罚期内，国家企业信用信息公示系统列入严重违法失信企业名单信息及企业信用信息公示报告；将拒绝参加本次招标活动（以开标现场招标代理或采购人查询为准）</w:t>
      </w:r>
    </w:p>
    <w:p>
      <w:pPr>
        <w:pageBreakBefore w:val="0"/>
        <w:numPr>
          <w:ilvl w:val="0"/>
          <w:numId w:val="0"/>
        </w:numPr>
        <w:kinsoku/>
        <w:wordWrap/>
        <w:overflowPunct/>
        <w:topLinePunct w:val="0"/>
        <w:bidi w:val="0"/>
        <w:snapToGrid/>
        <w:spacing w:line="380" w:lineRule="exact"/>
        <w:ind w:leftChars="0"/>
        <w:textAlignment w:val="auto"/>
        <w:rPr>
          <w:rFonts w:hint="eastAsia" w:ascii="仿宋" w:hAnsi="仿宋" w:eastAsia="仿宋" w:cs="仿宋"/>
          <w:color w:val="auto"/>
          <w:sz w:val="24"/>
          <w:szCs w:val="24"/>
        </w:rPr>
      </w:pPr>
      <w:r>
        <w:rPr>
          <w:rStyle w:val="11"/>
          <w:rFonts w:hint="eastAsia" w:ascii="仿宋" w:hAnsi="仿宋" w:eastAsia="仿宋" w:cs="仿宋"/>
          <w:color w:val="auto"/>
          <w:sz w:val="24"/>
          <w:szCs w:val="24"/>
        </w:rPr>
        <w:t>三、获取</w:t>
      </w:r>
      <w:r>
        <w:rPr>
          <w:rStyle w:val="11"/>
          <w:rFonts w:hint="eastAsia" w:ascii="仿宋" w:hAnsi="仿宋" w:eastAsia="仿宋" w:cs="仿宋"/>
          <w:color w:val="auto"/>
          <w:sz w:val="24"/>
          <w:szCs w:val="24"/>
          <w:lang w:val="en-US" w:eastAsia="zh-CN"/>
        </w:rPr>
        <w:t>磋商</w:t>
      </w:r>
      <w:r>
        <w:rPr>
          <w:rStyle w:val="11"/>
          <w:rFonts w:hint="eastAsia" w:ascii="仿宋" w:hAnsi="仿宋" w:eastAsia="仿宋" w:cs="仿宋"/>
          <w:color w:val="auto"/>
          <w:sz w:val="24"/>
          <w:szCs w:val="24"/>
        </w:rPr>
        <w:t>文件</w:t>
      </w:r>
    </w:p>
    <w:p>
      <w:pPr>
        <w:pStyle w:val="6"/>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20" w:lineRule="exact"/>
        <w:ind w:left="0" w:right="0" w:firstLine="420"/>
        <w:textAlignment w:val="auto"/>
        <w:rPr>
          <w:rFonts w:hint="eastAsia" w:ascii="仿宋" w:hAnsi="仿宋" w:eastAsia="仿宋" w:cs="仿宋"/>
          <w:color w:val="000000"/>
          <w:sz w:val="24"/>
          <w:szCs w:val="24"/>
        </w:rPr>
      </w:pPr>
      <w:r>
        <w:rPr>
          <w:rFonts w:hint="eastAsia" w:ascii="仿宋" w:hAnsi="仿宋" w:eastAsia="仿宋" w:cs="仿宋"/>
          <w:color w:val="auto"/>
          <w:sz w:val="24"/>
          <w:szCs w:val="24"/>
        </w:rPr>
        <w:t>时间：</w:t>
      </w:r>
      <w:r>
        <w:rPr>
          <w:rFonts w:hint="eastAsia" w:ascii="仿宋" w:hAnsi="仿宋" w:eastAsia="仿宋" w:cs="仿宋"/>
          <w:color w:val="000000"/>
          <w:sz w:val="24"/>
          <w:szCs w:val="24"/>
          <w:lang w:eastAsia="zh-CN"/>
        </w:rPr>
        <w:t>202</w:t>
      </w:r>
      <w:r>
        <w:rPr>
          <w:rFonts w:hint="eastAsia" w:ascii="仿宋" w:hAnsi="仿宋" w:eastAsia="仿宋" w:cs="仿宋"/>
          <w:color w:val="000000"/>
          <w:sz w:val="24"/>
          <w:szCs w:val="24"/>
          <w:highlight w:val="none"/>
          <w:lang w:val="en-US" w:eastAsia="zh-CN"/>
        </w:rPr>
        <w:t>2</w:t>
      </w:r>
      <w:r>
        <w:rPr>
          <w:rFonts w:hint="eastAsia" w:ascii="仿宋" w:hAnsi="仿宋" w:eastAsia="仿宋" w:cs="仿宋"/>
          <w:color w:val="000000"/>
          <w:sz w:val="24"/>
          <w:szCs w:val="24"/>
          <w:highlight w:val="none"/>
          <w:lang w:eastAsia="zh-CN"/>
        </w:rPr>
        <w:t>年</w:t>
      </w:r>
      <w:r>
        <w:rPr>
          <w:rFonts w:hint="eastAsia" w:ascii="仿宋" w:hAnsi="仿宋" w:eastAsia="仿宋" w:cs="仿宋"/>
          <w:color w:val="000000"/>
          <w:sz w:val="24"/>
          <w:szCs w:val="24"/>
          <w:highlight w:val="none"/>
          <w:lang w:val="en-US" w:eastAsia="zh-CN"/>
        </w:rPr>
        <w:t>08</w:t>
      </w:r>
      <w:r>
        <w:rPr>
          <w:rFonts w:hint="eastAsia" w:ascii="仿宋" w:hAnsi="仿宋" w:eastAsia="仿宋" w:cs="仿宋"/>
          <w:color w:val="000000"/>
          <w:sz w:val="24"/>
          <w:szCs w:val="24"/>
          <w:highlight w:val="none"/>
          <w:lang w:eastAsia="zh-CN"/>
        </w:rPr>
        <w:t>月</w:t>
      </w:r>
      <w:r>
        <w:rPr>
          <w:rFonts w:hint="eastAsia" w:ascii="仿宋" w:hAnsi="仿宋" w:eastAsia="仿宋" w:cs="仿宋"/>
          <w:color w:val="000000"/>
          <w:sz w:val="24"/>
          <w:szCs w:val="24"/>
          <w:highlight w:val="none"/>
          <w:lang w:val="en-US" w:eastAsia="zh-CN"/>
        </w:rPr>
        <w:t>10</w:t>
      </w:r>
      <w:r>
        <w:rPr>
          <w:rFonts w:hint="eastAsia" w:ascii="仿宋" w:hAnsi="仿宋" w:eastAsia="仿宋" w:cs="仿宋"/>
          <w:color w:val="000000"/>
          <w:sz w:val="24"/>
          <w:szCs w:val="24"/>
          <w:highlight w:val="none"/>
          <w:lang w:eastAsia="zh-CN"/>
        </w:rPr>
        <w:t>日至202</w:t>
      </w:r>
      <w:r>
        <w:rPr>
          <w:rFonts w:hint="eastAsia" w:ascii="仿宋" w:hAnsi="仿宋" w:eastAsia="仿宋" w:cs="仿宋"/>
          <w:color w:val="000000"/>
          <w:sz w:val="24"/>
          <w:szCs w:val="24"/>
          <w:highlight w:val="none"/>
          <w:lang w:val="en-US" w:eastAsia="zh-CN"/>
        </w:rPr>
        <w:t>2</w:t>
      </w:r>
      <w:r>
        <w:rPr>
          <w:rFonts w:hint="eastAsia" w:ascii="仿宋" w:hAnsi="仿宋" w:eastAsia="仿宋" w:cs="仿宋"/>
          <w:color w:val="000000"/>
          <w:sz w:val="24"/>
          <w:szCs w:val="24"/>
          <w:highlight w:val="none"/>
          <w:lang w:eastAsia="zh-CN"/>
        </w:rPr>
        <w:t>年</w:t>
      </w:r>
      <w:r>
        <w:rPr>
          <w:rFonts w:hint="eastAsia" w:ascii="仿宋" w:hAnsi="仿宋" w:eastAsia="仿宋" w:cs="仿宋"/>
          <w:color w:val="000000"/>
          <w:sz w:val="24"/>
          <w:szCs w:val="24"/>
          <w:highlight w:val="none"/>
          <w:lang w:val="en-US" w:eastAsia="zh-CN"/>
        </w:rPr>
        <w:t>08</w:t>
      </w:r>
      <w:r>
        <w:rPr>
          <w:rFonts w:hint="eastAsia" w:ascii="仿宋" w:hAnsi="仿宋" w:eastAsia="仿宋" w:cs="仿宋"/>
          <w:color w:val="000000"/>
          <w:sz w:val="24"/>
          <w:szCs w:val="24"/>
          <w:highlight w:val="none"/>
          <w:lang w:eastAsia="zh-CN"/>
        </w:rPr>
        <w:t>月</w:t>
      </w:r>
      <w:r>
        <w:rPr>
          <w:rFonts w:hint="eastAsia" w:ascii="仿宋" w:hAnsi="仿宋" w:eastAsia="仿宋" w:cs="仿宋"/>
          <w:color w:val="000000"/>
          <w:sz w:val="24"/>
          <w:szCs w:val="24"/>
          <w:highlight w:val="none"/>
          <w:lang w:val="en-US" w:eastAsia="zh-CN"/>
        </w:rPr>
        <w:t>17</w:t>
      </w:r>
      <w:r>
        <w:rPr>
          <w:rFonts w:hint="eastAsia" w:ascii="仿宋" w:hAnsi="仿宋" w:eastAsia="仿宋" w:cs="仿宋"/>
          <w:color w:val="000000"/>
          <w:sz w:val="24"/>
          <w:szCs w:val="24"/>
          <w:highlight w:val="none"/>
          <w:lang w:eastAsia="zh-CN"/>
        </w:rPr>
        <w:t>日</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rPr>
        <w:t>每天上午10:</w:t>
      </w:r>
      <w:r>
        <w:rPr>
          <w:rFonts w:hint="eastAsia" w:ascii="仿宋" w:hAnsi="仿宋" w:eastAsia="仿宋" w:cs="仿宋"/>
          <w:color w:val="000000"/>
          <w:sz w:val="24"/>
          <w:szCs w:val="24"/>
          <w:lang w:val="en-US" w:eastAsia="zh-CN"/>
        </w:rPr>
        <w:t>0</w:t>
      </w:r>
      <w:r>
        <w:rPr>
          <w:rFonts w:hint="eastAsia" w:ascii="仿宋" w:hAnsi="仿宋" w:eastAsia="仿宋" w:cs="仿宋"/>
          <w:color w:val="000000"/>
          <w:sz w:val="24"/>
          <w:szCs w:val="24"/>
        </w:rPr>
        <w:t>0至14:00，下午</w:t>
      </w:r>
      <w:r>
        <w:rPr>
          <w:rFonts w:hint="eastAsia" w:ascii="仿宋" w:hAnsi="仿宋" w:eastAsia="仿宋" w:cs="仿宋"/>
          <w:color w:val="000000"/>
          <w:sz w:val="24"/>
          <w:szCs w:val="24"/>
          <w:lang w:val="en-US" w:eastAsia="zh-CN"/>
        </w:rPr>
        <w:t>16</w:t>
      </w:r>
      <w:r>
        <w:rPr>
          <w:rFonts w:hint="eastAsia" w:ascii="仿宋" w:hAnsi="仿宋" w:eastAsia="仿宋" w:cs="仿宋"/>
          <w:color w:val="000000"/>
          <w:sz w:val="24"/>
          <w:szCs w:val="24"/>
        </w:rPr>
        <w:t>:</w:t>
      </w:r>
      <w:r>
        <w:rPr>
          <w:rFonts w:hint="eastAsia" w:ascii="仿宋" w:hAnsi="仿宋" w:eastAsia="仿宋" w:cs="仿宋"/>
          <w:color w:val="000000"/>
          <w:sz w:val="24"/>
          <w:szCs w:val="24"/>
          <w:lang w:val="en-US" w:eastAsia="zh-CN"/>
        </w:rPr>
        <w:t>0</w:t>
      </w:r>
      <w:r>
        <w:rPr>
          <w:rFonts w:hint="eastAsia" w:ascii="仿宋" w:hAnsi="仿宋" w:eastAsia="仿宋" w:cs="仿宋"/>
          <w:color w:val="000000"/>
          <w:sz w:val="24"/>
          <w:szCs w:val="24"/>
        </w:rPr>
        <w:t>0至</w:t>
      </w:r>
      <w:r>
        <w:rPr>
          <w:rFonts w:hint="eastAsia" w:ascii="仿宋" w:hAnsi="仿宋" w:eastAsia="仿宋" w:cs="仿宋"/>
          <w:color w:val="000000"/>
          <w:sz w:val="24"/>
          <w:szCs w:val="24"/>
          <w:lang w:val="en-US" w:eastAsia="zh-CN"/>
        </w:rPr>
        <w:t>20</w:t>
      </w:r>
      <w:r>
        <w:rPr>
          <w:rFonts w:hint="eastAsia" w:ascii="仿宋" w:hAnsi="仿宋" w:eastAsia="仿宋" w:cs="仿宋"/>
          <w:color w:val="000000"/>
          <w:sz w:val="24"/>
          <w:szCs w:val="24"/>
        </w:rPr>
        <w:t>:</w:t>
      </w:r>
      <w:r>
        <w:rPr>
          <w:rFonts w:hint="eastAsia" w:ascii="仿宋" w:hAnsi="仿宋" w:eastAsia="仿宋" w:cs="仿宋"/>
          <w:color w:val="000000"/>
          <w:sz w:val="24"/>
          <w:szCs w:val="24"/>
          <w:lang w:val="en-US" w:eastAsia="zh-CN"/>
        </w:rPr>
        <w:t>0</w:t>
      </w:r>
      <w:r>
        <w:rPr>
          <w:rFonts w:hint="eastAsia" w:ascii="仿宋" w:hAnsi="仿宋" w:eastAsia="仿宋" w:cs="仿宋"/>
          <w:color w:val="000000"/>
          <w:sz w:val="24"/>
          <w:szCs w:val="24"/>
        </w:rPr>
        <w:t>0（</w:t>
      </w:r>
      <w:r>
        <w:rPr>
          <w:rFonts w:hint="eastAsia" w:ascii="仿宋" w:hAnsi="仿宋" w:eastAsia="仿宋" w:cs="仿宋"/>
          <w:color w:val="000000"/>
          <w:sz w:val="24"/>
          <w:szCs w:val="24"/>
          <w:lang w:eastAsia="zh-CN"/>
        </w:rPr>
        <w:t>北京时间、</w:t>
      </w:r>
      <w:r>
        <w:rPr>
          <w:rFonts w:hint="eastAsia" w:ascii="仿宋" w:hAnsi="仿宋" w:eastAsia="仿宋" w:cs="仿宋"/>
          <w:color w:val="000000"/>
          <w:sz w:val="24"/>
          <w:szCs w:val="24"/>
        </w:rPr>
        <w:t>法定节假日除外）</w:t>
      </w:r>
    </w:p>
    <w:p>
      <w:pPr>
        <w:pageBreakBefore w:val="0"/>
        <w:kinsoku/>
        <w:wordWrap/>
        <w:overflowPunct/>
        <w:topLinePunct w:val="0"/>
        <w:bidi w:val="0"/>
        <w:snapToGrid/>
        <w:spacing w:line="380" w:lineRule="exact"/>
        <w:ind w:firstLine="540"/>
        <w:textAlignment w:val="auto"/>
        <w:rPr>
          <w:rFonts w:hint="eastAsia" w:ascii="仿宋" w:hAnsi="仿宋" w:eastAsia="仿宋" w:cs="仿宋"/>
          <w:color w:val="auto"/>
          <w:sz w:val="24"/>
        </w:rPr>
      </w:pPr>
      <w:r>
        <w:rPr>
          <w:rFonts w:hint="eastAsia" w:ascii="仿宋" w:hAnsi="仿宋" w:eastAsia="仿宋" w:cs="仿宋"/>
          <w:color w:val="auto"/>
          <w:sz w:val="24"/>
        </w:rPr>
        <w:t>地点：线上获取</w:t>
      </w:r>
    </w:p>
    <w:p>
      <w:pPr>
        <w:pageBreakBefore w:val="0"/>
        <w:kinsoku/>
        <w:wordWrap/>
        <w:overflowPunct/>
        <w:topLinePunct w:val="0"/>
        <w:bidi w:val="0"/>
        <w:snapToGrid/>
        <w:spacing w:line="380" w:lineRule="exact"/>
        <w:ind w:firstLine="54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rPr>
        <w:t>获取方式：供应商登陆政采云平台http://www.zcygov.cn/，在线获取</w:t>
      </w:r>
      <w:r>
        <w:rPr>
          <w:rFonts w:hint="eastAsia" w:ascii="仿宋" w:hAnsi="仿宋" w:eastAsia="仿宋" w:cs="仿宋"/>
          <w:color w:val="auto"/>
          <w:sz w:val="24"/>
          <w:lang w:eastAsia="zh-CN"/>
        </w:rPr>
        <w:t>磋商文件</w:t>
      </w:r>
      <w:r>
        <w:rPr>
          <w:rFonts w:hint="eastAsia" w:ascii="仿宋" w:hAnsi="仿宋" w:eastAsia="仿宋" w:cs="仿宋"/>
          <w:color w:val="auto"/>
          <w:sz w:val="24"/>
        </w:rPr>
        <w:t>（登录政府采购云平台→ 项目采购 → 获取</w:t>
      </w:r>
      <w:r>
        <w:rPr>
          <w:rFonts w:hint="eastAsia" w:ascii="仿宋" w:hAnsi="仿宋" w:eastAsia="仿宋" w:cs="仿宋"/>
          <w:color w:val="auto"/>
          <w:sz w:val="24"/>
          <w:lang w:eastAsia="zh-CN"/>
        </w:rPr>
        <w:t>磋商文件</w:t>
      </w:r>
      <w:r>
        <w:rPr>
          <w:rFonts w:hint="eastAsia" w:ascii="仿宋" w:hAnsi="仿宋" w:eastAsia="仿宋" w:cs="仿宋"/>
          <w:color w:val="auto"/>
          <w:sz w:val="24"/>
        </w:rPr>
        <w:t>，通过后可下载</w:t>
      </w:r>
      <w:r>
        <w:rPr>
          <w:rFonts w:hint="eastAsia" w:ascii="仿宋" w:hAnsi="仿宋" w:eastAsia="仿宋" w:cs="仿宋"/>
          <w:color w:val="auto"/>
          <w:sz w:val="24"/>
          <w:lang w:eastAsia="zh-CN"/>
        </w:rPr>
        <w:t>磋商文件</w:t>
      </w:r>
      <w:r>
        <w:rPr>
          <w:rFonts w:hint="eastAsia" w:ascii="仿宋" w:hAnsi="仿宋" w:eastAsia="仿宋" w:cs="仿宋"/>
          <w:color w:val="auto"/>
          <w:sz w:val="24"/>
        </w:rPr>
        <w:t>，如有操作性问题，可与政采云在线客服进行咨询，咨询电话：400-881-7190）</w:t>
      </w:r>
    </w:p>
    <w:p>
      <w:pPr>
        <w:keepNext w:val="0"/>
        <w:keepLines w:val="0"/>
        <w:pageBreakBefore w:val="0"/>
        <w:widowControl/>
        <w:suppressLineNumbers w:val="0"/>
        <w:kinsoku/>
        <w:wordWrap/>
        <w:overflowPunct/>
        <w:topLinePunct w:val="0"/>
        <w:autoSpaceDE/>
        <w:autoSpaceDN/>
        <w:bidi w:val="0"/>
        <w:adjustRightInd/>
        <w:snapToGrid/>
        <w:spacing w:beforeAutospacing="0" w:afterAutospacing="0" w:line="360" w:lineRule="auto"/>
        <w:ind w:left="0" w:right="0" w:firstLine="0"/>
        <w:jc w:val="both"/>
        <w:textAlignment w:val="auto"/>
        <w:rPr>
          <w:rFonts w:hint="eastAsia" w:ascii="仿宋" w:hAnsi="仿宋" w:eastAsia="仿宋" w:cs="仿宋"/>
          <w:i w:val="0"/>
          <w:caps w:val="0"/>
          <w:color w:val="000000"/>
          <w:spacing w:val="0"/>
          <w:kern w:val="0"/>
          <w:sz w:val="24"/>
          <w:szCs w:val="24"/>
          <w:lang w:val="en-US" w:eastAsia="zh-CN" w:bidi="ar"/>
        </w:rPr>
      </w:pPr>
      <w:r>
        <w:rPr>
          <w:rFonts w:hint="eastAsia" w:ascii="仿宋" w:hAnsi="仿宋" w:eastAsia="仿宋" w:cs="仿宋"/>
          <w:b/>
          <w:i w:val="0"/>
          <w:caps w:val="0"/>
          <w:color w:val="000000"/>
          <w:spacing w:val="0"/>
          <w:kern w:val="0"/>
          <w:sz w:val="24"/>
          <w:szCs w:val="24"/>
          <w:lang w:val="en-US" w:eastAsia="zh-CN" w:bidi="ar"/>
        </w:rPr>
        <w:t>四、响应文件提交</w:t>
      </w:r>
    </w:p>
    <w:p>
      <w:pPr>
        <w:keepNext w:val="0"/>
        <w:keepLines w:val="0"/>
        <w:pageBreakBefore w:val="0"/>
        <w:kinsoku/>
        <w:wordWrap/>
        <w:overflowPunct/>
        <w:topLinePunct w:val="0"/>
        <w:autoSpaceDE/>
        <w:autoSpaceDN/>
        <w:bidi w:val="0"/>
        <w:adjustRightInd/>
        <w:snapToGrid/>
        <w:spacing w:line="360" w:lineRule="exact"/>
        <w:textAlignment w:val="auto"/>
        <w:rPr>
          <w:rFonts w:hint="eastAsia" w:ascii="仿宋" w:hAnsi="仿宋" w:eastAsia="仿宋" w:cs="宋体"/>
          <w:color w:val="auto"/>
          <w:sz w:val="24"/>
          <w:szCs w:val="24"/>
          <w:highlight w:val="none"/>
        </w:rPr>
      </w:pPr>
      <w:r>
        <w:rPr>
          <w:rFonts w:hint="eastAsia" w:ascii="仿宋" w:hAnsi="仿宋" w:eastAsia="仿宋" w:cs="宋体"/>
          <w:color w:val="auto"/>
          <w:sz w:val="24"/>
          <w:szCs w:val="24"/>
          <w:highlight w:val="none"/>
        </w:rPr>
        <w:t>提交</w:t>
      </w:r>
      <w:r>
        <w:rPr>
          <w:rFonts w:hint="eastAsia" w:ascii="仿宋" w:hAnsi="仿宋" w:eastAsia="仿宋" w:cs="宋体"/>
          <w:color w:val="auto"/>
          <w:sz w:val="24"/>
          <w:szCs w:val="24"/>
          <w:highlight w:val="none"/>
          <w:lang w:val="en-US" w:eastAsia="zh-CN"/>
        </w:rPr>
        <w:t>投标</w:t>
      </w:r>
      <w:r>
        <w:rPr>
          <w:rFonts w:hint="eastAsia" w:ascii="仿宋" w:hAnsi="仿宋" w:eastAsia="仿宋" w:cs="宋体"/>
          <w:color w:val="auto"/>
          <w:sz w:val="24"/>
          <w:szCs w:val="24"/>
          <w:highlight w:val="none"/>
          <w:lang w:eastAsia="zh-CN"/>
        </w:rPr>
        <w:t>文件</w:t>
      </w:r>
      <w:r>
        <w:rPr>
          <w:rFonts w:hint="eastAsia" w:ascii="仿宋" w:hAnsi="仿宋" w:eastAsia="仿宋" w:cs="宋体"/>
          <w:color w:val="auto"/>
          <w:sz w:val="24"/>
          <w:szCs w:val="24"/>
          <w:highlight w:val="none"/>
        </w:rPr>
        <w:t>截止时间：202</w:t>
      </w:r>
      <w:r>
        <w:rPr>
          <w:rFonts w:hint="eastAsia" w:ascii="仿宋" w:hAnsi="仿宋" w:eastAsia="仿宋" w:cs="宋体"/>
          <w:color w:val="auto"/>
          <w:sz w:val="24"/>
          <w:szCs w:val="24"/>
          <w:highlight w:val="none"/>
          <w:lang w:val="en-US" w:eastAsia="zh-CN"/>
        </w:rPr>
        <w:t>2</w:t>
      </w:r>
      <w:r>
        <w:rPr>
          <w:rFonts w:hint="eastAsia" w:ascii="仿宋" w:hAnsi="仿宋" w:eastAsia="仿宋" w:cs="宋体"/>
          <w:color w:val="auto"/>
          <w:sz w:val="24"/>
          <w:szCs w:val="24"/>
          <w:highlight w:val="none"/>
        </w:rPr>
        <w:t>年</w:t>
      </w:r>
      <w:r>
        <w:rPr>
          <w:rFonts w:hint="eastAsia" w:ascii="仿宋" w:hAnsi="仿宋" w:eastAsia="仿宋" w:cs="宋体"/>
          <w:color w:val="auto"/>
          <w:sz w:val="24"/>
          <w:szCs w:val="24"/>
          <w:highlight w:val="none"/>
          <w:lang w:val="en-US" w:eastAsia="zh-CN"/>
        </w:rPr>
        <w:t>08</w:t>
      </w:r>
      <w:r>
        <w:rPr>
          <w:rFonts w:hint="eastAsia" w:ascii="仿宋" w:hAnsi="仿宋" w:eastAsia="仿宋" w:cs="宋体"/>
          <w:color w:val="auto"/>
          <w:sz w:val="24"/>
          <w:szCs w:val="24"/>
          <w:highlight w:val="none"/>
        </w:rPr>
        <w:t>月</w:t>
      </w:r>
      <w:r>
        <w:rPr>
          <w:rFonts w:hint="eastAsia" w:ascii="仿宋" w:hAnsi="仿宋" w:eastAsia="仿宋" w:cs="宋体"/>
          <w:color w:val="auto"/>
          <w:sz w:val="24"/>
          <w:szCs w:val="24"/>
          <w:highlight w:val="none"/>
          <w:lang w:val="en-US" w:eastAsia="zh-CN"/>
        </w:rPr>
        <w:t>22</w:t>
      </w:r>
      <w:r>
        <w:rPr>
          <w:rFonts w:hint="eastAsia" w:ascii="仿宋" w:hAnsi="仿宋" w:eastAsia="仿宋" w:cs="宋体"/>
          <w:color w:val="auto"/>
          <w:sz w:val="24"/>
          <w:szCs w:val="24"/>
          <w:highlight w:val="none"/>
        </w:rPr>
        <w:t>日 1</w:t>
      </w:r>
      <w:r>
        <w:rPr>
          <w:rFonts w:hint="eastAsia" w:ascii="仿宋" w:hAnsi="仿宋" w:eastAsia="仿宋" w:cs="宋体"/>
          <w:color w:val="auto"/>
          <w:sz w:val="24"/>
          <w:szCs w:val="24"/>
          <w:highlight w:val="none"/>
          <w:lang w:val="en-US" w:eastAsia="zh-CN"/>
        </w:rPr>
        <w:t>6</w:t>
      </w:r>
      <w:r>
        <w:rPr>
          <w:rFonts w:hint="eastAsia" w:ascii="仿宋" w:hAnsi="仿宋" w:eastAsia="仿宋" w:cs="宋体"/>
          <w:color w:val="auto"/>
          <w:sz w:val="24"/>
          <w:szCs w:val="24"/>
          <w:highlight w:val="none"/>
        </w:rPr>
        <w:t>:</w:t>
      </w:r>
      <w:r>
        <w:rPr>
          <w:rFonts w:hint="eastAsia" w:ascii="仿宋" w:hAnsi="仿宋" w:eastAsia="仿宋" w:cs="宋体"/>
          <w:color w:val="auto"/>
          <w:sz w:val="24"/>
          <w:szCs w:val="24"/>
          <w:highlight w:val="none"/>
          <w:lang w:val="en-US" w:eastAsia="zh-CN"/>
        </w:rPr>
        <w:t>0</w:t>
      </w:r>
      <w:r>
        <w:rPr>
          <w:rFonts w:hint="eastAsia" w:ascii="仿宋" w:hAnsi="仿宋" w:eastAsia="仿宋" w:cs="宋体"/>
          <w:color w:val="auto"/>
          <w:sz w:val="24"/>
          <w:szCs w:val="24"/>
          <w:highlight w:val="none"/>
        </w:rPr>
        <w:t>0（北京时间）</w:t>
      </w:r>
    </w:p>
    <w:p>
      <w:pPr>
        <w:keepNext w:val="0"/>
        <w:keepLines w:val="0"/>
        <w:pageBreakBefore w:val="0"/>
        <w:kinsoku/>
        <w:wordWrap/>
        <w:overflowPunct/>
        <w:topLinePunct w:val="0"/>
        <w:autoSpaceDE/>
        <w:autoSpaceDN/>
        <w:bidi w:val="0"/>
        <w:adjustRightInd/>
        <w:snapToGrid/>
        <w:spacing w:line="360" w:lineRule="exact"/>
        <w:textAlignment w:val="auto"/>
        <w:rPr>
          <w:rFonts w:hint="eastAsia" w:ascii="仿宋" w:hAnsi="仿宋" w:eastAsia="仿宋" w:cs="宋体"/>
          <w:color w:val="auto"/>
          <w:sz w:val="24"/>
          <w:szCs w:val="24"/>
          <w:highlight w:val="none"/>
        </w:rPr>
      </w:pPr>
      <w:r>
        <w:rPr>
          <w:rFonts w:hint="eastAsia" w:ascii="仿宋" w:hAnsi="仿宋" w:eastAsia="仿宋" w:cs="宋体"/>
          <w:color w:val="auto"/>
          <w:sz w:val="24"/>
          <w:szCs w:val="24"/>
          <w:highlight w:val="none"/>
        </w:rPr>
        <w:t>投标地点</w:t>
      </w:r>
      <w:r>
        <w:rPr>
          <w:rFonts w:hint="eastAsia" w:ascii="仿宋" w:hAnsi="仿宋" w:eastAsia="仿宋" w:cs="宋体"/>
          <w:color w:val="auto"/>
          <w:sz w:val="24"/>
          <w:szCs w:val="24"/>
          <w:highlight w:val="none"/>
          <w:lang w:eastAsia="zh-CN"/>
        </w:rPr>
        <w:t>：</w:t>
      </w:r>
      <w:r>
        <w:rPr>
          <w:rFonts w:hint="eastAsia" w:ascii="仿宋" w:hAnsi="仿宋" w:eastAsia="仿宋" w:cs="宋体"/>
          <w:color w:val="auto"/>
          <w:sz w:val="24"/>
          <w:szCs w:val="24"/>
          <w:highlight w:val="none"/>
        </w:rPr>
        <w:t>（网址）：https://www.zcygov.cn在线投标 </w:t>
      </w:r>
    </w:p>
    <w:p>
      <w:pPr>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right="0"/>
        <w:jc w:val="left"/>
        <w:textAlignment w:val="auto"/>
        <w:rPr>
          <w:rFonts w:hint="eastAsia" w:ascii="仿宋" w:hAnsi="仿宋" w:eastAsia="仿宋" w:cs="仿宋"/>
          <w:i w:val="0"/>
          <w:caps w:val="0"/>
          <w:color w:val="000000"/>
          <w:spacing w:val="0"/>
          <w:kern w:val="0"/>
          <w:sz w:val="24"/>
          <w:szCs w:val="24"/>
          <w:highlight w:val="none"/>
          <w:lang w:val="en-US" w:eastAsia="zh-CN" w:bidi="ar"/>
        </w:rPr>
      </w:pPr>
      <w:r>
        <w:rPr>
          <w:rFonts w:hint="eastAsia" w:ascii="仿宋" w:hAnsi="仿宋" w:eastAsia="仿宋" w:cs="仿宋"/>
          <w:b/>
          <w:i w:val="0"/>
          <w:caps w:val="0"/>
          <w:color w:val="000000"/>
          <w:spacing w:val="0"/>
          <w:kern w:val="0"/>
          <w:sz w:val="24"/>
          <w:szCs w:val="24"/>
          <w:highlight w:val="none"/>
          <w:lang w:val="en-US" w:eastAsia="zh-CN" w:bidi="ar"/>
        </w:rPr>
        <w:t>五、响应文件开启</w:t>
      </w:r>
      <w:r>
        <w:rPr>
          <w:rFonts w:hint="eastAsia" w:ascii="仿宋" w:hAnsi="仿宋" w:eastAsia="仿宋" w:cs="仿宋"/>
          <w:i w:val="0"/>
          <w:caps w:val="0"/>
          <w:color w:val="000000"/>
          <w:spacing w:val="0"/>
          <w:kern w:val="0"/>
          <w:sz w:val="24"/>
          <w:szCs w:val="24"/>
          <w:highlight w:val="none"/>
          <w:lang w:val="en-US" w:eastAsia="zh-CN" w:bidi="ar"/>
        </w:rPr>
        <w:t> </w:t>
      </w:r>
    </w:p>
    <w:p>
      <w:pPr>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right="0"/>
        <w:jc w:val="left"/>
        <w:textAlignment w:val="auto"/>
        <w:rPr>
          <w:rFonts w:hint="eastAsia" w:ascii="仿宋" w:hAnsi="仿宋" w:eastAsia="仿宋" w:cs="仿宋"/>
          <w:i w:val="0"/>
          <w:caps w:val="0"/>
          <w:color w:val="000000"/>
          <w:spacing w:val="0"/>
          <w:kern w:val="0"/>
          <w:sz w:val="24"/>
          <w:szCs w:val="24"/>
          <w:highlight w:val="none"/>
          <w:lang w:val="en-US" w:eastAsia="zh-CN" w:bidi="ar"/>
        </w:rPr>
      </w:pPr>
      <w:r>
        <w:rPr>
          <w:rFonts w:hint="eastAsia" w:ascii="仿宋" w:hAnsi="仿宋" w:eastAsia="仿宋" w:cs="仿宋"/>
          <w:i w:val="0"/>
          <w:caps w:val="0"/>
          <w:color w:val="000000"/>
          <w:spacing w:val="0"/>
          <w:kern w:val="0"/>
          <w:sz w:val="24"/>
          <w:szCs w:val="24"/>
          <w:highlight w:val="none"/>
          <w:lang w:val="en-US" w:eastAsia="zh-CN" w:bidi="ar"/>
        </w:rPr>
        <w:t>开启时间：2022年08月22日 16:00</w:t>
      </w:r>
    </w:p>
    <w:p>
      <w:pPr>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right="0"/>
        <w:jc w:val="left"/>
        <w:textAlignment w:val="auto"/>
        <w:rPr>
          <w:rFonts w:hint="default" w:ascii="仿宋" w:hAnsi="仿宋" w:eastAsia="仿宋" w:cs="仿宋"/>
          <w:i w:val="0"/>
          <w:caps w:val="0"/>
          <w:color w:val="FF0000"/>
          <w:spacing w:val="0"/>
          <w:kern w:val="0"/>
          <w:sz w:val="24"/>
          <w:szCs w:val="24"/>
          <w:lang w:val="en-US" w:eastAsia="zh-CN" w:bidi="ar"/>
        </w:rPr>
      </w:pPr>
      <w:r>
        <w:rPr>
          <w:rFonts w:hint="eastAsia" w:ascii="仿宋" w:hAnsi="仿宋" w:eastAsia="仿宋" w:cs="仿宋"/>
          <w:i w:val="0"/>
          <w:caps w:val="0"/>
          <w:color w:val="000000"/>
          <w:spacing w:val="0"/>
          <w:kern w:val="0"/>
          <w:sz w:val="24"/>
          <w:szCs w:val="24"/>
          <w:lang w:val="en-US" w:eastAsia="zh-CN" w:bidi="ar"/>
        </w:rPr>
        <w:t>地点：</w:t>
      </w:r>
      <w:r>
        <w:rPr>
          <w:rFonts w:hint="eastAsia" w:ascii="仿宋" w:hAnsi="仿宋" w:eastAsia="仿宋" w:cs="宋体"/>
          <w:color w:val="auto"/>
          <w:sz w:val="24"/>
          <w:szCs w:val="24"/>
          <w:highlight w:val="none"/>
        </w:rPr>
        <w:t>https://www.zcygov.cn</w:t>
      </w:r>
      <w:r>
        <w:rPr>
          <w:rFonts w:hint="eastAsia" w:ascii="仿宋" w:hAnsi="仿宋" w:eastAsia="仿宋" w:cs="宋体"/>
          <w:color w:val="auto"/>
          <w:sz w:val="24"/>
          <w:szCs w:val="24"/>
          <w:highlight w:val="none"/>
          <w:lang w:val="en-US" w:eastAsia="zh-CN"/>
        </w:rPr>
        <w:t>不见面开</w:t>
      </w:r>
      <w:r>
        <w:rPr>
          <w:rFonts w:hint="eastAsia" w:ascii="仿宋" w:hAnsi="仿宋" w:eastAsia="仿宋" w:cs="宋体"/>
          <w:color w:val="auto"/>
          <w:sz w:val="24"/>
          <w:szCs w:val="24"/>
          <w:highlight w:val="none"/>
        </w:rPr>
        <w:t>标</w:t>
      </w:r>
    </w:p>
    <w:p>
      <w:pPr>
        <w:pStyle w:val="6"/>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20" w:lineRule="exact"/>
        <w:ind w:right="0"/>
        <w:textAlignment w:val="auto"/>
        <w:rPr>
          <w:rFonts w:hint="eastAsia" w:ascii="仿宋" w:hAnsi="仿宋" w:eastAsia="仿宋" w:cs="仿宋"/>
          <w:color w:val="auto"/>
          <w:sz w:val="24"/>
          <w:szCs w:val="24"/>
        </w:rPr>
      </w:pPr>
      <w:r>
        <w:rPr>
          <w:rStyle w:val="11"/>
          <w:rFonts w:hint="eastAsia" w:ascii="仿宋" w:hAnsi="仿宋" w:eastAsia="仿宋" w:cs="仿宋"/>
          <w:color w:val="auto"/>
          <w:sz w:val="24"/>
          <w:szCs w:val="24"/>
          <w:lang w:val="en-US" w:eastAsia="zh-CN"/>
        </w:rPr>
        <w:t>六</w:t>
      </w:r>
      <w:r>
        <w:rPr>
          <w:rStyle w:val="11"/>
          <w:rFonts w:hint="eastAsia" w:ascii="仿宋" w:hAnsi="仿宋" w:eastAsia="仿宋" w:cs="仿宋"/>
          <w:color w:val="auto"/>
          <w:sz w:val="24"/>
          <w:szCs w:val="24"/>
        </w:rPr>
        <w:t>、公告期限</w:t>
      </w:r>
    </w:p>
    <w:p>
      <w:pPr>
        <w:pStyle w:val="6"/>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20" w:lineRule="exact"/>
        <w:ind w:right="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自本公告发布之日起</w:t>
      </w:r>
      <w:r>
        <w:rPr>
          <w:rFonts w:hint="eastAsia" w:ascii="仿宋" w:hAnsi="仿宋" w:eastAsia="仿宋" w:cs="仿宋"/>
          <w:color w:val="auto"/>
          <w:sz w:val="24"/>
          <w:szCs w:val="24"/>
          <w:lang w:val="en-US" w:eastAsia="zh-CN"/>
        </w:rPr>
        <w:t>5</w:t>
      </w:r>
      <w:r>
        <w:rPr>
          <w:rFonts w:hint="eastAsia" w:ascii="仿宋" w:hAnsi="仿宋" w:eastAsia="仿宋" w:cs="仿宋"/>
          <w:color w:val="auto"/>
          <w:sz w:val="24"/>
          <w:szCs w:val="24"/>
        </w:rPr>
        <w:t>个工作日。</w:t>
      </w:r>
    </w:p>
    <w:p>
      <w:pPr>
        <w:pStyle w:val="7"/>
        <w:numPr>
          <w:ilvl w:val="0"/>
          <w:numId w:val="0"/>
        </w:numPr>
        <w:rPr>
          <w:rStyle w:val="11"/>
          <w:rFonts w:hint="eastAsia" w:ascii="仿宋" w:hAnsi="仿宋" w:eastAsia="仿宋" w:cs="仿宋"/>
          <w:color w:val="auto"/>
          <w:kern w:val="0"/>
          <w:sz w:val="24"/>
          <w:szCs w:val="24"/>
          <w:lang w:val="en-US" w:eastAsia="zh-CN" w:bidi="ar-SA"/>
        </w:rPr>
      </w:pPr>
      <w:r>
        <w:rPr>
          <w:rStyle w:val="11"/>
          <w:rFonts w:hint="eastAsia" w:ascii="仿宋" w:hAnsi="仿宋" w:eastAsia="仿宋" w:cs="仿宋"/>
          <w:color w:val="auto"/>
          <w:kern w:val="0"/>
          <w:sz w:val="24"/>
          <w:szCs w:val="24"/>
          <w:lang w:val="en-US" w:eastAsia="zh-CN" w:bidi="ar-SA"/>
        </w:rPr>
        <w:t>七、其他补充事宜</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360" w:lineRule="exact"/>
        <w:ind w:left="0" w:right="0" w:firstLine="0"/>
        <w:textAlignment w:val="auto"/>
        <w:rPr>
          <w:rFonts w:hint="eastAsia" w:ascii="仿宋" w:hAnsi="仿宋" w:eastAsia="仿宋" w:cs="宋体"/>
          <w:color w:val="auto"/>
          <w:kern w:val="2"/>
          <w:sz w:val="24"/>
          <w:szCs w:val="24"/>
          <w:highlight w:val="none"/>
          <w:lang w:val="en-US" w:eastAsia="zh-CN" w:bidi="ar-SA"/>
        </w:rPr>
      </w:pPr>
      <w:r>
        <w:rPr>
          <w:rFonts w:hint="eastAsia" w:ascii="仿宋" w:hAnsi="仿宋" w:eastAsia="仿宋" w:cs="宋体"/>
          <w:color w:val="auto"/>
          <w:kern w:val="2"/>
          <w:sz w:val="24"/>
          <w:szCs w:val="24"/>
          <w:highlight w:val="none"/>
          <w:lang w:val="en-US" w:eastAsia="zh-CN" w:bidi="ar-SA"/>
        </w:rPr>
        <w:t>1.本次采购采用电子交易方式，电子交易平台为“政府采购云平台（www.zcygov.cn）”。供应商参与本项目电子交易活动前，应注册成为政府采购云平台供应商。编制电子投标文件前还需申领CA证书并绑定帐号。供应商应充分考虑完成平台注册、申领CA证书等所需的时间。因未注册入库、未办理CA数字证书等原因造成无法投标或投标失败等后果由供应商自行承担。</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360" w:lineRule="exact"/>
        <w:ind w:left="0" w:right="0" w:firstLine="0"/>
        <w:textAlignment w:val="auto"/>
        <w:rPr>
          <w:rFonts w:hint="eastAsia" w:ascii="仿宋" w:hAnsi="仿宋" w:eastAsia="仿宋" w:cs="宋体"/>
          <w:color w:val="auto"/>
          <w:kern w:val="2"/>
          <w:sz w:val="24"/>
          <w:szCs w:val="24"/>
          <w:highlight w:val="none"/>
          <w:lang w:val="en-US" w:eastAsia="zh-CN" w:bidi="ar-SA"/>
        </w:rPr>
      </w:pPr>
      <w:r>
        <w:rPr>
          <w:rFonts w:hint="eastAsia" w:ascii="仿宋" w:hAnsi="仿宋" w:eastAsia="仿宋" w:cs="宋体"/>
          <w:color w:val="auto"/>
          <w:kern w:val="2"/>
          <w:sz w:val="24"/>
          <w:szCs w:val="24"/>
          <w:highlight w:val="none"/>
          <w:lang w:val="en-US" w:eastAsia="zh-CN" w:bidi="ar-SA"/>
        </w:rPr>
        <w:t> 2.各政府采购代理机构（含集采机构）及供应商对不见面开评标系统的技术操作咨询，可通过https://edu.zcygov.cn/luban/xinjiang-e-biding自助查询，也可在政采云帮助中心常见问题解答和操作流程讲解视频中自助查询，网址为：</w:t>
      </w:r>
      <w:r>
        <w:rPr>
          <w:rFonts w:hint="eastAsia" w:ascii="仿宋" w:hAnsi="仿宋" w:eastAsia="仿宋" w:cs="宋体"/>
          <w:color w:val="auto"/>
          <w:kern w:val="2"/>
          <w:sz w:val="24"/>
          <w:szCs w:val="24"/>
          <w:highlight w:val="none"/>
          <w:lang w:val="en-US" w:eastAsia="zh-CN" w:bidi="ar-SA"/>
        </w:rPr>
        <w:fldChar w:fldCharType="begin"/>
      </w:r>
      <w:r>
        <w:rPr>
          <w:rFonts w:hint="eastAsia" w:ascii="仿宋" w:hAnsi="仿宋" w:eastAsia="仿宋" w:cs="宋体"/>
          <w:color w:val="auto"/>
          <w:kern w:val="2"/>
          <w:sz w:val="24"/>
          <w:szCs w:val="24"/>
          <w:highlight w:val="none"/>
          <w:lang w:val="en-US" w:eastAsia="zh-CN" w:bidi="ar-SA"/>
        </w:rPr>
        <w:instrText xml:space="preserve"> HYPERLINK "https://service.zcygov.cn/，\“项目采购\”—\“操作流程-电子招投标\”—\“政府采购项目电子交易管理操作指南-供应商\”版面获取操作指南，同时对自助查询无法解决的问题可通过政采云在线客服获取服务。" </w:instrText>
      </w:r>
      <w:r>
        <w:rPr>
          <w:rFonts w:hint="eastAsia" w:ascii="仿宋" w:hAnsi="仿宋" w:eastAsia="仿宋" w:cs="宋体"/>
          <w:color w:val="auto"/>
          <w:kern w:val="2"/>
          <w:sz w:val="24"/>
          <w:szCs w:val="24"/>
          <w:highlight w:val="none"/>
          <w:lang w:val="en-US" w:eastAsia="zh-CN" w:bidi="ar-SA"/>
        </w:rPr>
        <w:fldChar w:fldCharType="separate"/>
      </w:r>
      <w:r>
        <w:rPr>
          <w:rStyle w:val="12"/>
          <w:rFonts w:hint="eastAsia" w:ascii="仿宋" w:hAnsi="仿宋" w:eastAsia="仿宋" w:cs="宋体"/>
          <w:color w:val="auto"/>
          <w:kern w:val="2"/>
          <w:sz w:val="24"/>
          <w:szCs w:val="24"/>
          <w:highlight w:val="none"/>
          <w:lang w:val="en-US" w:eastAsia="zh-CN" w:bidi="ar-SA"/>
        </w:rPr>
        <w:t>https://service.zcygov.cn/，“项目采购”—“操作流程-电子招投标”—“政府采购项目电子交易管理操作指南-供应商”版面获取操作指南，同时对自助查询无法解决的问题可通过政采云在线客服获取服务。</w:t>
      </w:r>
      <w:r>
        <w:rPr>
          <w:rFonts w:hint="eastAsia" w:ascii="仿宋" w:hAnsi="仿宋" w:eastAsia="仿宋" w:cs="宋体"/>
          <w:color w:val="auto"/>
          <w:kern w:val="2"/>
          <w:sz w:val="24"/>
          <w:szCs w:val="24"/>
          <w:highlight w:val="none"/>
          <w:lang w:val="en-US" w:eastAsia="zh-CN" w:bidi="ar-SA"/>
        </w:rPr>
        <w:fldChar w:fldCharType="end"/>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360" w:lineRule="exact"/>
        <w:ind w:left="0" w:right="0" w:firstLine="0"/>
        <w:textAlignment w:val="auto"/>
        <w:rPr>
          <w:rFonts w:hint="eastAsia" w:ascii="仿宋" w:hAnsi="仿宋" w:eastAsia="仿宋" w:cs="宋体"/>
          <w:color w:val="auto"/>
          <w:kern w:val="2"/>
          <w:sz w:val="24"/>
          <w:szCs w:val="24"/>
          <w:highlight w:val="none"/>
          <w:lang w:val="en-US" w:eastAsia="zh-CN" w:bidi="ar-SA"/>
        </w:rPr>
      </w:pPr>
      <w:r>
        <w:rPr>
          <w:rFonts w:hint="eastAsia" w:ascii="仿宋" w:hAnsi="仿宋" w:eastAsia="仿宋" w:cs="宋体"/>
          <w:color w:val="auto"/>
          <w:kern w:val="2"/>
          <w:sz w:val="24"/>
          <w:szCs w:val="24"/>
          <w:highlight w:val="none"/>
          <w:lang w:val="en-US" w:eastAsia="zh-CN" w:bidi="ar-SA"/>
        </w:rPr>
        <w:t>特别提示：</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360" w:lineRule="exact"/>
        <w:ind w:left="0" w:right="0" w:firstLine="0"/>
        <w:textAlignment w:val="auto"/>
        <w:rPr>
          <w:rFonts w:hint="eastAsia" w:ascii="仿宋" w:hAnsi="仿宋" w:eastAsia="仿宋" w:cs="宋体"/>
          <w:color w:val="auto"/>
          <w:kern w:val="2"/>
          <w:sz w:val="24"/>
          <w:szCs w:val="24"/>
          <w:highlight w:val="none"/>
          <w:lang w:val="en-US" w:eastAsia="zh-CN" w:bidi="ar-SA"/>
        </w:rPr>
      </w:pPr>
      <w:r>
        <w:rPr>
          <w:rFonts w:hint="eastAsia" w:ascii="仿宋" w:hAnsi="仿宋" w:eastAsia="仿宋" w:cs="宋体"/>
          <w:color w:val="auto"/>
          <w:kern w:val="2"/>
          <w:sz w:val="24"/>
          <w:szCs w:val="24"/>
          <w:highlight w:val="none"/>
          <w:lang w:val="en-US" w:eastAsia="zh-CN" w:bidi="ar-SA"/>
        </w:rPr>
        <w:t>1、超过200万元的货物和服务采购项目、超过400万元的工程采购项目中适宜由中小企业提供的，预留该部分采购项目预算总额的40%以上专门面向中小企业采购，其中预留给小微企业的比例不低于60%。</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360" w:lineRule="exact"/>
        <w:ind w:left="0" w:right="0" w:firstLine="0"/>
        <w:textAlignment w:val="auto"/>
        <w:rPr>
          <w:rFonts w:hint="eastAsia" w:ascii="仿宋" w:hAnsi="仿宋" w:eastAsia="仿宋" w:cs="宋体"/>
          <w:color w:val="auto"/>
          <w:kern w:val="2"/>
          <w:sz w:val="24"/>
          <w:szCs w:val="24"/>
          <w:highlight w:val="none"/>
          <w:lang w:val="en-US" w:eastAsia="zh-CN" w:bidi="ar-SA"/>
        </w:rPr>
      </w:pPr>
      <w:r>
        <w:rPr>
          <w:rFonts w:hint="eastAsia" w:ascii="仿宋" w:hAnsi="仿宋" w:eastAsia="仿宋" w:cs="宋体"/>
          <w:color w:val="auto"/>
          <w:kern w:val="2"/>
          <w:sz w:val="24"/>
          <w:szCs w:val="24"/>
          <w:highlight w:val="none"/>
          <w:lang w:val="en-US" w:eastAsia="zh-CN" w:bidi="ar-SA"/>
        </w:rPr>
        <w:t>2、对于未预留份额专门面向中小企业的采购项目，以及预留份额项目中的非预留部分采购包，采购人、采购代理机构应当对符合规定的小微企业报价给予10%~20%（工程项目为6%~10%）的扣除，用扣除后的价格参加评审。适用招标投标法的政府采购工程建设项目，采用综合评估法但未采用低价优先法计算价格分的，评标时应当在采用原报价进行评分的基础上增加其价格得分的6%~10%作为其价格分。</w:t>
      </w:r>
    </w:p>
    <w:p>
      <w:pPr>
        <w:numPr>
          <w:ilvl w:val="0"/>
          <w:numId w:val="0"/>
        </w:numPr>
        <w:rPr>
          <w:rFonts w:hint="default"/>
          <w:lang w:val="en-US" w:eastAsia="zh-CN"/>
        </w:rPr>
      </w:pPr>
      <w:r>
        <w:rPr>
          <w:rFonts w:hint="eastAsia" w:ascii="仿宋" w:hAnsi="仿宋" w:eastAsia="仿宋" w:cs="宋体"/>
          <w:color w:val="auto"/>
          <w:kern w:val="2"/>
          <w:sz w:val="24"/>
          <w:szCs w:val="24"/>
          <w:highlight w:val="none"/>
          <w:lang w:val="en-US" w:eastAsia="zh-CN" w:bidi="ar-SA"/>
        </w:rPr>
        <w:t>3、接受大中型企业与小微企业组成联合体或者允许大中型企业向一家或者多家小微企业分包的采购项目，对于联合协议或者分包意向协议约定小微企业的合同份额占到合同总金额40%以上的，采购人、采购代理机构应当对联合体或者大中型企业的报价给予4%~6%（工程项目为2%~4%）的扣除，用扣除后的价格参加评审。适用招标投标法的政府采购工程建设项目，采用综合评估法但未采用低价优先法计算价格分的，评标时应当在采用原报价进行评分的基础上增加其价格得分的2%~4%作为其价格分。</w:t>
      </w:r>
    </w:p>
    <w:p>
      <w:pPr>
        <w:pStyle w:val="6"/>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20" w:lineRule="exact"/>
        <w:ind w:right="0"/>
        <w:textAlignment w:val="auto"/>
        <w:rPr>
          <w:rFonts w:hint="eastAsia" w:ascii="仿宋" w:hAnsi="仿宋" w:eastAsia="仿宋" w:cs="仿宋"/>
          <w:color w:val="auto"/>
          <w:sz w:val="24"/>
          <w:szCs w:val="24"/>
        </w:rPr>
      </w:pPr>
      <w:r>
        <w:rPr>
          <w:rStyle w:val="11"/>
          <w:rFonts w:hint="eastAsia" w:ascii="仿宋" w:hAnsi="仿宋" w:eastAsia="仿宋" w:cs="仿宋"/>
          <w:color w:val="auto"/>
          <w:sz w:val="24"/>
          <w:szCs w:val="24"/>
          <w:lang w:val="en-US" w:eastAsia="zh-CN"/>
        </w:rPr>
        <w:t>八、</w:t>
      </w:r>
      <w:r>
        <w:rPr>
          <w:rStyle w:val="11"/>
          <w:rFonts w:hint="eastAsia" w:ascii="仿宋" w:hAnsi="仿宋" w:eastAsia="仿宋" w:cs="仿宋"/>
          <w:color w:val="auto"/>
          <w:sz w:val="24"/>
          <w:szCs w:val="24"/>
        </w:rPr>
        <w:t>对本次采购提出询问，请按以下方式联系</w:t>
      </w:r>
    </w:p>
    <w:p>
      <w:pPr>
        <w:pStyle w:val="6"/>
        <w:spacing w:before="75" w:beforeAutospacing="0" w:after="75" w:afterAutospacing="0" w:line="400" w:lineRule="exact"/>
        <w:rPr>
          <w:rFonts w:hint="eastAsia" w:ascii="仿宋" w:hAnsi="仿宋" w:eastAsia="仿宋" w:cs="仿宋"/>
          <w:lang w:val="en-US" w:eastAsia="zh-CN"/>
        </w:rPr>
      </w:pPr>
      <w:r>
        <w:rPr>
          <w:rFonts w:hint="eastAsia" w:ascii="仿宋" w:hAnsi="仿宋" w:eastAsia="仿宋" w:cs="仿宋"/>
        </w:rPr>
        <w:t>1.采购人信息名称：</w:t>
      </w:r>
      <w:r>
        <w:rPr>
          <w:rFonts w:hint="eastAsia" w:ascii="仿宋" w:hAnsi="仿宋" w:eastAsia="仿宋" w:cs="仿宋"/>
          <w:lang w:val="en-US" w:eastAsia="zh-CN"/>
        </w:rPr>
        <w:t xml:space="preserve">喀什经济开发区规划土地建设环保局              </w:t>
      </w:r>
    </w:p>
    <w:p>
      <w:pPr>
        <w:pStyle w:val="6"/>
        <w:spacing w:before="75" w:beforeAutospacing="0" w:after="75" w:afterAutospacing="0" w:line="400" w:lineRule="exact"/>
        <w:rPr>
          <w:rFonts w:hint="eastAsia" w:ascii="仿宋" w:hAnsi="仿宋" w:eastAsia="仿宋" w:cs="仿宋"/>
          <w:lang w:val="en-US" w:eastAsia="zh-CN"/>
        </w:rPr>
      </w:pPr>
      <w:bookmarkStart w:id="6" w:name="_GoBack"/>
      <w:r>
        <w:rPr>
          <w:rFonts w:hint="eastAsia" w:ascii="仿宋" w:hAnsi="仿宋" w:eastAsia="仿宋" w:cs="仿宋"/>
        </w:rPr>
        <w:t>地    址：</w:t>
      </w:r>
      <w:r>
        <w:rPr>
          <w:rFonts w:hint="eastAsia" w:ascii="仿宋" w:hAnsi="仿宋" w:eastAsia="仿宋" w:cs="仿宋"/>
          <w:lang w:val="en-US" w:eastAsia="zh-CN"/>
        </w:rPr>
        <w:t>喀什地区喀什经济开发区深喀大道8号深圳城2号楼1815室</w:t>
      </w:r>
      <w:bookmarkEnd w:id="6"/>
    </w:p>
    <w:p>
      <w:pPr>
        <w:pStyle w:val="6"/>
        <w:spacing w:before="75" w:beforeAutospacing="0" w:after="75" w:afterAutospacing="0" w:line="400" w:lineRule="exact"/>
        <w:rPr>
          <w:rFonts w:hint="eastAsia" w:ascii="仿宋" w:hAnsi="仿宋" w:eastAsia="仿宋" w:cs="仿宋"/>
          <w:lang w:val="en-US" w:eastAsia="zh-CN"/>
        </w:rPr>
      </w:pPr>
      <w:r>
        <w:rPr>
          <w:rFonts w:hint="eastAsia" w:ascii="仿宋" w:hAnsi="仿宋" w:eastAsia="仿宋" w:cs="仿宋"/>
        </w:rPr>
        <w:t>联 系 人：</w:t>
      </w:r>
      <w:bookmarkStart w:id="4" w:name="_Toc28359086"/>
      <w:bookmarkStart w:id="5" w:name="_Toc28359009"/>
      <w:r>
        <w:rPr>
          <w:rFonts w:hint="eastAsia" w:ascii="仿宋" w:hAnsi="仿宋" w:eastAsia="仿宋" w:cs="仿宋"/>
          <w:lang w:val="en-US" w:eastAsia="zh-CN"/>
        </w:rPr>
        <w:t>袁鹤林</w:t>
      </w:r>
    </w:p>
    <w:p>
      <w:pPr>
        <w:pStyle w:val="6"/>
        <w:spacing w:before="75" w:beforeAutospacing="0" w:after="75" w:afterAutospacing="0" w:line="400" w:lineRule="exact"/>
        <w:rPr>
          <w:rFonts w:hint="default" w:ascii="仿宋" w:hAnsi="仿宋" w:eastAsia="仿宋" w:cs="仿宋"/>
          <w:lang w:val="en-US" w:eastAsia="zh-CN"/>
        </w:rPr>
      </w:pPr>
      <w:r>
        <w:rPr>
          <w:rFonts w:hint="eastAsia" w:ascii="仿宋" w:hAnsi="仿宋" w:eastAsia="仿宋" w:cs="仿宋"/>
          <w:lang w:val="en-US" w:eastAsia="zh-CN"/>
        </w:rPr>
        <w:t>联系电话：18699849396</w:t>
      </w:r>
    </w:p>
    <w:p>
      <w:pPr>
        <w:pStyle w:val="6"/>
        <w:spacing w:before="75" w:beforeAutospacing="0" w:after="75" w:afterAutospacing="0" w:line="400" w:lineRule="exact"/>
        <w:rPr>
          <w:rFonts w:hint="eastAsia" w:ascii="仿宋" w:hAnsi="仿宋" w:eastAsia="仿宋" w:cs="仿宋"/>
        </w:rPr>
      </w:pPr>
      <w:r>
        <w:rPr>
          <w:rFonts w:hint="eastAsia" w:ascii="仿宋" w:hAnsi="仿宋" w:eastAsia="仿宋" w:cs="仿宋"/>
        </w:rPr>
        <w:t>2.采购代理机构信息</w:t>
      </w:r>
      <w:bookmarkEnd w:id="4"/>
      <w:bookmarkEnd w:id="5"/>
    </w:p>
    <w:p>
      <w:pPr>
        <w:pStyle w:val="6"/>
        <w:spacing w:before="75" w:beforeAutospacing="0" w:after="75" w:afterAutospacing="0" w:line="400" w:lineRule="exact"/>
        <w:rPr>
          <w:rFonts w:hint="eastAsia" w:ascii="仿宋" w:hAnsi="仿宋" w:eastAsia="仿宋" w:cs="仿宋"/>
        </w:rPr>
      </w:pPr>
      <w:r>
        <w:rPr>
          <w:rFonts w:hint="eastAsia" w:ascii="仿宋" w:hAnsi="仿宋" w:eastAsia="仿宋" w:cs="仿宋"/>
        </w:rPr>
        <w:t>名</w:t>
      </w:r>
      <w:r>
        <w:rPr>
          <w:rFonts w:hint="eastAsia" w:ascii="仿宋" w:hAnsi="仿宋" w:eastAsia="仿宋" w:cs="仿宋"/>
          <w:lang w:val="en-US" w:eastAsia="zh-CN"/>
        </w:rPr>
        <w:t xml:space="preserve">     </w:t>
      </w:r>
      <w:r>
        <w:rPr>
          <w:rFonts w:hint="eastAsia" w:ascii="仿宋" w:hAnsi="仿宋" w:eastAsia="仿宋" w:cs="仿宋"/>
        </w:rPr>
        <w:t>称：</w:t>
      </w:r>
      <w:r>
        <w:rPr>
          <w:rFonts w:hint="eastAsia" w:ascii="仿宋" w:hAnsi="仿宋" w:eastAsia="仿宋" w:cs="仿宋"/>
          <w:lang w:val="en-US" w:eastAsia="zh-CN"/>
        </w:rPr>
        <w:t>新疆天润丰源招标有限公司</w:t>
      </w:r>
      <w:r>
        <w:rPr>
          <w:rFonts w:hint="eastAsia" w:ascii="仿宋" w:hAnsi="仿宋" w:eastAsia="仿宋" w:cs="仿宋"/>
        </w:rPr>
        <w:t>　　　　　　　</w:t>
      </w:r>
    </w:p>
    <w:p>
      <w:pPr>
        <w:pStyle w:val="6"/>
        <w:spacing w:before="75" w:beforeAutospacing="0" w:after="75" w:afterAutospacing="0" w:line="400" w:lineRule="exact"/>
        <w:rPr>
          <w:rFonts w:hint="eastAsia" w:ascii="仿宋" w:hAnsi="仿宋" w:eastAsia="仿宋" w:cs="仿宋"/>
          <w:lang w:val="en-US" w:eastAsia="zh-CN"/>
        </w:rPr>
      </w:pPr>
      <w:r>
        <w:rPr>
          <w:rFonts w:hint="eastAsia" w:ascii="仿宋" w:hAnsi="仿宋" w:eastAsia="仿宋" w:cs="仿宋"/>
        </w:rPr>
        <w:t>地</w:t>
      </w:r>
      <w:r>
        <w:rPr>
          <w:rFonts w:hint="eastAsia" w:ascii="仿宋" w:hAnsi="仿宋" w:eastAsia="仿宋" w:cs="仿宋"/>
          <w:lang w:val="en-US" w:eastAsia="zh-CN"/>
        </w:rPr>
        <w:t xml:space="preserve">     </w:t>
      </w:r>
      <w:r>
        <w:rPr>
          <w:rFonts w:hint="eastAsia" w:ascii="仿宋" w:hAnsi="仿宋" w:eastAsia="仿宋" w:cs="仿宋"/>
        </w:rPr>
        <w:t>址：</w:t>
      </w:r>
      <w:r>
        <w:rPr>
          <w:rFonts w:hint="eastAsia" w:ascii="仿宋" w:hAnsi="仿宋" w:eastAsia="仿宋" w:cs="仿宋"/>
          <w:lang w:val="en-US" w:eastAsia="zh-CN"/>
        </w:rPr>
        <w:t>喀什市中亚商贸城11号楼S20-S21室</w:t>
      </w:r>
    </w:p>
    <w:p>
      <w:pPr>
        <w:pStyle w:val="6"/>
        <w:spacing w:before="75" w:beforeAutospacing="0" w:after="75" w:afterAutospacing="0" w:line="400" w:lineRule="exact"/>
        <w:rPr>
          <w:rFonts w:hint="eastAsia" w:ascii="仿宋" w:hAnsi="仿宋" w:eastAsia="仿宋" w:cs="仿宋"/>
        </w:rPr>
      </w:pPr>
      <w:r>
        <w:rPr>
          <w:rFonts w:hint="eastAsia" w:ascii="仿宋" w:hAnsi="仿宋" w:eastAsia="仿宋" w:cs="仿宋"/>
        </w:rPr>
        <w:t>项目联系人：</w:t>
      </w:r>
      <w:r>
        <w:rPr>
          <w:rFonts w:hint="eastAsia" w:ascii="仿宋" w:hAnsi="仿宋" w:eastAsia="仿宋" w:cs="仿宋"/>
          <w:lang w:val="en-US" w:eastAsia="zh-CN"/>
        </w:rPr>
        <w:t xml:space="preserve">隆汉辉       </w:t>
      </w:r>
      <w:r>
        <w:rPr>
          <w:rFonts w:hint="eastAsia" w:ascii="仿宋" w:hAnsi="仿宋" w:eastAsia="仿宋" w:cs="仿宋"/>
        </w:rPr>
        <w:t>   　　　　　　　　　　　</w:t>
      </w:r>
    </w:p>
    <w:p>
      <w:pPr>
        <w:pStyle w:val="6"/>
        <w:spacing w:before="75" w:beforeAutospacing="0" w:after="75" w:afterAutospacing="0" w:line="400" w:lineRule="exact"/>
        <w:rPr>
          <w:rFonts w:hint="default" w:ascii="仿宋" w:hAnsi="仿宋" w:eastAsia="仿宋" w:cs="仿宋"/>
          <w:lang w:val="en-US" w:eastAsia="zh-CN"/>
        </w:rPr>
      </w:pPr>
      <w:r>
        <w:rPr>
          <w:rFonts w:hint="eastAsia" w:ascii="仿宋" w:hAnsi="仿宋" w:eastAsia="仿宋" w:cs="仿宋"/>
        </w:rPr>
        <w:t>项目联系方式：</w:t>
      </w:r>
      <w:r>
        <w:rPr>
          <w:rFonts w:hint="eastAsia" w:ascii="仿宋" w:hAnsi="仿宋" w:eastAsia="仿宋" w:cs="仿宋"/>
          <w:lang w:val="en-US" w:eastAsia="zh-CN"/>
        </w:rPr>
        <w:t>15276939172</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7A61202"/>
    <w:multiLevelType w:val="singleLevel"/>
    <w:tmpl w:val="A7A61202"/>
    <w:lvl w:ilvl="0" w:tentative="0">
      <w:start w:val="6"/>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RiN2EzOTIwNTFkMWRjYjlhM2M2MjEwMTAzOTAyMTAifQ=="/>
  </w:docVars>
  <w:rsids>
    <w:rsidRoot w:val="00000000"/>
    <w:rsid w:val="0EF1058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5">
    <w:name w:val="heading 1"/>
    <w:basedOn w:val="1"/>
    <w:next w:val="1"/>
    <w:qFormat/>
    <w:uiPriority w:val="0"/>
    <w:pPr>
      <w:keepNext/>
      <w:keepLines/>
      <w:autoSpaceDE w:val="0"/>
      <w:autoSpaceDN w:val="0"/>
      <w:adjustRightInd w:val="0"/>
      <w:spacing w:before="240" w:after="120" w:line="300" w:lineRule="auto"/>
      <w:jc w:val="center"/>
      <w:outlineLvl w:val="0"/>
    </w:pPr>
    <w:rPr>
      <w:rFonts w:ascii="宋体"/>
      <w:b/>
      <w:kern w:val="44"/>
      <w:sz w:val="32"/>
      <w:szCs w:val="20"/>
    </w:rPr>
  </w:style>
  <w:style w:type="character" w:default="1" w:styleId="10">
    <w:name w:val="Default Paragraph Font"/>
    <w:semiHidden/>
    <w:uiPriority w:val="0"/>
  </w:style>
  <w:style w:type="table" w:default="1" w:styleId="8">
    <w:name w:val="Normal Table"/>
    <w:semiHidden/>
    <w:uiPriority w:val="0"/>
    <w:tblPr>
      <w:tblCellMar>
        <w:top w:w="0" w:type="dxa"/>
        <w:left w:w="108" w:type="dxa"/>
        <w:bottom w:w="0" w:type="dxa"/>
        <w:right w:w="108" w:type="dxa"/>
      </w:tblCellMar>
    </w:tblPr>
  </w:style>
  <w:style w:type="paragraph" w:styleId="2">
    <w:name w:val="footnote text"/>
    <w:basedOn w:val="1"/>
    <w:next w:val="3"/>
    <w:qFormat/>
    <w:uiPriority w:val="0"/>
    <w:pPr>
      <w:snapToGrid w:val="0"/>
      <w:jc w:val="left"/>
    </w:pPr>
    <w:rPr>
      <w:sz w:val="18"/>
    </w:rPr>
  </w:style>
  <w:style w:type="paragraph" w:styleId="3">
    <w:name w:val="Body Text"/>
    <w:basedOn w:val="1"/>
    <w:next w:val="4"/>
    <w:uiPriority w:val="0"/>
    <w:pPr>
      <w:tabs>
        <w:tab w:val="left" w:pos="567"/>
      </w:tabs>
      <w:spacing w:before="120" w:line="22" w:lineRule="atLeast"/>
    </w:pPr>
    <w:rPr>
      <w:rFonts w:ascii="宋体" w:hAnsi="宋体"/>
      <w:sz w:val="24"/>
    </w:rPr>
  </w:style>
  <w:style w:type="paragraph" w:styleId="4">
    <w:name w:val="Body Text First Indent"/>
    <w:basedOn w:val="3"/>
    <w:next w:val="1"/>
    <w:unhideWhenUsed/>
    <w:qFormat/>
    <w:uiPriority w:val="99"/>
    <w:pPr>
      <w:ind w:firstLine="420" w:firstLineChars="100"/>
    </w:pPr>
  </w:style>
  <w:style w:type="paragraph" w:styleId="6">
    <w:name w:val="Normal (Web)"/>
    <w:basedOn w:val="1"/>
    <w:next w:val="7"/>
    <w:uiPriority w:val="0"/>
    <w:pPr>
      <w:widowControl/>
      <w:spacing w:before="100" w:beforeAutospacing="1" w:after="100" w:afterAutospacing="1"/>
      <w:jc w:val="left"/>
    </w:pPr>
    <w:rPr>
      <w:rFonts w:ascii="宋体" w:hAnsi="宋体" w:cs="宋体"/>
      <w:kern w:val="0"/>
      <w:sz w:val="24"/>
    </w:rPr>
  </w:style>
  <w:style w:type="paragraph" w:customStyle="1" w:styleId="7">
    <w:name w:val="目录 41"/>
    <w:next w:val="1"/>
    <w:qFormat/>
    <w:uiPriority w:val="0"/>
    <w:pPr>
      <w:wordWrap w:val="0"/>
      <w:ind w:left="1275"/>
      <w:jc w:val="both"/>
    </w:pPr>
    <w:rPr>
      <w:rFonts w:ascii="Times New Roman" w:hAnsi="Times New Roman" w:eastAsia="宋体" w:cs="Times New Roman"/>
      <w:sz w:val="21"/>
      <w:lang w:val="en-US" w:eastAsia="zh-CN" w:bidi="ar-SA"/>
    </w:rPr>
  </w:style>
  <w:style w:type="table" w:styleId="9">
    <w:name w:val="Table Grid"/>
    <w:basedOn w:val="8"/>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1">
    <w:name w:val="Strong"/>
    <w:basedOn w:val="10"/>
    <w:qFormat/>
    <w:uiPriority w:val="0"/>
    <w:rPr>
      <w:b/>
    </w:rPr>
  </w:style>
  <w:style w:type="character" w:styleId="12">
    <w:name w:val="Hyperlink"/>
    <w:uiPriority w:val="99"/>
    <w:rPr>
      <w:color w:val="0000FF"/>
      <w:u w:val="singl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Office_11.1.0.12313_F1E327BC-269C-435d-A152-05C5408002CA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2022-08-10T12:35:57Z</dcterms:created>
  <dc:creator>ASUS</dc:creator>
  <cp:lastModifiedBy>●ら任┊逍遥</cp:lastModifiedBy>
  <dcterms:modified xsi:type="dcterms:W3CDTF">2022-08-10T12:36:07Z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2052-11.1.0.12313</vt:lpwstr>
  </property>
  <property fmtid="{D5CDD505-2E9C-101B-9397-08002B2CF9AE}" pid="3" name="ICV">
    <vt:lpwstr>1F9F4836B0AC46A8A53E3BE347853164</vt:lpwstr>
  </property>
</Properties>
</file>