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005E2">
      <w:pPr>
        <w:adjustRightInd w:val="0"/>
        <w:snapToGrid w:val="0"/>
        <w:spacing w:line="800" w:lineRule="exact"/>
        <w:jc w:val="center"/>
        <w:rPr>
          <w:rFonts w:hint="eastAsia" w:ascii="宋体" w:hAnsi="宋体" w:eastAsia="宋体" w:cs="宋体"/>
          <w:b/>
          <w:color w:val="auto"/>
          <w:sz w:val="72"/>
          <w:szCs w:val="72"/>
          <w:highlight w:val="none"/>
          <w:lang w:eastAsia="zh-CN"/>
        </w:rPr>
      </w:pPr>
      <w:r>
        <w:rPr>
          <w:rFonts w:hint="eastAsia" w:ascii="宋体" w:hAnsi="宋体" w:eastAsia="宋体" w:cs="宋体"/>
          <w:b/>
          <w:color w:val="auto"/>
          <w:sz w:val="72"/>
          <w:szCs w:val="72"/>
          <w:highlight w:val="none"/>
          <w:lang w:eastAsia="zh-CN"/>
        </w:rPr>
        <w:drawing>
          <wp:anchor distT="0" distB="0" distL="114300" distR="114300" simplePos="0" relativeHeight="251661312" behindDoc="0" locked="0" layoutInCell="1" allowOverlap="1">
            <wp:simplePos x="0" y="0"/>
            <wp:positionH relativeFrom="column">
              <wp:posOffset>-4445</wp:posOffset>
            </wp:positionH>
            <wp:positionV relativeFrom="paragraph">
              <wp:posOffset>-12700</wp:posOffset>
            </wp:positionV>
            <wp:extent cx="834390" cy="1076325"/>
            <wp:effectExtent l="0" t="0" r="3810" b="9525"/>
            <wp:wrapSquare wrapText="bothSides"/>
            <wp:docPr id="3" name="图片 3" descr="盛世乾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盛世乾元logo"/>
                    <pic:cNvPicPr>
                      <a:picLocks noChangeAspect="1"/>
                    </pic:cNvPicPr>
                  </pic:nvPicPr>
                  <pic:blipFill>
                    <a:blip r:embed="rId11"/>
                    <a:stretch>
                      <a:fillRect/>
                    </a:stretch>
                  </pic:blipFill>
                  <pic:spPr>
                    <a:xfrm>
                      <a:off x="0" y="0"/>
                      <a:ext cx="834390" cy="1076325"/>
                    </a:xfrm>
                    <a:prstGeom prst="rect">
                      <a:avLst/>
                    </a:prstGeom>
                  </pic:spPr>
                </pic:pic>
              </a:graphicData>
            </a:graphic>
          </wp:anchor>
        </w:drawing>
      </w:r>
    </w:p>
    <w:p w14:paraId="1FB343C4">
      <w:pPr>
        <w:adjustRightInd w:val="0"/>
        <w:snapToGrid w:val="0"/>
        <w:spacing w:line="800" w:lineRule="exact"/>
        <w:jc w:val="center"/>
        <w:rPr>
          <w:rFonts w:hint="eastAsia" w:ascii="宋体" w:hAnsi="宋体" w:cs="宋体"/>
          <w:b/>
          <w:color w:val="auto"/>
          <w:sz w:val="72"/>
          <w:szCs w:val="72"/>
          <w:highlight w:val="none"/>
          <w:lang w:val="en-US" w:eastAsia="zh-CN"/>
        </w:rPr>
      </w:pPr>
    </w:p>
    <w:p w14:paraId="0C70034A">
      <w:pPr>
        <w:adjustRightInd w:val="0"/>
        <w:snapToGrid w:val="0"/>
        <w:spacing w:line="800" w:lineRule="exact"/>
        <w:jc w:val="center"/>
        <w:rPr>
          <w:rFonts w:hint="eastAsia" w:ascii="宋体" w:hAnsi="宋体" w:cs="宋体"/>
          <w:b/>
          <w:color w:val="auto"/>
          <w:sz w:val="72"/>
          <w:szCs w:val="72"/>
          <w:highlight w:val="none"/>
          <w:lang w:val="en-US" w:eastAsia="zh-CN"/>
        </w:rPr>
      </w:pPr>
    </w:p>
    <w:p w14:paraId="63E07EF6">
      <w:pPr>
        <w:adjustRightInd w:val="0"/>
        <w:snapToGrid w:val="0"/>
        <w:spacing w:line="800" w:lineRule="exact"/>
        <w:jc w:val="center"/>
        <w:outlineLvl w:val="0"/>
        <w:rPr>
          <w:rFonts w:hint="eastAsia" w:ascii="宋体" w:hAnsi="宋体" w:eastAsia="宋体" w:cs="宋体"/>
          <w:b/>
          <w:color w:val="auto"/>
          <w:sz w:val="72"/>
          <w:szCs w:val="72"/>
          <w:highlight w:val="none"/>
        </w:rPr>
      </w:pPr>
      <w:bookmarkStart w:id="0" w:name="_Toc13532"/>
      <w:r>
        <w:rPr>
          <w:rFonts w:hint="eastAsia" w:ascii="宋体" w:hAnsi="宋体" w:cs="宋体"/>
          <w:b/>
          <w:color w:val="auto"/>
          <w:sz w:val="72"/>
          <w:szCs w:val="72"/>
          <w:highlight w:val="none"/>
          <w:lang w:val="en-US" w:eastAsia="zh-CN"/>
        </w:rPr>
        <w:t>采购文件</w:t>
      </w:r>
      <w:bookmarkEnd w:id="0"/>
    </w:p>
    <w:p w14:paraId="681E0501">
      <w:pPr>
        <w:adjustRightInd w:val="0"/>
        <w:snapToGrid w:val="0"/>
        <w:spacing w:line="800" w:lineRule="exact"/>
        <w:jc w:val="center"/>
        <w:rPr>
          <w:rFonts w:hint="eastAsia" w:ascii="宋体" w:hAnsi="宋体" w:eastAsia="宋体" w:cs="宋体"/>
          <w:b/>
          <w:color w:val="auto"/>
          <w:sz w:val="72"/>
          <w:szCs w:val="72"/>
          <w:highlight w:val="none"/>
        </w:rPr>
      </w:pPr>
    </w:p>
    <w:p w14:paraId="27CA64D1">
      <w:pPr>
        <w:adjustRightInd w:val="0"/>
        <w:snapToGrid w:val="0"/>
        <w:spacing w:line="800" w:lineRule="exact"/>
        <w:jc w:val="center"/>
        <w:outlineLvl w:val="0"/>
        <w:rPr>
          <w:rFonts w:hint="default" w:ascii="宋体" w:hAnsi="宋体" w:cs="宋体"/>
          <w:b/>
          <w:color w:val="auto"/>
          <w:sz w:val="30"/>
          <w:szCs w:val="30"/>
          <w:highlight w:val="none"/>
          <w:lang w:val="en-US" w:eastAsia="zh-CN"/>
        </w:rPr>
      </w:pPr>
      <w:bookmarkStart w:id="1" w:name="_Toc22751"/>
      <w:r>
        <w:rPr>
          <w:rFonts w:hint="eastAsia" w:ascii="宋体" w:hAnsi="宋体" w:eastAsia="宋体" w:cs="宋体"/>
          <w:b/>
          <w:color w:val="auto"/>
          <w:sz w:val="30"/>
          <w:szCs w:val="30"/>
          <w:highlight w:val="none"/>
          <w:lang w:eastAsia="zh-CN"/>
        </w:rPr>
        <w:t>项目编号</w:t>
      </w:r>
      <w:r>
        <w:rPr>
          <w:rFonts w:hint="eastAsia" w:ascii="宋体" w:hAnsi="宋体" w:cs="宋体"/>
          <w:b/>
          <w:color w:val="auto"/>
          <w:sz w:val="30"/>
          <w:szCs w:val="30"/>
          <w:highlight w:val="none"/>
          <w:lang w:eastAsia="zh-CN"/>
        </w:rPr>
        <w:t>：</w:t>
      </w:r>
      <w:bookmarkEnd w:id="1"/>
      <w:r>
        <w:rPr>
          <w:rFonts w:hint="eastAsia" w:ascii="宋体" w:hAnsi="宋体" w:cs="宋体"/>
          <w:b/>
          <w:color w:val="auto"/>
          <w:sz w:val="30"/>
          <w:szCs w:val="30"/>
          <w:highlight w:val="none"/>
          <w:lang w:eastAsia="zh-CN"/>
        </w:rPr>
        <w:t>SSQYZB-FW2025044（1）</w:t>
      </w:r>
    </w:p>
    <w:p w14:paraId="2B86517A">
      <w:pPr>
        <w:autoSpaceDE w:val="0"/>
        <w:autoSpaceDN w:val="0"/>
        <w:adjustRightInd w:val="0"/>
        <w:spacing w:line="440" w:lineRule="exact"/>
        <w:ind w:firstLine="843" w:firstLineChars="300"/>
        <w:rPr>
          <w:rFonts w:hint="eastAsia" w:ascii="宋体" w:hAnsi="宋体" w:eastAsia="宋体" w:cs="宋体"/>
          <w:b/>
          <w:color w:val="auto"/>
          <w:sz w:val="28"/>
          <w:szCs w:val="28"/>
          <w:highlight w:val="none"/>
        </w:rPr>
      </w:pPr>
    </w:p>
    <w:p w14:paraId="7EA8CFF7">
      <w:pPr>
        <w:pStyle w:val="2"/>
        <w:ind w:left="0" w:leftChars="0" w:firstLine="0" w:firstLineChars="0"/>
        <w:rPr>
          <w:rFonts w:hint="eastAsia" w:ascii="宋体" w:hAnsi="宋体" w:eastAsia="宋体" w:cs="宋体"/>
          <w:b/>
          <w:color w:val="auto"/>
          <w:sz w:val="28"/>
          <w:szCs w:val="28"/>
          <w:highlight w:val="none"/>
        </w:rPr>
      </w:pPr>
    </w:p>
    <w:p w14:paraId="4AF2B9BE">
      <w:pPr>
        <w:keepNext w:val="0"/>
        <w:keepLines w:val="0"/>
        <w:pageBreakBefore w:val="0"/>
        <w:widowControl w:val="0"/>
        <w:kinsoku/>
        <w:wordWrap/>
        <w:overflowPunct/>
        <w:topLinePunct w:val="0"/>
        <w:autoSpaceDE w:val="0"/>
        <w:autoSpaceDN w:val="0"/>
        <w:bidi w:val="0"/>
        <w:adjustRightInd w:val="0"/>
        <w:snapToGrid/>
        <w:spacing w:line="480" w:lineRule="auto"/>
        <w:ind w:firstLine="843" w:firstLineChars="300"/>
        <w:textAlignment w:val="auto"/>
        <w:rPr>
          <w:rFonts w:hint="eastAsia" w:ascii="宋体" w:hAnsi="宋体" w:eastAsia="宋体" w:cs="宋体"/>
          <w:b/>
          <w:color w:val="auto"/>
          <w:sz w:val="28"/>
          <w:szCs w:val="28"/>
          <w:highlight w:val="none"/>
        </w:rPr>
      </w:pPr>
    </w:p>
    <w:p w14:paraId="1052B1E5">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outlineLvl w:val="0"/>
        <w:rPr>
          <w:rFonts w:hint="default" w:ascii="宋体" w:hAnsi="宋体" w:eastAsia="宋体" w:cs="宋体"/>
          <w:b/>
          <w:bCs w:val="0"/>
          <w:color w:val="auto"/>
          <w:sz w:val="30"/>
          <w:szCs w:val="30"/>
          <w:highlight w:val="none"/>
          <w:lang w:val="en-US"/>
        </w:rPr>
      </w:pPr>
      <w:bookmarkStart w:id="2" w:name="_Toc16785"/>
      <w:r>
        <w:rPr>
          <w:rFonts w:hint="eastAsia" w:ascii="宋体" w:hAnsi="宋体" w:eastAsia="宋体" w:cs="宋体"/>
          <w:b/>
          <w:bCs w:val="0"/>
          <w:color w:val="auto"/>
          <w:sz w:val="30"/>
          <w:szCs w:val="30"/>
          <w:highlight w:val="none"/>
        </w:rPr>
        <w:t>项目名称：</w:t>
      </w:r>
      <w:bookmarkEnd w:id="2"/>
      <w:r>
        <w:rPr>
          <w:rFonts w:hint="eastAsia" w:ascii="宋体" w:hAnsi="宋体" w:cs="宋体"/>
          <w:b/>
          <w:bCs w:val="0"/>
          <w:color w:val="auto"/>
          <w:sz w:val="30"/>
          <w:szCs w:val="30"/>
          <w:highlight w:val="none"/>
          <w:lang w:eastAsia="zh-CN"/>
        </w:rPr>
        <w:t>新疆智慧旅游项目商用密码整改及测评项目（二次）</w:t>
      </w:r>
    </w:p>
    <w:p w14:paraId="6256BB76">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rPr>
          <w:rFonts w:hint="eastAsia" w:ascii="宋体" w:hAnsi="宋体" w:eastAsia="宋体" w:cs="宋体"/>
          <w:b/>
          <w:bCs w:val="0"/>
          <w:color w:val="auto"/>
          <w:kern w:val="0"/>
          <w:sz w:val="30"/>
          <w:szCs w:val="30"/>
          <w:highlight w:val="none"/>
          <w:lang w:bidi="en-US"/>
        </w:rPr>
      </w:pPr>
      <w:r>
        <w:rPr>
          <w:rFonts w:hint="eastAsia" w:ascii="宋体" w:hAnsi="宋体" w:cs="宋体"/>
          <w:b/>
          <w:bCs w:val="0"/>
          <w:color w:val="auto"/>
          <w:sz w:val="30"/>
          <w:szCs w:val="30"/>
          <w:highlight w:val="none"/>
          <w:lang w:eastAsia="zh-CN"/>
        </w:rPr>
        <w:t>采购人</w:t>
      </w:r>
      <w:r>
        <w:rPr>
          <w:rFonts w:hint="eastAsia" w:ascii="宋体" w:hAnsi="宋体" w:eastAsia="宋体" w:cs="宋体"/>
          <w:b/>
          <w:bCs w:val="0"/>
          <w:color w:val="auto"/>
          <w:sz w:val="30"/>
          <w:szCs w:val="30"/>
          <w:highlight w:val="none"/>
        </w:rPr>
        <w:t>：</w:t>
      </w:r>
      <w:r>
        <w:rPr>
          <w:rFonts w:hint="eastAsia" w:ascii="宋体" w:hAnsi="宋体" w:cs="宋体"/>
          <w:b/>
          <w:bCs w:val="0"/>
          <w:color w:val="auto"/>
          <w:sz w:val="30"/>
          <w:szCs w:val="30"/>
          <w:highlight w:val="none"/>
          <w:lang w:eastAsia="zh-CN"/>
        </w:rPr>
        <w:t xml:space="preserve"> 新疆维吾尔自治区文化和旅游宣传交流中心</w:t>
      </w:r>
      <w:r>
        <w:rPr>
          <w:rFonts w:hint="eastAsia" w:ascii="宋体" w:hAnsi="宋体" w:eastAsia="宋体" w:cs="宋体"/>
          <w:b/>
          <w:bCs w:val="0"/>
          <w:color w:val="auto"/>
          <w:sz w:val="30"/>
          <w:szCs w:val="30"/>
          <w:highlight w:val="none"/>
        </w:rPr>
        <w:t xml:space="preserve"> </w:t>
      </w:r>
    </w:p>
    <w:p w14:paraId="5D6C7184">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仿宋"/>
          <w:b w:val="0"/>
          <w:bCs/>
          <w:color w:val="auto"/>
          <w:kern w:val="0"/>
          <w:sz w:val="28"/>
          <w:szCs w:val="28"/>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cs="宋体"/>
          <w:b/>
          <w:bCs w:val="0"/>
          <w:color w:val="auto"/>
          <w:kern w:val="0"/>
          <w:sz w:val="30"/>
          <w:szCs w:val="30"/>
          <w:highlight w:val="none"/>
          <w:lang w:val="en-US" w:eastAsia="zh-CN"/>
        </w:rPr>
        <w:t>郭俊儒</w:t>
      </w:r>
    </w:p>
    <w:p w14:paraId="10511BBE">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default" w:ascii="宋体" w:hAnsi="宋体" w:eastAsia="宋体" w:cs="仿宋"/>
          <w:color w:val="auto"/>
          <w:kern w:val="0"/>
          <w:sz w:val="28"/>
          <w:szCs w:val="28"/>
          <w:highlight w:val="none"/>
          <w:lang w:val="en-US" w:eastAsia="zh-CN" w:bidi="ar-SA"/>
        </w:rPr>
      </w:pPr>
      <w:r>
        <w:rPr>
          <w:rFonts w:hint="eastAsia" w:ascii="宋体" w:hAnsi="宋体" w:cs="宋体"/>
          <w:b/>
          <w:bCs w:val="0"/>
          <w:color w:val="auto"/>
          <w:kern w:val="0"/>
          <w:sz w:val="30"/>
          <w:szCs w:val="30"/>
          <w:highlight w:val="none"/>
          <w:lang w:eastAsia="zh-CN"/>
        </w:rPr>
        <w:t>联系电话：</w:t>
      </w:r>
      <w:r>
        <w:rPr>
          <w:rFonts w:hint="eastAsia" w:ascii="宋体" w:hAnsi="宋体" w:cs="宋体"/>
          <w:b/>
          <w:bCs w:val="0"/>
          <w:color w:val="auto"/>
          <w:kern w:val="0"/>
          <w:sz w:val="30"/>
          <w:szCs w:val="30"/>
          <w:highlight w:val="none"/>
          <w:lang w:val="en-US" w:eastAsia="zh-CN"/>
        </w:rPr>
        <w:t>0991-8875051</w:t>
      </w:r>
    </w:p>
    <w:p w14:paraId="79E4EF3B">
      <w:pPr>
        <w:spacing w:line="440" w:lineRule="exact"/>
        <w:rPr>
          <w:rFonts w:hint="eastAsia" w:ascii="宋体" w:hAnsi="宋体" w:eastAsia="宋体" w:cs="宋体"/>
          <w:b/>
          <w:bCs w:val="0"/>
          <w:color w:val="auto"/>
          <w:sz w:val="30"/>
          <w:szCs w:val="30"/>
          <w:highlight w:val="none"/>
        </w:rPr>
      </w:pPr>
    </w:p>
    <w:p w14:paraId="4C207C95">
      <w:pPr>
        <w:spacing w:line="440" w:lineRule="exact"/>
        <w:ind w:firstLine="762" w:firstLineChars="253"/>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mc:AlternateContent>
          <mc:Choice Requires="wps">
            <w:drawing>
              <wp:anchor distT="0" distB="0" distL="114300" distR="114300" simplePos="0" relativeHeight="251660288" behindDoc="0" locked="0" layoutInCell="1" allowOverlap="1">
                <wp:simplePos x="0" y="0"/>
                <wp:positionH relativeFrom="column">
                  <wp:posOffset>442595</wp:posOffset>
                </wp:positionH>
                <wp:positionV relativeFrom="paragraph">
                  <wp:posOffset>70485</wp:posOffset>
                </wp:positionV>
                <wp:extent cx="50006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00625" cy="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34.85pt;margin-top:5.55pt;height:0pt;width:393.75pt;z-index:251660288;mso-width-relative:page;mso-height-relative:page;" filled="f" stroked="t" coordsize="21600,21600" o:gfxdata="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wUP1gAAAAgBAAAPAAAAAAAAAAEAIAAAACIAAABkcnMvZG93bnJldi54bWxQSwEC&#10;FAAUAAAACACHTuJAxVb0KfYBAADmAwAADgAAAAAAAAABACAAAAAlAQAAZHJzL2Uyb0RvYy54bWxQ&#10;SwUGAAAAAAYABgBZAQAAjQUAAAAA&#10;">
                <v:fill on="f" focussize="0,0"/>
                <v:stroke weight="1pt" color="#000000" joinstyle="round" dashstyle="1 1"/>
                <v:imagedata o:title=""/>
                <o:lock v:ext="edit" aspectratio="f"/>
              </v:line>
            </w:pict>
          </mc:Fallback>
        </mc:AlternateContent>
      </w:r>
    </w:p>
    <w:p w14:paraId="15B57FEA">
      <w:pPr>
        <w:spacing w:line="440" w:lineRule="exact"/>
        <w:ind w:firstLine="762" w:firstLineChars="253"/>
        <w:rPr>
          <w:rFonts w:hint="eastAsia" w:ascii="宋体" w:hAnsi="宋体" w:eastAsia="宋体" w:cs="宋体"/>
          <w:b/>
          <w:bCs w:val="0"/>
          <w:color w:val="auto"/>
          <w:sz w:val="30"/>
          <w:szCs w:val="30"/>
          <w:highlight w:val="none"/>
        </w:rPr>
      </w:pPr>
    </w:p>
    <w:p w14:paraId="2900D676">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宋体"/>
          <w:b/>
          <w:bCs w:val="0"/>
          <w:color w:val="auto"/>
          <w:sz w:val="30"/>
          <w:szCs w:val="30"/>
          <w:highlight w:val="none"/>
        </w:rPr>
      </w:pPr>
      <w:r>
        <w:rPr>
          <w:rFonts w:hint="eastAsia" w:ascii="宋体" w:hAnsi="宋体" w:cs="宋体"/>
          <w:b/>
          <w:bCs w:val="0"/>
          <w:color w:val="auto"/>
          <w:sz w:val="30"/>
          <w:szCs w:val="30"/>
          <w:highlight w:val="none"/>
          <w:lang w:eastAsia="zh-CN"/>
        </w:rPr>
        <w:t>采购代理机构</w:t>
      </w:r>
      <w:r>
        <w:rPr>
          <w:rFonts w:hint="eastAsia" w:ascii="宋体" w:hAnsi="宋体" w:eastAsia="宋体" w:cs="宋体"/>
          <w:b/>
          <w:bCs w:val="0"/>
          <w:color w:val="auto"/>
          <w:sz w:val="30"/>
          <w:szCs w:val="30"/>
          <w:highlight w:val="none"/>
        </w:rPr>
        <w:t>：</w:t>
      </w:r>
      <w:r>
        <w:rPr>
          <w:rFonts w:hint="eastAsia" w:ascii="宋体" w:hAnsi="宋体" w:eastAsia="宋体" w:cs="宋体"/>
          <w:b w:val="0"/>
          <w:bCs/>
          <w:color w:val="auto"/>
          <w:sz w:val="30"/>
          <w:szCs w:val="30"/>
          <w:highlight w:val="none"/>
          <w:lang w:val="en-US" w:eastAsia="zh-CN"/>
        </w:rPr>
        <w:t>新疆盛世乾元工程项目管理咨询有限公司</w:t>
      </w:r>
    </w:p>
    <w:p w14:paraId="680F3575">
      <w:pPr>
        <w:keepNext w:val="0"/>
        <w:keepLines w:val="0"/>
        <w:pageBreakBefore w:val="0"/>
        <w:widowControl w:val="0"/>
        <w:kinsoku/>
        <w:wordWrap/>
        <w:overflowPunct/>
        <w:topLinePunct w:val="0"/>
        <w:autoSpaceDE/>
        <w:autoSpaceDN/>
        <w:bidi w:val="0"/>
        <w:adjustRightInd/>
        <w:snapToGrid/>
        <w:spacing w:line="600" w:lineRule="auto"/>
        <w:ind w:firstLine="587" w:firstLineChars="195"/>
        <w:textAlignment w:val="auto"/>
        <w:rPr>
          <w:rFonts w:hint="default" w:ascii="宋体" w:hAnsi="宋体" w:eastAsia="宋体" w:cs="宋体"/>
          <w:b/>
          <w:bCs w:val="0"/>
          <w:color w:val="auto"/>
          <w:sz w:val="30"/>
          <w:szCs w:val="30"/>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cs="宋体"/>
          <w:b w:val="0"/>
          <w:bCs/>
          <w:color w:val="auto"/>
          <w:kern w:val="0"/>
          <w:sz w:val="30"/>
          <w:szCs w:val="30"/>
          <w:highlight w:val="none"/>
          <w:lang w:val="en-US" w:eastAsia="zh-CN"/>
        </w:rPr>
        <w:t>任广文、李倩倩</w:t>
      </w:r>
    </w:p>
    <w:p w14:paraId="556DE879">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宋体"/>
          <w:b/>
          <w:bCs w:val="0"/>
          <w:color w:val="auto"/>
          <w:sz w:val="30"/>
          <w:szCs w:val="30"/>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val="0"/>
          <w:color w:val="auto"/>
          <w:kern w:val="0"/>
          <w:sz w:val="30"/>
          <w:szCs w:val="30"/>
          <w:highlight w:val="none"/>
        </w:rPr>
        <w:t>联系电话：</w:t>
      </w:r>
      <w:r>
        <w:rPr>
          <w:rFonts w:hint="eastAsia" w:ascii="宋体" w:hAnsi="宋体" w:cs="宋体"/>
          <w:b w:val="0"/>
          <w:bCs/>
          <w:color w:val="auto"/>
          <w:sz w:val="30"/>
          <w:szCs w:val="30"/>
          <w:highlight w:val="none"/>
          <w:lang w:eastAsia="zh-CN"/>
        </w:rPr>
        <w:t>0991-4659594、13009656586</w:t>
      </w:r>
    </w:p>
    <w:sdt>
      <w:sdtPr>
        <w:rPr>
          <w:rFonts w:ascii="宋体" w:hAnsi="宋体" w:eastAsia="宋体" w:cs="Times New Roman"/>
          <w:color w:val="auto"/>
          <w:kern w:val="2"/>
          <w:sz w:val="21"/>
          <w:szCs w:val="24"/>
          <w:highlight w:val="none"/>
          <w:lang w:val="en-US" w:eastAsia="zh-CN" w:bidi="ar-SA"/>
        </w:rPr>
        <w:id w:val="14747444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4197B20D">
          <w:pPr>
            <w:spacing w:before="0" w:beforeLines="0" w:after="0" w:afterLines="0" w:line="240" w:lineRule="auto"/>
            <w:ind w:left="0" w:leftChars="0" w:right="0" w:rightChars="0" w:firstLine="0" w:firstLineChars="0"/>
            <w:jc w:val="center"/>
            <w:rPr>
              <w:color w:val="auto"/>
              <w:highlight w:val="none"/>
            </w:rPr>
          </w:pPr>
          <w:r>
            <w:rPr>
              <w:rFonts w:hint="eastAsia" w:ascii="Times New Roman" w:hAnsi="Times New Roman" w:eastAsia="宋体" w:cs="Times New Roman"/>
              <w:b/>
              <w:bCs/>
              <w:color w:val="auto"/>
              <w:kern w:val="2"/>
              <w:sz w:val="28"/>
              <w:szCs w:val="28"/>
              <w:highlight w:val="none"/>
              <w:lang w:val="en-US" w:eastAsia="zh-CN" w:bidi="ar-SA"/>
            </w:rPr>
            <w:t>目</w:t>
          </w:r>
          <w:r>
            <w:rPr>
              <w:rFonts w:hint="eastAsia" w:cs="Times New Roman"/>
              <w:b/>
              <w:bCs/>
              <w:color w:val="auto"/>
              <w:kern w:val="2"/>
              <w:sz w:val="28"/>
              <w:szCs w:val="28"/>
              <w:highlight w:val="none"/>
              <w:lang w:val="en-US" w:eastAsia="zh-CN" w:bidi="ar-SA"/>
            </w:rPr>
            <w:t xml:space="preserve">  </w:t>
          </w:r>
          <w:r>
            <w:rPr>
              <w:rFonts w:hint="eastAsia" w:ascii="Times New Roman" w:hAnsi="Times New Roman" w:eastAsia="宋体" w:cs="Times New Roman"/>
              <w:b/>
              <w:bCs/>
              <w:color w:val="auto"/>
              <w:kern w:val="2"/>
              <w:sz w:val="28"/>
              <w:szCs w:val="28"/>
              <w:highlight w:val="none"/>
              <w:lang w:val="en-US" w:eastAsia="zh-CN" w:bidi="ar-SA"/>
            </w:rPr>
            <w:t>录</w:t>
          </w:r>
        </w:p>
        <w:p w14:paraId="48ED119F">
          <w:pPr>
            <w:pStyle w:val="46"/>
            <w:tabs>
              <w:tab w:val="right" w:leader="dot" w:pos="9708"/>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6734FAE0">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_Toc9599 </w:instrText>
          </w:r>
          <w:r>
            <w:rPr>
              <w:color w:val="auto"/>
              <w:sz w:val="28"/>
              <w:szCs w:val="28"/>
              <w:highlight w:val="none"/>
            </w:rPr>
            <w:fldChar w:fldCharType="separate"/>
          </w:r>
          <w:r>
            <w:rPr>
              <w:rFonts w:hint="eastAsia" w:ascii="Times New Roman" w:hAnsi="Times New Roman" w:eastAsia="宋体" w:cs="Times New Roman"/>
              <w:bCs/>
              <w:color w:val="auto"/>
              <w:kern w:val="2"/>
              <w:sz w:val="28"/>
              <w:szCs w:val="28"/>
              <w:highlight w:val="none"/>
              <w:lang w:val="en-US" w:eastAsia="zh-CN" w:bidi="ar-SA"/>
            </w:rPr>
            <w:t>第一章</w:t>
          </w:r>
          <w:r>
            <w:rPr>
              <w:rFonts w:hint="eastAsia" w:cs="Times New Roman"/>
              <w:bCs/>
              <w:color w:val="auto"/>
              <w:kern w:val="2"/>
              <w:sz w:val="28"/>
              <w:szCs w:val="28"/>
              <w:highlight w:val="none"/>
              <w:lang w:val="en-US" w:eastAsia="zh-CN" w:bidi="ar-SA"/>
            </w:rPr>
            <w:t xml:space="preserve">  </w:t>
          </w:r>
          <w:r>
            <w:rPr>
              <w:rFonts w:hint="eastAsia" w:ascii="Times New Roman" w:hAnsi="Times New Roman" w:eastAsia="宋体" w:cs="Times New Roman"/>
              <w:bCs/>
              <w:color w:val="auto"/>
              <w:kern w:val="2"/>
              <w:sz w:val="28"/>
              <w:szCs w:val="28"/>
              <w:highlight w:val="none"/>
              <w:lang w:val="en-US" w:eastAsia="zh-CN" w:bidi="ar-SA"/>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_Toc9599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47942B0D">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_Toc2841 </w:instrText>
          </w:r>
          <w:r>
            <w:rPr>
              <w:color w:val="auto"/>
              <w:sz w:val="28"/>
              <w:szCs w:val="28"/>
              <w:highlight w:val="none"/>
            </w:rPr>
            <w:fldChar w:fldCharType="separate"/>
          </w:r>
          <w:r>
            <w:rPr>
              <w:rFonts w:hint="eastAsia"/>
              <w:bCs/>
              <w:color w:val="auto"/>
              <w:sz w:val="28"/>
              <w:szCs w:val="28"/>
              <w:highlight w:val="none"/>
              <w:lang w:val="en-US" w:eastAsia="zh-CN"/>
            </w:rPr>
            <w:t>第二章  供应商须知前附表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_Toc2841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29092E61">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_Toc9167 </w:instrText>
          </w:r>
          <w:r>
            <w:rPr>
              <w:color w:val="auto"/>
              <w:sz w:val="28"/>
              <w:szCs w:val="28"/>
              <w:highlight w:val="none"/>
            </w:rPr>
            <w:fldChar w:fldCharType="separate"/>
          </w:r>
          <w:r>
            <w:rPr>
              <w:rFonts w:hint="eastAsia"/>
              <w:bCs/>
              <w:color w:val="auto"/>
              <w:sz w:val="28"/>
              <w:szCs w:val="28"/>
              <w:highlight w:val="none"/>
              <w:lang w:eastAsia="zh-CN"/>
            </w:rPr>
            <w:t>第三章</w:t>
          </w:r>
          <w:r>
            <w:rPr>
              <w:rFonts w:hint="eastAsia"/>
              <w:bCs/>
              <w:color w:val="auto"/>
              <w:sz w:val="28"/>
              <w:szCs w:val="28"/>
              <w:highlight w:val="none"/>
              <w:lang w:val="en-US" w:eastAsia="zh-CN"/>
            </w:rPr>
            <w:t xml:space="preserve">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_Toc9167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color w:val="auto"/>
              <w:sz w:val="28"/>
              <w:szCs w:val="28"/>
              <w:highlight w:val="none"/>
            </w:rPr>
            <w:fldChar w:fldCharType="end"/>
          </w:r>
        </w:p>
        <w:p w14:paraId="04E831F9">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_Toc17422 </w:instrText>
          </w:r>
          <w:r>
            <w:rPr>
              <w:color w:val="auto"/>
              <w:sz w:val="28"/>
              <w:szCs w:val="28"/>
              <w:highlight w:val="none"/>
            </w:rPr>
            <w:fldChar w:fldCharType="separate"/>
          </w:r>
          <w:r>
            <w:rPr>
              <w:rFonts w:hint="eastAsia" w:asciiTheme="minorEastAsia" w:hAnsiTheme="minorEastAsia" w:eastAsiaTheme="minorEastAsia" w:cstheme="minorEastAsia"/>
              <w:bCs/>
              <w:color w:val="auto"/>
              <w:kern w:val="0"/>
              <w:sz w:val="28"/>
              <w:szCs w:val="28"/>
              <w:highlight w:val="none"/>
              <w:lang w:val="en-US" w:eastAsia="zh-CN"/>
            </w:rPr>
            <w:t xml:space="preserve">第四章  </w:t>
          </w:r>
          <w:r>
            <w:rPr>
              <w:rFonts w:hint="eastAsia" w:ascii="宋体" w:hAnsi="宋体" w:cs="宋体"/>
              <w:bCs/>
              <w:color w:val="auto"/>
              <w:kern w:val="0"/>
              <w:sz w:val="28"/>
              <w:szCs w:val="28"/>
              <w:highlight w:val="none"/>
            </w:rPr>
            <w:t>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_Toc17422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14:paraId="0A4112D7">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_Toc10164 </w:instrText>
          </w:r>
          <w:r>
            <w:rPr>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 xml:space="preserve">第五章  </w:t>
          </w:r>
          <w:r>
            <w:rPr>
              <w:rFonts w:hint="eastAsia" w:ascii="宋体" w:hAnsi="宋体" w:cs="宋体"/>
              <w:bCs/>
              <w:color w:val="auto"/>
              <w:sz w:val="28"/>
              <w:szCs w:val="28"/>
              <w:highlight w:val="none"/>
              <w:lang w:val="en-US" w:eastAsia="zh-CN"/>
            </w:rPr>
            <w:t>服务需求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_Toc10164 \h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color w:val="auto"/>
              <w:sz w:val="28"/>
              <w:szCs w:val="28"/>
              <w:highlight w:val="none"/>
            </w:rPr>
            <w:fldChar w:fldCharType="end"/>
          </w:r>
        </w:p>
        <w:p w14:paraId="79C057AA">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_Toc32387 </w:instrText>
          </w:r>
          <w:r>
            <w:rPr>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eastAsia="zh-CN"/>
            </w:rPr>
            <w:t>第六章</w:t>
          </w:r>
          <w:r>
            <w:rPr>
              <w:rFonts w:hint="eastAsia" w:asciiTheme="minorEastAsia" w:hAnsiTheme="minorEastAsia" w:eastAsiaTheme="minorEastAsia" w:cstheme="minorEastAsia"/>
              <w:bCs/>
              <w:color w:val="auto"/>
              <w:sz w:val="28"/>
              <w:szCs w:val="28"/>
              <w:highlight w:val="none"/>
              <w:lang w:val="en-US" w:eastAsia="zh-CN"/>
            </w:rPr>
            <w:t xml:space="preserve">  评标标准及办法</w:t>
          </w:r>
          <w:r>
            <w:rPr>
              <w:color w:val="auto"/>
              <w:sz w:val="28"/>
              <w:szCs w:val="28"/>
              <w:highlight w:val="none"/>
            </w:rPr>
            <w:tab/>
          </w:r>
          <w:r>
            <w:rPr>
              <w:rFonts w:hint="eastAsia"/>
              <w:color w:val="auto"/>
              <w:sz w:val="28"/>
              <w:szCs w:val="28"/>
              <w:highlight w:val="none"/>
              <w:lang w:val="en-US" w:eastAsia="zh-CN"/>
            </w:rPr>
            <w:t>3</w:t>
          </w:r>
          <w:r>
            <w:rPr>
              <w:color w:val="auto"/>
              <w:sz w:val="28"/>
              <w:szCs w:val="28"/>
              <w:highlight w:val="none"/>
            </w:rPr>
            <w:fldChar w:fldCharType="end"/>
          </w:r>
          <w:r>
            <w:rPr>
              <w:rFonts w:hint="eastAsia"/>
              <w:color w:val="auto"/>
              <w:sz w:val="28"/>
              <w:szCs w:val="28"/>
              <w:highlight w:val="none"/>
              <w:lang w:val="en-US" w:eastAsia="zh-CN"/>
            </w:rPr>
            <w:t>7</w:t>
          </w:r>
        </w:p>
        <w:p w14:paraId="781424EE">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_Toc14690 </w:instrText>
          </w:r>
          <w:r>
            <w:rPr>
              <w:color w:val="auto"/>
              <w:sz w:val="28"/>
              <w:szCs w:val="28"/>
              <w:highlight w:val="none"/>
            </w:rPr>
            <w:fldChar w:fldCharType="separate"/>
          </w:r>
          <w:r>
            <w:rPr>
              <w:rFonts w:hint="eastAsia" w:ascii="宋体" w:hAnsi="宋体" w:cs="宋体"/>
              <w:bCs/>
              <w:color w:val="auto"/>
              <w:sz w:val="28"/>
              <w:szCs w:val="28"/>
              <w:highlight w:val="none"/>
              <w:lang w:val="en-US" w:eastAsia="zh-CN"/>
            </w:rPr>
            <w:t>第七章  投标文件</w:t>
          </w:r>
          <w:r>
            <w:rPr>
              <w:rFonts w:hint="eastAsia" w:ascii="宋体" w:hAnsi="宋体" w:eastAsia="宋体" w:cs="宋体"/>
              <w:bCs/>
              <w:color w:val="auto"/>
              <w:sz w:val="28"/>
              <w:szCs w:val="28"/>
              <w:highlight w:val="none"/>
              <w:lang w:val="en-US" w:eastAsia="zh-CN"/>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_Toc14690 \h </w:instrText>
          </w:r>
          <w:r>
            <w:rPr>
              <w:color w:val="auto"/>
              <w:sz w:val="28"/>
              <w:szCs w:val="28"/>
              <w:highlight w:val="none"/>
            </w:rPr>
            <w:fldChar w:fldCharType="separate"/>
          </w:r>
          <w:r>
            <w:rPr>
              <w:color w:val="auto"/>
              <w:sz w:val="28"/>
              <w:szCs w:val="28"/>
              <w:highlight w:val="none"/>
            </w:rPr>
            <w:t>38</w:t>
          </w:r>
          <w:r>
            <w:rPr>
              <w:color w:val="auto"/>
              <w:sz w:val="28"/>
              <w:szCs w:val="28"/>
              <w:highlight w:val="none"/>
            </w:rPr>
            <w:fldChar w:fldCharType="end"/>
          </w:r>
          <w:r>
            <w:rPr>
              <w:color w:val="auto"/>
              <w:sz w:val="28"/>
              <w:szCs w:val="28"/>
              <w:highlight w:val="none"/>
            </w:rPr>
            <w:fldChar w:fldCharType="end"/>
          </w:r>
        </w:p>
        <w:p w14:paraId="37FFD466">
          <w:pPr>
            <w:rPr>
              <w:color w:val="auto"/>
              <w:highlight w:val="none"/>
            </w:rPr>
          </w:pPr>
          <w:r>
            <w:rPr>
              <w:color w:val="auto"/>
              <w:highlight w:val="none"/>
            </w:rPr>
            <w:fldChar w:fldCharType="end"/>
          </w:r>
        </w:p>
      </w:sdtContent>
    </w:sdt>
    <w:p w14:paraId="34D3769D">
      <w:pPr>
        <w:tabs>
          <w:tab w:val="left" w:pos="3921"/>
          <w:tab w:val="center" w:pos="5194"/>
        </w:tabs>
        <w:spacing w:line="600" w:lineRule="auto"/>
        <w:ind w:firstLine="562" w:firstLineChars="200"/>
        <w:jc w:val="left"/>
        <w:outlineLvl w:val="9"/>
        <w:rPr>
          <w:rFonts w:hint="eastAsia" w:ascii="宋体" w:hAnsi="宋体" w:cs="宋体"/>
          <w:b/>
          <w:color w:val="auto"/>
          <w:sz w:val="28"/>
          <w:szCs w:val="28"/>
          <w:highlight w:val="none"/>
          <w:lang w:val="en-US" w:eastAsia="zh-CN"/>
        </w:rPr>
        <w:sectPr>
          <w:headerReference r:id="rId3" w:type="default"/>
          <w:footerReference r:id="rId4" w:type="default"/>
          <w:pgSz w:w="11906" w:h="16839"/>
          <w:pgMar w:top="1431" w:right="1111" w:bottom="1156" w:left="1087" w:header="0" w:footer="996" w:gutter="0"/>
          <w:pgNumType w:fmt="decimal" w:start="1"/>
          <w:cols w:space="720" w:num="1"/>
        </w:sectPr>
      </w:pPr>
      <w:r>
        <w:rPr>
          <w:rFonts w:hint="eastAsia" w:ascii="宋体" w:hAnsi="宋体" w:cs="宋体"/>
          <w:b/>
          <w:color w:val="auto"/>
          <w:sz w:val="28"/>
          <w:szCs w:val="28"/>
          <w:highlight w:val="none"/>
          <w:lang w:val="en-US" w:eastAsia="zh-CN"/>
        </w:rPr>
        <w:tab/>
      </w:r>
    </w:p>
    <w:p w14:paraId="458AE041">
      <w:pPr>
        <w:keepNext w:val="0"/>
        <w:keepLines w:val="0"/>
        <w:pageBreakBefore w:val="0"/>
        <w:widowControl w:val="0"/>
        <w:tabs>
          <w:tab w:val="left" w:pos="3921"/>
          <w:tab w:val="center" w:pos="5194"/>
        </w:tabs>
        <w:kinsoku/>
        <w:wordWrap/>
        <w:overflowPunct/>
        <w:topLinePunct w:val="0"/>
        <w:autoSpaceDE/>
        <w:autoSpaceDN/>
        <w:bidi w:val="0"/>
        <w:adjustRightInd/>
        <w:snapToGrid/>
        <w:spacing w:line="360" w:lineRule="auto"/>
        <w:jc w:val="center"/>
        <w:textAlignment w:val="auto"/>
        <w:outlineLvl w:val="0"/>
        <w:rPr>
          <w:rFonts w:hint="eastAsia" w:ascii="Times New Roman" w:hAnsi="Times New Roman" w:eastAsia="宋体" w:cs="Times New Roman"/>
          <w:b/>
          <w:bCs/>
          <w:color w:val="auto"/>
          <w:kern w:val="2"/>
          <w:sz w:val="28"/>
          <w:szCs w:val="28"/>
          <w:highlight w:val="none"/>
          <w:lang w:val="en-US" w:eastAsia="zh-CN" w:bidi="ar-SA"/>
        </w:rPr>
      </w:pPr>
      <w:bookmarkStart w:id="3" w:name="_Toc9599"/>
      <w:r>
        <w:rPr>
          <w:rFonts w:hint="eastAsia" w:ascii="Times New Roman" w:hAnsi="Times New Roman" w:eastAsia="宋体" w:cs="Times New Roman"/>
          <w:b/>
          <w:bCs/>
          <w:color w:val="auto"/>
          <w:kern w:val="2"/>
          <w:sz w:val="28"/>
          <w:szCs w:val="28"/>
          <w:highlight w:val="none"/>
          <w:lang w:val="en-US" w:eastAsia="zh-CN" w:bidi="ar-SA"/>
        </w:rPr>
        <w:t>第一章</w:t>
      </w:r>
      <w:r>
        <w:rPr>
          <w:rFonts w:hint="eastAsia" w:cs="Times New Roman"/>
          <w:b/>
          <w:bCs/>
          <w:color w:val="auto"/>
          <w:kern w:val="2"/>
          <w:sz w:val="28"/>
          <w:szCs w:val="28"/>
          <w:highlight w:val="none"/>
          <w:lang w:val="en-US" w:eastAsia="zh-CN" w:bidi="ar-SA"/>
        </w:rPr>
        <w:t xml:space="preserve">  </w:t>
      </w:r>
      <w:r>
        <w:rPr>
          <w:rFonts w:hint="eastAsia" w:ascii="Times New Roman" w:hAnsi="Times New Roman" w:eastAsia="宋体" w:cs="Times New Roman"/>
          <w:b/>
          <w:bCs/>
          <w:color w:val="auto"/>
          <w:kern w:val="2"/>
          <w:sz w:val="28"/>
          <w:szCs w:val="28"/>
          <w:highlight w:val="none"/>
          <w:lang w:val="en-US" w:eastAsia="zh-CN" w:bidi="ar-SA"/>
        </w:rPr>
        <w:t>招标公告</w:t>
      </w:r>
      <w:bookmarkEnd w:id="3"/>
    </w:p>
    <w:p w14:paraId="5B7E7DEC">
      <w:pPr>
        <w:pStyle w:val="24"/>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1"/>
          <w:rFonts w:ascii="黑体" w:hAnsi="宋体" w:eastAsia="黑体" w:cs="黑体"/>
          <w:color w:val="auto"/>
          <w:sz w:val="27"/>
          <w:szCs w:val="27"/>
          <w:highlight w:val="none"/>
        </w:rPr>
        <w:t>一、项目基本情况</w:t>
      </w:r>
    </w:p>
    <w:p w14:paraId="6E63F6E1">
      <w:pPr>
        <w:pStyle w:val="24"/>
        <w:keepNext w:val="0"/>
        <w:keepLines w:val="0"/>
        <w:widowControl/>
        <w:suppressLineNumbers w:val="0"/>
        <w:spacing w:before="75" w:beforeAutospacing="0" w:after="75" w:afterAutospacing="0" w:line="300" w:lineRule="atLeast"/>
        <w:ind w:left="0" w:right="0" w:firstLine="420"/>
        <w:rPr>
          <w:rFonts w:hint="eastAsia" w:eastAsia="仿宋"/>
          <w:color w:val="auto"/>
          <w:highlight w:val="none"/>
          <w:lang w:eastAsia="zh-CN"/>
        </w:rPr>
      </w:pPr>
      <w:r>
        <w:rPr>
          <w:rFonts w:ascii="仿宋" w:hAnsi="仿宋" w:eastAsia="仿宋" w:cs="仿宋"/>
          <w:color w:val="auto"/>
          <w:sz w:val="27"/>
          <w:szCs w:val="27"/>
          <w:highlight w:val="none"/>
        </w:rPr>
        <w:t>项目编号：</w:t>
      </w:r>
      <w:r>
        <w:rPr>
          <w:rFonts w:hint="eastAsia" w:ascii="仿宋" w:hAnsi="仿宋" w:eastAsia="仿宋" w:cs="仿宋"/>
          <w:color w:val="auto"/>
          <w:sz w:val="27"/>
          <w:szCs w:val="27"/>
          <w:highlight w:val="none"/>
          <w:lang w:eastAsia="zh-CN"/>
        </w:rPr>
        <w:t>SSQYZB-FW2025044（1）</w:t>
      </w:r>
    </w:p>
    <w:p w14:paraId="10F93909">
      <w:pPr>
        <w:pStyle w:val="24"/>
        <w:keepNext w:val="0"/>
        <w:keepLines w:val="0"/>
        <w:widowControl/>
        <w:suppressLineNumbers w:val="0"/>
        <w:spacing w:before="75" w:beforeAutospacing="0" w:after="75" w:afterAutospacing="0" w:line="300" w:lineRule="atLeast"/>
        <w:ind w:left="0" w:right="0" w:firstLine="420"/>
        <w:rPr>
          <w:rFonts w:hint="eastAsia" w:eastAsia="仿宋"/>
          <w:color w:val="auto"/>
          <w:highlight w:val="none"/>
          <w:lang w:eastAsia="zh-CN"/>
        </w:rPr>
      </w:pPr>
      <w:r>
        <w:rPr>
          <w:rFonts w:hint="eastAsia" w:ascii="仿宋" w:hAnsi="仿宋" w:eastAsia="仿宋" w:cs="仿宋"/>
          <w:color w:val="auto"/>
          <w:sz w:val="27"/>
          <w:szCs w:val="27"/>
          <w:highlight w:val="none"/>
        </w:rPr>
        <w:t>项目名称：</w:t>
      </w:r>
      <w:r>
        <w:rPr>
          <w:rFonts w:hint="eastAsia" w:ascii="仿宋" w:hAnsi="仿宋" w:eastAsia="仿宋" w:cs="仿宋"/>
          <w:color w:val="auto"/>
          <w:sz w:val="27"/>
          <w:szCs w:val="27"/>
          <w:highlight w:val="none"/>
          <w:lang w:eastAsia="zh-CN"/>
        </w:rPr>
        <w:t>新疆智慧旅游项目商用密码整改及测评项目（二次）</w:t>
      </w:r>
    </w:p>
    <w:p w14:paraId="1562BFA4">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采购方式：公开招标</w:t>
      </w:r>
    </w:p>
    <w:p w14:paraId="75DBF248">
      <w:pPr>
        <w:pStyle w:val="24"/>
        <w:keepNext w:val="0"/>
        <w:keepLines w:val="0"/>
        <w:widowControl/>
        <w:suppressLineNumbers w:val="0"/>
        <w:spacing w:before="75" w:beforeAutospacing="0" w:after="75" w:afterAutospacing="0" w:line="300" w:lineRule="atLeast"/>
        <w:ind w:left="0" w:right="0" w:firstLine="420"/>
        <w:rPr>
          <w:rFonts w:hint="default" w:eastAsia="仿宋"/>
          <w:color w:val="auto"/>
          <w:highlight w:val="none"/>
          <w:lang w:val="en-US" w:eastAsia="zh-CN"/>
        </w:rPr>
      </w:pPr>
      <w:r>
        <w:rPr>
          <w:rFonts w:hint="eastAsia" w:ascii="仿宋" w:hAnsi="仿宋" w:eastAsia="仿宋" w:cs="仿宋"/>
          <w:color w:val="auto"/>
          <w:sz w:val="27"/>
          <w:szCs w:val="27"/>
          <w:highlight w:val="none"/>
        </w:rPr>
        <w:t>预算金额（元）：</w:t>
      </w:r>
      <w:r>
        <w:rPr>
          <w:rFonts w:hint="eastAsia" w:ascii="仿宋" w:hAnsi="仿宋" w:eastAsia="仿宋" w:cs="仿宋"/>
          <w:color w:val="auto"/>
          <w:sz w:val="27"/>
          <w:szCs w:val="27"/>
          <w:highlight w:val="none"/>
          <w:lang w:val="en-US" w:eastAsia="zh-CN"/>
        </w:rPr>
        <w:t>500000</w:t>
      </w:r>
    </w:p>
    <w:p w14:paraId="2AE9D68A">
      <w:pPr>
        <w:pStyle w:val="24"/>
        <w:keepNext w:val="0"/>
        <w:keepLines w:val="0"/>
        <w:widowControl/>
        <w:suppressLineNumbers w:val="0"/>
        <w:spacing w:before="75" w:beforeAutospacing="0" w:after="75" w:afterAutospacing="0" w:line="300" w:lineRule="atLeast"/>
        <w:ind w:left="0" w:right="0" w:firstLine="420"/>
        <w:rPr>
          <w:rFonts w:hint="eastAsia" w:eastAsia="仿宋"/>
          <w:color w:val="auto"/>
          <w:highlight w:val="none"/>
          <w:lang w:eastAsia="zh-CN"/>
        </w:rPr>
      </w:pPr>
      <w:r>
        <w:rPr>
          <w:rFonts w:hint="eastAsia" w:ascii="仿宋" w:hAnsi="仿宋" w:eastAsia="仿宋" w:cs="仿宋"/>
          <w:color w:val="auto"/>
          <w:sz w:val="27"/>
          <w:szCs w:val="27"/>
          <w:highlight w:val="none"/>
        </w:rPr>
        <w:t>最高限价（元）：</w:t>
      </w:r>
      <w:r>
        <w:rPr>
          <w:rFonts w:hint="eastAsia" w:ascii="仿宋" w:hAnsi="仿宋" w:eastAsia="仿宋" w:cs="仿宋"/>
          <w:color w:val="auto"/>
          <w:sz w:val="27"/>
          <w:szCs w:val="27"/>
          <w:highlight w:val="none"/>
          <w:lang w:val="en-US" w:eastAsia="zh-CN"/>
        </w:rPr>
        <w:t>500000</w:t>
      </w:r>
    </w:p>
    <w:p w14:paraId="341A968F">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lang w:eastAsia="zh-CN"/>
        </w:rPr>
        <w:t>服务需求</w:t>
      </w:r>
      <w:r>
        <w:rPr>
          <w:rFonts w:hint="eastAsia" w:ascii="仿宋" w:hAnsi="仿宋" w:eastAsia="仿宋" w:cs="仿宋"/>
          <w:color w:val="auto"/>
          <w:sz w:val="27"/>
          <w:szCs w:val="27"/>
          <w:highlight w:val="none"/>
        </w:rPr>
        <w:t>：</w:t>
      </w:r>
    </w:p>
    <w:p w14:paraId="6E800967">
      <w:pPr>
        <w:pStyle w:val="24"/>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fill="F7F7F7"/>
          <w:lang w:eastAsia="zh-CN"/>
        </w:rPr>
      </w:pPr>
    </w:p>
    <w:p w14:paraId="7E693DBA">
      <w:pPr>
        <w:pStyle w:val="24"/>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shd w:val="clear" w:fill="F7F7F7"/>
        </w:rPr>
        <w:t>   标项名称:</w:t>
      </w:r>
      <w:r>
        <w:rPr>
          <w:rFonts w:hint="eastAsia" w:ascii="仿宋" w:hAnsi="仿宋" w:eastAsia="仿宋" w:cs="仿宋"/>
          <w:color w:val="auto"/>
          <w:sz w:val="27"/>
          <w:szCs w:val="27"/>
          <w:highlight w:val="none"/>
          <w:shd w:val="clear" w:fill="F7F7F7"/>
          <w:lang w:eastAsia="zh-CN"/>
        </w:rPr>
        <w:t>新疆智慧旅游项目商用密码整改及测评项目（二次）</w:t>
      </w:r>
    </w:p>
    <w:p w14:paraId="0AC49623">
      <w:pPr>
        <w:pStyle w:val="24"/>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fill="F7F7F7"/>
          <w:lang w:eastAsia="zh-CN"/>
        </w:rPr>
      </w:pPr>
      <w:r>
        <w:rPr>
          <w:rFonts w:hint="eastAsia" w:ascii="仿宋" w:hAnsi="仿宋" w:eastAsia="仿宋" w:cs="仿宋"/>
          <w:color w:val="auto"/>
          <w:sz w:val="27"/>
          <w:szCs w:val="27"/>
          <w:highlight w:val="none"/>
          <w:shd w:val="clear" w:fill="F7F7F7"/>
        </w:rPr>
        <w:t>   数量:1</w:t>
      </w:r>
    </w:p>
    <w:p w14:paraId="5BD0CF3A">
      <w:pPr>
        <w:pStyle w:val="24"/>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shd w:val="clear" w:fill="F7F7F7"/>
        </w:rPr>
        <w:t>   预算金额（元）</w:t>
      </w:r>
      <w:r>
        <w:rPr>
          <w:rFonts w:hint="eastAsia" w:ascii="仿宋" w:hAnsi="仿宋" w:eastAsia="仿宋" w:cs="仿宋"/>
          <w:color w:val="auto"/>
          <w:sz w:val="27"/>
          <w:szCs w:val="27"/>
          <w:highlight w:val="none"/>
          <w:shd w:val="clear" w:fill="F7F7F7"/>
          <w:lang w:eastAsia="zh-CN"/>
        </w:rPr>
        <w:t>：</w:t>
      </w:r>
      <w:r>
        <w:rPr>
          <w:rFonts w:hint="eastAsia" w:ascii="仿宋" w:hAnsi="仿宋" w:eastAsia="仿宋" w:cs="仿宋"/>
          <w:color w:val="auto"/>
          <w:sz w:val="27"/>
          <w:szCs w:val="27"/>
          <w:highlight w:val="none"/>
          <w:lang w:val="en-US" w:eastAsia="zh-CN"/>
        </w:rPr>
        <w:t>500000</w:t>
      </w:r>
    </w:p>
    <w:p w14:paraId="76F8C0CE">
      <w:pPr>
        <w:pStyle w:val="24"/>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fill="F7F7F7"/>
          <w:lang w:eastAsia="zh-CN"/>
        </w:rPr>
      </w:pPr>
      <w:r>
        <w:rPr>
          <w:rFonts w:hint="eastAsia" w:ascii="仿宋" w:hAnsi="仿宋" w:eastAsia="仿宋" w:cs="仿宋"/>
          <w:color w:val="auto"/>
          <w:sz w:val="27"/>
          <w:szCs w:val="27"/>
          <w:highlight w:val="none"/>
          <w:shd w:val="clear" w:fill="F7F7F7"/>
        </w:rPr>
        <w:t>   简要规格描述或项目基本概况介绍、用途</w:t>
      </w:r>
      <w:r>
        <w:rPr>
          <w:rFonts w:hint="eastAsia" w:ascii="仿宋" w:hAnsi="仿宋" w:eastAsia="仿宋" w:cs="仿宋"/>
          <w:color w:val="auto"/>
          <w:sz w:val="27"/>
          <w:szCs w:val="27"/>
          <w:highlight w:val="none"/>
          <w:shd w:val="clear" w:fill="F7F7F7"/>
          <w:lang w:eastAsia="zh-CN"/>
        </w:rPr>
        <w:t>：对新疆智慧旅游一期建设项目开展商用密码应用安全性评估、商用密码测评、差距分析和协助项目建设单位做好整改工作。</w:t>
      </w:r>
      <w:r>
        <w:rPr>
          <w:rFonts w:hint="eastAsia" w:ascii="仿宋" w:hAnsi="仿宋" w:eastAsia="仿宋" w:cs="仿宋"/>
          <w:color w:val="auto"/>
          <w:sz w:val="27"/>
          <w:szCs w:val="27"/>
          <w:highlight w:val="none"/>
          <w:shd w:val="clear" w:fill="F7F7F7"/>
        </w:rPr>
        <w:t>（</w:t>
      </w:r>
      <w:r>
        <w:rPr>
          <w:rFonts w:hint="eastAsia" w:ascii="仿宋" w:hAnsi="仿宋" w:eastAsia="仿宋" w:cs="仿宋"/>
          <w:color w:val="auto"/>
          <w:sz w:val="27"/>
          <w:szCs w:val="27"/>
          <w:highlight w:val="none"/>
          <w:shd w:val="clear" w:fill="F7F7F7"/>
          <w:lang w:eastAsia="zh-CN"/>
        </w:rPr>
        <w:t>具体详见采购文件</w:t>
      </w:r>
      <w:r>
        <w:rPr>
          <w:rFonts w:hint="eastAsia" w:ascii="仿宋" w:hAnsi="仿宋" w:eastAsia="仿宋" w:cs="仿宋"/>
          <w:color w:val="auto"/>
          <w:sz w:val="27"/>
          <w:szCs w:val="27"/>
          <w:highlight w:val="none"/>
          <w:shd w:val="clear" w:fill="F7F7F7"/>
          <w:lang w:val="en-US" w:eastAsia="zh-CN"/>
        </w:rPr>
        <w:t xml:space="preserve"> </w:t>
      </w:r>
      <w:r>
        <w:rPr>
          <w:rFonts w:hint="eastAsia" w:ascii="仿宋" w:hAnsi="仿宋" w:eastAsia="仿宋" w:cs="仿宋"/>
          <w:color w:val="auto"/>
          <w:sz w:val="27"/>
          <w:szCs w:val="27"/>
          <w:highlight w:val="none"/>
          <w:shd w:val="clear" w:fill="F7F7F7"/>
          <w:lang w:eastAsia="zh-CN"/>
        </w:rPr>
        <w:t>第五章</w:t>
      </w:r>
      <w:r>
        <w:rPr>
          <w:rFonts w:hint="eastAsia" w:ascii="仿宋" w:hAnsi="仿宋" w:eastAsia="仿宋" w:cs="仿宋"/>
          <w:color w:val="auto"/>
          <w:sz w:val="27"/>
          <w:szCs w:val="27"/>
          <w:highlight w:val="none"/>
          <w:shd w:val="clear" w:fill="F7F7F7"/>
          <w:lang w:val="en-US" w:eastAsia="zh-CN"/>
        </w:rPr>
        <w:t xml:space="preserve"> </w:t>
      </w:r>
      <w:r>
        <w:rPr>
          <w:rFonts w:hint="eastAsia" w:ascii="仿宋" w:hAnsi="仿宋" w:eastAsia="仿宋" w:cs="仿宋"/>
          <w:color w:val="auto"/>
          <w:sz w:val="27"/>
          <w:szCs w:val="27"/>
          <w:highlight w:val="none"/>
          <w:shd w:val="clear" w:fill="F7F7F7"/>
          <w:lang w:eastAsia="zh-CN"/>
        </w:rPr>
        <w:t>服务需求</w:t>
      </w:r>
      <w:r>
        <w:rPr>
          <w:rFonts w:hint="eastAsia" w:ascii="仿宋" w:hAnsi="仿宋" w:eastAsia="仿宋" w:cs="仿宋"/>
          <w:color w:val="auto"/>
          <w:sz w:val="27"/>
          <w:szCs w:val="27"/>
          <w:highlight w:val="none"/>
          <w:shd w:val="clear" w:fill="F7F7F7"/>
        </w:rPr>
        <w:t>）</w:t>
      </w:r>
    </w:p>
    <w:p w14:paraId="486A340B">
      <w:pPr>
        <w:pStyle w:val="24"/>
        <w:keepNext w:val="0"/>
        <w:keepLines w:val="0"/>
        <w:widowControl/>
        <w:suppressLineNumbers w:val="0"/>
        <w:spacing w:before="75" w:beforeAutospacing="0" w:after="75" w:afterAutospacing="0" w:line="240" w:lineRule="auto"/>
        <w:ind w:left="0" w:right="0" w:firstLine="0"/>
        <w:rPr>
          <w:color w:val="auto"/>
          <w:highlight w:val="none"/>
        </w:rPr>
      </w:pPr>
      <w:r>
        <w:rPr>
          <w:rFonts w:hint="eastAsia" w:ascii="仿宋" w:hAnsi="仿宋" w:eastAsia="仿宋" w:cs="仿宋"/>
          <w:color w:val="auto"/>
          <w:sz w:val="27"/>
          <w:szCs w:val="27"/>
          <w:highlight w:val="none"/>
          <w:shd w:val="clear" w:fill="F7F7F7"/>
        </w:rPr>
        <w:t>   备注：/</w:t>
      </w:r>
    </w:p>
    <w:p w14:paraId="2D61D2BC">
      <w:pPr>
        <w:pStyle w:val="24"/>
        <w:keepNext w:val="0"/>
        <w:keepLines w:val="0"/>
        <w:widowControl/>
        <w:suppressLineNumbers w:val="0"/>
        <w:spacing w:before="75" w:beforeAutospacing="0" w:after="75" w:afterAutospacing="0" w:line="300" w:lineRule="atLeast"/>
        <w:ind w:left="0" w:right="0" w:firstLine="420"/>
        <w:rPr>
          <w:rFonts w:hint="default" w:eastAsia="仿宋"/>
          <w:color w:val="auto"/>
          <w:highlight w:val="none"/>
          <w:lang w:val="en-US" w:eastAsia="zh-CN"/>
        </w:rPr>
      </w:pPr>
      <w:r>
        <w:rPr>
          <w:rFonts w:hint="eastAsia" w:ascii="仿宋" w:hAnsi="仿宋" w:eastAsia="仿宋" w:cs="仿宋"/>
          <w:color w:val="auto"/>
          <w:sz w:val="27"/>
          <w:szCs w:val="27"/>
          <w:highlight w:val="none"/>
        </w:rPr>
        <w:t>合同履约期限：</w:t>
      </w:r>
      <w:r>
        <w:rPr>
          <w:rFonts w:hint="eastAsia" w:ascii="仿宋" w:hAnsi="仿宋" w:eastAsia="仿宋" w:cs="仿宋"/>
          <w:color w:val="auto"/>
          <w:sz w:val="27"/>
          <w:szCs w:val="27"/>
          <w:highlight w:val="none"/>
          <w:lang w:val="en-US" w:eastAsia="zh-CN"/>
        </w:rPr>
        <w:t>合同签订完成180天内完成</w:t>
      </w:r>
    </w:p>
    <w:p w14:paraId="4EFF53F4">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本项目（否）接受联合体投标。</w:t>
      </w:r>
    </w:p>
    <w:p w14:paraId="38BB74E8">
      <w:pPr>
        <w:pStyle w:val="24"/>
        <w:keepNext w:val="0"/>
        <w:keepLines w:val="0"/>
        <w:widowControl/>
        <w:suppressLineNumbers w:val="0"/>
        <w:spacing w:before="75" w:beforeAutospacing="0" w:after="75" w:afterAutospacing="0" w:line="300" w:lineRule="atLeast"/>
        <w:ind w:left="0" w:right="0"/>
        <w:rPr>
          <w:color w:val="auto"/>
          <w:highlight w:val="none"/>
        </w:rPr>
      </w:pPr>
    </w:p>
    <w:p w14:paraId="73971616">
      <w:pPr>
        <w:pStyle w:val="24"/>
        <w:keepNext w:val="0"/>
        <w:keepLines w:val="0"/>
        <w:widowControl/>
        <w:suppressLineNumbers w:val="0"/>
        <w:spacing w:before="75" w:beforeAutospacing="0" w:after="75" w:afterAutospacing="0" w:line="300" w:lineRule="atLeast"/>
        <w:ind w:left="0" w:right="0"/>
        <w:rPr>
          <w:color w:val="auto"/>
          <w:highlight w:val="none"/>
        </w:rPr>
      </w:pPr>
      <w:r>
        <w:rPr>
          <w:rStyle w:val="31"/>
          <w:rFonts w:ascii="黑体" w:hAnsi="宋体" w:eastAsia="黑体" w:cs="黑体"/>
          <w:color w:val="auto"/>
          <w:sz w:val="27"/>
          <w:szCs w:val="27"/>
          <w:highlight w:val="none"/>
        </w:rPr>
        <w:t>二、申请人的资格要求：</w:t>
      </w:r>
    </w:p>
    <w:p w14:paraId="379C9328">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1.满足《中华人民共和国政府采购法》第二十二条规定；</w:t>
      </w:r>
    </w:p>
    <w:p w14:paraId="7FFDCED3">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2.落实政府采购政策需满足的资格要求：</w:t>
      </w:r>
      <w:r>
        <w:rPr>
          <w:rFonts w:hint="eastAsia" w:ascii="仿宋" w:hAnsi="仿宋" w:eastAsia="仿宋" w:cs="仿宋"/>
          <w:color w:val="auto"/>
          <w:sz w:val="27"/>
          <w:szCs w:val="27"/>
          <w:highlight w:val="none"/>
          <w:lang w:eastAsia="zh-CN"/>
        </w:rPr>
        <w:t>本项目专门面向中小企业（填写“中型”或“小型”或“微型”）采购；</w:t>
      </w:r>
    </w:p>
    <w:p w14:paraId="71010ED4">
      <w:pPr>
        <w:pStyle w:val="24"/>
        <w:keepNext w:val="0"/>
        <w:keepLines w:val="0"/>
        <w:widowControl/>
        <w:suppressLineNumbers w:val="0"/>
        <w:spacing w:before="75" w:beforeAutospacing="0" w:after="75" w:afterAutospacing="0" w:line="300" w:lineRule="atLeast"/>
        <w:ind w:left="0" w:right="0" w:firstLine="420"/>
        <w:rPr>
          <w:rFonts w:hint="default"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rPr>
        <w:t>3.本项目的特定资格要求：</w:t>
      </w:r>
      <w:r>
        <w:rPr>
          <w:rFonts w:hint="eastAsia" w:ascii="仿宋" w:hAnsi="仿宋" w:eastAsia="仿宋" w:cs="仿宋"/>
          <w:color w:val="auto"/>
          <w:sz w:val="27"/>
          <w:szCs w:val="27"/>
          <w:highlight w:val="none"/>
          <w:lang w:val="en-US" w:eastAsia="zh-CN"/>
        </w:rPr>
        <w:t>（1）供应商须为国家密码管理局《商用密码检测机构(商用密码应用安全性评估业务)目录》中的机构；</w:t>
      </w:r>
    </w:p>
    <w:p w14:paraId="7166A22F">
      <w:pPr>
        <w:pStyle w:val="24"/>
        <w:keepNext w:val="0"/>
        <w:keepLines w:val="0"/>
        <w:widowControl/>
        <w:suppressLineNumbers w:val="0"/>
        <w:spacing w:before="255" w:beforeAutospacing="0" w:after="255" w:afterAutospacing="0" w:line="300" w:lineRule="atLeast"/>
        <w:ind w:left="0" w:right="0"/>
        <w:jc w:val="both"/>
        <w:rPr>
          <w:rFonts w:hint="eastAsia" w:ascii="黑体" w:hAnsi="宋体" w:eastAsia="黑体" w:cs="黑体"/>
          <w:color w:val="auto"/>
          <w:sz w:val="27"/>
          <w:szCs w:val="27"/>
          <w:highlight w:val="none"/>
          <w:lang w:eastAsia="zh-CN"/>
        </w:rPr>
      </w:pPr>
      <w:r>
        <w:rPr>
          <w:rStyle w:val="31"/>
          <w:rFonts w:ascii="黑体" w:hAnsi="宋体" w:eastAsia="黑体" w:cs="黑体"/>
          <w:color w:val="auto"/>
          <w:sz w:val="27"/>
          <w:szCs w:val="27"/>
          <w:highlight w:val="none"/>
        </w:rPr>
        <w:t>三、获取</w:t>
      </w:r>
      <w:r>
        <w:rPr>
          <w:rStyle w:val="31"/>
          <w:rFonts w:hint="eastAsia" w:ascii="黑体" w:hAnsi="宋体" w:eastAsia="黑体" w:cs="黑体"/>
          <w:color w:val="auto"/>
          <w:sz w:val="27"/>
          <w:szCs w:val="27"/>
          <w:highlight w:val="none"/>
          <w:lang w:eastAsia="zh-CN"/>
        </w:rPr>
        <w:t>采购文件</w:t>
      </w:r>
    </w:p>
    <w:p w14:paraId="0BE6C743">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时间：202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06</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13</w:t>
      </w:r>
      <w:r>
        <w:rPr>
          <w:rFonts w:hint="eastAsia" w:ascii="仿宋" w:hAnsi="仿宋" w:eastAsia="仿宋" w:cs="仿宋"/>
          <w:color w:val="auto"/>
          <w:sz w:val="27"/>
          <w:szCs w:val="27"/>
          <w:highlight w:val="none"/>
        </w:rPr>
        <w:t>日至202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06</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20</w:t>
      </w:r>
      <w:r>
        <w:rPr>
          <w:rFonts w:hint="eastAsia" w:ascii="仿宋" w:hAnsi="仿宋" w:eastAsia="仿宋" w:cs="仿宋"/>
          <w:color w:val="auto"/>
          <w:sz w:val="27"/>
          <w:szCs w:val="27"/>
          <w:highlight w:val="none"/>
        </w:rPr>
        <w:t>日，每天上午</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0:00至14:00，下午</w:t>
      </w:r>
      <w:r>
        <w:rPr>
          <w:rFonts w:hint="eastAsia" w:ascii="仿宋" w:hAnsi="仿宋" w:eastAsia="仿宋" w:cs="仿宋"/>
          <w:color w:val="auto"/>
          <w:sz w:val="27"/>
          <w:szCs w:val="27"/>
          <w:highlight w:val="none"/>
          <w:lang w:val="en-US" w:eastAsia="zh-CN"/>
        </w:rPr>
        <w:t>14</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0至</w:t>
      </w:r>
      <w:r>
        <w:rPr>
          <w:rFonts w:hint="eastAsia" w:ascii="仿宋" w:hAnsi="仿宋" w:eastAsia="仿宋" w:cs="仿宋"/>
          <w:color w:val="auto"/>
          <w:sz w:val="27"/>
          <w:szCs w:val="27"/>
          <w:highlight w:val="none"/>
          <w:lang w:val="en-US" w:eastAsia="zh-CN"/>
        </w:rPr>
        <w:t>23</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59</w:t>
      </w:r>
      <w:r>
        <w:rPr>
          <w:rFonts w:hint="eastAsia" w:ascii="仿宋" w:hAnsi="仿宋" w:eastAsia="仿宋" w:cs="仿宋"/>
          <w:color w:val="auto"/>
          <w:sz w:val="27"/>
          <w:szCs w:val="27"/>
          <w:highlight w:val="none"/>
        </w:rPr>
        <w:t>（北京时间）</w:t>
      </w:r>
    </w:p>
    <w:p w14:paraId="5255F15A">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地点：政采云平台（https://login.zcygov.cn/user-login/#/login）</w:t>
      </w:r>
    </w:p>
    <w:p w14:paraId="2C5200E8">
      <w:pPr>
        <w:pStyle w:val="2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方式：供应商登录政采云平台https://www.zcygov.cn/在线申请获取采购文件（进入“项目采购”应用，在获取采购文件菜单中选择项目，申请获取采购文件</w:t>
      </w:r>
    </w:p>
    <w:p w14:paraId="2B9309F9">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售价（元）：0</w:t>
      </w:r>
    </w:p>
    <w:p w14:paraId="1638B421">
      <w:pPr>
        <w:pStyle w:val="24"/>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1"/>
          <w:rFonts w:ascii="黑体" w:hAnsi="宋体" w:eastAsia="黑体" w:cs="黑体"/>
          <w:color w:val="auto"/>
          <w:sz w:val="27"/>
          <w:szCs w:val="27"/>
          <w:highlight w:val="none"/>
        </w:rPr>
        <w:t>四、提交投标文件截止时间、开标时间和地点</w:t>
      </w:r>
    </w:p>
    <w:p w14:paraId="11C7A599">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提交投标文件截止时间：</w:t>
      </w:r>
      <w:r>
        <w:rPr>
          <w:rFonts w:hint="eastAsia" w:ascii="仿宋" w:hAnsi="仿宋" w:eastAsia="仿宋" w:cs="仿宋"/>
          <w:color w:val="FF0000"/>
          <w:sz w:val="27"/>
          <w:szCs w:val="27"/>
          <w:highlight w:val="none"/>
        </w:rPr>
        <w:t>202</w:t>
      </w:r>
      <w:r>
        <w:rPr>
          <w:rFonts w:hint="eastAsia" w:ascii="仿宋" w:hAnsi="仿宋" w:eastAsia="仿宋" w:cs="仿宋"/>
          <w:color w:val="FF0000"/>
          <w:sz w:val="27"/>
          <w:szCs w:val="27"/>
          <w:highlight w:val="none"/>
          <w:lang w:val="en-US" w:eastAsia="zh-CN"/>
        </w:rPr>
        <w:t>5</w:t>
      </w:r>
      <w:r>
        <w:rPr>
          <w:rFonts w:hint="eastAsia" w:ascii="仿宋" w:hAnsi="仿宋" w:eastAsia="仿宋" w:cs="仿宋"/>
          <w:color w:val="FF0000"/>
          <w:sz w:val="27"/>
          <w:szCs w:val="27"/>
          <w:highlight w:val="none"/>
        </w:rPr>
        <w:t>年</w:t>
      </w:r>
      <w:r>
        <w:rPr>
          <w:rFonts w:hint="eastAsia" w:ascii="仿宋" w:hAnsi="仿宋" w:eastAsia="仿宋" w:cs="仿宋"/>
          <w:color w:val="FF0000"/>
          <w:sz w:val="27"/>
          <w:szCs w:val="27"/>
          <w:highlight w:val="none"/>
          <w:lang w:val="en-US" w:eastAsia="zh-CN"/>
        </w:rPr>
        <w:t>07</w:t>
      </w:r>
      <w:r>
        <w:rPr>
          <w:rFonts w:hint="eastAsia" w:ascii="仿宋" w:hAnsi="仿宋" w:eastAsia="仿宋" w:cs="仿宋"/>
          <w:color w:val="FF0000"/>
          <w:sz w:val="27"/>
          <w:szCs w:val="27"/>
          <w:highlight w:val="none"/>
        </w:rPr>
        <w:t>月</w:t>
      </w:r>
      <w:r>
        <w:rPr>
          <w:rFonts w:hint="eastAsia" w:ascii="仿宋" w:hAnsi="仿宋" w:eastAsia="仿宋" w:cs="仿宋"/>
          <w:color w:val="FF0000"/>
          <w:sz w:val="27"/>
          <w:szCs w:val="27"/>
          <w:highlight w:val="none"/>
          <w:lang w:val="en-US" w:eastAsia="zh-CN"/>
        </w:rPr>
        <w:t>08</w:t>
      </w:r>
      <w:r>
        <w:rPr>
          <w:rFonts w:hint="eastAsia" w:ascii="仿宋" w:hAnsi="仿宋" w:eastAsia="仿宋" w:cs="仿宋"/>
          <w:color w:val="FF0000"/>
          <w:sz w:val="27"/>
          <w:szCs w:val="27"/>
          <w:highlight w:val="none"/>
        </w:rPr>
        <w:t>日1</w:t>
      </w:r>
      <w:r>
        <w:rPr>
          <w:rFonts w:hint="eastAsia" w:ascii="仿宋" w:hAnsi="仿宋" w:eastAsia="仿宋" w:cs="仿宋"/>
          <w:color w:val="FF0000"/>
          <w:sz w:val="27"/>
          <w:szCs w:val="27"/>
          <w:highlight w:val="none"/>
          <w:lang w:val="en-US" w:eastAsia="zh-CN"/>
        </w:rPr>
        <w:t>1</w:t>
      </w:r>
      <w:r>
        <w:rPr>
          <w:rFonts w:hint="eastAsia" w:ascii="仿宋" w:hAnsi="仿宋" w:eastAsia="仿宋" w:cs="仿宋"/>
          <w:color w:val="FF0000"/>
          <w:sz w:val="27"/>
          <w:szCs w:val="27"/>
          <w:highlight w:val="none"/>
        </w:rPr>
        <w:t>:</w:t>
      </w:r>
      <w:r>
        <w:rPr>
          <w:rFonts w:hint="eastAsia" w:ascii="仿宋" w:hAnsi="仿宋" w:eastAsia="仿宋" w:cs="仿宋"/>
          <w:color w:val="FF0000"/>
          <w:sz w:val="27"/>
          <w:szCs w:val="27"/>
          <w:highlight w:val="none"/>
          <w:lang w:val="en-US" w:eastAsia="zh-CN"/>
        </w:rPr>
        <w:t>0</w:t>
      </w:r>
      <w:r>
        <w:rPr>
          <w:rFonts w:hint="eastAsia" w:ascii="仿宋" w:hAnsi="仿宋" w:eastAsia="仿宋" w:cs="仿宋"/>
          <w:color w:val="FF0000"/>
          <w:sz w:val="27"/>
          <w:szCs w:val="27"/>
          <w:highlight w:val="none"/>
        </w:rPr>
        <w:t>0</w:t>
      </w:r>
      <w:r>
        <w:rPr>
          <w:rFonts w:hint="eastAsia" w:ascii="仿宋" w:hAnsi="仿宋" w:eastAsia="仿宋" w:cs="仿宋"/>
          <w:color w:val="auto"/>
          <w:sz w:val="27"/>
          <w:szCs w:val="27"/>
          <w:highlight w:val="none"/>
        </w:rPr>
        <w:t>（北京时间）</w:t>
      </w:r>
    </w:p>
    <w:p w14:paraId="3EDB916C">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投标地点：请登录政采云投标客户端投标</w:t>
      </w:r>
    </w:p>
    <w:p w14:paraId="6187B5AC">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开标时间：</w:t>
      </w:r>
      <w:r>
        <w:rPr>
          <w:rFonts w:hint="eastAsia" w:ascii="仿宋" w:hAnsi="仿宋" w:eastAsia="仿宋" w:cs="仿宋"/>
          <w:color w:val="FF0000"/>
          <w:sz w:val="27"/>
          <w:szCs w:val="27"/>
          <w:highlight w:val="none"/>
        </w:rPr>
        <w:t>202</w:t>
      </w:r>
      <w:r>
        <w:rPr>
          <w:rFonts w:hint="eastAsia" w:ascii="仿宋" w:hAnsi="仿宋" w:eastAsia="仿宋" w:cs="仿宋"/>
          <w:color w:val="FF0000"/>
          <w:sz w:val="27"/>
          <w:szCs w:val="27"/>
          <w:highlight w:val="none"/>
          <w:lang w:val="en-US" w:eastAsia="zh-CN"/>
        </w:rPr>
        <w:t>5</w:t>
      </w:r>
      <w:r>
        <w:rPr>
          <w:rFonts w:hint="eastAsia" w:ascii="仿宋" w:hAnsi="仿宋" w:eastAsia="仿宋" w:cs="仿宋"/>
          <w:color w:val="FF0000"/>
          <w:sz w:val="27"/>
          <w:szCs w:val="27"/>
          <w:highlight w:val="none"/>
        </w:rPr>
        <w:t>年</w:t>
      </w:r>
      <w:r>
        <w:rPr>
          <w:rFonts w:hint="eastAsia" w:ascii="仿宋" w:hAnsi="仿宋" w:eastAsia="仿宋" w:cs="仿宋"/>
          <w:color w:val="FF0000"/>
          <w:sz w:val="27"/>
          <w:szCs w:val="27"/>
          <w:highlight w:val="none"/>
          <w:lang w:val="en-US" w:eastAsia="zh-CN"/>
        </w:rPr>
        <w:t>07</w:t>
      </w:r>
      <w:r>
        <w:rPr>
          <w:rFonts w:hint="eastAsia" w:ascii="仿宋" w:hAnsi="仿宋" w:eastAsia="仿宋" w:cs="仿宋"/>
          <w:color w:val="FF0000"/>
          <w:sz w:val="27"/>
          <w:szCs w:val="27"/>
          <w:highlight w:val="none"/>
        </w:rPr>
        <w:t>月</w:t>
      </w:r>
      <w:r>
        <w:rPr>
          <w:rFonts w:hint="eastAsia" w:ascii="仿宋" w:hAnsi="仿宋" w:eastAsia="仿宋" w:cs="仿宋"/>
          <w:color w:val="FF0000"/>
          <w:sz w:val="27"/>
          <w:szCs w:val="27"/>
          <w:highlight w:val="none"/>
          <w:lang w:val="en-US" w:eastAsia="zh-CN"/>
        </w:rPr>
        <w:t>08</w:t>
      </w:r>
      <w:r>
        <w:rPr>
          <w:rFonts w:hint="eastAsia" w:ascii="仿宋" w:hAnsi="仿宋" w:eastAsia="仿宋" w:cs="仿宋"/>
          <w:color w:val="FF0000"/>
          <w:sz w:val="27"/>
          <w:szCs w:val="27"/>
          <w:highlight w:val="none"/>
        </w:rPr>
        <w:t>日1</w:t>
      </w:r>
      <w:r>
        <w:rPr>
          <w:rFonts w:hint="eastAsia" w:ascii="仿宋" w:hAnsi="仿宋" w:eastAsia="仿宋" w:cs="仿宋"/>
          <w:color w:val="FF0000"/>
          <w:sz w:val="27"/>
          <w:szCs w:val="27"/>
          <w:highlight w:val="none"/>
          <w:lang w:val="en-US" w:eastAsia="zh-CN"/>
        </w:rPr>
        <w:t>1：0</w:t>
      </w:r>
      <w:r>
        <w:rPr>
          <w:rFonts w:hint="eastAsia" w:ascii="仿宋" w:hAnsi="仿宋" w:eastAsia="仿宋" w:cs="仿宋"/>
          <w:color w:val="FF0000"/>
          <w:sz w:val="27"/>
          <w:szCs w:val="27"/>
          <w:highlight w:val="none"/>
        </w:rPr>
        <w:t>0</w:t>
      </w:r>
      <w:r>
        <w:rPr>
          <w:rFonts w:hint="eastAsia" w:ascii="仿宋" w:hAnsi="仿宋" w:eastAsia="仿宋" w:cs="仿宋"/>
          <w:color w:val="auto"/>
          <w:sz w:val="27"/>
          <w:szCs w:val="27"/>
          <w:highlight w:val="none"/>
        </w:rPr>
        <w:t>（北京时间）</w:t>
      </w:r>
    </w:p>
    <w:p w14:paraId="19D70537">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开标地点：投标人登录政采云平台https://www.zcygov.cn/，进入“项目采购-开标评标-右边选择对应项目点击“进入项目”进入开标大厅。</w:t>
      </w:r>
    </w:p>
    <w:p w14:paraId="0AF7F216">
      <w:pPr>
        <w:pStyle w:val="24"/>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31"/>
          <w:szCs w:val="31"/>
          <w:highlight w:val="none"/>
        </w:rPr>
      </w:pPr>
      <w:r>
        <w:rPr>
          <w:rStyle w:val="31"/>
          <w:rFonts w:ascii="黑体" w:hAnsi="宋体" w:eastAsia="黑体" w:cs="黑体"/>
          <w:color w:val="auto"/>
          <w:sz w:val="27"/>
          <w:szCs w:val="27"/>
          <w:highlight w:val="none"/>
        </w:rPr>
        <w:t>五、公告期限</w:t>
      </w:r>
    </w:p>
    <w:p w14:paraId="0B4F9158">
      <w:pPr>
        <w:pStyle w:val="24"/>
        <w:keepNext w:val="0"/>
        <w:keepLines w:val="0"/>
        <w:widowControl/>
        <w:suppressLineNumbers w:val="0"/>
        <w:spacing w:before="75" w:beforeAutospacing="0" w:after="75" w:afterAutospacing="0"/>
        <w:ind w:left="0" w:right="0" w:firstLine="420"/>
        <w:rPr>
          <w:color w:val="auto"/>
          <w:highlight w:val="none"/>
        </w:rPr>
      </w:pPr>
      <w:r>
        <w:rPr>
          <w:rFonts w:hint="eastAsia" w:ascii="仿宋" w:hAnsi="仿宋" w:eastAsia="仿宋" w:cs="仿宋"/>
          <w:color w:val="auto"/>
          <w:sz w:val="27"/>
          <w:szCs w:val="27"/>
          <w:highlight w:val="none"/>
        </w:rPr>
        <w:t>自本公告发布之日起5个工作日。</w:t>
      </w:r>
    </w:p>
    <w:p w14:paraId="5A01797D">
      <w:pPr>
        <w:pStyle w:val="24"/>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1"/>
          <w:rFonts w:ascii="黑体" w:hAnsi="宋体" w:eastAsia="黑体" w:cs="黑体"/>
          <w:color w:val="auto"/>
          <w:sz w:val="27"/>
          <w:szCs w:val="27"/>
          <w:highlight w:val="none"/>
        </w:rPr>
        <w:t>六、其他补充事宜</w:t>
      </w:r>
    </w:p>
    <w:p w14:paraId="011CF2C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1.本项目采用全流程不见面电子开评标，投标供应商需要使用CA加密设备，供应商可通过新疆数字证书认证中心官网（https://www.xjca.com.cn/）或下载“新疆政务通”APP自行进行申领。</w:t>
      </w:r>
    </w:p>
    <w:p w14:paraId="0B4931AA">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2.本项目实行网上投标，采用加密电子投标文件(供应商须使用CA加密设备通过政采云电子投标客户端制作投标文件)。若供应商参与投标，自行承担投标一切费用。</w:t>
      </w:r>
    </w:p>
    <w:p w14:paraId="13875DEE">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70BB0D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042F5276">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5.供应商在开标时须使用制作加密电子投标文件所使用的CA锁及电脑，电脑须提前配置好浏览器（建议使用谷歌浏览器），以便开标时解锁。</w:t>
      </w:r>
    </w:p>
    <w:p w14:paraId="6F287428">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E62D1FF">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color w:val="auto"/>
          <w:highlight w:val="none"/>
        </w:rPr>
      </w:pPr>
      <w:r>
        <w:rPr>
          <w:rFonts w:hint="eastAsia" w:ascii="仿宋" w:hAnsi="仿宋" w:eastAsia="仿宋" w:cs="仿宋"/>
          <w:color w:val="auto"/>
          <w:sz w:val="27"/>
          <w:szCs w:val="27"/>
          <w:highlight w:val="none"/>
        </w:rPr>
        <w:t>7.为了保证开评标顺利进行，政采云线上开标功能完全实现，供应商开标所使用的电脑设备须具有视频及语音功能。</w:t>
      </w:r>
    </w:p>
    <w:p w14:paraId="327E87A1">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特别提示：</w:t>
      </w:r>
    </w:p>
    <w:p w14:paraId="11B749B2">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1、采购限额标准以上，200万元以下的货物和服务采购项目、400万元以下的工程采购项目，适宜由中小企业提供的，采购人应当专门面向中小企业采购。</w:t>
      </w:r>
    </w:p>
    <w:p w14:paraId="296E9408">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2、超过200万元的货物和服务采购项目，预留该部分采购项目预算总额的30%以上专门面向中小企业采购，其中预留给小微企业的比例不低于60</w:t>
      </w:r>
      <w:r>
        <w:rPr>
          <w:rFonts w:hint="eastAsia"/>
          <w:color w:val="auto"/>
          <w:highlight w:val="none"/>
          <w:lang w:val="en-US" w:eastAsia="zh-CN"/>
        </w:rPr>
        <w:t>%</w:t>
      </w:r>
      <w:r>
        <w:rPr>
          <w:color w:val="auto"/>
          <w:highlight w:val="none"/>
        </w:rPr>
        <w:t>。</w:t>
      </w:r>
    </w:p>
    <w:p w14:paraId="0E3E789A">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3、超过400万元的工程采购项目中适宜由中小企业提供的，预留该部分采购项目预算总额的40%以上专门面向中小企业采购，其中预留给小微企业的比例不低于60%。</w:t>
      </w:r>
    </w:p>
    <w:p w14:paraId="19F7B00A">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683DF71">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B8CB0D6">
      <w:pPr>
        <w:pStyle w:val="24"/>
        <w:keepNext w:val="0"/>
        <w:keepLines w:val="0"/>
        <w:widowControl/>
        <w:suppressLineNumbers w:val="0"/>
        <w:spacing w:before="255" w:beforeAutospacing="0" w:after="255" w:afterAutospacing="0" w:line="480" w:lineRule="atLeast"/>
        <w:ind w:left="0" w:right="0"/>
        <w:jc w:val="both"/>
        <w:rPr>
          <w:rFonts w:ascii="黑体" w:hAnsi="宋体" w:eastAsia="黑体" w:cs="黑体"/>
          <w:color w:val="auto"/>
          <w:sz w:val="31"/>
          <w:szCs w:val="31"/>
          <w:highlight w:val="none"/>
        </w:rPr>
      </w:pPr>
      <w:r>
        <w:rPr>
          <w:rStyle w:val="31"/>
          <w:rFonts w:ascii="黑体" w:hAnsi="宋体" w:eastAsia="黑体" w:cs="黑体"/>
          <w:color w:val="auto"/>
          <w:sz w:val="27"/>
          <w:szCs w:val="27"/>
          <w:highlight w:val="none"/>
        </w:rPr>
        <w:t>七、对本次采购提出询问，请按以下方式联系</w:t>
      </w:r>
    </w:p>
    <w:p w14:paraId="5039F80F">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1.采购人信息</w:t>
      </w:r>
    </w:p>
    <w:p w14:paraId="42229813">
      <w:pPr>
        <w:pStyle w:val="24"/>
        <w:spacing w:before="75" w:beforeAutospacing="0" w:after="75" w:afterAutospacing="0"/>
        <w:ind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名 称：</w:t>
      </w:r>
      <w:r>
        <w:rPr>
          <w:rFonts w:hint="eastAsia" w:ascii="仿宋" w:hAnsi="仿宋" w:eastAsia="仿宋" w:cs="仿宋"/>
          <w:color w:val="auto"/>
          <w:sz w:val="27"/>
          <w:szCs w:val="27"/>
          <w:highlight w:val="none"/>
          <w:lang w:eastAsia="zh-CN"/>
        </w:rPr>
        <w:t xml:space="preserve"> 新疆维吾尔自治区文化和旅游宣传交流中心</w:t>
      </w:r>
      <w:r>
        <w:rPr>
          <w:rFonts w:hint="eastAsia" w:ascii="仿宋" w:hAnsi="仿宋" w:eastAsia="仿宋" w:cs="仿宋"/>
          <w:color w:val="auto"/>
          <w:sz w:val="27"/>
          <w:szCs w:val="27"/>
          <w:highlight w:val="none"/>
        </w:rPr>
        <w:t xml:space="preserve"> </w:t>
      </w:r>
    </w:p>
    <w:p w14:paraId="64E76797">
      <w:pPr>
        <w:pStyle w:val="24"/>
        <w:spacing w:before="75" w:beforeAutospacing="0" w:after="75" w:afterAutospacing="0"/>
        <w:ind w:firstLine="420"/>
        <w:rPr>
          <w:rFonts w:hint="eastAsia" w:ascii="仿宋" w:hAnsi="仿宋" w:eastAsia="仿宋" w:cs="仿宋"/>
          <w:color w:val="auto"/>
          <w:highlight w:val="none"/>
          <w:lang w:eastAsia="zh-CN"/>
        </w:rPr>
      </w:pPr>
      <w:r>
        <w:rPr>
          <w:rFonts w:hint="eastAsia" w:ascii="仿宋" w:hAnsi="仿宋" w:eastAsia="仿宋" w:cs="仿宋"/>
          <w:color w:val="auto"/>
          <w:sz w:val="27"/>
          <w:szCs w:val="27"/>
          <w:highlight w:val="none"/>
        </w:rPr>
        <w:t>地 址：乌鲁木齐</w:t>
      </w:r>
      <w:r>
        <w:rPr>
          <w:rFonts w:hint="eastAsia" w:ascii="仿宋" w:hAnsi="仿宋" w:eastAsia="仿宋" w:cs="仿宋"/>
          <w:color w:val="auto"/>
          <w:sz w:val="27"/>
          <w:szCs w:val="27"/>
          <w:highlight w:val="none"/>
          <w:lang w:val="en-US" w:eastAsia="zh-CN"/>
        </w:rPr>
        <w:t>天山区人民路312号自治区旅游宣传交流中心</w:t>
      </w:r>
    </w:p>
    <w:p w14:paraId="6697F1D2">
      <w:pPr>
        <w:pStyle w:val="24"/>
        <w:keepNext w:val="0"/>
        <w:keepLines w:val="0"/>
        <w:widowControl/>
        <w:suppressLineNumbers w:val="0"/>
        <w:spacing w:before="75" w:beforeAutospacing="0" w:after="75" w:afterAutospacing="0"/>
        <w:ind w:left="0" w:right="0" w:firstLine="420"/>
        <w:rPr>
          <w:rFonts w:hint="default" w:ascii="仿宋" w:hAnsi="仿宋" w:eastAsia="仿宋" w:cs="仿宋"/>
          <w:color w:val="auto"/>
          <w:highlight w:val="none"/>
          <w:lang w:val="en-US" w:eastAsia="zh-CN"/>
        </w:rPr>
      </w:pPr>
      <w:r>
        <w:rPr>
          <w:rFonts w:hint="eastAsia" w:ascii="仿宋" w:hAnsi="仿宋" w:eastAsia="仿宋" w:cs="仿宋"/>
          <w:color w:val="auto"/>
          <w:sz w:val="27"/>
          <w:szCs w:val="27"/>
          <w:highlight w:val="none"/>
        </w:rPr>
        <w:t>联系方式：</w:t>
      </w:r>
      <w:r>
        <w:rPr>
          <w:rFonts w:hint="eastAsia" w:ascii="仿宋" w:hAnsi="仿宋" w:eastAsia="仿宋" w:cs="仿宋"/>
          <w:color w:val="auto"/>
          <w:sz w:val="27"/>
          <w:szCs w:val="27"/>
          <w:highlight w:val="none"/>
          <w:lang w:eastAsia="zh-CN"/>
        </w:rPr>
        <w:t>0991-8875051</w:t>
      </w:r>
    </w:p>
    <w:p w14:paraId="63E91285">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2.采购代理机构信息</w:t>
      </w:r>
    </w:p>
    <w:p w14:paraId="293EE0FC">
      <w:pPr>
        <w:pStyle w:val="24"/>
        <w:keepNext w:val="0"/>
        <w:keepLines w:val="0"/>
        <w:widowControl/>
        <w:suppressLineNumbers w:val="0"/>
        <w:spacing w:before="75" w:beforeAutospacing="0" w:after="75" w:afterAutospacing="0"/>
        <w:ind w:left="0" w:right="0" w:firstLine="420"/>
        <w:rPr>
          <w:rFonts w:hint="default" w:ascii="仿宋" w:hAnsi="仿宋" w:eastAsia="仿宋" w:cs="仿宋"/>
          <w:color w:val="auto"/>
          <w:highlight w:val="none"/>
          <w:lang w:val="en-US" w:eastAsia="zh-CN"/>
        </w:rPr>
      </w:pPr>
      <w:r>
        <w:rPr>
          <w:rFonts w:hint="eastAsia" w:ascii="仿宋" w:hAnsi="仿宋" w:eastAsia="仿宋" w:cs="仿宋"/>
          <w:color w:val="auto"/>
          <w:sz w:val="27"/>
          <w:szCs w:val="27"/>
          <w:highlight w:val="none"/>
        </w:rPr>
        <w:t>名 称：</w:t>
      </w:r>
      <w:r>
        <w:rPr>
          <w:rFonts w:hint="eastAsia" w:ascii="仿宋" w:hAnsi="仿宋" w:eastAsia="仿宋" w:cs="仿宋"/>
          <w:color w:val="auto"/>
          <w:sz w:val="27"/>
          <w:szCs w:val="27"/>
          <w:highlight w:val="none"/>
          <w:lang w:val="en-US" w:eastAsia="zh-CN"/>
        </w:rPr>
        <w:t>新疆盛世乾元工程项目管理咨询有限公司</w:t>
      </w:r>
    </w:p>
    <w:p w14:paraId="3B7E7425">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地 址：新疆乌鲁木齐市水磨沟区南湖北路1956号亚欧财富广场A座</w:t>
      </w:r>
      <w:r>
        <w:rPr>
          <w:rFonts w:hint="eastAsia" w:ascii="仿宋" w:hAnsi="仿宋" w:eastAsia="仿宋" w:cs="仿宋"/>
          <w:color w:val="auto"/>
          <w:sz w:val="27"/>
          <w:szCs w:val="27"/>
          <w:highlight w:val="none"/>
          <w:lang w:val="en-US" w:eastAsia="zh-CN"/>
        </w:rPr>
        <w:t>16</w:t>
      </w:r>
      <w:r>
        <w:rPr>
          <w:rFonts w:hint="eastAsia" w:ascii="仿宋" w:hAnsi="仿宋" w:eastAsia="仿宋" w:cs="仿宋"/>
          <w:color w:val="auto"/>
          <w:sz w:val="27"/>
          <w:szCs w:val="27"/>
          <w:highlight w:val="none"/>
        </w:rPr>
        <w:t>03室</w:t>
      </w:r>
    </w:p>
    <w:p w14:paraId="7169F9B0">
      <w:pPr>
        <w:pStyle w:val="24"/>
        <w:keepNext w:val="0"/>
        <w:keepLines w:val="0"/>
        <w:widowControl/>
        <w:suppressLineNumbers w:val="0"/>
        <w:spacing w:before="75" w:beforeAutospacing="0" w:after="75" w:afterAutospacing="0"/>
        <w:ind w:left="0" w:right="0" w:firstLine="420"/>
        <w:rPr>
          <w:rFonts w:hint="default" w:ascii="仿宋" w:hAnsi="仿宋" w:eastAsia="仿宋" w:cs="仿宋"/>
          <w:color w:val="auto"/>
          <w:highlight w:val="none"/>
          <w:lang w:val="en-US" w:eastAsia="zh-CN"/>
        </w:rPr>
      </w:pPr>
      <w:r>
        <w:rPr>
          <w:rFonts w:hint="eastAsia" w:ascii="仿宋" w:hAnsi="仿宋" w:eastAsia="仿宋" w:cs="仿宋"/>
          <w:color w:val="auto"/>
          <w:sz w:val="27"/>
          <w:szCs w:val="27"/>
          <w:highlight w:val="none"/>
        </w:rPr>
        <w:t>联系方式：</w:t>
      </w:r>
      <w:r>
        <w:rPr>
          <w:rFonts w:hint="eastAsia" w:ascii="仿宋" w:hAnsi="仿宋" w:eastAsia="仿宋" w:cs="仿宋"/>
          <w:color w:val="auto"/>
          <w:sz w:val="27"/>
          <w:szCs w:val="27"/>
          <w:highlight w:val="none"/>
          <w:lang w:val="en-US" w:eastAsia="zh-CN"/>
        </w:rPr>
        <w:t>任广文、李倩倩</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lang w:val="en-US" w:eastAsia="zh-CN"/>
        </w:rPr>
        <w:t>0991-4659594</w:t>
      </w:r>
    </w:p>
    <w:p w14:paraId="43B23740">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3.项目联系方式</w:t>
      </w:r>
    </w:p>
    <w:p w14:paraId="18308968">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项目联系人：</w:t>
      </w:r>
      <w:r>
        <w:rPr>
          <w:rStyle w:val="34"/>
          <w:rFonts w:hint="eastAsia" w:ascii="仿宋" w:hAnsi="仿宋" w:eastAsia="仿宋" w:cs="仿宋"/>
          <w:color w:val="auto"/>
          <w:sz w:val="27"/>
          <w:szCs w:val="27"/>
          <w:highlight w:val="none"/>
          <w:lang w:eastAsia="zh-CN"/>
        </w:rPr>
        <w:t>任广文、李倩倩</w:t>
      </w:r>
      <w:r>
        <w:rPr>
          <w:rStyle w:val="34"/>
          <w:rFonts w:hint="eastAsia" w:ascii="仿宋" w:hAnsi="仿宋" w:eastAsia="仿宋" w:cs="仿宋"/>
          <w:color w:val="auto"/>
          <w:sz w:val="27"/>
          <w:szCs w:val="27"/>
          <w:highlight w:val="none"/>
        </w:rPr>
        <w:t xml:space="preserve"> </w:t>
      </w:r>
    </w:p>
    <w:p w14:paraId="76CB514F">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lang w:val="en-US" w:eastAsia="zh-CN"/>
        </w:rPr>
      </w:pPr>
      <w:r>
        <w:rPr>
          <w:rFonts w:hint="eastAsia" w:ascii="仿宋" w:hAnsi="仿宋" w:eastAsia="仿宋" w:cs="仿宋"/>
          <w:color w:val="auto"/>
          <w:sz w:val="27"/>
          <w:szCs w:val="27"/>
          <w:highlight w:val="none"/>
        </w:rPr>
        <w:t>电 话：</w:t>
      </w:r>
      <w:r>
        <w:rPr>
          <w:rStyle w:val="34"/>
          <w:rFonts w:hint="eastAsia" w:ascii="仿宋" w:hAnsi="仿宋" w:eastAsia="仿宋" w:cs="仿宋"/>
          <w:color w:val="auto"/>
          <w:sz w:val="27"/>
          <w:szCs w:val="27"/>
          <w:highlight w:val="none"/>
          <w:lang w:eastAsia="zh-CN"/>
        </w:rPr>
        <w:t>0991-4659594、13009656586</w:t>
      </w:r>
    </w:p>
    <w:p w14:paraId="215F1DEF">
      <w:pPr>
        <w:pStyle w:val="24"/>
        <w:keepNext w:val="0"/>
        <w:keepLines w:val="0"/>
        <w:widowControl/>
        <w:suppressLineNumbers w:val="0"/>
        <w:spacing w:before="75" w:beforeAutospacing="0" w:after="75" w:afterAutospacing="0"/>
        <w:ind w:left="0" w:right="0"/>
        <w:rPr>
          <w:color w:val="auto"/>
          <w:highlight w:val="none"/>
        </w:rPr>
      </w:pPr>
    </w:p>
    <w:p w14:paraId="3DAD860C">
      <w:pPr>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14:paraId="4187BAF5">
      <w:pPr>
        <w:pStyle w:val="2"/>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eastAsia"/>
          <w:b/>
          <w:bCs/>
          <w:color w:val="auto"/>
          <w:sz w:val="28"/>
          <w:szCs w:val="28"/>
          <w:highlight w:val="none"/>
          <w:lang w:val="en-US" w:eastAsia="zh-CN"/>
        </w:rPr>
      </w:pPr>
      <w:bookmarkStart w:id="4" w:name="_Toc2841"/>
      <w:r>
        <w:rPr>
          <w:rFonts w:hint="eastAsia"/>
          <w:b/>
          <w:bCs/>
          <w:color w:val="auto"/>
          <w:sz w:val="28"/>
          <w:szCs w:val="28"/>
          <w:highlight w:val="none"/>
          <w:lang w:val="en-US" w:eastAsia="zh-CN"/>
        </w:rPr>
        <w:t>第二章  供应商须知前附表</w:t>
      </w:r>
      <w:bookmarkEnd w:id="4"/>
    </w:p>
    <w:tbl>
      <w:tblPr>
        <w:tblStyle w:val="28"/>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158"/>
      </w:tblGrid>
      <w:tr w14:paraId="4250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94AC28D">
            <w:pPr>
              <w:keepNext w:val="0"/>
              <w:keepLines w:val="0"/>
              <w:pageBreakBefore w:val="0"/>
              <w:widowControl w:val="0"/>
              <w:kinsoku/>
              <w:wordWrap/>
              <w:overflowPunct/>
              <w:topLinePunct w:val="0"/>
              <w:bidi w:val="0"/>
              <w:spacing w:line="24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8158" w:type="dxa"/>
            <w:tcBorders>
              <w:top w:val="single" w:color="auto" w:sz="4" w:space="0"/>
              <w:left w:val="single" w:color="auto" w:sz="4" w:space="0"/>
              <w:bottom w:val="single" w:color="auto" w:sz="4" w:space="0"/>
              <w:right w:val="single" w:color="auto" w:sz="4" w:space="0"/>
            </w:tcBorders>
            <w:vAlign w:val="center"/>
          </w:tcPr>
          <w:p w14:paraId="2F6F29AC">
            <w:pPr>
              <w:keepNext w:val="0"/>
              <w:keepLines w:val="0"/>
              <w:pageBreakBefore w:val="0"/>
              <w:widowControl w:val="0"/>
              <w:kinsoku/>
              <w:wordWrap/>
              <w:overflowPunct/>
              <w:topLinePunct w:val="0"/>
              <w:bidi w:val="0"/>
              <w:spacing w:line="24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内容</w:t>
            </w:r>
          </w:p>
        </w:tc>
      </w:tr>
      <w:tr w14:paraId="1B20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68F7C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158" w:type="dxa"/>
            <w:tcBorders>
              <w:top w:val="single" w:color="auto" w:sz="4" w:space="0"/>
              <w:left w:val="single" w:color="auto" w:sz="4" w:space="0"/>
              <w:bottom w:val="single" w:color="auto" w:sz="4" w:space="0"/>
              <w:right w:val="single" w:color="auto" w:sz="4" w:space="0"/>
            </w:tcBorders>
            <w:vAlign w:val="center"/>
          </w:tcPr>
          <w:p w14:paraId="541C5C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bookmarkStart w:id="5" w:name="OLE_LINK2"/>
            <w:r>
              <w:rPr>
                <w:rFonts w:hint="eastAsia" w:asciiTheme="minorEastAsia" w:hAnsiTheme="minorEastAsia" w:eastAsiaTheme="minorEastAsia" w:cstheme="minorEastAsia"/>
                <w:color w:val="auto"/>
                <w:sz w:val="24"/>
                <w:szCs w:val="24"/>
                <w:highlight w:val="none"/>
                <w:lang w:val="en-US" w:eastAsia="zh-CN"/>
              </w:rPr>
              <w:t>项目名称：新疆智慧旅游项目商用密码整改及测评项目（二次）</w:t>
            </w:r>
          </w:p>
          <w:p w14:paraId="31A6E39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项目编号：</w:t>
            </w:r>
            <w:bookmarkEnd w:id="5"/>
            <w:r>
              <w:rPr>
                <w:rFonts w:hint="eastAsia" w:asciiTheme="minorEastAsia" w:hAnsiTheme="minorEastAsia" w:eastAsiaTheme="minorEastAsia" w:cstheme="minorEastAsia"/>
                <w:color w:val="auto"/>
                <w:sz w:val="24"/>
                <w:szCs w:val="24"/>
                <w:highlight w:val="none"/>
                <w:lang w:val="en-US" w:eastAsia="zh-CN"/>
              </w:rPr>
              <w:t>SSQYZB-FW2025044（1）</w:t>
            </w:r>
          </w:p>
        </w:tc>
      </w:tr>
      <w:tr w14:paraId="63C4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43670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8158" w:type="dxa"/>
            <w:tcBorders>
              <w:top w:val="single" w:color="auto" w:sz="4" w:space="0"/>
              <w:left w:val="single" w:color="auto" w:sz="4" w:space="0"/>
              <w:bottom w:val="single" w:color="auto" w:sz="4" w:space="0"/>
              <w:right w:val="single" w:color="auto" w:sz="4" w:space="0"/>
            </w:tcBorders>
            <w:vAlign w:val="center"/>
          </w:tcPr>
          <w:p w14:paraId="4BA1C8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采购单位</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新疆维吾尔自治区文化和旅游宣传交流中心</w:t>
            </w:r>
            <w:r>
              <w:rPr>
                <w:rFonts w:hint="eastAsia" w:asciiTheme="minorEastAsia" w:hAnsiTheme="minorEastAsia" w:eastAsiaTheme="minorEastAsia" w:cstheme="minorEastAsia"/>
                <w:color w:val="auto"/>
                <w:sz w:val="24"/>
                <w:szCs w:val="24"/>
                <w:highlight w:val="none"/>
              </w:rPr>
              <w:t xml:space="preserve"> </w:t>
            </w:r>
          </w:p>
          <w:p w14:paraId="4ECE2D0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color w:val="auto"/>
                <w:sz w:val="24"/>
                <w:szCs w:val="24"/>
                <w:highlight w:val="none"/>
                <w:lang w:val="en-US" w:eastAsia="zh-CN"/>
              </w:rPr>
              <w:t>联系</w:t>
            </w:r>
            <w:r>
              <w:rPr>
                <w:rFonts w:hint="eastAsia" w:asciiTheme="minorEastAsia" w:hAnsiTheme="minorEastAsia" w:eastAsiaTheme="minorEastAsia" w:cstheme="minorEastAsia"/>
                <w:color w:val="auto"/>
                <w:kern w:val="2"/>
                <w:sz w:val="24"/>
                <w:szCs w:val="24"/>
                <w:highlight w:val="none"/>
                <w:lang w:val="en-US" w:eastAsia="zh-CN" w:bidi="ar-SA"/>
              </w:rPr>
              <w:t>人：郭俊儒</w:t>
            </w:r>
          </w:p>
          <w:p w14:paraId="36196EC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联系电话：0991-8875051</w:t>
            </w:r>
          </w:p>
        </w:tc>
      </w:tr>
      <w:tr w14:paraId="7C7A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448DC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8158" w:type="dxa"/>
            <w:tcBorders>
              <w:top w:val="single" w:color="auto" w:sz="4" w:space="0"/>
              <w:left w:val="single" w:color="auto" w:sz="4" w:space="0"/>
              <w:bottom w:val="single" w:color="auto" w:sz="4" w:space="0"/>
              <w:right w:val="single" w:color="auto" w:sz="4" w:space="0"/>
            </w:tcBorders>
            <w:vAlign w:val="center"/>
          </w:tcPr>
          <w:p w14:paraId="384FDE65">
            <w:pPr>
              <w:keepNext w:val="0"/>
              <w:keepLines w:val="0"/>
              <w:pageBreakBefore w:val="0"/>
              <w:widowControl w:val="0"/>
              <w:kinsoku/>
              <w:wordWrap/>
              <w:overflowPunct/>
              <w:topLinePunct w:val="0"/>
              <w:autoSpaceDE/>
              <w:autoSpaceDN/>
              <w:bidi w:val="0"/>
              <w:adjustRightInd/>
              <w:snapToGrid/>
              <w:spacing w:line="360" w:lineRule="auto"/>
              <w:ind w:left="1960" w:hanging="1680" w:hangingChars="700"/>
              <w:textAlignment w:val="auto"/>
              <w:rPr>
                <w:rFonts w:hint="eastAsia" w:eastAsia="宋体"/>
                <w:color w:val="auto"/>
                <w:sz w:val="24"/>
                <w:szCs w:val="24"/>
                <w:highlight w:val="none"/>
                <w:lang w:eastAsia="zh-CN"/>
              </w:rPr>
            </w:pPr>
            <w:r>
              <w:rPr>
                <w:rFonts w:hint="eastAsia"/>
                <w:color w:val="auto"/>
                <w:sz w:val="24"/>
                <w:szCs w:val="24"/>
                <w:highlight w:val="none"/>
                <w:lang w:eastAsia="zh-CN"/>
              </w:rPr>
              <w:t>采购代理机构</w:t>
            </w:r>
            <w:r>
              <w:rPr>
                <w:rFonts w:hint="eastAsia"/>
                <w:color w:val="auto"/>
                <w:sz w:val="24"/>
                <w:szCs w:val="24"/>
                <w:highlight w:val="none"/>
              </w:rPr>
              <w:t>：</w:t>
            </w:r>
            <w:r>
              <w:rPr>
                <w:rFonts w:hint="eastAsia"/>
                <w:color w:val="auto"/>
                <w:sz w:val="24"/>
                <w:szCs w:val="24"/>
                <w:highlight w:val="none"/>
                <w:lang w:eastAsia="zh-CN"/>
              </w:rPr>
              <w:t>新疆盛世乾元工程项目管理咨询有限公司</w:t>
            </w:r>
          </w:p>
          <w:p w14:paraId="507D213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联系人：任广文、李倩倩</w:t>
            </w:r>
          </w:p>
          <w:p w14:paraId="418A86D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联系电话：</w:t>
            </w:r>
            <w:r>
              <w:rPr>
                <w:rFonts w:hint="eastAsia" w:asciiTheme="minorEastAsia" w:hAnsiTheme="minorEastAsia" w:eastAsiaTheme="minorEastAsia" w:cstheme="minorEastAsia"/>
                <w:color w:val="auto"/>
                <w:sz w:val="24"/>
                <w:szCs w:val="24"/>
                <w:highlight w:val="none"/>
                <w:lang w:val="en-US" w:eastAsia="zh-CN"/>
              </w:rPr>
              <w:t>0991-4659594、13009656586</w:t>
            </w:r>
          </w:p>
        </w:tc>
      </w:tr>
      <w:tr w14:paraId="1184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01A97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p>
        </w:tc>
        <w:tc>
          <w:tcPr>
            <w:tcW w:w="8158" w:type="dxa"/>
            <w:tcBorders>
              <w:top w:val="single" w:color="auto" w:sz="4" w:space="0"/>
              <w:left w:val="single" w:color="auto" w:sz="4" w:space="0"/>
              <w:bottom w:val="single" w:color="auto" w:sz="4" w:space="0"/>
              <w:right w:val="single" w:color="auto" w:sz="4" w:space="0"/>
            </w:tcBorders>
            <w:vAlign w:val="center"/>
          </w:tcPr>
          <w:p w14:paraId="2FD2EF3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内容：对新疆智慧旅游一期建设项目开展商用密码应用安全性评估、商用密码测评、差距分析和协助项目建设单位做好整改工作。</w:t>
            </w:r>
            <w:r>
              <w:rPr>
                <w:rFonts w:hint="eastAsia" w:asciiTheme="minorEastAsia" w:hAnsiTheme="minorEastAsia" w:eastAsiaTheme="minorEastAsia" w:cstheme="minorEastAsia"/>
                <w:color w:val="auto"/>
                <w:sz w:val="24"/>
                <w:szCs w:val="24"/>
                <w:highlight w:val="none"/>
                <w:lang w:val="en-US" w:eastAsia="zh-CN"/>
              </w:rPr>
              <w:t>（具体详见采购文件 第五章 服务需求） </w:t>
            </w:r>
          </w:p>
        </w:tc>
      </w:tr>
      <w:tr w14:paraId="2A33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75BEA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2CC8183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sz w:val="24"/>
                <w:szCs w:val="24"/>
                <w:highlight w:val="none"/>
                <w:lang w:val="en-US" w:eastAsia="zh-CN"/>
              </w:rPr>
              <w:t>合同履约期限：</w:t>
            </w:r>
            <w:r>
              <w:rPr>
                <w:rFonts w:hint="eastAsia" w:asciiTheme="minorEastAsia" w:hAnsiTheme="minorEastAsia" w:eastAsiaTheme="minorEastAsia" w:cstheme="minorEastAsia"/>
                <w:color w:val="auto"/>
                <w:sz w:val="24"/>
                <w:szCs w:val="24"/>
                <w:highlight w:val="none"/>
                <w:lang w:val="en-US" w:eastAsia="zh-CN"/>
              </w:rPr>
              <w:t>合同签订完成180天内完成</w:t>
            </w:r>
          </w:p>
        </w:tc>
      </w:tr>
      <w:tr w14:paraId="1773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4D15A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3F0B3D2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asciiTheme="minorEastAsia" w:hAnsi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付款方式：</w:t>
            </w:r>
            <w:r>
              <w:rPr>
                <w:rFonts w:hint="eastAsia" w:asciiTheme="minorEastAsia" w:hAnsiTheme="minorEastAsia" w:eastAsiaTheme="minorEastAsia" w:cstheme="minorEastAsia"/>
                <w:color w:val="auto"/>
                <w:sz w:val="24"/>
                <w:szCs w:val="24"/>
                <w:highlight w:val="none"/>
                <w:lang w:val="en-US" w:eastAsia="zh-CN"/>
              </w:rPr>
              <w:t>以甲乙双方合同约定为准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具体以甲乙双方合同签订为准</w:t>
            </w:r>
            <w:r>
              <w:rPr>
                <w:rFonts w:hint="eastAsia" w:asciiTheme="minorEastAsia" w:hAnsiTheme="minorEastAsia" w:eastAsiaTheme="minorEastAsia" w:cstheme="minorEastAsia"/>
                <w:color w:val="auto"/>
                <w:sz w:val="24"/>
                <w:szCs w:val="24"/>
                <w:highlight w:val="none"/>
                <w:lang w:eastAsia="zh-CN"/>
              </w:rPr>
              <w:t>）</w:t>
            </w:r>
          </w:p>
        </w:tc>
      </w:tr>
      <w:tr w14:paraId="2132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E8692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10F9EB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招标方式：公开招标</w:t>
            </w:r>
          </w:p>
        </w:tc>
      </w:tr>
      <w:tr w14:paraId="7F16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237DB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6F704E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审查方式：资格后审</w:t>
            </w:r>
          </w:p>
        </w:tc>
      </w:tr>
      <w:tr w14:paraId="3547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920C9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7BDDB6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评标办法：</w:t>
            </w:r>
          </w:p>
          <w:p w14:paraId="1B01E4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☑资格后审□资格预审</w:t>
            </w:r>
          </w:p>
          <w:p w14:paraId="30303A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☑综合评分法□最低评标价法</w:t>
            </w:r>
          </w:p>
          <w:p w14:paraId="5E71A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w:t>
            </w:r>
          </w:p>
          <w:p w14:paraId="3461AA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最低评标价法，是指以价格为主要因素确定中标供应商的评标方法，即在全部满足采购文件实质性要求前提下，依据统一的价格要素评定最低报价，以提出最低报价的供应商作为中标候选供应商或者中标供应商的评标方法。投标报价相同的，按技术指标优劣顺序排列，技术指标较优的一方为中标人。</w:t>
            </w:r>
          </w:p>
          <w:p w14:paraId="0C5CC8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综合评分法是指在最大限度地满足采购文件实质性要求前提下，按照采购文件中规定的评分细则评审后，以评标最终最高得分的供应商作为中标人的评标方法。每一供应商的最终得分为所有评委评分的算术平均值。得分相同的，按投标报价由低到高顺序排列。得分且投标报价相同的，投标文件满足招标文件全部实质性要求且按评审因素的量化指标评审得分最高的投标人为排名第一的中标候选人。</w:t>
            </w:r>
          </w:p>
          <w:p w14:paraId="644A3A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若出现综合得分并列时，依次比较投标报价、服务方案、述标，分项得分高者排序在前；若分项得分仍相同，则由评审委员会无记名投票，得票高者排序在前。</w:t>
            </w:r>
          </w:p>
        </w:tc>
      </w:tr>
      <w:tr w14:paraId="20B0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F199F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169174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资格要求：</w:t>
            </w:r>
          </w:p>
          <w:p w14:paraId="1E36EA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166916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2.落实政府采购政策需满足的资格要求：</w:t>
            </w:r>
            <w:r>
              <w:rPr>
                <w:rFonts w:hint="eastAsia" w:asciiTheme="minorEastAsia" w:hAnsiTheme="minorEastAsia" w:eastAsiaTheme="minorEastAsia" w:cstheme="minorEastAsia"/>
                <w:color w:val="auto"/>
                <w:sz w:val="24"/>
                <w:szCs w:val="24"/>
                <w:highlight w:val="none"/>
                <w:lang w:eastAsia="zh-CN"/>
              </w:rPr>
              <w:t>本项目专门面向中小企业（填写“中型”或“小型”或“微型”）采购；</w:t>
            </w:r>
          </w:p>
          <w:p w14:paraId="1DB817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lang w:val="en-US" w:eastAsia="zh-CN"/>
              </w:rPr>
            </w:pPr>
            <w:r>
              <w:rPr>
                <w:rFonts w:hint="eastAsia" w:asciiTheme="minorEastAsia" w:hAnsiTheme="minorEastAsia" w:eastAsiaTheme="minorEastAsia" w:cstheme="minorEastAsia"/>
                <w:color w:val="auto"/>
                <w:sz w:val="24"/>
                <w:szCs w:val="24"/>
                <w:highlight w:val="none"/>
              </w:rPr>
              <w:t>3.本项目的特定资格要求：</w:t>
            </w:r>
            <w:r>
              <w:rPr>
                <w:rFonts w:hint="eastAsia" w:asciiTheme="minorEastAsia" w:hAnsiTheme="minorEastAsia" w:eastAsiaTheme="minorEastAsia" w:cstheme="minorEastAsia"/>
                <w:color w:val="auto"/>
                <w:sz w:val="24"/>
                <w:szCs w:val="24"/>
                <w:highlight w:val="none"/>
                <w:lang w:val="en-US" w:eastAsia="zh-CN"/>
              </w:rPr>
              <w:t>（1）供应商须为国家密码管理局《商用密码检测机构(商用密码应用安全性评估业务)目录》中的机构；</w:t>
            </w:r>
          </w:p>
        </w:tc>
      </w:tr>
      <w:tr w14:paraId="5505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E7DF5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7731F7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eastAsia="zh-CN"/>
              </w:rPr>
            </w:pPr>
            <w:r>
              <w:rPr>
                <w:rFonts w:hint="eastAsia"/>
                <w:color w:val="auto"/>
                <w:sz w:val="24"/>
                <w:szCs w:val="24"/>
                <w:highlight w:val="none"/>
                <w:lang w:eastAsia="zh-CN"/>
              </w:rPr>
              <w:t>投标保证金：</w:t>
            </w:r>
          </w:p>
          <w:p w14:paraId="78A954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金额：</w:t>
            </w:r>
            <w:r>
              <w:rPr>
                <w:rFonts w:hint="eastAsia" w:ascii="宋体" w:hAnsi="宋体" w:cs="宋体"/>
                <w:b w:val="0"/>
                <w:bCs w:val="0"/>
                <w:color w:val="auto"/>
                <w:sz w:val="24"/>
                <w:szCs w:val="24"/>
                <w:highlight w:val="none"/>
                <w:lang w:val="en-US" w:eastAsia="zh-CN"/>
              </w:rPr>
              <w:t>10000.00元（大写：壹万元整）</w:t>
            </w:r>
          </w:p>
          <w:p w14:paraId="1E0375FC">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1.账户名：新疆盛世乾元工程项目管理咨询有限公司</w:t>
            </w:r>
          </w:p>
          <w:p w14:paraId="44DB4670">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2.开户银行：中国农业银行股份有限公司乌鲁木齐南湖路（兵团）支行</w:t>
            </w:r>
          </w:p>
          <w:p w14:paraId="6F6EEB23">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3.账号：30704501040008571</w:t>
            </w:r>
          </w:p>
          <w:p w14:paraId="425B234D">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4.行号：103881070457</w:t>
            </w:r>
          </w:p>
          <w:p w14:paraId="1B41AA1A">
            <w:pPr>
              <w:pStyle w:val="2"/>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请于</w:t>
            </w:r>
            <w:r>
              <w:rPr>
                <w:rFonts w:hint="eastAsia" w:ascii="宋体" w:hAnsi="宋体" w:cs="宋体"/>
                <w:color w:val="FF0000"/>
                <w:sz w:val="24"/>
                <w:szCs w:val="24"/>
                <w:highlight w:val="none"/>
              </w:rPr>
              <w:t>202</w:t>
            </w:r>
            <w:r>
              <w:rPr>
                <w:rFonts w:hint="eastAsia" w:ascii="宋体" w:hAnsi="宋体" w:cs="宋体"/>
                <w:color w:val="FF0000"/>
                <w:sz w:val="24"/>
                <w:szCs w:val="24"/>
                <w:highlight w:val="none"/>
                <w:lang w:val="en-US" w:eastAsia="zh-CN"/>
              </w:rPr>
              <w:t>5</w:t>
            </w:r>
            <w:r>
              <w:rPr>
                <w:rFonts w:hint="eastAsia" w:ascii="宋体" w:hAnsi="宋体" w:cs="宋体"/>
                <w:color w:val="FF0000"/>
                <w:sz w:val="24"/>
                <w:szCs w:val="24"/>
                <w:highlight w:val="none"/>
              </w:rPr>
              <w:t>年</w:t>
            </w:r>
            <w:r>
              <w:rPr>
                <w:rFonts w:hint="eastAsia" w:ascii="宋体" w:hAnsi="宋体" w:cs="宋体"/>
                <w:color w:val="FF0000"/>
                <w:sz w:val="24"/>
                <w:szCs w:val="24"/>
                <w:highlight w:val="none"/>
                <w:lang w:val="en-US" w:eastAsia="zh-CN"/>
              </w:rPr>
              <w:t>07</w:t>
            </w:r>
            <w:r>
              <w:rPr>
                <w:rFonts w:hint="eastAsia" w:ascii="宋体" w:hAnsi="宋体" w:cs="宋体"/>
                <w:color w:val="FF0000"/>
                <w:sz w:val="24"/>
                <w:szCs w:val="24"/>
                <w:highlight w:val="none"/>
              </w:rPr>
              <w:t>月</w:t>
            </w:r>
            <w:r>
              <w:rPr>
                <w:rFonts w:hint="eastAsia" w:ascii="宋体" w:hAnsi="宋体" w:cs="宋体"/>
                <w:color w:val="FF0000"/>
                <w:sz w:val="24"/>
                <w:szCs w:val="24"/>
                <w:highlight w:val="none"/>
                <w:lang w:val="en-US" w:eastAsia="zh-CN"/>
              </w:rPr>
              <w:t>08</w:t>
            </w:r>
            <w:r>
              <w:rPr>
                <w:rFonts w:hint="eastAsia" w:ascii="宋体" w:hAnsi="宋体" w:cs="宋体"/>
                <w:color w:val="FF0000"/>
                <w:sz w:val="24"/>
                <w:szCs w:val="24"/>
                <w:highlight w:val="none"/>
              </w:rPr>
              <w:t>日</w:t>
            </w:r>
            <w:r>
              <w:rPr>
                <w:rFonts w:hint="eastAsia" w:ascii="宋体" w:hAnsi="宋体" w:cs="宋体"/>
                <w:color w:val="FF0000"/>
                <w:sz w:val="24"/>
                <w:szCs w:val="24"/>
                <w:highlight w:val="none"/>
                <w:lang w:val="en-US" w:eastAsia="zh-CN"/>
              </w:rPr>
              <w:t>11</w:t>
            </w:r>
            <w:r>
              <w:rPr>
                <w:rFonts w:hint="eastAsia" w:ascii="宋体" w:hAnsi="宋体" w:cs="宋体"/>
                <w:color w:val="FF0000"/>
                <w:sz w:val="24"/>
                <w:szCs w:val="24"/>
                <w:highlight w:val="none"/>
              </w:rPr>
              <w:t>：</w:t>
            </w:r>
            <w:r>
              <w:rPr>
                <w:rFonts w:hint="eastAsia" w:ascii="宋体" w:hAnsi="宋体" w:cs="宋体"/>
                <w:color w:val="FF0000"/>
                <w:sz w:val="24"/>
                <w:szCs w:val="24"/>
                <w:highlight w:val="none"/>
                <w:lang w:val="en-US" w:eastAsia="zh-CN"/>
              </w:rPr>
              <w:t>0</w:t>
            </w:r>
            <w:r>
              <w:rPr>
                <w:rFonts w:hint="eastAsia" w:ascii="宋体" w:hAnsi="宋体" w:cs="宋体"/>
                <w:color w:val="FF0000"/>
                <w:sz w:val="24"/>
                <w:szCs w:val="24"/>
                <w:highlight w:val="none"/>
              </w:rPr>
              <w:t>0</w:t>
            </w:r>
            <w:r>
              <w:rPr>
                <w:rFonts w:hint="eastAsia" w:ascii="宋体" w:hAnsi="宋体" w:cs="宋体"/>
                <w:color w:val="auto"/>
                <w:sz w:val="24"/>
                <w:szCs w:val="24"/>
                <w:highlight w:val="none"/>
              </w:rPr>
              <w:t>之前将投标保证金</w:t>
            </w:r>
            <w:r>
              <w:rPr>
                <w:rFonts w:hint="eastAsia" w:ascii="宋体" w:hAnsi="宋体" w:cs="宋体"/>
                <w:color w:val="auto"/>
                <w:sz w:val="24"/>
                <w:szCs w:val="24"/>
                <w:highlight w:val="none"/>
                <w:lang w:val="en-US" w:eastAsia="zh-CN"/>
              </w:rPr>
              <w:t>以</w:t>
            </w:r>
            <w:r>
              <w:rPr>
                <w:rFonts w:hint="eastAsia" w:ascii="宋体" w:hAnsi="宋体" w:cs="宋体"/>
                <w:color w:val="auto"/>
                <w:sz w:val="24"/>
                <w:szCs w:val="24"/>
                <w:highlight w:val="none"/>
                <w:lang w:eastAsia="zh-CN"/>
              </w:rPr>
              <w:t>电汇、</w:t>
            </w:r>
            <w:r>
              <w:rPr>
                <w:rFonts w:hint="eastAsia" w:ascii="宋体" w:hAnsi="宋体" w:cs="宋体"/>
                <w:color w:val="auto"/>
                <w:sz w:val="24"/>
                <w:szCs w:val="24"/>
                <w:highlight w:val="none"/>
                <w:lang w:val="en-US" w:eastAsia="zh-CN"/>
              </w:rPr>
              <w:t>保函</w:t>
            </w:r>
            <w:r>
              <w:rPr>
                <w:rFonts w:hint="eastAsia" w:ascii="宋体" w:hAnsi="宋体" w:cs="宋体"/>
                <w:color w:val="auto"/>
                <w:sz w:val="24"/>
                <w:szCs w:val="24"/>
                <w:highlight w:val="none"/>
                <w:lang w:eastAsia="zh-CN"/>
              </w:rPr>
              <w:t>或转账</w:t>
            </w:r>
            <w:r>
              <w:rPr>
                <w:rFonts w:hint="eastAsia" w:ascii="宋体" w:hAnsi="宋体" w:cs="宋体"/>
                <w:color w:val="auto"/>
                <w:sz w:val="24"/>
                <w:szCs w:val="24"/>
                <w:highlight w:val="none"/>
              </w:rPr>
              <w:t>（存入）</w:t>
            </w:r>
            <w:r>
              <w:rPr>
                <w:rFonts w:hint="eastAsia" w:ascii="宋体" w:hAnsi="宋体" w:cs="宋体"/>
                <w:color w:val="auto"/>
                <w:sz w:val="24"/>
                <w:szCs w:val="24"/>
                <w:highlight w:val="none"/>
                <w:lang w:val="en-US" w:eastAsia="zh-CN"/>
              </w:rPr>
              <w:t>等方式缴纳</w:t>
            </w:r>
            <w:r>
              <w:rPr>
                <w:rFonts w:hint="eastAsia" w:ascii="宋体" w:hAnsi="宋体" w:cs="宋体"/>
                <w:color w:val="auto"/>
                <w:sz w:val="24"/>
                <w:szCs w:val="24"/>
                <w:highlight w:val="none"/>
              </w:rPr>
              <w:t>。</w:t>
            </w:r>
          </w:p>
          <w:p w14:paraId="6EBF4663">
            <w:pPr>
              <w:pStyle w:val="2"/>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b/>
                <w:bCs/>
                <w:color w:val="auto"/>
                <w:sz w:val="24"/>
                <w:szCs w:val="24"/>
                <w:highlight w:val="none"/>
                <w:lang w:eastAsia="zh-CN"/>
              </w:rPr>
              <w:t>备注：需备注项目名称</w:t>
            </w:r>
            <w:r>
              <w:rPr>
                <w:rFonts w:hint="eastAsia" w:ascii="宋体" w:hAnsi="宋体" w:cs="宋体"/>
                <w:b/>
                <w:bCs/>
                <w:color w:val="auto"/>
                <w:sz w:val="24"/>
                <w:szCs w:val="24"/>
                <w:highlight w:val="none"/>
                <w:lang w:val="en-US" w:eastAsia="zh-CN"/>
              </w:rPr>
              <w:t>简称或标项号，如未注明，造成保证金无法查明的，责任由供应商自行承担。</w:t>
            </w:r>
          </w:p>
        </w:tc>
      </w:tr>
      <w:tr w14:paraId="0D3F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5D380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77405001">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供应商对招标文件提出质疑的时间、形式：</w:t>
            </w:r>
          </w:p>
          <w:p w14:paraId="73D804F0">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时间：自供应商到招标文件之日起7个工作日内，超过期限的采购人或采购代理机构不再受理</w:t>
            </w:r>
          </w:p>
          <w:p w14:paraId="654D1771">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提交方式：书面形式</w:t>
            </w:r>
          </w:p>
          <w:p w14:paraId="02479374">
            <w:pPr>
              <w:keepNext w:val="0"/>
              <w:keepLines w:val="0"/>
              <w:pageBreakBefore w:val="0"/>
              <w:widowControl w:val="0"/>
              <w:kinsoku/>
              <w:wordWrap/>
              <w:overflowPunct/>
              <w:topLinePunct w:val="0"/>
              <w:bidi w:val="0"/>
              <w:adjustRightInd/>
              <w:snapToGrid/>
              <w:spacing w:line="360" w:lineRule="auto"/>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Times New Roman"/>
                <w:b w:val="0"/>
                <w:bCs/>
                <w:snapToGrid w:val="0"/>
                <w:color w:val="auto"/>
                <w:kern w:val="0"/>
                <w:sz w:val="24"/>
                <w:highlight w:val="none"/>
                <w:lang w:val="en-US" w:eastAsia="zh-CN"/>
              </w:rPr>
              <w:t>注：</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提出书面质疑必须有理、有据，不得捏造事实、提供虚假材料进行恶意质疑。否则，一经查实，代理机构有权依据政府采购的有关规定，报请政府采购监管部门对该供应商进行相应的行政处罚和记录该供应商的失信信息。</w:t>
            </w:r>
          </w:p>
        </w:tc>
      </w:tr>
      <w:tr w14:paraId="186D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4831203">
            <w:pPr>
              <w:pageBreakBefore w:val="0"/>
              <w:kinsoku/>
              <w:overflowPunct/>
              <w:topLinePunct w:val="0"/>
              <w:bidi w:val="0"/>
              <w:spacing w:line="240" w:lineRule="auto"/>
              <w:ind w:left="0" w:left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702D22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投标有效期：</w:t>
            </w:r>
            <w:r>
              <w:rPr>
                <w:rFonts w:hint="eastAsia" w:ascii="宋体" w:hAnsi="宋体" w:cs="宋体"/>
                <w:color w:val="auto"/>
                <w:sz w:val="24"/>
                <w:highlight w:val="none"/>
              </w:rPr>
              <w:t>投标截止时间后</w:t>
            </w:r>
            <w:r>
              <w:rPr>
                <w:rFonts w:hint="eastAsia" w:ascii="宋体" w:hAnsi="宋体" w:cs="宋体"/>
                <w:color w:val="auto"/>
                <w:sz w:val="24"/>
                <w:highlight w:val="none"/>
                <w:lang w:val="en-US" w:eastAsia="zh-CN"/>
              </w:rPr>
              <w:t>90日历日</w:t>
            </w:r>
          </w:p>
        </w:tc>
      </w:tr>
      <w:tr w14:paraId="3D16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19C8E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3792A9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投标</w:t>
            </w:r>
            <w:r>
              <w:rPr>
                <w:rFonts w:hint="eastAsia" w:asciiTheme="minorEastAsia" w:hAnsiTheme="minorEastAsia" w:eastAsiaTheme="minorEastAsia" w:cstheme="minorEastAsia"/>
                <w:b w:val="0"/>
                <w:bCs w:val="0"/>
                <w:i w:val="0"/>
                <w:iCs w:val="0"/>
                <w:color w:val="auto"/>
                <w:sz w:val="24"/>
                <w:szCs w:val="24"/>
                <w:highlight w:val="none"/>
              </w:rPr>
              <w:t>截止时间：</w:t>
            </w:r>
            <w:r>
              <w:rPr>
                <w:rFonts w:hint="eastAsia" w:ascii="宋体" w:hAnsi="宋体" w:cs="宋体"/>
                <w:color w:val="FF0000"/>
                <w:sz w:val="24"/>
                <w:szCs w:val="24"/>
                <w:highlight w:val="none"/>
              </w:rPr>
              <w:t>202</w:t>
            </w:r>
            <w:r>
              <w:rPr>
                <w:rFonts w:hint="eastAsia" w:ascii="宋体" w:hAnsi="宋体" w:cs="宋体"/>
                <w:color w:val="FF0000"/>
                <w:sz w:val="24"/>
                <w:szCs w:val="24"/>
                <w:highlight w:val="none"/>
                <w:lang w:val="en-US" w:eastAsia="zh-CN"/>
              </w:rPr>
              <w:t>5</w:t>
            </w:r>
            <w:r>
              <w:rPr>
                <w:rFonts w:hint="eastAsia" w:ascii="宋体" w:hAnsi="宋体" w:cs="宋体"/>
                <w:color w:val="FF0000"/>
                <w:sz w:val="24"/>
                <w:szCs w:val="24"/>
                <w:highlight w:val="none"/>
              </w:rPr>
              <w:t>年</w:t>
            </w:r>
            <w:r>
              <w:rPr>
                <w:rFonts w:hint="eastAsia" w:ascii="宋体" w:hAnsi="宋体" w:cs="宋体"/>
                <w:color w:val="FF0000"/>
                <w:sz w:val="24"/>
                <w:szCs w:val="24"/>
                <w:highlight w:val="none"/>
                <w:lang w:val="en-US" w:eastAsia="zh-CN"/>
              </w:rPr>
              <w:t>07</w:t>
            </w:r>
            <w:r>
              <w:rPr>
                <w:rFonts w:hint="eastAsia" w:ascii="宋体" w:hAnsi="宋体" w:cs="宋体"/>
                <w:color w:val="FF0000"/>
                <w:sz w:val="24"/>
                <w:szCs w:val="24"/>
                <w:highlight w:val="none"/>
              </w:rPr>
              <w:t>月</w:t>
            </w:r>
            <w:r>
              <w:rPr>
                <w:rFonts w:hint="eastAsia" w:ascii="宋体" w:hAnsi="宋体" w:cs="宋体"/>
                <w:color w:val="FF0000"/>
                <w:sz w:val="24"/>
                <w:szCs w:val="24"/>
                <w:highlight w:val="none"/>
                <w:lang w:val="en-US" w:eastAsia="zh-CN"/>
              </w:rPr>
              <w:t>08</w:t>
            </w:r>
            <w:r>
              <w:rPr>
                <w:rFonts w:hint="eastAsia" w:ascii="宋体" w:hAnsi="宋体" w:cs="宋体"/>
                <w:color w:val="FF0000"/>
                <w:sz w:val="24"/>
                <w:szCs w:val="24"/>
                <w:highlight w:val="none"/>
              </w:rPr>
              <w:t>日</w:t>
            </w:r>
            <w:r>
              <w:rPr>
                <w:rFonts w:hint="eastAsia" w:asciiTheme="minorEastAsia" w:hAnsiTheme="minorEastAsia" w:eastAsiaTheme="minorEastAsia" w:cstheme="minorEastAsia"/>
                <w:b w:val="0"/>
                <w:bCs w:val="0"/>
                <w:i w:val="0"/>
                <w:iCs w:val="0"/>
                <w:color w:val="FF0000"/>
                <w:sz w:val="24"/>
                <w:szCs w:val="24"/>
                <w:highlight w:val="none"/>
                <w:lang w:val="en-US" w:eastAsia="zh-CN"/>
              </w:rPr>
              <w:t>11时00分</w:t>
            </w:r>
            <w:r>
              <w:rPr>
                <w:rFonts w:hint="eastAsia" w:asciiTheme="minorEastAsia" w:hAnsiTheme="minorEastAsia" w:eastAsiaTheme="minorEastAsia" w:cstheme="minorEastAsia"/>
                <w:b w:val="0"/>
                <w:bCs w:val="0"/>
                <w:i w:val="0"/>
                <w:iCs w:val="0"/>
                <w:color w:val="auto"/>
                <w:sz w:val="24"/>
                <w:szCs w:val="24"/>
                <w:highlight w:val="none"/>
                <w:lang w:eastAsia="zh-CN"/>
              </w:rPr>
              <w:t>（北京时间）</w:t>
            </w:r>
          </w:p>
          <w:p w14:paraId="6B49579F">
            <w:pPr>
              <w:pStyle w:val="38"/>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bidi="ar-SA"/>
              </w:rPr>
            </w:pPr>
            <w:r>
              <w:rPr>
                <w:rFonts w:hint="eastAsia" w:asciiTheme="minorEastAsia" w:hAnsiTheme="minorEastAsia" w:eastAsiaTheme="minorEastAsia" w:cstheme="minorEastAsia"/>
                <w:b w:val="0"/>
                <w:bCs w:val="0"/>
                <w:i w:val="0"/>
                <w:iCs w:val="0"/>
                <w:color w:val="auto"/>
                <w:sz w:val="24"/>
                <w:szCs w:val="24"/>
                <w:highlight w:val="none"/>
                <w:lang w:eastAsia="zh-CN"/>
              </w:rPr>
              <w:t>投标文件递交至：</w:t>
            </w:r>
            <w:r>
              <w:rPr>
                <w:rFonts w:hint="eastAsia" w:asciiTheme="minorEastAsia" w:hAnsiTheme="minorEastAsia" w:eastAsiaTheme="minorEastAsia" w:cstheme="minorEastAsia"/>
                <w:b/>
                <w:bCs/>
                <w:i w:val="0"/>
                <w:iCs w:val="0"/>
                <w:color w:val="auto"/>
                <w:sz w:val="24"/>
                <w:szCs w:val="24"/>
                <w:highlight w:val="none"/>
                <w:u w:val="single"/>
                <w:lang w:eastAsia="zh-CN"/>
              </w:rPr>
              <w:t>新疆政府采购网-政采云平台（https://www.zcygov.cn）</w:t>
            </w:r>
          </w:p>
        </w:tc>
      </w:tr>
      <w:tr w14:paraId="0E33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4D8B1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708E6B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开标时间</w:t>
            </w:r>
            <w:r>
              <w:rPr>
                <w:rFonts w:hint="eastAsia" w:asciiTheme="minorEastAsia" w:hAnsiTheme="minorEastAsia" w:eastAsiaTheme="minorEastAsia" w:cstheme="minorEastAsia"/>
                <w:b w:val="0"/>
                <w:bCs w:val="0"/>
                <w:i w:val="0"/>
                <w:iCs w:val="0"/>
                <w:color w:val="auto"/>
                <w:sz w:val="24"/>
                <w:szCs w:val="24"/>
                <w:highlight w:val="none"/>
              </w:rPr>
              <w:t>：</w:t>
            </w:r>
            <w:r>
              <w:rPr>
                <w:rFonts w:hint="eastAsia" w:asciiTheme="minorEastAsia" w:hAnsiTheme="minorEastAsia" w:eastAsiaTheme="minorEastAsia" w:cstheme="minorEastAsia"/>
                <w:b w:val="0"/>
                <w:bCs w:val="0"/>
                <w:i w:val="0"/>
                <w:iCs w:val="0"/>
                <w:color w:val="FF0000"/>
                <w:sz w:val="24"/>
                <w:szCs w:val="24"/>
                <w:highlight w:val="none"/>
                <w:lang w:val="en-US" w:eastAsia="zh-CN"/>
              </w:rPr>
              <w:t>2025年07月08日11时00分</w:t>
            </w:r>
            <w:r>
              <w:rPr>
                <w:rFonts w:hint="eastAsia" w:asciiTheme="minorEastAsia" w:hAnsiTheme="minorEastAsia" w:eastAsiaTheme="minorEastAsia" w:cstheme="minorEastAsia"/>
                <w:b w:val="0"/>
                <w:bCs w:val="0"/>
                <w:i w:val="0"/>
                <w:iCs w:val="0"/>
                <w:color w:val="auto"/>
                <w:sz w:val="24"/>
                <w:szCs w:val="24"/>
                <w:highlight w:val="none"/>
                <w:lang w:eastAsia="zh-CN"/>
              </w:rPr>
              <w:t>（北京时间）</w:t>
            </w:r>
          </w:p>
          <w:p w14:paraId="7D0EC449">
            <w:pPr>
              <w:pStyle w:val="38"/>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bidi="ar-SA"/>
              </w:rPr>
            </w:pPr>
            <w:r>
              <w:rPr>
                <w:rFonts w:hint="eastAsia" w:asciiTheme="minorEastAsia" w:hAnsiTheme="minorEastAsia" w:eastAsiaTheme="minorEastAsia" w:cstheme="minorEastAsia"/>
                <w:b w:val="0"/>
                <w:bCs w:val="0"/>
                <w:i w:val="0"/>
                <w:iCs w:val="0"/>
                <w:color w:val="auto"/>
                <w:sz w:val="24"/>
                <w:szCs w:val="24"/>
                <w:highlight w:val="none"/>
                <w:lang w:eastAsia="zh-CN"/>
              </w:rPr>
              <w:t>开标地点：</w:t>
            </w:r>
            <w:r>
              <w:rPr>
                <w:rFonts w:hint="eastAsia" w:asciiTheme="minorEastAsia" w:hAnsiTheme="minorEastAsia" w:eastAsiaTheme="minorEastAsia" w:cstheme="minorEastAsia"/>
                <w:b/>
                <w:bCs/>
                <w:i w:val="0"/>
                <w:iCs w:val="0"/>
                <w:color w:val="auto"/>
                <w:sz w:val="24"/>
                <w:szCs w:val="24"/>
                <w:highlight w:val="none"/>
                <w:u w:val="single"/>
                <w:lang w:eastAsia="zh-CN"/>
              </w:rPr>
              <w:t>投标人登录政采云平台https://www.zcygov.cn/，进入“项目采购-开标评标-右边选择对应项目点击“进入项目”进入开标大厅</w:t>
            </w:r>
          </w:p>
        </w:tc>
      </w:tr>
      <w:tr w14:paraId="512B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97B26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347B2883">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投标文件份数：</w:t>
            </w:r>
          </w:p>
          <w:p w14:paraId="182BAEAA">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1．本项目为电子招投标项目供应商的法人代表人或其委托代理人无需到开标现场递交投标文件。</w:t>
            </w:r>
          </w:p>
          <w:p w14:paraId="4A1B078F">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2.供应商应当在投标截止时间前，将生成的“电子加密投标文件”上传递交至“政府采购云平台”，投标截止时间以后上传递交的投标文件将被“政府采购云平台”拒收。一份电子加密标书(“.jmbs”格式)</w:t>
            </w:r>
          </w:p>
          <w:p w14:paraId="2CB0D213">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3.供应商登录政采云平台，在开标时间后30分钟内用“项目采购-开标评标”功能进行解密投标文件。若供应商在规定时间内未按时解密的，视为无效投标。解密与加密投标文件须使用同一个CA。  </w:t>
            </w:r>
          </w:p>
          <w:p w14:paraId="67257327">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4.不见面开标默认解密时长：30分钟（由于供应商自身原因导致无法按时解密，后果由供应商自行承担）。</w:t>
            </w:r>
          </w:p>
          <w:p w14:paraId="32E7088B">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eastAsia="宋体" w:asciiTheme="minorEastAsia" w:hAnsiTheme="minorEastAsia" w:cstheme="minorEastAsia"/>
                <w:color w:val="auto"/>
                <w:kern w:val="2"/>
                <w:sz w:val="24"/>
                <w:szCs w:val="24"/>
                <w:highlight w:val="none"/>
                <w:lang w:val="en-US" w:eastAsia="zh-CN" w:bidi="ar-SA"/>
              </w:rPr>
            </w:pPr>
            <w:r>
              <w:rPr>
                <w:rFonts w:hint="eastAsia" w:ascii="宋体" w:hAnsi="宋体" w:cs="宋体"/>
                <w:color w:val="auto"/>
                <w:sz w:val="24"/>
                <w:highlight w:val="none"/>
                <w:lang w:val="en-US" w:eastAsia="zh-CN"/>
              </w:rPr>
              <w:t>5.中标单位在领取中标通知书时须递交纸质投标文件三份（正本一份，副本二份）、格式为Word及PDF的电子投标文件一份并命名单位名称及标项号（U盘存储）。</w:t>
            </w:r>
          </w:p>
        </w:tc>
      </w:tr>
      <w:tr w14:paraId="15D2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9FDCF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42CC34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shd w:val="clear" w:color="auto" w:fill="auto"/>
                <w:lang w:eastAsia="zh-CN"/>
              </w:rPr>
            </w:pPr>
            <w:r>
              <w:rPr>
                <w:rFonts w:hint="eastAsia" w:ascii="宋体" w:hAnsi="宋体" w:cs="宋体"/>
                <w:b/>
                <w:bCs/>
                <w:color w:val="auto"/>
                <w:sz w:val="24"/>
                <w:highlight w:val="none"/>
                <w:shd w:val="clear" w:color="auto" w:fill="auto"/>
              </w:rPr>
              <w:t>资格审查</w:t>
            </w:r>
            <w:r>
              <w:rPr>
                <w:rFonts w:hint="eastAsia" w:ascii="宋体" w:hAnsi="宋体" w:cs="宋体"/>
                <w:b/>
                <w:bCs/>
                <w:color w:val="auto"/>
                <w:sz w:val="24"/>
                <w:highlight w:val="none"/>
                <w:shd w:val="clear" w:color="auto" w:fill="auto"/>
                <w:lang w:eastAsia="zh-CN"/>
              </w:rPr>
              <w:t>：</w:t>
            </w:r>
          </w:p>
          <w:p w14:paraId="5E8BAB91">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采购人</w:t>
            </w:r>
            <w:r>
              <w:rPr>
                <w:rFonts w:hint="eastAsia" w:ascii="宋体" w:hAnsi="宋体" w:cs="宋体"/>
                <w:b/>
                <w:bCs/>
                <w:color w:val="auto"/>
                <w:sz w:val="24"/>
                <w:szCs w:val="24"/>
                <w:highlight w:val="none"/>
                <w:lang w:val="en-US" w:eastAsia="zh-CN"/>
              </w:rPr>
              <w:t>代表</w:t>
            </w:r>
            <w:r>
              <w:rPr>
                <w:rFonts w:hint="eastAsia" w:ascii="宋体" w:hAnsi="宋体" w:eastAsia="宋体" w:cs="宋体"/>
                <w:b/>
                <w:bCs/>
                <w:color w:val="auto"/>
                <w:sz w:val="24"/>
                <w:szCs w:val="24"/>
                <w:highlight w:val="none"/>
                <w:lang w:val="en-US" w:eastAsia="zh-CN"/>
              </w:rPr>
              <w:t>或采购代理机构依据法律法规和</w:t>
            </w:r>
            <w:r>
              <w:rPr>
                <w:rFonts w:hint="eastAsia" w:ascii="宋体" w:hAnsi="宋体" w:cs="宋体"/>
                <w:b/>
                <w:bCs/>
                <w:color w:val="auto"/>
                <w:sz w:val="24"/>
                <w:szCs w:val="24"/>
                <w:highlight w:val="none"/>
                <w:lang w:val="en-US" w:eastAsia="zh-CN"/>
              </w:rPr>
              <w:t>采购文件</w:t>
            </w:r>
            <w:r>
              <w:rPr>
                <w:rFonts w:hint="eastAsia" w:ascii="宋体" w:hAnsi="宋体" w:eastAsia="宋体" w:cs="宋体"/>
                <w:b/>
                <w:bCs/>
                <w:color w:val="auto"/>
                <w:sz w:val="24"/>
                <w:szCs w:val="24"/>
                <w:highlight w:val="none"/>
                <w:lang w:val="en-US" w:eastAsia="zh-CN"/>
              </w:rPr>
              <w:t>中规定的内容，对</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的资格进行审查，</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应按照第</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章</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须知</w:t>
            </w:r>
            <w:r>
              <w:rPr>
                <w:rFonts w:hint="eastAsia" w:ascii="宋体" w:hAnsi="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val="en-US" w:eastAsia="zh-CN"/>
              </w:rPr>
              <w:t>二、对</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的资质要求的第8条、投标资</w:t>
            </w:r>
            <w:r>
              <w:rPr>
                <w:rFonts w:hint="eastAsia" w:asciiTheme="minorEastAsia" w:hAnsiTheme="minorEastAsia" w:eastAsiaTheme="minorEastAsia" w:cstheme="minorEastAsia"/>
                <w:b/>
                <w:color w:val="auto"/>
                <w:sz w:val="24"/>
                <w:szCs w:val="24"/>
                <w:highlight w:val="none"/>
              </w:rPr>
              <w:t>质</w:t>
            </w:r>
            <w:r>
              <w:rPr>
                <w:rFonts w:hint="eastAsia" w:ascii="宋体" w:hAnsi="宋体" w:eastAsia="宋体" w:cs="宋体"/>
                <w:b/>
                <w:bCs/>
                <w:color w:val="auto"/>
                <w:sz w:val="24"/>
                <w:szCs w:val="24"/>
                <w:highlight w:val="none"/>
                <w:lang w:val="en-US" w:eastAsia="zh-CN"/>
              </w:rPr>
              <w:t>要求提交资格证明材料。未通过资格审查的</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不能进入评标，其投标将被认定为投标无效；通过资格审查的</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不足3家的，不得评标。</w:t>
            </w:r>
          </w:p>
          <w:p w14:paraId="3ADA9927">
            <w:pPr>
              <w:keepNext w:val="0"/>
              <w:keepLines w:val="0"/>
              <w:pageBreakBefore w:val="0"/>
              <w:widowControl w:val="0"/>
              <w:kinsoku/>
              <w:wordWrap/>
              <w:overflowPunct/>
              <w:topLinePunct w:val="0"/>
              <w:bidi w:val="0"/>
              <w:adjustRightInd/>
              <w:snapToGrid/>
              <w:spacing w:line="360" w:lineRule="auto"/>
              <w:ind w:firstLine="0" w:firstLineChars="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sz w:val="24"/>
                <w:szCs w:val="24"/>
                <w:highlight w:val="none"/>
                <w:lang w:val="en-US" w:eastAsia="zh-CN"/>
              </w:rPr>
              <w:t>备注：以上资质证件为投标时资格审查的必备条件，</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必须按要求</w:t>
            </w:r>
            <w:r>
              <w:rPr>
                <w:rFonts w:hint="eastAsia" w:ascii="宋体" w:hAnsi="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，如果提供不全</w:t>
            </w:r>
            <w:r>
              <w:rPr>
                <w:rFonts w:hint="eastAsia" w:ascii="宋体" w:hAnsi="宋体" w:cs="宋体"/>
                <w:b/>
                <w:bCs/>
                <w:color w:val="auto"/>
                <w:sz w:val="24"/>
                <w:szCs w:val="24"/>
                <w:highlight w:val="none"/>
                <w:lang w:val="en-US" w:eastAsia="zh-CN"/>
              </w:rPr>
              <w:t>或未提供</w:t>
            </w:r>
            <w:r>
              <w:rPr>
                <w:rFonts w:hint="eastAsia" w:ascii="宋体" w:hAnsi="宋体" w:eastAsia="宋体" w:cs="宋体"/>
                <w:b/>
                <w:bCs/>
                <w:color w:val="auto"/>
                <w:sz w:val="24"/>
                <w:szCs w:val="24"/>
                <w:highlight w:val="none"/>
                <w:lang w:val="en-US" w:eastAsia="zh-CN"/>
              </w:rPr>
              <w:t>，则视为对</w:t>
            </w:r>
            <w:r>
              <w:rPr>
                <w:rFonts w:hint="eastAsia" w:ascii="宋体" w:hAnsi="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lang w:val="en-US" w:eastAsia="zh-CN"/>
              </w:rPr>
              <w:t>资格审查内容的不响应，投标将被拒绝（不接受二次提供）。</w:t>
            </w:r>
          </w:p>
        </w:tc>
      </w:tr>
      <w:tr w14:paraId="2546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9B14E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1632D97C">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b/>
                <w:bCs/>
                <w:color w:val="auto"/>
                <w:sz w:val="24"/>
                <w:highlight w:val="none"/>
              </w:rPr>
            </w:pPr>
            <w:r>
              <w:rPr>
                <w:rFonts w:hint="eastAsia" w:ascii="宋体" w:hAnsi="宋体"/>
                <w:b/>
                <w:bCs/>
                <w:color w:val="auto"/>
                <w:sz w:val="24"/>
                <w:highlight w:val="none"/>
              </w:rPr>
              <w:t>报价说明：</w:t>
            </w:r>
          </w:p>
          <w:p w14:paraId="0654521C">
            <w:pPr>
              <w:pStyle w:val="6"/>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default" w:asciiTheme="minorEastAsia" w:hAnsiTheme="minorEastAsia" w:eastAsiaTheme="minorEastAsia" w:cstheme="minorEastAsia"/>
                <w:b w:val="0"/>
                <w:bCs w:val="0"/>
                <w:color w:val="auto"/>
                <w:sz w:val="24"/>
                <w:szCs w:val="24"/>
                <w:highlight w:val="none"/>
                <w:lang w:val="en-US" w:eastAsia="zh-CN"/>
              </w:rPr>
              <w:t>应根据项目的实际需要整体报价，报价应包含合同期限内服务及其他相关工作的所有费用，总价包干方式报价。</w:t>
            </w:r>
          </w:p>
        </w:tc>
      </w:tr>
      <w:tr w14:paraId="1DA8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51982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08F6B5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本项目采购预算：</w:t>
            </w:r>
          </w:p>
          <w:p w14:paraId="125FBE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预算金额：500000.00元</w:t>
            </w:r>
          </w:p>
          <w:p w14:paraId="32037E71">
            <w:pPr>
              <w:pStyle w:val="35"/>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b/>
                <w:bCs/>
                <w:color w:val="auto"/>
                <w:sz w:val="24"/>
                <w:szCs w:val="24"/>
                <w:highlight w:val="none"/>
                <w:lang w:val="en-US" w:eastAsia="zh-CN"/>
              </w:rPr>
              <w:t>注：报价均不得超过采购预算，否则做无效标处理。</w:t>
            </w:r>
          </w:p>
        </w:tc>
      </w:tr>
      <w:tr w14:paraId="3EC5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CDE3D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3415A83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评评标委员会</w:t>
            </w:r>
            <w:r>
              <w:rPr>
                <w:rFonts w:hint="eastAsia" w:ascii="宋体" w:hAnsi="宋体" w:cs="宋体"/>
                <w:b/>
                <w:bCs/>
                <w:color w:val="auto"/>
                <w:sz w:val="24"/>
                <w:szCs w:val="24"/>
                <w:highlight w:val="none"/>
                <w:lang w:val="en-US" w:eastAsia="zh-CN"/>
              </w:rPr>
              <w:t>：</w:t>
            </w:r>
          </w:p>
          <w:p w14:paraId="3DBF9A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（1）构成：</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人，其中</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代表</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人，技术、经济专家</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人</w:t>
            </w:r>
          </w:p>
          <w:p w14:paraId="38AC38D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（2）方式：</w:t>
            </w:r>
            <w:r>
              <w:rPr>
                <w:rFonts w:hint="eastAsia" w:ascii="宋体" w:hAnsi="宋体" w:cs="宋体"/>
                <w:color w:val="auto"/>
                <w:sz w:val="24"/>
                <w:szCs w:val="24"/>
                <w:highlight w:val="none"/>
                <w:u w:val="single"/>
                <w:lang w:val="en-US" w:eastAsia="zh-CN"/>
              </w:rPr>
              <w:t>新疆政府采购网</w:t>
            </w:r>
            <w:r>
              <w:rPr>
                <w:rFonts w:hint="eastAsia" w:ascii="宋体" w:hAnsi="宋体" w:eastAsia="宋体" w:cs="宋体"/>
                <w:color w:val="auto"/>
                <w:sz w:val="24"/>
                <w:szCs w:val="24"/>
                <w:highlight w:val="none"/>
                <w:u w:val="single"/>
                <w:lang w:val="en-US" w:eastAsia="zh-CN"/>
              </w:rPr>
              <w:t>政采云</w:t>
            </w:r>
            <w:r>
              <w:rPr>
                <w:rFonts w:hint="eastAsia" w:ascii="宋体" w:hAnsi="宋体" w:eastAsia="宋体" w:cs="宋体"/>
                <w:color w:val="auto"/>
                <w:sz w:val="24"/>
                <w:szCs w:val="24"/>
                <w:highlight w:val="none"/>
                <w:lang w:val="en-US" w:eastAsia="zh-CN"/>
              </w:rPr>
              <w:t>评标专家库中随机抽取</w:t>
            </w:r>
          </w:p>
        </w:tc>
      </w:tr>
      <w:tr w14:paraId="3D6B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75025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4B29CC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中标公示：</w:t>
            </w:r>
            <w:r>
              <w:rPr>
                <w:rFonts w:hint="eastAsia" w:ascii="宋体" w:hAnsi="宋体" w:eastAsia="宋体" w:cs="宋体"/>
                <w:color w:val="auto"/>
                <w:sz w:val="24"/>
                <w:szCs w:val="24"/>
                <w:highlight w:val="none"/>
                <w:lang w:val="en-US" w:eastAsia="zh-CN"/>
              </w:rPr>
              <w:t>对中标结果在规定的媒体上进行公示，中标</w:t>
            </w:r>
            <w:r>
              <w:rPr>
                <w:rFonts w:hint="eastAsia" w:cs="宋体"/>
                <w:color w:val="auto"/>
                <w:sz w:val="24"/>
                <w:szCs w:val="24"/>
                <w:highlight w:val="none"/>
                <w:lang w:val="en-US" w:eastAsia="zh-CN"/>
              </w:rPr>
              <w:t>结果公示</w:t>
            </w:r>
            <w:r>
              <w:rPr>
                <w:rFonts w:hint="eastAsia" w:ascii="宋体" w:hAnsi="宋体" w:eastAsia="宋体" w:cs="宋体"/>
                <w:color w:val="auto"/>
                <w:sz w:val="24"/>
                <w:szCs w:val="24"/>
                <w:highlight w:val="none"/>
                <w:lang w:val="en-US" w:eastAsia="zh-CN"/>
              </w:rPr>
              <w:t>期限为1个工作日</w:t>
            </w:r>
            <w:r>
              <w:rPr>
                <w:rFonts w:hint="eastAsia" w:ascii="宋体" w:hAnsi="宋体" w:cs="宋体"/>
                <w:color w:val="auto"/>
                <w:sz w:val="24"/>
                <w:szCs w:val="24"/>
                <w:highlight w:val="none"/>
                <w:lang w:val="en-US" w:eastAsia="zh-CN"/>
              </w:rPr>
              <w:t>。</w:t>
            </w:r>
          </w:p>
        </w:tc>
      </w:tr>
      <w:tr w14:paraId="1EE6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BA45E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6E12566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sz w:val="24"/>
                <w:szCs w:val="24"/>
                <w:highlight w:val="none"/>
                <w:lang w:val="en-US" w:eastAsia="zh-CN"/>
              </w:rPr>
              <w:t>签订合同：中标（成交）通知书发出之日起30日内。</w:t>
            </w:r>
          </w:p>
        </w:tc>
      </w:tr>
      <w:tr w14:paraId="6F5C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C0F4A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7D566E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重新招标或其他方式采购</w:t>
            </w:r>
            <w:r>
              <w:rPr>
                <w:rFonts w:hint="eastAsia" w:ascii="宋体" w:hAnsi="宋体" w:cs="宋体"/>
                <w:b/>
                <w:bCs/>
                <w:color w:val="auto"/>
                <w:sz w:val="24"/>
                <w:szCs w:val="24"/>
                <w:highlight w:val="none"/>
                <w:lang w:val="en-US" w:eastAsia="zh-CN"/>
              </w:rPr>
              <w:t>：</w:t>
            </w:r>
          </w:p>
          <w:p w14:paraId="2A9018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公开招标数额标准以上的采购项目，投标截止后</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不足</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家或者通过资格审查或符合性审查的</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不足</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家的，除采购任务取消情形外，根据《政府采购货物和服务招标投标管理办法》（中华人民共和国财政部令第87号）第四十三条规定，按照以下方式处理：</w:t>
            </w:r>
          </w:p>
          <w:p w14:paraId="756C31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存在不合理条款或者招标程序不符合规定的，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、采购代理机构改正后依法重新招标；</w:t>
            </w:r>
          </w:p>
          <w:p w14:paraId="03BA8C0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没有不合理条款、招标程序符合规定，需要采用其他</w:t>
            </w:r>
            <w:r>
              <w:rPr>
                <w:rFonts w:hint="eastAsia" w:ascii="宋体" w:hAnsi="宋体" w:cs="宋体"/>
                <w:color w:val="auto"/>
                <w:sz w:val="24"/>
                <w:szCs w:val="24"/>
                <w:highlight w:val="none"/>
                <w:lang w:val="en-US" w:eastAsia="zh-CN"/>
              </w:rPr>
              <w:t>招标方式</w:t>
            </w:r>
            <w:r>
              <w:rPr>
                <w:rFonts w:hint="eastAsia" w:ascii="宋体" w:hAnsi="宋体" w:eastAsia="宋体" w:cs="宋体"/>
                <w:color w:val="auto"/>
                <w:sz w:val="24"/>
                <w:szCs w:val="24"/>
                <w:highlight w:val="none"/>
                <w:lang w:val="en-US" w:eastAsia="zh-CN"/>
              </w:rPr>
              <w:t>采购的，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应当依法报财政部门批准。</w:t>
            </w:r>
          </w:p>
        </w:tc>
      </w:tr>
      <w:tr w14:paraId="780F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26A72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68EB62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质疑和投诉：</w:t>
            </w:r>
          </w:p>
          <w:p w14:paraId="2A0277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认为</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、招标过程或中标结果使自己的合法权益受到损害的，应当在知道或者应知其权益受到损害之日起在规定的期限内，以书面形式向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或采购代理机构提出质疑。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或采购代理机构收到投标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书面质疑后在规定的时间内，对质疑内容作出答复，</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对</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或采购代理机构的质疑答复不满意或者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或采购代理机构未在规定时间内作出答复的，可以在答复期满后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5个工作日内向有关监管部门进行投诉。投诉人对政府采购监督管理部门的投诉处理决定不服或者政府采购监督管理部门逾期未作处理的，可以依法申请行政复议或者向人民法院提起行政诉讼</w:t>
            </w:r>
          </w:p>
          <w:p w14:paraId="09B49B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（2）质疑、投诉应当采用书面形式，质疑、投诉均应明确阐述</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、招标过程或中标结果中使自己合法权益受到损害的实质性内容，提供相关事实、依据和证据及其来源或线索，便于有关单位调查、答复和处理。</w:t>
            </w:r>
          </w:p>
        </w:tc>
      </w:tr>
      <w:tr w14:paraId="00F5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1FB23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2CDF73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eastAsia="zh-CN"/>
              </w:rPr>
              <w:t>本项目招标代理服务费由中标人支付</w:t>
            </w:r>
            <w:r>
              <w:rPr>
                <w:rFonts w:hint="eastAsia" w:asciiTheme="minorEastAsia" w:hAnsiTheme="minorEastAsia" w:eastAsiaTheme="minorEastAsia" w:cstheme="minorEastAsia"/>
                <w:b/>
                <w:bCs/>
                <w:color w:val="auto"/>
                <w:sz w:val="24"/>
                <w:szCs w:val="24"/>
                <w:highlight w:val="none"/>
                <w:lang w:val="en-US" w:eastAsia="zh-CN"/>
              </w:rPr>
              <w:t>。</w:t>
            </w:r>
          </w:p>
        </w:tc>
      </w:tr>
      <w:tr w14:paraId="358B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FAE53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26</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5F4E7B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项目所属行业：</w:t>
            </w:r>
            <w:r>
              <w:rPr>
                <w:rFonts w:hint="eastAsia" w:cs="宋体"/>
                <w:b/>
                <w:bCs/>
                <w:color w:val="auto"/>
                <w:sz w:val="24"/>
                <w:szCs w:val="24"/>
                <w:highlight w:val="none"/>
                <w:lang w:val="en-US" w:eastAsia="zh-CN"/>
              </w:rPr>
              <w:t>软件和信息技术服务</w:t>
            </w:r>
            <w:r>
              <w:rPr>
                <w:rFonts w:hint="eastAsia" w:eastAsia="宋体" w:cs="宋体"/>
                <w:color w:val="auto"/>
                <w:sz w:val="24"/>
                <w:szCs w:val="24"/>
                <w:highlight w:val="none"/>
                <w:lang w:val="en-US" w:eastAsia="zh-CN"/>
              </w:rPr>
              <w:t>（附件1中小企业划型标准规定）</w:t>
            </w:r>
          </w:p>
          <w:p w14:paraId="25BCB97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是否专门面向中小企业采购：</w:t>
            </w:r>
            <w:r>
              <w:rPr>
                <w:rFonts w:hint="eastAsia" w:cs="宋体"/>
                <w:b/>
                <w:bCs/>
                <w:color w:val="auto"/>
                <w:sz w:val="24"/>
                <w:szCs w:val="24"/>
                <w:highlight w:val="none"/>
                <w:lang w:val="en-US" w:eastAsia="zh-CN"/>
              </w:rPr>
              <w:t>是</w:t>
            </w:r>
          </w:p>
          <w:p w14:paraId="576A0F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b/>
                <w:bCs/>
                <w:color w:val="auto"/>
                <w:sz w:val="24"/>
                <w:szCs w:val="24"/>
                <w:highlight w:val="none"/>
                <w:lang w:val="en-US" w:eastAsia="zh-CN"/>
              </w:rPr>
            </w:pPr>
            <w:r>
              <w:rPr>
                <w:rFonts w:hint="eastAsia" w:eastAsia="宋体" w:cs="宋体"/>
                <w:b/>
                <w:bCs/>
                <w:color w:val="auto"/>
                <w:sz w:val="24"/>
                <w:szCs w:val="24"/>
                <w:highlight w:val="none"/>
                <w:lang w:val="en-US" w:eastAsia="zh-CN"/>
              </w:rPr>
              <w:t>是否为本项目面向中小企业采购预留份额：</w:t>
            </w:r>
            <w:r>
              <w:rPr>
                <w:rFonts w:hint="eastAsia" w:cs="宋体"/>
                <w:b/>
                <w:bCs/>
                <w:color w:val="auto"/>
                <w:sz w:val="24"/>
                <w:szCs w:val="24"/>
                <w:highlight w:val="none"/>
                <w:lang w:val="en-US" w:eastAsia="zh-CN"/>
              </w:rPr>
              <w:t>是</w:t>
            </w:r>
          </w:p>
          <w:p w14:paraId="2E8780B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auto"/>
                <w:kern w:val="2"/>
                <w:sz w:val="24"/>
                <w:szCs w:val="24"/>
                <w:highlight w:val="none"/>
                <w:lang w:val="en-US" w:eastAsia="zh-CN" w:bidi="ar-SA"/>
              </w:rPr>
            </w:pPr>
            <w:r>
              <w:rPr>
                <w:rFonts w:hint="default" w:asciiTheme="minorEastAsia" w:hAnsiTheme="minorEastAsia" w:eastAsiaTheme="minorEastAsia" w:cstheme="minorEastAsia"/>
                <w:b w:val="0"/>
                <w:bCs w:val="0"/>
                <w:color w:val="auto"/>
                <w:kern w:val="2"/>
                <w:sz w:val="24"/>
                <w:szCs w:val="24"/>
                <w:highlight w:val="none"/>
                <w:lang w:val="en-US" w:eastAsia="zh-CN" w:bidi="ar-SA"/>
              </w:rPr>
              <w:t>注：供应商根据自身实际情况据实提供上述材料原件，未提供的，视为放弃享受小微企业价格扣除优惠政策。</w:t>
            </w:r>
          </w:p>
        </w:tc>
      </w:tr>
      <w:tr w14:paraId="0578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1A6B1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702882B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备注：</w:t>
            </w:r>
            <w:r>
              <w:rPr>
                <w:rFonts w:hint="eastAsia" w:ascii="宋体" w:hAnsi="宋体" w:cs="宋体"/>
                <w:color w:val="auto"/>
                <w:kern w:val="1"/>
                <w:sz w:val="24"/>
                <w:highlight w:val="none"/>
              </w:rPr>
              <w:t>如本《</w:t>
            </w:r>
            <w:r>
              <w:rPr>
                <w:rFonts w:hint="eastAsia" w:ascii="宋体" w:hAnsi="宋体" w:cs="宋体"/>
                <w:color w:val="auto"/>
                <w:kern w:val="1"/>
                <w:sz w:val="24"/>
                <w:highlight w:val="none"/>
                <w:lang w:eastAsia="zh-CN"/>
              </w:rPr>
              <w:t>供应商</w:t>
            </w:r>
            <w:r>
              <w:rPr>
                <w:rFonts w:hint="eastAsia" w:ascii="宋体" w:hAnsi="宋体" w:cs="宋体"/>
                <w:color w:val="auto"/>
                <w:kern w:val="1"/>
                <w:sz w:val="24"/>
                <w:highlight w:val="none"/>
              </w:rPr>
              <w:t>须知前附表》相关内容与</w:t>
            </w:r>
            <w:r>
              <w:rPr>
                <w:rFonts w:hint="eastAsia" w:ascii="宋体" w:hAnsi="宋体" w:cs="宋体"/>
                <w:color w:val="auto"/>
                <w:kern w:val="1"/>
                <w:sz w:val="24"/>
                <w:highlight w:val="none"/>
                <w:lang w:val="en-US" w:eastAsia="zh-CN"/>
              </w:rPr>
              <w:t>采购文件</w:t>
            </w:r>
            <w:r>
              <w:rPr>
                <w:rFonts w:hint="eastAsia" w:ascii="宋体" w:hAnsi="宋体" w:cs="宋体"/>
                <w:color w:val="auto"/>
                <w:kern w:val="1"/>
                <w:sz w:val="24"/>
                <w:highlight w:val="none"/>
              </w:rPr>
              <w:t>中的相关内容如有不一致处，则以本《</w:t>
            </w:r>
            <w:r>
              <w:rPr>
                <w:rFonts w:hint="eastAsia" w:ascii="宋体" w:hAnsi="宋体" w:cs="宋体"/>
                <w:color w:val="auto"/>
                <w:kern w:val="1"/>
                <w:sz w:val="24"/>
                <w:highlight w:val="none"/>
                <w:lang w:eastAsia="zh-CN"/>
              </w:rPr>
              <w:t>供应商</w:t>
            </w:r>
            <w:r>
              <w:rPr>
                <w:rFonts w:hint="eastAsia" w:ascii="宋体" w:hAnsi="宋体" w:cs="宋体"/>
                <w:color w:val="auto"/>
                <w:kern w:val="1"/>
                <w:sz w:val="24"/>
                <w:highlight w:val="none"/>
              </w:rPr>
              <w:t>须知前附表》相关内容为准。</w:t>
            </w:r>
          </w:p>
        </w:tc>
      </w:tr>
      <w:tr w14:paraId="5A0D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CB724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56D1E028">
            <w:pPr>
              <w:keepNext w:val="0"/>
              <w:keepLines w:val="0"/>
              <w:pageBreakBefore w:val="0"/>
              <w:widowControl w:val="0"/>
              <w:kinsoku/>
              <w:wordWrap/>
              <w:overflowPunct/>
              <w:topLinePunct w:val="0"/>
              <w:bidi w:val="0"/>
              <w:adjustRightInd/>
              <w:snapToGrid/>
              <w:spacing w:before="68" w:line="360" w:lineRule="auto"/>
              <w:ind w:left="103"/>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重要说明</w:t>
            </w:r>
            <w:r>
              <w:rPr>
                <w:rFonts w:hint="eastAsia" w:ascii="宋体" w:hAnsi="宋体" w:eastAsia="宋体" w:cs="宋体"/>
                <w:color w:val="auto"/>
                <w:spacing w:val="11"/>
                <w:sz w:val="24"/>
                <w:szCs w:val="24"/>
                <w:highlight w:val="none"/>
                <w:lang w:eastAsia="zh-CN"/>
              </w:rPr>
              <w:t>：</w:t>
            </w:r>
          </w:p>
          <w:p w14:paraId="1CF1DBF0">
            <w:pPr>
              <w:keepNext w:val="0"/>
              <w:keepLines w:val="0"/>
              <w:pageBreakBefore w:val="0"/>
              <w:widowControl w:val="0"/>
              <w:kinsoku/>
              <w:wordWrap/>
              <w:overflowPunct/>
              <w:topLinePunct w:val="0"/>
              <w:bidi w:val="0"/>
              <w:adjustRightInd/>
              <w:snapToGrid/>
              <w:spacing w:before="68"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本项目采用全流程不见面电子开评标，投标供应商需要使用CA加密设备，供应商可通过新疆数字证书认证中心官网(</w:t>
            </w:r>
            <w:r>
              <w:rPr>
                <w:rFonts w:hint="eastAsia" w:ascii="宋体" w:hAnsi="宋体" w:eastAsia="宋体" w:cs="宋体"/>
                <w:color w:val="auto"/>
                <w:spacing w:val="11"/>
                <w:sz w:val="24"/>
                <w:szCs w:val="24"/>
                <w:highlight w:val="none"/>
              </w:rPr>
              <w:fldChar w:fldCharType="begin"/>
            </w:r>
            <w:r>
              <w:rPr>
                <w:rFonts w:hint="eastAsia" w:ascii="宋体" w:hAnsi="宋体" w:eastAsia="宋体" w:cs="宋体"/>
                <w:color w:val="auto"/>
                <w:spacing w:val="11"/>
                <w:sz w:val="24"/>
                <w:szCs w:val="24"/>
                <w:highlight w:val="none"/>
              </w:rPr>
              <w:instrText xml:space="preserve"> HYPERLINK "https://www.xjca.com.cn/" </w:instrText>
            </w:r>
            <w:r>
              <w:rPr>
                <w:rFonts w:hint="eastAsia" w:ascii="宋体" w:hAnsi="宋体" w:eastAsia="宋体" w:cs="宋体"/>
                <w:color w:val="auto"/>
                <w:spacing w:val="11"/>
                <w:sz w:val="24"/>
                <w:szCs w:val="24"/>
                <w:highlight w:val="none"/>
              </w:rPr>
              <w:fldChar w:fldCharType="separate"/>
            </w:r>
            <w:r>
              <w:rPr>
                <w:rFonts w:hint="eastAsia" w:ascii="宋体" w:hAnsi="宋体" w:eastAsia="宋体" w:cs="宋体"/>
                <w:color w:val="auto"/>
                <w:spacing w:val="11"/>
                <w:sz w:val="24"/>
                <w:szCs w:val="24"/>
                <w:highlight w:val="none"/>
              </w:rPr>
              <w:t>https://www.xjca.com.cn/</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)或下载“新</w:t>
            </w:r>
            <w:r>
              <w:rPr>
                <w:rFonts w:hint="eastAsia" w:ascii="宋体" w:hAnsi="宋体" w:eastAsia="宋体" w:cs="宋体"/>
                <w:color w:val="auto"/>
                <w:spacing w:val="5"/>
                <w:sz w:val="24"/>
                <w:szCs w:val="24"/>
                <w:highlight w:val="none"/>
              </w:rPr>
              <w:t>疆政务通”</w:t>
            </w:r>
            <w:r>
              <w:rPr>
                <w:rFonts w:hint="eastAsia" w:ascii="宋体" w:hAnsi="宋体" w:eastAsia="宋体" w:cs="宋体"/>
                <w:color w:val="auto"/>
                <w:sz w:val="24"/>
                <w:szCs w:val="24"/>
                <w:highlight w:val="none"/>
              </w:rPr>
              <w:t>APP</w:t>
            </w:r>
            <w:r>
              <w:rPr>
                <w:rFonts w:hint="eastAsia" w:ascii="宋体" w:hAnsi="宋体" w:eastAsia="宋体" w:cs="宋体"/>
                <w:color w:val="auto"/>
                <w:spacing w:val="5"/>
                <w:sz w:val="24"/>
                <w:szCs w:val="24"/>
                <w:highlight w:val="none"/>
              </w:rPr>
              <w:t>自行进行申领。</w:t>
            </w:r>
          </w:p>
          <w:p w14:paraId="336428B7">
            <w:pPr>
              <w:keepNext w:val="0"/>
              <w:keepLines w:val="0"/>
              <w:pageBreakBefore w:val="0"/>
              <w:widowControl w:val="0"/>
              <w:numPr>
                <w:ilvl w:val="0"/>
                <w:numId w:val="0"/>
              </w:numPr>
              <w:kinsoku/>
              <w:wordWrap/>
              <w:overflowPunct/>
              <w:topLinePunct w:val="0"/>
              <w:bidi w:val="0"/>
              <w:adjustRightInd/>
              <w:snapToGrid/>
              <w:spacing w:before="40" w:line="360" w:lineRule="auto"/>
              <w:ind w:right="97" w:rightChars="0"/>
              <w:jc w:val="left"/>
              <w:textAlignment w:val="auto"/>
              <w:rPr>
                <w:rFonts w:hint="eastAsia" w:ascii="宋体" w:hAnsi="宋体" w:eastAsia="宋体" w:cs="宋体"/>
                <w:color w:val="auto"/>
                <w:spacing w:val="13"/>
                <w:sz w:val="24"/>
                <w:szCs w:val="24"/>
                <w:highlight w:val="none"/>
              </w:rPr>
            </w:pPr>
            <w:r>
              <w:rPr>
                <w:rFonts w:hint="eastAsia" w:ascii="宋体" w:hAnsi="宋体" w:eastAsia="宋体" w:cs="宋体"/>
                <w:color w:val="auto"/>
                <w:spacing w:val="12"/>
                <w:sz w:val="24"/>
                <w:szCs w:val="24"/>
                <w:highlight w:val="none"/>
                <w:lang w:val="en-US" w:eastAsia="zh-CN"/>
              </w:rPr>
              <w:t>（2）</w:t>
            </w:r>
            <w:r>
              <w:rPr>
                <w:rFonts w:hint="eastAsia" w:ascii="宋体" w:hAnsi="宋体" w:eastAsia="宋体" w:cs="宋体"/>
                <w:color w:val="auto"/>
                <w:spacing w:val="12"/>
                <w:sz w:val="24"/>
                <w:szCs w:val="24"/>
                <w:highlight w:val="none"/>
              </w:rPr>
              <w:t>本</w:t>
            </w:r>
            <w:r>
              <w:rPr>
                <w:rFonts w:hint="eastAsia" w:ascii="宋体" w:hAnsi="宋体" w:eastAsia="宋体" w:cs="宋体"/>
                <w:color w:val="auto"/>
                <w:spacing w:val="9"/>
                <w:sz w:val="24"/>
                <w:szCs w:val="24"/>
                <w:highlight w:val="none"/>
              </w:rPr>
              <w:t>项</w:t>
            </w:r>
            <w:r>
              <w:rPr>
                <w:rFonts w:hint="eastAsia" w:ascii="宋体" w:hAnsi="宋体" w:eastAsia="宋体" w:cs="宋体"/>
                <w:color w:val="auto"/>
                <w:spacing w:val="6"/>
                <w:sz w:val="24"/>
                <w:szCs w:val="24"/>
                <w:highlight w:val="none"/>
              </w:rPr>
              <w:t>目实行网上投标，采用加密电子</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(供应商须使用</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加密设备通过</w:t>
            </w:r>
            <w:r>
              <w:rPr>
                <w:rFonts w:hint="eastAsia" w:ascii="宋体" w:hAnsi="宋体" w:eastAsia="宋体" w:cs="宋体"/>
                <w:color w:val="auto"/>
                <w:spacing w:val="12"/>
                <w:sz w:val="24"/>
                <w:szCs w:val="24"/>
                <w:highlight w:val="none"/>
              </w:rPr>
              <w:t>政采云</w:t>
            </w:r>
            <w:r>
              <w:rPr>
                <w:rFonts w:hint="eastAsia" w:ascii="宋体" w:hAnsi="宋体" w:eastAsia="宋体" w:cs="宋体"/>
                <w:color w:val="auto"/>
                <w:spacing w:val="7"/>
                <w:sz w:val="24"/>
                <w:szCs w:val="24"/>
                <w:highlight w:val="none"/>
              </w:rPr>
              <w:t>电</w:t>
            </w:r>
            <w:r>
              <w:rPr>
                <w:rFonts w:hint="eastAsia" w:ascii="宋体" w:hAnsi="宋体" w:eastAsia="宋体" w:cs="宋体"/>
                <w:color w:val="auto"/>
                <w:spacing w:val="6"/>
                <w:sz w:val="24"/>
                <w:szCs w:val="24"/>
                <w:highlight w:val="none"/>
              </w:rPr>
              <w:t>子投标客户端制作</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)。若供应商参与投标自行承担投标一切</w:t>
            </w:r>
            <w:r>
              <w:rPr>
                <w:rFonts w:hint="eastAsia" w:ascii="宋体" w:hAnsi="宋体" w:eastAsia="宋体" w:cs="宋体"/>
                <w:color w:val="auto"/>
                <w:spacing w:val="15"/>
                <w:sz w:val="24"/>
                <w:szCs w:val="24"/>
                <w:highlight w:val="none"/>
              </w:rPr>
              <w:t>费</w:t>
            </w:r>
            <w:r>
              <w:rPr>
                <w:rFonts w:hint="eastAsia" w:ascii="宋体" w:hAnsi="宋体" w:eastAsia="宋体" w:cs="宋体"/>
                <w:color w:val="auto"/>
                <w:spacing w:val="13"/>
                <w:sz w:val="24"/>
                <w:szCs w:val="24"/>
                <w:highlight w:val="none"/>
              </w:rPr>
              <w:t>用。</w:t>
            </w:r>
          </w:p>
          <w:p w14:paraId="088BDD8D">
            <w:pPr>
              <w:keepNext w:val="0"/>
              <w:keepLines w:val="0"/>
              <w:pageBreakBefore w:val="0"/>
              <w:widowControl w:val="0"/>
              <w:numPr>
                <w:ilvl w:val="0"/>
                <w:numId w:val="0"/>
              </w:numPr>
              <w:kinsoku/>
              <w:wordWrap/>
              <w:overflowPunct/>
              <w:topLinePunct w:val="0"/>
              <w:bidi w:val="0"/>
              <w:adjustRightInd/>
              <w:snapToGrid/>
              <w:spacing w:before="40" w:line="360" w:lineRule="auto"/>
              <w:ind w:right="97"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pacing w:val="9"/>
                <w:sz w:val="24"/>
                <w:szCs w:val="24"/>
                <w:highlight w:val="none"/>
              </w:rPr>
              <w:t>各供应商在开标前应确保成为新疆维吾尔自治区政府采购网正式注册入库供</w:t>
            </w:r>
            <w:r>
              <w:rPr>
                <w:rFonts w:hint="eastAsia" w:ascii="宋体" w:hAnsi="宋体" w:eastAsia="宋体" w:cs="宋体"/>
                <w:color w:val="auto"/>
                <w:spacing w:val="2"/>
                <w:sz w:val="24"/>
                <w:szCs w:val="24"/>
                <w:highlight w:val="none"/>
              </w:rPr>
              <w:t>应商，并完成</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数字证书申领。因未注册入库、未办理</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数字证书等原因造成</w:t>
            </w:r>
            <w:r>
              <w:rPr>
                <w:rFonts w:hint="eastAsia" w:ascii="宋体" w:hAnsi="宋体" w:eastAsia="宋体" w:cs="宋体"/>
                <w:color w:val="auto"/>
                <w:spacing w:val="20"/>
                <w:sz w:val="24"/>
                <w:szCs w:val="24"/>
                <w:highlight w:val="none"/>
              </w:rPr>
              <w:t>无</w:t>
            </w:r>
            <w:r>
              <w:rPr>
                <w:rFonts w:hint="eastAsia" w:ascii="宋体" w:hAnsi="宋体" w:eastAsia="宋体" w:cs="宋体"/>
                <w:color w:val="auto"/>
                <w:spacing w:val="11"/>
                <w:sz w:val="24"/>
                <w:szCs w:val="24"/>
                <w:highlight w:val="none"/>
              </w:rPr>
              <w:t>法</w:t>
            </w:r>
            <w:r>
              <w:rPr>
                <w:rFonts w:hint="eastAsia" w:ascii="宋体" w:hAnsi="宋体" w:eastAsia="宋体" w:cs="宋体"/>
                <w:color w:val="auto"/>
                <w:spacing w:val="10"/>
                <w:sz w:val="24"/>
                <w:szCs w:val="24"/>
                <w:highlight w:val="none"/>
              </w:rPr>
              <w:t>投标或投标失败等后果由供应商自行承担。</w:t>
            </w:r>
          </w:p>
          <w:p w14:paraId="3B37C89C">
            <w:pPr>
              <w:keepNext w:val="0"/>
              <w:keepLines w:val="0"/>
              <w:pageBreakBefore w:val="0"/>
              <w:widowControl w:val="0"/>
              <w:numPr>
                <w:ilvl w:val="0"/>
                <w:numId w:val="0"/>
              </w:numPr>
              <w:kinsoku/>
              <w:wordWrap/>
              <w:overflowPunct/>
              <w:topLinePunct w:val="0"/>
              <w:bidi w:val="0"/>
              <w:adjustRightInd/>
              <w:snapToGrid/>
              <w:spacing w:before="40" w:line="360" w:lineRule="auto"/>
              <w:ind w:right="97" w:rightChars="0"/>
              <w:textAlignment w:val="auto"/>
              <w:rPr>
                <w:rFonts w:hint="eastAsia" w:ascii="宋体" w:hAnsi="宋体" w:eastAsia="宋体" w:cs="宋体"/>
                <w:color w:val="auto"/>
                <w:spacing w:val="9"/>
                <w:sz w:val="24"/>
                <w:szCs w:val="24"/>
                <w:highlight w:val="none"/>
              </w:rPr>
            </w:pPr>
            <w:r>
              <w:rPr>
                <w:rFonts w:hint="eastAsia" w:ascii="宋体" w:hAnsi="宋体" w:eastAsia="宋体" w:cs="宋体"/>
                <w:color w:val="auto"/>
                <w:spacing w:val="12"/>
                <w:sz w:val="24"/>
                <w:szCs w:val="24"/>
                <w:highlight w:val="none"/>
                <w:lang w:val="en-US" w:eastAsia="zh-CN"/>
              </w:rPr>
              <w:t>（4）</w:t>
            </w:r>
            <w:r>
              <w:rPr>
                <w:rFonts w:hint="eastAsia" w:ascii="宋体" w:hAnsi="宋体" w:eastAsia="宋体" w:cs="宋体"/>
                <w:color w:val="auto"/>
                <w:spacing w:val="12"/>
                <w:sz w:val="24"/>
                <w:szCs w:val="24"/>
                <w:highlight w:val="none"/>
              </w:rPr>
              <w:t>供</w:t>
            </w:r>
            <w:r>
              <w:rPr>
                <w:rFonts w:hint="eastAsia" w:ascii="宋体" w:hAnsi="宋体" w:eastAsia="宋体" w:cs="宋体"/>
                <w:color w:val="auto"/>
                <w:spacing w:val="8"/>
                <w:sz w:val="24"/>
                <w:szCs w:val="24"/>
                <w:highlight w:val="none"/>
              </w:rPr>
              <w:t>应</w:t>
            </w:r>
            <w:r>
              <w:rPr>
                <w:rFonts w:hint="eastAsia" w:ascii="宋体" w:hAnsi="宋体" w:eastAsia="宋体" w:cs="宋体"/>
                <w:color w:val="auto"/>
                <w:spacing w:val="6"/>
                <w:sz w:val="24"/>
                <w:szCs w:val="24"/>
                <w:highlight w:val="none"/>
              </w:rPr>
              <w:t>商将政采云电子交易客户端下载、安装完成后，可通过账号密码或</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登</w:t>
            </w:r>
            <w:r>
              <w:rPr>
                <w:rFonts w:hint="eastAsia" w:ascii="宋体" w:hAnsi="宋体" w:eastAsia="宋体" w:cs="宋体"/>
                <w:color w:val="auto"/>
                <w:spacing w:val="18"/>
                <w:sz w:val="24"/>
                <w:szCs w:val="24"/>
                <w:highlight w:val="none"/>
              </w:rPr>
              <w:t>录</w:t>
            </w:r>
            <w:r>
              <w:rPr>
                <w:rFonts w:hint="eastAsia" w:ascii="宋体" w:hAnsi="宋体" w:eastAsia="宋体" w:cs="宋体"/>
                <w:color w:val="auto"/>
                <w:spacing w:val="11"/>
                <w:sz w:val="24"/>
                <w:szCs w:val="24"/>
                <w:highlight w:val="none"/>
              </w:rPr>
              <w:t>客户端进行</w:t>
            </w:r>
            <w:r>
              <w:rPr>
                <w:rFonts w:hint="eastAsia" w:ascii="宋体" w:hAnsi="宋体" w:cs="宋体"/>
                <w:color w:val="auto"/>
                <w:spacing w:val="11"/>
                <w:sz w:val="24"/>
                <w:szCs w:val="24"/>
                <w:highlight w:val="none"/>
                <w:lang w:eastAsia="zh-CN"/>
              </w:rPr>
              <w:t>投标文件</w:t>
            </w:r>
            <w:r>
              <w:rPr>
                <w:rFonts w:hint="eastAsia" w:ascii="宋体" w:hAnsi="宋体" w:eastAsia="宋体" w:cs="宋体"/>
                <w:color w:val="auto"/>
                <w:spacing w:val="11"/>
                <w:sz w:val="24"/>
                <w:szCs w:val="24"/>
                <w:highlight w:val="none"/>
              </w:rPr>
              <w:t>制作。在使用政采云投标客户端时，建议使用</w:t>
            </w:r>
            <w:r>
              <w:rPr>
                <w:rFonts w:hint="eastAsia" w:ascii="宋体" w:hAnsi="宋体" w:eastAsia="宋体" w:cs="宋体"/>
                <w:color w:val="auto"/>
                <w:sz w:val="24"/>
                <w:szCs w:val="24"/>
                <w:highlight w:val="none"/>
              </w:rPr>
              <w:t>WIN</w:t>
            </w:r>
            <w:r>
              <w:rPr>
                <w:rFonts w:hint="eastAsia" w:ascii="宋体" w:hAnsi="宋体" w:eastAsia="宋体" w:cs="宋体"/>
                <w:color w:val="auto"/>
                <w:spacing w:val="11"/>
                <w:sz w:val="24"/>
                <w:szCs w:val="24"/>
                <w:highlight w:val="none"/>
              </w:rPr>
              <w:t>7+64</w:t>
            </w:r>
            <w:r>
              <w:rPr>
                <w:rFonts w:hint="eastAsia" w:ascii="宋体" w:hAnsi="宋体" w:eastAsia="宋体" w:cs="宋体"/>
                <w:color w:val="auto"/>
                <w:spacing w:val="18"/>
                <w:sz w:val="24"/>
                <w:szCs w:val="24"/>
                <w:highlight w:val="none"/>
              </w:rPr>
              <w:t>位</w:t>
            </w:r>
            <w:r>
              <w:rPr>
                <w:rFonts w:hint="eastAsia" w:ascii="宋体" w:hAnsi="宋体" w:eastAsia="宋体" w:cs="宋体"/>
                <w:color w:val="auto"/>
                <w:spacing w:val="12"/>
                <w:sz w:val="24"/>
                <w:szCs w:val="24"/>
                <w:highlight w:val="none"/>
              </w:rPr>
              <w:t>及</w:t>
            </w:r>
            <w:r>
              <w:rPr>
                <w:rFonts w:hint="eastAsia" w:ascii="宋体" w:hAnsi="宋体" w:eastAsia="宋体" w:cs="宋体"/>
                <w:color w:val="auto"/>
                <w:spacing w:val="9"/>
                <w:sz w:val="24"/>
                <w:szCs w:val="24"/>
                <w:highlight w:val="none"/>
              </w:rPr>
              <w:t>以上操作系统。客户端请至新疆政府采购网</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t>
            </w:r>
            <w:r>
              <w:rPr>
                <w:rFonts w:hint="eastAsia" w:ascii="宋体" w:hAnsi="宋体" w:eastAsia="宋体" w:cs="宋体"/>
                <w:color w:val="auto"/>
                <w:spacing w:val="21"/>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ccgp</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)下载专区查看，如有问题可拨打政采云</w:t>
            </w:r>
            <w:r>
              <w:rPr>
                <w:rFonts w:hint="eastAsia" w:ascii="宋体" w:hAnsi="宋体" w:eastAsia="宋体" w:cs="宋体"/>
                <w:color w:val="auto"/>
                <w:spacing w:val="12"/>
                <w:sz w:val="24"/>
                <w:szCs w:val="24"/>
                <w:highlight w:val="none"/>
              </w:rPr>
              <w:t>客</w:t>
            </w:r>
            <w:r>
              <w:rPr>
                <w:rFonts w:hint="eastAsia" w:ascii="宋体" w:hAnsi="宋体" w:eastAsia="宋体" w:cs="宋体"/>
                <w:color w:val="auto"/>
                <w:spacing w:val="9"/>
                <w:sz w:val="24"/>
                <w:szCs w:val="24"/>
                <w:highlight w:val="none"/>
              </w:rPr>
              <w:t>户服务热线“95763”进行咨询。</w:t>
            </w:r>
          </w:p>
          <w:p w14:paraId="67823E41">
            <w:pPr>
              <w:keepNext w:val="0"/>
              <w:keepLines w:val="0"/>
              <w:pageBreakBefore w:val="0"/>
              <w:widowControl w:val="0"/>
              <w:numPr>
                <w:ilvl w:val="0"/>
                <w:numId w:val="0"/>
              </w:numPr>
              <w:kinsoku/>
              <w:wordWrap/>
              <w:overflowPunct/>
              <w:topLinePunct w:val="0"/>
              <w:bidi w:val="0"/>
              <w:adjustRightInd/>
              <w:snapToGrid/>
              <w:spacing w:before="40" w:line="360" w:lineRule="auto"/>
              <w:ind w:right="97"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lang w:val="en-US" w:eastAsia="zh-CN"/>
              </w:rPr>
              <w:t>5</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rPr>
              <w:t>供</w:t>
            </w:r>
            <w:r>
              <w:rPr>
                <w:rFonts w:hint="eastAsia" w:ascii="宋体" w:hAnsi="宋体" w:eastAsia="宋体" w:cs="宋体"/>
                <w:color w:val="auto"/>
                <w:spacing w:val="6"/>
                <w:sz w:val="24"/>
                <w:szCs w:val="24"/>
                <w:highlight w:val="none"/>
              </w:rPr>
              <w:t>应商在开标时须使用制作加密电子</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所使用的</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锁及电脑，电脑须</w:t>
            </w:r>
            <w:r>
              <w:rPr>
                <w:rFonts w:hint="eastAsia" w:ascii="宋体" w:hAnsi="宋体" w:eastAsia="宋体" w:cs="宋体"/>
                <w:color w:val="auto"/>
                <w:spacing w:val="8"/>
                <w:sz w:val="24"/>
                <w:szCs w:val="24"/>
                <w:highlight w:val="none"/>
              </w:rPr>
              <w:t>提</w:t>
            </w:r>
            <w:r>
              <w:rPr>
                <w:rFonts w:hint="eastAsia" w:ascii="宋体" w:hAnsi="宋体" w:eastAsia="宋体" w:cs="宋体"/>
                <w:color w:val="auto"/>
                <w:spacing w:val="6"/>
                <w:sz w:val="24"/>
                <w:szCs w:val="24"/>
                <w:highlight w:val="none"/>
              </w:rPr>
              <w:t>前配置好浏览器(建议使用谷歌浏览器)，以便开标时解锁。</w:t>
            </w:r>
          </w:p>
          <w:p w14:paraId="409D31FA">
            <w:pPr>
              <w:keepNext w:val="0"/>
              <w:keepLines w:val="0"/>
              <w:pageBreakBefore w:val="0"/>
              <w:widowControl w:val="0"/>
              <w:numPr>
                <w:ilvl w:val="0"/>
                <w:numId w:val="0"/>
              </w:numPr>
              <w:kinsoku/>
              <w:wordWrap/>
              <w:overflowPunct/>
              <w:topLinePunct w:val="0"/>
              <w:bidi w:val="0"/>
              <w:adjustRightInd/>
              <w:snapToGrid/>
              <w:spacing w:before="40" w:line="360" w:lineRule="auto"/>
              <w:ind w:right="97"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val="en-US" w:eastAsia="zh-CN"/>
              </w:rPr>
              <w:t>（6）</w:t>
            </w:r>
            <w:r>
              <w:rPr>
                <w:rFonts w:hint="eastAsia" w:ascii="宋体" w:hAnsi="宋体" w:eastAsia="宋体" w:cs="宋体"/>
                <w:color w:val="auto"/>
                <w:spacing w:val="9"/>
                <w:sz w:val="24"/>
                <w:szCs w:val="24"/>
                <w:highlight w:val="none"/>
              </w:rPr>
              <w:t>供应商对不见面开评标系统的技术操作咨询，可通过</w:t>
            </w:r>
          </w:p>
          <w:p w14:paraId="10E167BF">
            <w:pPr>
              <w:keepNext w:val="0"/>
              <w:keepLines w:val="0"/>
              <w:pageBreakBefore w:val="0"/>
              <w:widowControl w:val="0"/>
              <w:kinsoku/>
              <w:wordWrap/>
              <w:overflowPunct/>
              <w:topLinePunct w:val="0"/>
              <w:bidi w:val="0"/>
              <w:adjustRightInd/>
              <w:snapToGrid/>
              <w:spacing w:line="360" w:lineRule="auto"/>
              <w:ind w:left="100" w:right="97" w:hanging="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"https://edu.zcygov.cn/luban/xinjiang-e-biding"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edu</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luban</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e</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biding</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1"/>
                <w:sz w:val="24"/>
                <w:szCs w:val="24"/>
                <w:highlight w:val="none"/>
              </w:rPr>
              <w:t>自助查询，也可在政采云帮</w:t>
            </w:r>
            <w:r>
              <w:rPr>
                <w:rFonts w:hint="eastAsia" w:ascii="宋体" w:hAnsi="宋体" w:eastAsia="宋体" w:cs="宋体"/>
                <w:color w:val="auto"/>
                <w:spacing w:val="17"/>
                <w:sz w:val="24"/>
                <w:szCs w:val="24"/>
                <w:highlight w:val="none"/>
              </w:rPr>
              <w:t>助</w:t>
            </w:r>
            <w:r>
              <w:rPr>
                <w:rFonts w:hint="eastAsia" w:ascii="宋体" w:hAnsi="宋体" w:eastAsia="宋体" w:cs="宋体"/>
                <w:color w:val="auto"/>
                <w:spacing w:val="9"/>
                <w:sz w:val="24"/>
                <w:szCs w:val="24"/>
                <w:highlight w:val="none"/>
              </w:rPr>
              <w:t>中心常见问题解答和操作流程讲解视频中自助查询，网址为：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"https://service.zcygov.cn/#/help"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service</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help</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8"/>
                <w:sz w:val="24"/>
                <w:szCs w:val="24"/>
                <w:highlight w:val="none"/>
              </w:rPr>
              <w:t>，“项目采购”—“操作流程-电子招投标”</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政府采购项目电子交易管理操作指南-供应商”版面获取操作指南。</w:t>
            </w:r>
          </w:p>
          <w:p w14:paraId="6F27160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为了保证开评标</w:t>
            </w:r>
            <w:r>
              <w:rPr>
                <w:rFonts w:hint="eastAsia" w:ascii="宋体" w:hAnsi="宋体" w:eastAsia="宋体" w:cs="宋体"/>
                <w:color w:val="auto"/>
                <w:spacing w:val="4"/>
                <w:sz w:val="24"/>
                <w:szCs w:val="24"/>
                <w:highlight w:val="none"/>
              </w:rPr>
              <w:t>顺</w:t>
            </w:r>
            <w:r>
              <w:rPr>
                <w:rFonts w:hint="eastAsia" w:ascii="宋体" w:hAnsi="宋体" w:eastAsia="宋体" w:cs="宋体"/>
                <w:color w:val="auto"/>
                <w:spacing w:val="3"/>
                <w:sz w:val="24"/>
                <w:szCs w:val="24"/>
                <w:highlight w:val="none"/>
              </w:rPr>
              <w:t>利进行，政采云线上开标功能完全实现，供应商开标所使用</w:t>
            </w:r>
            <w:r>
              <w:rPr>
                <w:rFonts w:hint="eastAsia" w:ascii="宋体" w:hAnsi="宋体" w:eastAsia="宋体" w:cs="宋体"/>
                <w:color w:val="auto"/>
                <w:spacing w:val="6"/>
                <w:sz w:val="24"/>
                <w:szCs w:val="24"/>
                <w:highlight w:val="none"/>
              </w:rPr>
              <w:t>的电脑设备须具有视频及语音功能。</w:t>
            </w:r>
          </w:p>
          <w:p w14:paraId="08B80CD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2、电子招投标情况说明：</w:t>
            </w:r>
          </w:p>
          <w:p w14:paraId="5E305A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(1)电子招投标：本项目以数据电文形式，依托“政府采购云平台(www.zcygov.cn)”进行招投标活动。</w:t>
            </w:r>
          </w:p>
          <w:p w14:paraId="017CF5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76DC7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(3)采购文件的获取：使用账号登录或者短信验证码或者使用CA登录政采云平台；进入“项目采购”应用，在获取采购文件菜单中选择项目，获取采购文件。</w:t>
            </w:r>
          </w:p>
          <w:p w14:paraId="79D8C5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(4)投标文件的制作：在“政采云电子交易客户端”中完成“填写基本信息”、“导入投标文件”、“标书关联”、“标书检查”、“电子签名”、“生成电子标书”等操作。</w:t>
            </w:r>
          </w:p>
          <w:p w14:paraId="143C10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(5)投标文件的传输递交：供应商在投标截止时间前将加密的投标文件上传至政府采购云平台，如不提供或未按要求提供的，当电子投标文件无法解密时，将导致无备份投标文件而失去投标资格。</w:t>
            </w:r>
          </w:p>
          <w:p w14:paraId="2085C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(6)投标文件的解密：供应商按照平台提示和采购文件的规定在半小时内完成在线解密。</w:t>
            </w:r>
          </w:p>
          <w:p w14:paraId="671BF7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(7)具体操作指南：详见政采云平台“服务中心-帮助文档-项目采购-操作流程-电子招投标-政府采购项目电子交易管理操作指南-供应商”。</w:t>
            </w:r>
          </w:p>
          <w:p w14:paraId="5CB46B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(8)供应商在进行上述操作时，如遇技术问题可登录政采云</w:t>
            </w:r>
          </w:p>
          <w:p w14:paraId="02DE09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(https://www.zcygov.cn/)，点击右侧咨询小采，获取采小蜜智能服务管家帮助，或拨打政采云服务热线“95763”获取热线服务帮助。</w:t>
            </w:r>
          </w:p>
          <w:p w14:paraId="3CC9A1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温馨提醒：供应商应提前上传，以便在上传时遇到技术问题，有充足的时间请教平台的技术人员；</w:t>
            </w:r>
          </w:p>
        </w:tc>
      </w:tr>
      <w:tr w14:paraId="4032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02A5F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29</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3631DF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注：除法律、法规和规章规定外，采购文件中用“拒绝”、“不接受”、“无效”、“不得”等文字规定，对其中任何一条的偏离，在评审时将其视为无效文件。未用上述文字规定或符号标注的条款为非实质性要求条款(即一般条款)。除非另有特殊说明，若采购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招标投标文件中的报价为一次报价。</w:t>
            </w:r>
          </w:p>
        </w:tc>
      </w:tr>
      <w:tr w14:paraId="26F3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061DF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8158" w:type="dxa"/>
            <w:tcBorders>
              <w:top w:val="single" w:color="auto" w:sz="4" w:space="0"/>
              <w:left w:val="single" w:color="auto" w:sz="4" w:space="0"/>
              <w:bottom w:val="single" w:color="auto" w:sz="4" w:space="0"/>
              <w:right w:val="single" w:color="auto" w:sz="4" w:space="0"/>
            </w:tcBorders>
            <w:shd w:val="clear" w:color="auto" w:fill="auto"/>
            <w:vAlign w:val="center"/>
          </w:tcPr>
          <w:p w14:paraId="58E2556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是否允许分包：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否；</w:t>
            </w:r>
            <w:r>
              <w:rPr>
                <w:rFonts w:hint="eastAsia" w:asciiTheme="minorEastAsia" w:hAnsiTheme="minorEastAsia" w:eastAsiaTheme="minorEastAsia" w:cstheme="minorEastAsia"/>
                <w:b/>
                <w:bCs/>
                <w:color w:val="auto"/>
                <w:sz w:val="24"/>
                <w:szCs w:val="24"/>
                <w:highlight w:val="none"/>
                <w:lang w:val="en-US" w:eastAsia="zh-CN"/>
              </w:rPr>
              <w:t>备注：详见采购需求部分可分包内容。</w:t>
            </w:r>
            <w:bookmarkStart w:id="153" w:name="_GoBack"/>
            <w:bookmarkEnd w:id="153"/>
          </w:p>
        </w:tc>
      </w:tr>
    </w:tbl>
    <w:p w14:paraId="3552CB80">
      <w:pPr>
        <w:pStyle w:val="2"/>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default"/>
          <w:b w:val="0"/>
          <w:bCs w:val="0"/>
          <w:color w:val="auto"/>
          <w:sz w:val="24"/>
          <w:szCs w:val="24"/>
          <w:highlight w:val="none"/>
          <w:lang w:val="en-US" w:eastAsia="zh-CN"/>
        </w:rPr>
      </w:pPr>
      <w:r>
        <w:rPr>
          <w:color w:val="auto"/>
          <w:sz w:val="24"/>
          <w:szCs w:val="24"/>
          <w:highlight w:val="none"/>
        </w:rPr>
        <w:br w:type="page"/>
      </w:r>
      <w:bookmarkStart w:id="6" w:name="_Toc9167"/>
      <w:r>
        <w:rPr>
          <w:rFonts w:hint="eastAsia"/>
          <w:b/>
          <w:bCs/>
          <w:color w:val="auto"/>
          <w:sz w:val="28"/>
          <w:szCs w:val="28"/>
          <w:highlight w:val="none"/>
          <w:lang w:eastAsia="zh-CN"/>
        </w:rPr>
        <w:t>第三章</w:t>
      </w:r>
      <w:r>
        <w:rPr>
          <w:rFonts w:hint="eastAsia"/>
          <w:b/>
          <w:bCs/>
          <w:color w:val="auto"/>
          <w:sz w:val="28"/>
          <w:szCs w:val="28"/>
          <w:highlight w:val="none"/>
          <w:lang w:val="en-US" w:eastAsia="zh-CN"/>
        </w:rPr>
        <w:t xml:space="preserve">  供应商须知</w:t>
      </w:r>
      <w:bookmarkEnd w:id="6"/>
    </w:p>
    <w:p w14:paraId="1E57F0A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适用范围</w:t>
      </w:r>
    </w:p>
    <w:p w14:paraId="2FDD824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Style w:val="41"/>
          <w:rFonts w:hint="eastAsia" w:asciiTheme="minorEastAsia" w:hAnsiTheme="minorEastAsia" w:eastAsiaTheme="minorEastAsia" w:cstheme="minorEastAsia"/>
          <w:color w:val="auto"/>
          <w:sz w:val="24"/>
          <w:szCs w:val="24"/>
          <w:highlight w:val="none"/>
        </w:rPr>
        <w:t>本</w:t>
      </w:r>
      <w:r>
        <w:rPr>
          <w:rStyle w:val="41"/>
          <w:rFonts w:hint="eastAsia" w:asciiTheme="minorEastAsia" w:hAnsiTheme="minorEastAsia" w:eastAsiaTheme="minorEastAsia" w:cstheme="minorEastAsia"/>
          <w:color w:val="auto"/>
          <w:sz w:val="24"/>
          <w:szCs w:val="24"/>
          <w:highlight w:val="none"/>
          <w:lang w:eastAsia="zh-CN"/>
        </w:rPr>
        <w:t>采购文件</w:t>
      </w:r>
      <w:r>
        <w:rPr>
          <w:rStyle w:val="41"/>
          <w:rFonts w:hint="eastAsia" w:asciiTheme="minorEastAsia" w:hAnsiTheme="minorEastAsia" w:eastAsiaTheme="minorEastAsia" w:cstheme="minorEastAsia"/>
          <w:color w:val="auto"/>
          <w:sz w:val="24"/>
          <w:szCs w:val="24"/>
          <w:highlight w:val="none"/>
        </w:rPr>
        <w:t>仅适用于本次招标活动。</w:t>
      </w:r>
    </w:p>
    <w:p w14:paraId="3131BEA6">
      <w:pPr>
        <w:keepNext w:val="0"/>
        <w:keepLines w:val="0"/>
        <w:pageBreakBefore w:val="0"/>
        <w:widowControl w:val="0"/>
        <w:tabs>
          <w:tab w:val="left" w:pos="3088"/>
        </w:tabs>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投标资格</w:t>
      </w:r>
      <w:r>
        <w:rPr>
          <w:rFonts w:hint="eastAsia" w:asciiTheme="minorEastAsia" w:hAnsiTheme="minorEastAsia" w:eastAsiaTheme="minorEastAsia" w:cstheme="minorEastAsia"/>
          <w:b/>
          <w:color w:val="auto"/>
          <w:sz w:val="24"/>
          <w:szCs w:val="24"/>
          <w:highlight w:val="none"/>
          <w:lang w:eastAsia="zh-CN"/>
        </w:rPr>
        <w:tab/>
      </w:r>
    </w:p>
    <w:p w14:paraId="7D19051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1.满足《中华人民共和国政府采购法》第二十二条规定；</w:t>
      </w:r>
    </w:p>
    <w:p w14:paraId="6B9A6F72">
      <w:pPr>
        <w:keepNext w:val="0"/>
        <w:keepLines w:val="0"/>
        <w:pageBreakBefore w:val="0"/>
        <w:widowControl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2.落实政府采购政策需满足的资格要求：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本项目专门面向中小企业（填写“中型”或“小型”或“微型”）采购；</w:t>
      </w:r>
    </w:p>
    <w:p w14:paraId="6D04E025">
      <w:pPr>
        <w:keepNext w:val="0"/>
        <w:keepLines w:val="0"/>
        <w:pageBreakBefore w:val="0"/>
        <w:widowControl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3.本项目的特定资格要求：</w:t>
      </w:r>
      <w:r>
        <w:rPr>
          <w:rFonts w:hint="eastAsia" w:asciiTheme="minorEastAsia" w:hAnsiTheme="minorEastAsia" w:eastAsiaTheme="minorEastAsia" w:cstheme="minorEastAsia"/>
          <w:color w:val="auto"/>
          <w:sz w:val="24"/>
          <w:szCs w:val="24"/>
          <w:highlight w:val="none"/>
          <w:lang w:val="en-US" w:eastAsia="zh-CN"/>
        </w:rPr>
        <w:t>（1）供应商须为国家密码管理局《商用密码检测机构(商用密码应用安全性评估业务)目录》中的机构；</w:t>
      </w:r>
    </w:p>
    <w:p w14:paraId="3AF08B15">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定义</w:t>
      </w:r>
    </w:p>
    <w:p w14:paraId="2A45367E">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下列术语和缩写的定义为：</w:t>
      </w:r>
    </w:p>
    <w:p w14:paraId="178453F2">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3.1“</w:t>
      </w:r>
      <w:r>
        <w:rPr>
          <w:rStyle w:val="41"/>
          <w:rFonts w:hint="eastAsia" w:asciiTheme="minorEastAsia" w:hAnsiTheme="minorEastAsia" w:eastAsiaTheme="minorEastAsia" w:cstheme="minorEastAsia"/>
          <w:color w:val="auto"/>
          <w:sz w:val="24"/>
          <w:szCs w:val="24"/>
          <w:highlight w:val="none"/>
          <w:lang w:eastAsia="zh-CN"/>
        </w:rPr>
        <w:t>采购人</w:t>
      </w:r>
      <w:r>
        <w:rPr>
          <w:rStyle w:val="41"/>
          <w:rFonts w:hint="eastAsia" w:asciiTheme="minorEastAsia" w:hAnsiTheme="minorEastAsia" w:eastAsiaTheme="minorEastAsia" w:cstheme="minorEastAsia"/>
          <w:color w:val="auto"/>
          <w:sz w:val="24"/>
          <w:szCs w:val="24"/>
          <w:highlight w:val="none"/>
        </w:rPr>
        <w:t>”系指</w:t>
      </w:r>
      <w:r>
        <w:rPr>
          <w:rStyle w:val="41"/>
          <w:rFonts w:hint="eastAsia" w:asciiTheme="minorEastAsia" w:hAnsiTheme="minorEastAsia" w:eastAsiaTheme="minorEastAsia" w:cstheme="minorEastAsia"/>
          <w:color w:val="auto"/>
          <w:sz w:val="24"/>
          <w:szCs w:val="24"/>
          <w:highlight w:val="none"/>
          <w:lang w:val="en-US" w:eastAsia="zh-CN"/>
        </w:rPr>
        <w:t xml:space="preserve"> 新疆维吾尔自治区文化和旅游宣传交流中心</w:t>
      </w:r>
      <w:r>
        <w:rPr>
          <w:rStyle w:val="41"/>
          <w:rFonts w:hint="eastAsia" w:asciiTheme="minorEastAsia" w:hAnsiTheme="minorEastAsia" w:eastAsiaTheme="minorEastAsia" w:cstheme="minorEastAsia"/>
          <w:color w:val="auto"/>
          <w:sz w:val="24"/>
          <w:szCs w:val="24"/>
          <w:highlight w:val="none"/>
        </w:rPr>
        <w:t>。</w:t>
      </w:r>
    </w:p>
    <w:p w14:paraId="1DFE5F77">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3.2“</w:t>
      </w:r>
      <w:r>
        <w:rPr>
          <w:rStyle w:val="41"/>
          <w:rFonts w:hint="eastAsia" w:asciiTheme="minorEastAsia" w:hAnsiTheme="minorEastAsia" w:eastAsiaTheme="minorEastAsia" w:cstheme="minorEastAsia"/>
          <w:color w:val="auto"/>
          <w:sz w:val="24"/>
          <w:szCs w:val="24"/>
          <w:highlight w:val="none"/>
          <w:lang w:eastAsia="zh-CN"/>
        </w:rPr>
        <w:t>采购代理机构</w:t>
      </w:r>
      <w:r>
        <w:rPr>
          <w:rStyle w:val="41"/>
          <w:rFonts w:hint="eastAsia" w:asciiTheme="minorEastAsia" w:hAnsiTheme="minorEastAsia" w:eastAsiaTheme="minorEastAsia" w:cstheme="minorEastAsia"/>
          <w:color w:val="auto"/>
          <w:sz w:val="24"/>
          <w:szCs w:val="24"/>
          <w:highlight w:val="none"/>
        </w:rPr>
        <w:t>”系指</w:t>
      </w:r>
      <w:r>
        <w:rPr>
          <w:rStyle w:val="41"/>
          <w:rFonts w:hint="eastAsia" w:asciiTheme="minorEastAsia" w:hAnsiTheme="minorEastAsia" w:eastAsiaTheme="minorEastAsia" w:cstheme="minorEastAsia"/>
          <w:color w:val="auto"/>
          <w:sz w:val="24"/>
          <w:szCs w:val="24"/>
          <w:highlight w:val="none"/>
          <w:lang w:eastAsia="zh-CN"/>
        </w:rPr>
        <w:t>新疆盛世乾元工程项目管理咨询有限公司</w:t>
      </w:r>
      <w:r>
        <w:rPr>
          <w:rStyle w:val="41"/>
          <w:rFonts w:hint="eastAsia" w:asciiTheme="minorEastAsia" w:hAnsiTheme="minorEastAsia" w:eastAsiaTheme="minorEastAsia" w:cstheme="minorEastAsia"/>
          <w:color w:val="auto"/>
          <w:sz w:val="24"/>
          <w:szCs w:val="24"/>
          <w:highlight w:val="none"/>
        </w:rPr>
        <w:t>。</w:t>
      </w:r>
    </w:p>
    <w:p w14:paraId="03AC57EE">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3.3“</w:t>
      </w:r>
      <w:r>
        <w:rPr>
          <w:rStyle w:val="41"/>
          <w:rFonts w:hint="eastAsia" w:asciiTheme="minorEastAsia" w:hAnsiTheme="minorEastAsia" w:eastAsiaTheme="minorEastAsia" w:cstheme="minorEastAsia"/>
          <w:color w:val="auto"/>
          <w:sz w:val="24"/>
          <w:szCs w:val="24"/>
          <w:highlight w:val="none"/>
          <w:lang w:eastAsia="zh-CN"/>
        </w:rPr>
        <w:t>供应商</w:t>
      </w:r>
      <w:r>
        <w:rPr>
          <w:rStyle w:val="41"/>
          <w:rFonts w:hint="eastAsia" w:asciiTheme="minorEastAsia" w:hAnsiTheme="minorEastAsia" w:eastAsiaTheme="minorEastAsia" w:cstheme="minorEastAsia"/>
          <w:color w:val="auto"/>
          <w:sz w:val="24"/>
          <w:szCs w:val="24"/>
          <w:highlight w:val="none"/>
        </w:rPr>
        <w:t>”系指向</w:t>
      </w:r>
      <w:r>
        <w:rPr>
          <w:rStyle w:val="41"/>
          <w:rFonts w:hint="eastAsia" w:asciiTheme="minorEastAsia" w:hAnsiTheme="minorEastAsia" w:eastAsiaTheme="minorEastAsia" w:cstheme="minorEastAsia"/>
          <w:color w:val="auto"/>
          <w:sz w:val="24"/>
          <w:szCs w:val="24"/>
          <w:highlight w:val="none"/>
          <w:lang w:eastAsia="zh-CN"/>
        </w:rPr>
        <w:t>采购人</w:t>
      </w:r>
      <w:r>
        <w:rPr>
          <w:rStyle w:val="41"/>
          <w:rFonts w:hint="eastAsia" w:asciiTheme="minorEastAsia" w:hAnsiTheme="minorEastAsia" w:eastAsiaTheme="minorEastAsia" w:cstheme="minorEastAsia"/>
          <w:color w:val="auto"/>
          <w:sz w:val="24"/>
          <w:szCs w:val="24"/>
          <w:highlight w:val="none"/>
        </w:rPr>
        <w:t>提交</w:t>
      </w:r>
      <w:r>
        <w:rPr>
          <w:rStyle w:val="41"/>
          <w:rFonts w:hint="eastAsia" w:asciiTheme="minorEastAsia" w:hAnsiTheme="minorEastAsia" w:eastAsiaTheme="minorEastAsia" w:cstheme="minorEastAsia"/>
          <w:color w:val="auto"/>
          <w:sz w:val="24"/>
          <w:szCs w:val="24"/>
          <w:highlight w:val="none"/>
          <w:lang w:eastAsia="zh-CN"/>
        </w:rPr>
        <w:t>投标文件</w:t>
      </w:r>
      <w:r>
        <w:rPr>
          <w:rStyle w:val="41"/>
          <w:rFonts w:hint="eastAsia" w:asciiTheme="minorEastAsia" w:hAnsiTheme="minorEastAsia" w:eastAsiaTheme="minorEastAsia" w:cstheme="minorEastAsia"/>
          <w:color w:val="auto"/>
          <w:sz w:val="24"/>
          <w:szCs w:val="24"/>
          <w:highlight w:val="none"/>
        </w:rPr>
        <w:t>的</w:t>
      </w:r>
      <w:r>
        <w:rPr>
          <w:rStyle w:val="41"/>
          <w:rFonts w:hint="eastAsia" w:asciiTheme="minorEastAsia" w:hAnsiTheme="minorEastAsia" w:eastAsiaTheme="minorEastAsia" w:cstheme="minorEastAsia"/>
          <w:color w:val="auto"/>
          <w:sz w:val="24"/>
          <w:szCs w:val="24"/>
          <w:highlight w:val="none"/>
          <w:lang w:eastAsia="zh-CN"/>
        </w:rPr>
        <w:t>供应商</w:t>
      </w:r>
      <w:r>
        <w:rPr>
          <w:rStyle w:val="41"/>
          <w:rFonts w:hint="eastAsia" w:asciiTheme="minorEastAsia" w:hAnsiTheme="minorEastAsia" w:eastAsiaTheme="minorEastAsia" w:cstheme="minorEastAsia"/>
          <w:color w:val="auto"/>
          <w:sz w:val="24"/>
          <w:szCs w:val="24"/>
          <w:highlight w:val="none"/>
        </w:rPr>
        <w:t>。</w:t>
      </w:r>
    </w:p>
    <w:p w14:paraId="0D9AFA63">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w:t>
      </w:r>
      <w:r>
        <w:rPr>
          <w:rStyle w:val="41"/>
          <w:rFonts w:hint="eastAsia" w:asciiTheme="minorEastAsia" w:hAnsiTheme="minorEastAsia" w:eastAsiaTheme="minorEastAsia" w:cstheme="minorEastAsia"/>
          <w:color w:val="auto"/>
          <w:sz w:val="24"/>
          <w:szCs w:val="24"/>
          <w:highlight w:val="none"/>
          <w:lang w:val="en-US" w:eastAsia="zh-CN"/>
        </w:rPr>
        <w:t>4</w:t>
      </w:r>
      <w:r>
        <w:rPr>
          <w:rStyle w:val="41"/>
          <w:rFonts w:hint="eastAsia" w:asciiTheme="minorEastAsia" w:hAnsiTheme="minorEastAsia" w:eastAsiaTheme="minorEastAsia" w:cstheme="minorEastAsia"/>
          <w:color w:val="auto"/>
          <w:sz w:val="24"/>
          <w:szCs w:val="24"/>
          <w:highlight w:val="none"/>
        </w:rPr>
        <w:t>“服务”系指除货物和工程以外的其他政府采购对象，包括政府自身需要的服务和政府向社会公众提供的公共服务。</w:t>
      </w:r>
    </w:p>
    <w:p w14:paraId="0E4A0496">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w:t>
      </w:r>
      <w:r>
        <w:rPr>
          <w:rStyle w:val="41"/>
          <w:rFonts w:hint="eastAsia" w:asciiTheme="minorEastAsia" w:hAnsiTheme="minorEastAsia" w:eastAsiaTheme="minorEastAsia" w:cstheme="minorEastAsia"/>
          <w:color w:val="auto"/>
          <w:sz w:val="24"/>
          <w:szCs w:val="24"/>
          <w:highlight w:val="none"/>
          <w:lang w:val="en-US" w:eastAsia="zh-CN"/>
        </w:rPr>
        <w:t>5</w:t>
      </w:r>
      <w:r>
        <w:rPr>
          <w:rStyle w:val="41"/>
          <w:rFonts w:hint="eastAsia" w:asciiTheme="minorEastAsia" w:hAnsiTheme="minorEastAsia" w:eastAsiaTheme="minorEastAsia" w:cstheme="minorEastAsia"/>
          <w:color w:val="auto"/>
          <w:sz w:val="24"/>
          <w:szCs w:val="24"/>
          <w:highlight w:val="none"/>
        </w:rPr>
        <w:t>“乙方”系指提供合同货物</w:t>
      </w:r>
      <w:r>
        <w:rPr>
          <w:rStyle w:val="41"/>
          <w:rFonts w:hint="eastAsia" w:asciiTheme="minorEastAsia" w:hAnsiTheme="minorEastAsia" w:eastAsiaTheme="minorEastAsia" w:cstheme="minorEastAsia"/>
          <w:color w:val="auto"/>
          <w:sz w:val="24"/>
          <w:szCs w:val="24"/>
          <w:highlight w:val="none"/>
          <w:lang w:val="en-US" w:eastAsia="zh-CN"/>
        </w:rPr>
        <w:t>或</w:t>
      </w:r>
      <w:r>
        <w:rPr>
          <w:rStyle w:val="41"/>
          <w:rFonts w:hint="eastAsia" w:asciiTheme="minorEastAsia" w:hAnsiTheme="minorEastAsia" w:eastAsiaTheme="minorEastAsia" w:cstheme="minorEastAsia"/>
          <w:color w:val="auto"/>
          <w:sz w:val="24"/>
          <w:szCs w:val="24"/>
          <w:highlight w:val="none"/>
        </w:rPr>
        <w:t>服务的经济实体。</w:t>
      </w:r>
    </w:p>
    <w:p w14:paraId="36702A93">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w:t>
      </w:r>
      <w:r>
        <w:rPr>
          <w:rStyle w:val="41"/>
          <w:rFonts w:hint="eastAsia" w:asciiTheme="minorEastAsia" w:hAnsiTheme="minorEastAsia" w:eastAsiaTheme="minorEastAsia" w:cstheme="minorEastAsia"/>
          <w:color w:val="auto"/>
          <w:sz w:val="24"/>
          <w:szCs w:val="24"/>
          <w:highlight w:val="none"/>
          <w:lang w:val="en-US" w:eastAsia="zh-CN"/>
        </w:rPr>
        <w:t>6</w:t>
      </w:r>
      <w:r>
        <w:rPr>
          <w:rStyle w:val="41"/>
          <w:rFonts w:hint="eastAsia" w:asciiTheme="minorEastAsia" w:hAnsiTheme="minorEastAsia" w:eastAsiaTheme="minorEastAsia" w:cstheme="minorEastAsia"/>
          <w:color w:val="auto"/>
          <w:sz w:val="24"/>
          <w:szCs w:val="24"/>
          <w:highlight w:val="none"/>
        </w:rPr>
        <w:t>“甲方”系指采购货物及要求提供服务的单位。</w:t>
      </w:r>
    </w:p>
    <w:p w14:paraId="184FAFD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投标费用</w:t>
      </w:r>
    </w:p>
    <w:p w14:paraId="0EDC6FD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4.1</w:t>
      </w:r>
      <w:r>
        <w:rPr>
          <w:rFonts w:hint="eastAsia" w:asciiTheme="minorEastAsia" w:hAnsiTheme="minorEastAsia" w:eastAsiaTheme="minorEastAsia" w:cstheme="minorEastAsia"/>
          <w:color w:val="auto"/>
          <w:sz w:val="24"/>
          <w:szCs w:val="24"/>
          <w:highlight w:val="none"/>
        </w:rPr>
        <w:t>无论投标结果如何，凡参与招标、投标活动有关的所有费用将由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75EF55B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被视为熟悉本招标项目的各种情况以及与履行合同有关的一切情况。</w:t>
      </w:r>
    </w:p>
    <w:p w14:paraId="2E789EB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lang w:eastAsia="zh-CN"/>
        </w:rPr>
        <w:t>采购文件</w:t>
      </w:r>
      <w:r>
        <w:rPr>
          <w:rFonts w:hint="eastAsia" w:asciiTheme="minorEastAsia" w:hAnsiTheme="minorEastAsia" w:eastAsiaTheme="minorEastAsia" w:cstheme="minorEastAsia"/>
          <w:b/>
          <w:color w:val="auto"/>
          <w:sz w:val="24"/>
          <w:szCs w:val="24"/>
          <w:highlight w:val="none"/>
        </w:rPr>
        <w:t>的构成</w:t>
      </w:r>
    </w:p>
    <w:p w14:paraId="7D6535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由下述部分组成：</w:t>
      </w:r>
    </w:p>
    <w:p w14:paraId="772B21C5">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_Toc8148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第一章</w:t>
      </w:r>
      <w:r>
        <w:rPr>
          <w:rFonts w:hint="eastAsia" w:asciiTheme="minorEastAsia" w:hAnsiTheme="minorEastAsia" w:eastAsiaTheme="minorEastAsia" w:cstheme="minorEastAsia"/>
          <w:b w:val="0"/>
          <w:bCs w:val="0"/>
          <w:color w:val="auto"/>
          <w:sz w:val="24"/>
          <w:szCs w:val="24"/>
          <w:highlight w:val="none"/>
          <w:lang w:val="en-US" w:eastAsia="zh-CN"/>
        </w:rPr>
        <w:t xml:space="preserve">  招标公告</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5CA3A168">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_Toc32271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第二章  供应商须知前附表</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523AD15C">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_Toc12619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第三章</w:t>
      </w:r>
      <w:r>
        <w:rPr>
          <w:rFonts w:hint="eastAsia" w:asciiTheme="minorEastAsia" w:hAnsiTheme="minorEastAsia" w:eastAsiaTheme="minorEastAsia" w:cstheme="minorEastAsia"/>
          <w:b w:val="0"/>
          <w:bCs w:val="0"/>
          <w:color w:val="auto"/>
          <w:sz w:val="24"/>
          <w:szCs w:val="24"/>
          <w:highlight w:val="none"/>
          <w:lang w:val="en-US" w:eastAsia="zh-CN"/>
        </w:rPr>
        <w:t xml:space="preserve">  供应商须知</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5996E5A5">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_Toc1557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kern w:val="0"/>
          <w:sz w:val="24"/>
          <w:szCs w:val="24"/>
          <w:highlight w:val="none"/>
          <w:lang w:val="en-US" w:eastAsia="zh-CN"/>
        </w:rPr>
        <w:t>第四章  合同</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55FE09CB">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_Toc5996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 xml:space="preserve">第五章  </w:t>
      </w:r>
      <w:r>
        <w:rPr>
          <w:rFonts w:hint="eastAsia" w:asciiTheme="minorEastAsia" w:hAnsiTheme="minorEastAsia" w:eastAsiaTheme="minorEastAsia" w:cstheme="minorEastAsia"/>
          <w:b w:val="0"/>
          <w:bCs w:val="0"/>
          <w:color w:val="auto"/>
          <w:sz w:val="24"/>
          <w:szCs w:val="24"/>
          <w:highlight w:val="none"/>
          <w:lang w:eastAsia="zh-CN"/>
        </w:rPr>
        <w:t>服务需求</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355B8500">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_Toc18961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第六章</w:t>
      </w:r>
      <w:r>
        <w:rPr>
          <w:rFonts w:hint="eastAsia" w:asciiTheme="minorEastAsia" w:hAnsiTheme="minorEastAsia" w:eastAsiaTheme="minorEastAsia" w:cstheme="minorEastAsia"/>
          <w:b w:val="0"/>
          <w:bCs w:val="0"/>
          <w:color w:val="auto"/>
          <w:sz w:val="24"/>
          <w:szCs w:val="24"/>
          <w:highlight w:val="none"/>
          <w:lang w:val="en-US" w:eastAsia="zh-CN"/>
        </w:rPr>
        <w:t xml:space="preserve">  评标标准及办法</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50A604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_Toc28443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第七章</w:t>
      </w:r>
      <w:r>
        <w:rPr>
          <w:rFonts w:hint="eastAsia" w:asciiTheme="minorEastAsia" w:hAnsiTheme="minorEastAsia" w:eastAsiaTheme="minorEastAsia" w:cstheme="minorEastAsia"/>
          <w:b w:val="0"/>
          <w:bCs w:val="0"/>
          <w:color w:val="auto"/>
          <w:sz w:val="24"/>
          <w:szCs w:val="24"/>
          <w:highlight w:val="none"/>
          <w:lang w:val="en-US" w:eastAsia="zh-CN"/>
        </w:rPr>
        <w:t xml:space="preserve">  投标文件格式</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254B5CF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6、投标</w:t>
      </w:r>
      <w:r>
        <w:rPr>
          <w:rFonts w:hint="eastAsia" w:asciiTheme="minorEastAsia" w:hAnsiTheme="minorEastAsia" w:eastAsiaTheme="minorEastAsia" w:cstheme="minorEastAsia"/>
          <w:b/>
          <w:color w:val="auto"/>
          <w:sz w:val="24"/>
          <w:szCs w:val="24"/>
          <w:highlight w:val="none"/>
          <w:lang w:eastAsia="zh-CN"/>
        </w:rPr>
        <w:t>文件</w:t>
      </w:r>
      <w:r>
        <w:rPr>
          <w:rFonts w:hint="eastAsia" w:asciiTheme="minorEastAsia" w:hAnsiTheme="minorEastAsia" w:eastAsiaTheme="minorEastAsia" w:cstheme="minorEastAsia"/>
          <w:b/>
          <w:color w:val="auto"/>
          <w:sz w:val="24"/>
          <w:szCs w:val="24"/>
          <w:highlight w:val="none"/>
        </w:rPr>
        <w:t>的澄清</w:t>
      </w:r>
    </w:p>
    <w:p w14:paraId="1920B2D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30分钟。</w:t>
      </w:r>
    </w:p>
    <w:p w14:paraId="3862F5E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3F68E5E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C04031A">
      <w:pPr>
        <w:keepNext w:val="0"/>
        <w:keepLines w:val="0"/>
        <w:pageBreakBefore w:val="0"/>
        <w:widowControl w:val="0"/>
        <w:kinsoku/>
        <w:wordWrap/>
        <w:overflowPunct/>
        <w:topLinePunct w:val="0"/>
        <w:bidi w:val="0"/>
        <w:spacing w:line="360" w:lineRule="auto"/>
        <w:ind w:firstLine="723" w:firstLineChars="3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错误修正的原则</w:t>
      </w:r>
    </w:p>
    <w:p w14:paraId="24E7591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电子交易平台客户端里报价一览表录入的投标报价或优惠率与扫描上传的报价文件信息不一致的，以扫描上传的报价文件信息为准进行修正。</w:t>
      </w:r>
    </w:p>
    <w:p w14:paraId="62045A6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投标文件报价出现前后不一致的，除采购文件另有规定外，按照下列规定修正：</w:t>
      </w:r>
    </w:p>
    <w:p w14:paraId="253B0C8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1）投标函中表述的内容与报价一览表中不一致的，以报价一览表为准；报价一览表中的内容与分项报价表不一致的，以报价一览表为准；</w:t>
      </w:r>
    </w:p>
    <w:p w14:paraId="4B08587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2）投标文件中的大写金额和小写金额不一致的，以大写金额为准；</w:t>
      </w:r>
    </w:p>
    <w:p w14:paraId="5A6B9D5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3）单价金额小数点或者百分比有明显错位的，以报价一览表的总价为准，并修改单价；</w:t>
      </w:r>
    </w:p>
    <w:p w14:paraId="3EEFBDD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4）总价金额与按单价汇总金额不一致的，以单价金额计算结果为准；</w:t>
      </w:r>
    </w:p>
    <w:p w14:paraId="1A1BA67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5）若用文字表示的数值与用数字表示的数值不一致，以文字表示的数值为准；</w:t>
      </w:r>
    </w:p>
    <w:p w14:paraId="04FF526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6）如有多报(指数量超出采购文件需求)、重报(指同一货物重复报价)，其投标总价在评标过程中不予调整，如其中标，其合同价按其投标单价予以调整；</w:t>
      </w:r>
    </w:p>
    <w:p w14:paraId="33C1926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7）对不同文字文本投标文件的解释发生异议的，以中文文本为准；</w:t>
      </w:r>
    </w:p>
    <w:p w14:paraId="5177031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154EE066">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7、采购文件</w:t>
      </w:r>
      <w:r>
        <w:rPr>
          <w:rFonts w:hint="eastAsia" w:asciiTheme="minorEastAsia" w:hAnsiTheme="minorEastAsia" w:eastAsiaTheme="minorEastAsia" w:cstheme="minorEastAsia"/>
          <w:b/>
          <w:color w:val="auto"/>
          <w:sz w:val="24"/>
          <w:szCs w:val="24"/>
          <w:highlight w:val="none"/>
        </w:rPr>
        <w:t>的修改或补充</w:t>
      </w:r>
    </w:p>
    <w:p w14:paraId="4F4CB9A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70062F6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7.2</w:t>
      </w:r>
      <w:r>
        <w:rPr>
          <w:rFonts w:hint="eastAsia" w:asciiTheme="minorEastAsia" w:hAnsiTheme="minorEastAsia" w:eastAsiaTheme="minorEastAsia" w:cstheme="minorEastAsia"/>
          <w:color w:val="auto"/>
          <w:sz w:val="24"/>
          <w:szCs w:val="24"/>
          <w:highlight w:val="none"/>
        </w:rPr>
        <w:t>为使</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在准备投标时有适当的时间考虑</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的修改，招标方有权决定推迟投标截止时间和开标日期，并将此变更通知所有的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w:t>
      </w:r>
    </w:p>
    <w:p w14:paraId="5B8421D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7.3</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的修改和补充文件将构成</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的一部分，并且对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具有优先约束力。</w:t>
      </w:r>
    </w:p>
    <w:p w14:paraId="0D49219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二、对供应商的资质要求</w:t>
      </w:r>
    </w:p>
    <w:p w14:paraId="3BFD3E5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rPr>
        <w:t>投标资质</w:t>
      </w:r>
    </w:p>
    <w:p w14:paraId="5D21399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8.1</w:t>
      </w:r>
      <w:r>
        <w:rPr>
          <w:rFonts w:hint="eastAsia" w:asciiTheme="minorEastAsia" w:hAnsiTheme="minorEastAsia" w:eastAsiaTheme="minorEastAsia" w:cstheme="minorEastAsia"/>
          <w:b/>
          <w:color w:val="auto"/>
          <w:sz w:val="24"/>
          <w:szCs w:val="24"/>
          <w:highlight w:val="none"/>
        </w:rPr>
        <w:t>资格审查表</w:t>
      </w:r>
      <w:r>
        <w:rPr>
          <w:rFonts w:hint="eastAsia" w:asciiTheme="minorEastAsia" w:hAnsiTheme="minorEastAsia" w:eastAsiaTheme="minorEastAsia" w:cstheme="minorEastAsia"/>
          <w:b/>
          <w:color w:val="auto"/>
          <w:sz w:val="24"/>
          <w:szCs w:val="24"/>
          <w:highlight w:val="none"/>
          <w:lang w:val="en-US" w:eastAsia="zh-CN"/>
        </w:rPr>
        <w:t xml:space="preserve">详见 </w:t>
      </w:r>
      <w:r>
        <w:rPr>
          <w:rFonts w:hint="eastAsia" w:asciiTheme="minorEastAsia" w:hAnsiTheme="minorEastAsia" w:eastAsiaTheme="minorEastAsia" w:cstheme="minorEastAsia"/>
          <w:b/>
          <w:color w:val="auto"/>
          <w:sz w:val="24"/>
          <w:szCs w:val="24"/>
          <w:highlight w:val="none"/>
          <w:lang w:eastAsia="zh-CN"/>
        </w:rPr>
        <w:t>第六章</w:t>
      </w:r>
      <w:r>
        <w:rPr>
          <w:rFonts w:hint="eastAsia" w:asciiTheme="minorEastAsia" w:hAnsiTheme="minorEastAsia" w:eastAsiaTheme="minorEastAsia" w:cstheme="minorEastAsia"/>
          <w:b/>
          <w:color w:val="auto"/>
          <w:sz w:val="24"/>
          <w:szCs w:val="24"/>
          <w:highlight w:val="none"/>
          <w:lang w:val="en-US" w:eastAsia="zh-CN"/>
        </w:rPr>
        <w:t xml:space="preserve">  评标标准及办法</w:t>
      </w:r>
    </w:p>
    <w:p w14:paraId="29534D3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8.2</w:t>
      </w:r>
      <w:r>
        <w:rPr>
          <w:rFonts w:hint="eastAsia" w:asciiTheme="minorEastAsia" w:hAnsiTheme="minorEastAsia" w:eastAsiaTheme="minorEastAsia" w:cstheme="minorEastAsia"/>
          <w:color w:val="auto"/>
          <w:sz w:val="24"/>
          <w:szCs w:val="24"/>
          <w:highlight w:val="none"/>
        </w:rPr>
        <w:t>所有资格证明文件必须满足</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的要求，否则将视为无效标。</w:t>
      </w:r>
    </w:p>
    <w:p w14:paraId="03991DA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在投标中违反国家有关法律法规的强制性规定的，其投标按无效标处理。</w:t>
      </w:r>
    </w:p>
    <w:p w14:paraId="394E81B8">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三、投标文件</w:t>
      </w:r>
      <w:r>
        <w:rPr>
          <w:rFonts w:hint="eastAsia" w:asciiTheme="minorEastAsia" w:hAnsiTheme="minorEastAsia" w:eastAsiaTheme="minorEastAsia" w:cstheme="minorEastAsia"/>
          <w:b/>
          <w:bCs/>
          <w:color w:val="auto"/>
          <w:sz w:val="24"/>
          <w:szCs w:val="24"/>
          <w:highlight w:val="none"/>
        </w:rPr>
        <w:t>的编写</w:t>
      </w:r>
    </w:p>
    <w:p w14:paraId="32268B5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9、投标文件编写</w:t>
      </w:r>
      <w:r>
        <w:rPr>
          <w:rFonts w:hint="eastAsia" w:asciiTheme="minorEastAsia" w:hAnsiTheme="minorEastAsia" w:eastAsiaTheme="minorEastAsia" w:cstheme="minorEastAsia"/>
          <w:b/>
          <w:bCs/>
          <w:color w:val="auto"/>
          <w:sz w:val="24"/>
          <w:szCs w:val="24"/>
          <w:highlight w:val="none"/>
        </w:rPr>
        <w:t>要求</w:t>
      </w:r>
    </w:p>
    <w:p w14:paraId="1CAC9BD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应仔细阅读</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，了解</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的要求提供</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，并保证所提供的全部资料的真实性，以确保其投标对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做出实质性的响应，否则，其投标可能被拒绝。</w:t>
      </w:r>
    </w:p>
    <w:p w14:paraId="244ECB0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语言和度量单位</w:t>
      </w:r>
      <w:r>
        <w:rPr>
          <w:rFonts w:hint="eastAsia" w:asciiTheme="minorEastAsia" w:hAnsiTheme="minorEastAsia" w:eastAsiaTheme="minorEastAsia" w:cstheme="minorEastAsia"/>
          <w:b/>
          <w:color w:val="auto"/>
          <w:sz w:val="24"/>
          <w:szCs w:val="24"/>
          <w:highlight w:val="none"/>
        </w:rPr>
        <w:tab/>
      </w:r>
    </w:p>
    <w:p w14:paraId="0D54199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就有关招标活动的所有来往函电和文件均应使用中文。如果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或与投标有关的其它文件、信件及来往函电以其他语言书写，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应将其译成中文。</w:t>
      </w:r>
    </w:p>
    <w:p w14:paraId="12524EB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10.2</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中所使用的计量单位除</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中有特殊规定外，一律使用法定计量单位。</w:t>
      </w:r>
    </w:p>
    <w:p w14:paraId="654BA3A5">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306F977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应按下列顺序排列</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536610F4">
      <w:pPr>
        <w:spacing w:line="460" w:lineRule="exac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一、资格证明文件</w:t>
      </w:r>
    </w:p>
    <w:p w14:paraId="3116486D">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1、具有独立承担民事责任的能力</w:t>
      </w:r>
    </w:p>
    <w:p w14:paraId="048ACB19">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rPr>
        <w:t>良好的商业信誉和健全的财务会计制度</w:t>
      </w:r>
    </w:p>
    <w:p w14:paraId="2086A88B">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、依法缴纳税收和社会保障资金的良好记录</w:t>
      </w:r>
    </w:p>
    <w:p w14:paraId="7EDE28FC">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、履行合同所必需的设备和专业技术能力的承诺函</w:t>
      </w:r>
    </w:p>
    <w:p w14:paraId="47EA1BF4">
      <w:pPr>
        <w:spacing w:line="46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、参加政府采购活动前3年内，在经营活动中没有重大违法记录的书面声明函</w:t>
      </w:r>
    </w:p>
    <w:p w14:paraId="36411B67">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6、限制</w:t>
      </w:r>
      <w:r>
        <w:rPr>
          <w:rFonts w:hint="eastAsia" w:ascii="宋体" w:hAnsi="宋体" w:cs="宋体"/>
          <w:color w:val="auto"/>
          <w:sz w:val="24"/>
          <w:szCs w:val="24"/>
          <w:highlight w:val="none"/>
          <w:shd w:val="clear" w:color="auto" w:fill="auto"/>
          <w:lang w:val="en-US" w:eastAsia="zh-CN"/>
        </w:rPr>
        <w:t>行为</w:t>
      </w:r>
      <w:r>
        <w:rPr>
          <w:rFonts w:hint="eastAsia" w:ascii="宋体" w:hAnsi="宋体" w:eastAsia="宋体" w:cs="宋体"/>
          <w:color w:val="auto"/>
          <w:sz w:val="24"/>
          <w:szCs w:val="24"/>
          <w:highlight w:val="none"/>
          <w:shd w:val="clear" w:color="auto" w:fill="auto"/>
          <w:lang w:val="en-US" w:eastAsia="zh-CN"/>
        </w:rPr>
        <w:t>承诺书</w:t>
      </w:r>
    </w:p>
    <w:p w14:paraId="7423440F">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7、中小企业声明函</w:t>
      </w:r>
    </w:p>
    <w:p w14:paraId="0201A6D7">
      <w:pPr>
        <w:spacing w:line="460" w:lineRule="exact"/>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8、特定资格要求</w:t>
      </w:r>
    </w:p>
    <w:p w14:paraId="65F327DB">
      <w:pPr>
        <w:spacing w:line="460" w:lineRule="exact"/>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二、报价文件</w:t>
      </w:r>
    </w:p>
    <w:p w14:paraId="012BE1C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rPr>
        <w:t>报价一览表</w:t>
      </w:r>
    </w:p>
    <w:p w14:paraId="50250ABC">
      <w:pPr>
        <w:spacing w:line="460" w:lineRule="exact"/>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三、商务、技术文件</w:t>
      </w:r>
    </w:p>
    <w:p w14:paraId="6714717C">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1、投标函</w:t>
      </w:r>
    </w:p>
    <w:p w14:paraId="6495B01B">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2、法定代表人（或非法人组织负责人）身份证明书</w:t>
      </w:r>
    </w:p>
    <w:p w14:paraId="286140CF">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法定代表人（或非法人组织负责人）授权委托书</w:t>
      </w:r>
    </w:p>
    <w:p w14:paraId="4490F7DE">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反商业贿赂承诺书</w:t>
      </w:r>
    </w:p>
    <w:p w14:paraId="02E837D0">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5、供应商参与政府采购活动（招投标活动）无异议承诺书</w:t>
      </w:r>
    </w:p>
    <w:p w14:paraId="2B1AAC45">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6、不参与围标串标承诺书</w:t>
      </w:r>
    </w:p>
    <w:p w14:paraId="35E37870">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7、保密承诺书</w:t>
      </w:r>
    </w:p>
    <w:p w14:paraId="653BE04B">
      <w:pPr>
        <w:numPr>
          <w:ilvl w:val="0"/>
          <w:numId w:val="0"/>
        </w:num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8、投标</w:t>
      </w:r>
      <w:r>
        <w:rPr>
          <w:rFonts w:hint="eastAsia" w:ascii="宋体" w:hAnsi="宋体" w:cs="宋体"/>
          <w:color w:val="auto"/>
          <w:sz w:val="24"/>
          <w:szCs w:val="24"/>
          <w:highlight w:val="none"/>
          <w:shd w:val="clear" w:color="auto" w:fill="auto"/>
        </w:rPr>
        <w:t>保证金</w:t>
      </w:r>
    </w:p>
    <w:p w14:paraId="7631FAC5">
      <w:pPr>
        <w:numPr>
          <w:ilvl w:val="0"/>
          <w:numId w:val="0"/>
        </w:num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9、</w:t>
      </w:r>
      <w:r>
        <w:rPr>
          <w:rFonts w:hint="eastAsia" w:ascii="宋体" w:hAnsi="宋体" w:cs="宋体"/>
          <w:color w:val="auto"/>
          <w:sz w:val="24"/>
          <w:szCs w:val="24"/>
          <w:highlight w:val="none"/>
          <w:shd w:val="clear" w:color="auto" w:fill="auto"/>
        </w:rPr>
        <w:t>商务</w:t>
      </w:r>
      <w:r>
        <w:rPr>
          <w:rFonts w:hint="eastAsia" w:ascii="宋体" w:hAnsi="宋体" w:eastAsia="宋体" w:cs="宋体"/>
          <w:color w:val="auto"/>
          <w:sz w:val="24"/>
          <w:szCs w:val="24"/>
          <w:highlight w:val="none"/>
          <w:shd w:val="clear" w:color="auto" w:fill="auto"/>
          <w:lang w:val="en-US" w:eastAsia="zh-CN"/>
        </w:rPr>
        <w:t>条款偏离表</w:t>
      </w:r>
    </w:p>
    <w:p w14:paraId="3F1F5FB2">
      <w:pPr>
        <w:numPr>
          <w:ilvl w:val="0"/>
          <w:numId w:val="0"/>
        </w:num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10、供应商近三年（2022年1月</w:t>
      </w:r>
      <w:r>
        <w:rPr>
          <w:rFonts w:hint="eastAsia" w:ascii="宋体" w:hAnsi="宋体" w:cs="宋体"/>
          <w:color w:val="auto"/>
          <w:sz w:val="24"/>
          <w:szCs w:val="24"/>
          <w:highlight w:val="none"/>
          <w:shd w:val="clear" w:color="auto" w:fill="auto"/>
          <w:lang w:val="en-US" w:eastAsia="zh-CN"/>
        </w:rPr>
        <w:t>1日</w:t>
      </w:r>
      <w:r>
        <w:rPr>
          <w:rFonts w:hint="eastAsia" w:ascii="宋体" w:hAnsi="宋体" w:eastAsia="宋体" w:cs="宋体"/>
          <w:color w:val="auto"/>
          <w:sz w:val="24"/>
          <w:szCs w:val="24"/>
          <w:highlight w:val="none"/>
          <w:shd w:val="clear" w:color="auto" w:fill="auto"/>
          <w:lang w:val="en-US" w:eastAsia="zh-CN"/>
        </w:rPr>
        <w:t>至今）业绩案例一览表</w:t>
      </w:r>
    </w:p>
    <w:p w14:paraId="7A06F54A">
      <w:pPr>
        <w:numPr>
          <w:ilvl w:val="0"/>
          <w:numId w:val="0"/>
        </w:numPr>
        <w:spacing w:line="460" w:lineRule="exact"/>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lang w:val="en-US" w:eastAsia="zh-CN"/>
        </w:rPr>
        <w:t>企业</w:t>
      </w:r>
      <w:r>
        <w:rPr>
          <w:rFonts w:hint="eastAsia" w:ascii="宋体" w:hAnsi="宋体" w:eastAsia="宋体" w:cs="宋体"/>
          <w:color w:val="auto"/>
          <w:sz w:val="24"/>
          <w:szCs w:val="24"/>
          <w:highlight w:val="none"/>
          <w:shd w:val="clear" w:color="auto" w:fill="auto"/>
          <w:lang w:val="en-US" w:eastAsia="zh-CN"/>
        </w:rPr>
        <w:t>实力</w:t>
      </w:r>
    </w:p>
    <w:p w14:paraId="30682886">
      <w:pPr>
        <w:numPr>
          <w:ilvl w:val="0"/>
          <w:numId w:val="0"/>
        </w:num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12、拟派项目团队人员</w:t>
      </w:r>
    </w:p>
    <w:p w14:paraId="67CFD7DA">
      <w:pPr>
        <w:numPr>
          <w:ilvl w:val="0"/>
          <w:numId w:val="0"/>
        </w:num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13、技术方案</w:t>
      </w:r>
    </w:p>
    <w:p w14:paraId="0CDB8086">
      <w:pPr>
        <w:numPr>
          <w:ilvl w:val="0"/>
          <w:numId w:val="0"/>
        </w:num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14、</w:t>
      </w:r>
      <w:r>
        <w:rPr>
          <w:rFonts w:hint="eastAsia" w:cs="Times New Roman"/>
          <w:color w:val="auto"/>
          <w:sz w:val="24"/>
          <w:szCs w:val="24"/>
          <w:highlight w:val="none"/>
          <w:lang w:val="en-US" w:eastAsia="zh-CN"/>
        </w:rPr>
        <w:t>进度控制方案</w:t>
      </w:r>
    </w:p>
    <w:p w14:paraId="298FDC6B">
      <w:pPr>
        <w:numPr>
          <w:ilvl w:val="0"/>
          <w:numId w:val="0"/>
        </w:num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en-US" w:eastAsia="zh-CN"/>
        </w:rPr>
        <w:t>、</w:t>
      </w:r>
      <w:r>
        <w:rPr>
          <w:rFonts w:hint="eastAsia" w:cs="Times New Roman"/>
          <w:color w:val="auto"/>
          <w:sz w:val="24"/>
          <w:szCs w:val="24"/>
          <w:highlight w:val="none"/>
          <w:lang w:val="en-US" w:eastAsia="zh-CN"/>
        </w:rPr>
        <w:t>培训、应急处置预案</w:t>
      </w:r>
    </w:p>
    <w:p w14:paraId="3D1F5254">
      <w:pPr>
        <w:numPr>
          <w:ilvl w:val="0"/>
          <w:numId w:val="0"/>
        </w:num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16</w:t>
      </w:r>
      <w:r>
        <w:rPr>
          <w:rFonts w:hint="eastAsia" w:ascii="宋体" w:hAnsi="宋体" w:eastAsia="宋体" w:cs="宋体"/>
          <w:color w:val="auto"/>
          <w:sz w:val="24"/>
          <w:szCs w:val="24"/>
          <w:highlight w:val="none"/>
          <w:shd w:val="clear" w:color="auto" w:fill="auto"/>
          <w:lang w:val="en-US" w:eastAsia="zh-CN"/>
        </w:rPr>
        <w:t>、</w:t>
      </w:r>
      <w:r>
        <w:rPr>
          <w:rFonts w:hint="eastAsia" w:cs="Times New Roman"/>
          <w:color w:val="auto"/>
          <w:sz w:val="24"/>
          <w:szCs w:val="24"/>
          <w:highlight w:val="none"/>
          <w:lang w:val="en-US" w:eastAsia="zh-CN"/>
        </w:rPr>
        <w:t>服务工具</w:t>
      </w:r>
    </w:p>
    <w:p w14:paraId="2A571B16">
      <w:pPr>
        <w:spacing w:line="460" w:lineRule="exact"/>
        <w:ind w:firstLine="480" w:firstLineChars="200"/>
        <w:rPr>
          <w:rFonts w:hint="eastAsia" w:cs="Times New Roman"/>
          <w:color w:val="auto"/>
          <w:sz w:val="24"/>
          <w:szCs w:val="24"/>
          <w:highlight w:val="none"/>
          <w:lang w:val="en-US" w:eastAsia="zh-CN"/>
        </w:rPr>
      </w:pPr>
      <w:r>
        <w:rPr>
          <w:rFonts w:hint="eastAsia" w:ascii="宋体" w:hAnsi="宋体" w:cs="宋体"/>
          <w:color w:val="auto"/>
          <w:sz w:val="24"/>
          <w:szCs w:val="24"/>
          <w:highlight w:val="none"/>
          <w:shd w:val="clear" w:color="auto" w:fill="auto"/>
          <w:lang w:val="en-US" w:eastAsia="zh-CN"/>
        </w:rPr>
        <w:t>17</w:t>
      </w:r>
      <w:r>
        <w:rPr>
          <w:rFonts w:hint="eastAsia" w:ascii="宋体" w:hAnsi="宋体" w:eastAsia="宋体" w:cs="宋体"/>
          <w:color w:val="auto"/>
          <w:sz w:val="24"/>
          <w:szCs w:val="24"/>
          <w:highlight w:val="none"/>
          <w:shd w:val="clear" w:color="auto" w:fill="auto"/>
          <w:lang w:val="en-US" w:eastAsia="zh-CN"/>
        </w:rPr>
        <w:t>、</w:t>
      </w:r>
      <w:r>
        <w:rPr>
          <w:rFonts w:hint="eastAsia" w:cs="Times New Roman"/>
          <w:color w:val="auto"/>
          <w:sz w:val="24"/>
          <w:szCs w:val="24"/>
          <w:highlight w:val="none"/>
          <w:lang w:val="en-US" w:eastAsia="zh-CN"/>
        </w:rPr>
        <w:t>服务承诺</w:t>
      </w:r>
    </w:p>
    <w:p w14:paraId="793DB885">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18</w:t>
      </w:r>
      <w:r>
        <w:rPr>
          <w:rFonts w:hint="eastAsia" w:ascii="宋体" w:hAnsi="宋体" w:eastAsia="宋体" w:cs="宋体"/>
          <w:color w:val="auto"/>
          <w:sz w:val="24"/>
          <w:szCs w:val="24"/>
          <w:highlight w:val="none"/>
          <w:shd w:val="clear" w:color="auto" w:fill="auto"/>
          <w:lang w:val="en-US" w:eastAsia="zh-CN"/>
        </w:rPr>
        <w:t>、</w:t>
      </w:r>
      <w:r>
        <w:rPr>
          <w:rFonts w:hint="eastAsia" w:cs="Times New Roman"/>
          <w:color w:val="auto"/>
          <w:sz w:val="24"/>
          <w:szCs w:val="24"/>
          <w:highlight w:val="none"/>
          <w:lang w:val="en-US" w:eastAsia="zh-CN"/>
        </w:rPr>
        <w:t>优惠承诺</w:t>
      </w:r>
    </w:p>
    <w:p w14:paraId="7491EFB9">
      <w:pPr>
        <w:spacing w:line="460" w:lineRule="exac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四</w:t>
      </w:r>
      <w:r>
        <w:rPr>
          <w:rFonts w:hint="eastAsia" w:ascii="宋体" w:hAnsi="宋体" w:eastAsia="宋体" w:cs="宋体"/>
          <w:b/>
          <w:bCs/>
          <w:color w:val="auto"/>
          <w:sz w:val="24"/>
          <w:szCs w:val="24"/>
          <w:highlight w:val="none"/>
          <w:shd w:val="clear" w:color="auto" w:fill="auto"/>
          <w:lang w:val="en-US" w:eastAsia="zh-CN"/>
        </w:rPr>
        <w:t>、其他文件</w:t>
      </w:r>
    </w:p>
    <w:p w14:paraId="53F61484">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投标文件</w:t>
      </w:r>
      <w:r>
        <w:rPr>
          <w:rFonts w:hint="eastAsia" w:ascii="宋体" w:hAnsi="宋体" w:eastAsia="宋体" w:cs="宋体"/>
          <w:color w:val="auto"/>
          <w:sz w:val="24"/>
          <w:szCs w:val="24"/>
          <w:highlight w:val="none"/>
          <w:shd w:val="clear" w:color="auto" w:fill="auto"/>
          <w:lang w:val="en-US" w:eastAsia="zh-CN"/>
        </w:rPr>
        <w:t>的内容包括但不仅限于上述内容，如有不足请自行补充。</w:t>
      </w:r>
    </w:p>
    <w:p w14:paraId="173E4BF1">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说明：未按要求提供者在评标打分时涉及到的项目不得分。</w:t>
      </w:r>
    </w:p>
    <w:p w14:paraId="235203B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sectPr>
          <w:footerReference r:id="rId5" w:type="default"/>
          <w:pgSz w:w="11906" w:h="16839"/>
          <w:pgMar w:top="1431" w:right="1111" w:bottom="1156" w:left="1087" w:header="0" w:footer="996" w:gutter="0"/>
          <w:pgNumType w:fmt="decimal" w:start="1"/>
          <w:cols w:space="720" w:num="1"/>
        </w:sectPr>
      </w:pPr>
    </w:p>
    <w:p w14:paraId="422B5E3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12、</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格式</w:t>
      </w:r>
    </w:p>
    <w:p w14:paraId="75F12AB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的范本格式中提供的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格式认真填写</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报价一览表</w:t>
      </w: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中提供的各类表格样式不适，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可另行设计表格形式，力求清楚、准确。</w:t>
      </w:r>
    </w:p>
    <w:p w14:paraId="1232FB3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投标报价的货币单位</w:t>
      </w:r>
    </w:p>
    <w:p w14:paraId="653096E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13.1</w:t>
      </w:r>
      <w:r>
        <w:rPr>
          <w:rFonts w:hint="eastAsia" w:asciiTheme="minorEastAsia" w:hAnsiTheme="minorEastAsia" w:eastAsiaTheme="minorEastAsia" w:cstheme="minorEastAsia"/>
          <w:color w:val="auto"/>
          <w:sz w:val="24"/>
          <w:szCs w:val="24"/>
          <w:highlight w:val="none"/>
        </w:rPr>
        <w:t>投标报价单位为</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b w:val="0"/>
          <w:bCs w:val="0"/>
          <w:color w:val="auto"/>
          <w:sz w:val="24"/>
          <w:szCs w:val="24"/>
          <w:highlight w:val="none"/>
        </w:rPr>
        <w:t>。</w:t>
      </w:r>
    </w:p>
    <w:p w14:paraId="3F25E95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13.2</w:t>
      </w:r>
      <w:r>
        <w:rPr>
          <w:rFonts w:hint="eastAsia" w:asciiTheme="minorEastAsia" w:hAnsiTheme="minorEastAsia" w:eastAsiaTheme="minorEastAsia" w:cstheme="minorEastAsia"/>
          <w:color w:val="auto"/>
          <w:sz w:val="24"/>
          <w:szCs w:val="24"/>
          <w:highlight w:val="none"/>
        </w:rPr>
        <w:t>投标报价为最终报价，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不得以任何理由要求再追加任何费用。同时，</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所报价格在合同实施期间不因市场变化因素而变动。</w:t>
      </w:r>
    </w:p>
    <w:p w14:paraId="4F4D384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13.3</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中的报价只允许一个最终报价，</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不接受任何有选择性的投标报价。</w:t>
      </w:r>
    </w:p>
    <w:p w14:paraId="6DE552A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14、</w:t>
      </w:r>
      <w:r>
        <w:rPr>
          <w:rFonts w:hint="eastAsia" w:asciiTheme="minorEastAsia" w:hAnsiTheme="minorEastAsia" w:eastAsiaTheme="minorEastAsia" w:cstheme="minorEastAsia"/>
          <w:b/>
          <w:color w:val="auto"/>
          <w:sz w:val="24"/>
          <w:szCs w:val="24"/>
          <w:highlight w:val="none"/>
        </w:rPr>
        <w:t>服务计划</w:t>
      </w:r>
    </w:p>
    <w:p w14:paraId="1C6D4CA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可以针对本次招标项目的实际需求拟定完善的服务计划。</w:t>
      </w:r>
    </w:p>
    <w:p w14:paraId="3D7961B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投标有效期</w:t>
      </w:r>
    </w:p>
    <w:p w14:paraId="5FBE863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从开标之日</w:t>
      </w:r>
      <w:r>
        <w:rPr>
          <w:rFonts w:hint="eastAsia" w:asciiTheme="minorEastAsia" w:hAnsiTheme="minorEastAsia" w:eastAsiaTheme="minorEastAsia" w:cstheme="minorEastAsia"/>
          <w:color w:val="auto"/>
          <w:sz w:val="24"/>
          <w:szCs w:val="24"/>
          <w:highlight w:val="none"/>
          <w:lang w:eastAsia="zh-CN"/>
        </w:rPr>
        <w:t>起</w:t>
      </w:r>
      <w:r>
        <w:rPr>
          <w:rFonts w:hint="eastAsia" w:asciiTheme="minorEastAsia" w:hAnsiTheme="minorEastAsia" w:eastAsiaTheme="minorEastAsia" w:cstheme="minorEastAsia"/>
          <w:color w:val="auto"/>
          <w:sz w:val="24"/>
          <w:szCs w:val="24"/>
          <w:highlight w:val="none"/>
        </w:rPr>
        <w:t>，投标有效期为</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single"/>
        </w:rPr>
        <w:t>0</w:t>
      </w:r>
      <w:r>
        <w:rPr>
          <w:rFonts w:hint="eastAsia" w:asciiTheme="minorEastAsia" w:hAnsiTheme="minorEastAsia" w:eastAsiaTheme="minorEastAsia" w:cstheme="minorEastAsia"/>
          <w:color w:val="auto"/>
          <w:sz w:val="24"/>
          <w:szCs w:val="24"/>
          <w:highlight w:val="none"/>
        </w:rPr>
        <w:t>日历日（投标截止时间后</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日历日</w:t>
      </w:r>
      <w:r>
        <w:rPr>
          <w:rFonts w:hint="eastAsia" w:asciiTheme="minorEastAsia" w:hAnsiTheme="minorEastAsia" w:eastAsiaTheme="minorEastAsia" w:cstheme="minorEastAsia"/>
          <w:color w:val="auto"/>
          <w:sz w:val="24"/>
          <w:szCs w:val="24"/>
          <w:highlight w:val="none"/>
        </w:rPr>
        <w:t>）。</w:t>
      </w:r>
    </w:p>
    <w:p w14:paraId="071AB13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15.2</w:t>
      </w:r>
      <w:r>
        <w:rPr>
          <w:rFonts w:hint="eastAsia" w:asciiTheme="minorEastAsia" w:hAnsiTheme="minorEastAsia" w:eastAsiaTheme="minorEastAsia" w:cstheme="minorEastAsia"/>
          <w:color w:val="auto"/>
          <w:sz w:val="24"/>
          <w:szCs w:val="24"/>
          <w:highlight w:val="none"/>
        </w:rPr>
        <w:t>在特殊情况下，</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可与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协商延长</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的有效期。</w:t>
      </w:r>
    </w:p>
    <w:p w14:paraId="26A2FB7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16、</w:t>
      </w:r>
      <w:r>
        <w:rPr>
          <w:rFonts w:hint="eastAsia" w:asciiTheme="minorEastAsia" w:hAnsiTheme="minorEastAsia" w:eastAsiaTheme="minorEastAsia" w:cstheme="minorEastAsia"/>
          <w:b/>
          <w:color w:val="auto"/>
          <w:sz w:val="24"/>
          <w:szCs w:val="24"/>
          <w:highlight w:val="none"/>
        </w:rPr>
        <w:t>投标保证金</w:t>
      </w:r>
    </w:p>
    <w:p w14:paraId="7E7146A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因</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的违规行为而受到损害时将不予退还</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的投标保证金，将其作为所受损害的补偿。</w:t>
      </w:r>
    </w:p>
    <w:p w14:paraId="5F7A5AC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w:t>
      </w:r>
      <w:r>
        <w:rPr>
          <w:rFonts w:hint="eastAsia" w:asciiTheme="minorEastAsia" w:hAnsiTheme="minorEastAsia" w:eastAsiaTheme="minorEastAsia" w:cstheme="minorEastAsia"/>
          <w:color w:val="auto"/>
          <w:sz w:val="24"/>
          <w:szCs w:val="24"/>
          <w:highlight w:val="none"/>
          <w:lang w:eastAsia="zh-CN"/>
        </w:rPr>
        <w:t>根据供应商须知前附表第</w:t>
      </w:r>
      <w:r>
        <w:rPr>
          <w:rFonts w:hint="eastAsia" w:asciiTheme="minorEastAsia" w:hAnsiTheme="minorEastAsia" w:eastAsia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lang w:val="en-US" w:eastAsia="zh-CN"/>
        </w:rPr>
        <w:t>条</w:t>
      </w:r>
      <w:r>
        <w:rPr>
          <w:rFonts w:hint="eastAsia" w:asciiTheme="minorEastAsia" w:hAnsiTheme="minorEastAsia" w:eastAsiaTheme="minorEastAsia" w:cstheme="minorEastAsia"/>
          <w:color w:val="auto"/>
          <w:sz w:val="24"/>
          <w:szCs w:val="24"/>
          <w:highlight w:val="none"/>
          <w:lang w:eastAsia="zh-CN"/>
        </w:rPr>
        <w:t>规定的金额与形式</w:t>
      </w:r>
      <w:r>
        <w:rPr>
          <w:rFonts w:hint="eastAsia" w:asciiTheme="minorEastAsia" w:hAnsiTheme="minorEastAsia" w:eastAsiaTheme="minorEastAsia" w:cstheme="minorEastAsia"/>
          <w:color w:val="auto"/>
          <w:sz w:val="24"/>
          <w:szCs w:val="24"/>
          <w:highlight w:val="none"/>
        </w:rPr>
        <w:t>提交投标保证金</w:t>
      </w:r>
      <w:r>
        <w:rPr>
          <w:rFonts w:hint="eastAsia" w:asciiTheme="minorEastAsia" w:hAnsiTheme="minorEastAsia" w:eastAsiaTheme="minorEastAsia" w:cstheme="minorEastAsia"/>
          <w:color w:val="auto"/>
          <w:sz w:val="24"/>
          <w:szCs w:val="24"/>
          <w:highlight w:val="none"/>
          <w:lang w:eastAsia="zh-CN"/>
        </w:rPr>
        <w:t>。</w:t>
      </w:r>
    </w:p>
    <w:p w14:paraId="2EB1E4E2">
      <w:pPr>
        <w:pStyle w:val="15"/>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16.3</w:t>
      </w:r>
      <w:r>
        <w:rPr>
          <w:rFonts w:hint="eastAsia" w:asciiTheme="minorEastAsia" w:hAnsiTheme="minorEastAsia" w:eastAsiaTheme="minorEastAsia" w:cstheme="minorEastAsia"/>
          <w:color w:val="auto"/>
          <w:sz w:val="24"/>
          <w:szCs w:val="24"/>
          <w:highlight w:val="none"/>
        </w:rPr>
        <w:t>未中标的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的投标保证金，将在</w:t>
      </w:r>
      <w:r>
        <w:rPr>
          <w:rFonts w:hint="eastAsia" w:asciiTheme="minorEastAsia" w:hAnsiTheme="minorEastAsia" w:eastAsiaTheme="minorEastAsia" w:cstheme="minorEastAsia"/>
          <w:color w:val="auto"/>
          <w:sz w:val="24"/>
          <w:szCs w:val="24"/>
          <w:highlight w:val="none"/>
          <w:lang w:eastAsia="zh-CN"/>
        </w:rPr>
        <w:t>中标（成交）</w:t>
      </w:r>
      <w:r>
        <w:rPr>
          <w:rFonts w:hint="eastAsia" w:asciiTheme="minorEastAsia" w:hAnsiTheme="minorEastAsia" w:eastAsiaTheme="minorEastAsia" w:cstheme="minorEastAsia"/>
          <w:color w:val="auto"/>
          <w:sz w:val="24"/>
          <w:szCs w:val="24"/>
          <w:highlight w:val="none"/>
        </w:rPr>
        <w:t>通知书发出后五个工作日内无息退还。</w:t>
      </w:r>
    </w:p>
    <w:p w14:paraId="1B2273C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16.4</w:t>
      </w:r>
      <w:r>
        <w:rPr>
          <w:rFonts w:hint="eastAsia" w:asciiTheme="minorEastAsia" w:hAnsiTheme="minorEastAsia" w:eastAsiaTheme="minorEastAsia" w:cstheme="minorEastAsia"/>
          <w:color w:val="auto"/>
          <w:sz w:val="24"/>
          <w:szCs w:val="24"/>
          <w:highlight w:val="none"/>
        </w:rPr>
        <w:t>中标方的投标保证金，将在领取</w:t>
      </w:r>
      <w:r>
        <w:rPr>
          <w:rFonts w:hint="eastAsia" w:asciiTheme="minorEastAsia" w:hAnsiTheme="minorEastAsia" w:eastAsiaTheme="minorEastAsia" w:cstheme="minorEastAsia"/>
          <w:color w:val="auto"/>
          <w:sz w:val="24"/>
          <w:szCs w:val="24"/>
          <w:highlight w:val="none"/>
          <w:lang w:eastAsia="zh-CN"/>
        </w:rPr>
        <w:t>中标（成交）</w:t>
      </w:r>
      <w:r>
        <w:rPr>
          <w:rFonts w:hint="eastAsia" w:asciiTheme="minorEastAsia" w:hAnsiTheme="minorEastAsia" w:eastAsiaTheme="minorEastAsia" w:cstheme="minorEastAsia"/>
          <w:color w:val="auto"/>
          <w:sz w:val="24"/>
          <w:szCs w:val="24"/>
          <w:highlight w:val="none"/>
        </w:rPr>
        <w:t>通知书，签订合同后无息退还。</w:t>
      </w:r>
    </w:p>
    <w:p w14:paraId="3A38120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16.5</w:t>
      </w:r>
      <w:r>
        <w:rPr>
          <w:rFonts w:hint="eastAsia" w:asciiTheme="minorEastAsia" w:hAnsiTheme="minorEastAsia" w:eastAsiaTheme="minorEastAsia" w:cstheme="minorEastAsia"/>
          <w:color w:val="auto"/>
          <w:sz w:val="24"/>
          <w:szCs w:val="24"/>
          <w:highlight w:val="none"/>
        </w:rPr>
        <w:t>未按规定提交投标保证金的投标，将被视为投标无效。</w:t>
      </w:r>
    </w:p>
    <w:p w14:paraId="446291F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16.6</w:t>
      </w:r>
      <w:r>
        <w:rPr>
          <w:rFonts w:hint="eastAsia" w:asciiTheme="minorEastAsia" w:hAnsiTheme="minorEastAsia" w:eastAsiaTheme="minorEastAsia" w:cstheme="minorEastAsia"/>
          <w:color w:val="auto"/>
          <w:sz w:val="24"/>
          <w:szCs w:val="24"/>
          <w:highlight w:val="none"/>
        </w:rPr>
        <w:t>下列任何情况发生时，</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保证金将不予退还，转为违约金：</w:t>
      </w:r>
    </w:p>
    <w:p w14:paraId="3049CBA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在提交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截止时间后撤回</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w:t>
      </w:r>
    </w:p>
    <w:p w14:paraId="627EEA6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中提供虚假材料的；</w:t>
      </w:r>
    </w:p>
    <w:p w14:paraId="30E1544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（3）除因不可抗力或</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认可的情形以外，</w:t>
      </w:r>
      <w:r>
        <w:rPr>
          <w:rFonts w:hint="eastAsia" w:asciiTheme="minorEastAsia" w:hAnsiTheme="minorEastAsia" w:eastAsiaTheme="minorEastAsia" w:cstheme="minorEastAsia"/>
          <w:color w:val="auto"/>
          <w:sz w:val="24"/>
          <w:szCs w:val="24"/>
          <w:highlight w:val="none"/>
          <w:lang w:eastAsia="zh-CN"/>
        </w:rPr>
        <w:t>中标（成交）供应商</w:t>
      </w:r>
      <w:r>
        <w:rPr>
          <w:rFonts w:hint="eastAsia" w:asciiTheme="minorEastAsia" w:hAnsiTheme="minorEastAsia" w:eastAsiaTheme="minorEastAsia" w:cstheme="minorEastAsia"/>
          <w:color w:val="auto"/>
          <w:sz w:val="24"/>
          <w:szCs w:val="24"/>
          <w:highlight w:val="none"/>
        </w:rPr>
        <w:t>不与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签订合同的；</w:t>
      </w:r>
    </w:p>
    <w:p w14:paraId="0A2E381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或者采购代理机构恶意串通的；</w:t>
      </w:r>
    </w:p>
    <w:p w14:paraId="46AA9FB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规定的其他情形；</w:t>
      </w:r>
    </w:p>
    <w:p w14:paraId="2BDA66E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（6）打架斗殴，扰乱开标现场正常秩序；</w:t>
      </w:r>
    </w:p>
    <w:p w14:paraId="2743CC0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中或《政府采购货物和服务招标投标管理办法》第七十五条规定的其他不予退还投标保证金的情形。</w:t>
      </w:r>
    </w:p>
    <w:p w14:paraId="7E40AF94">
      <w:pPr>
        <w:pStyle w:val="38"/>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上述不予退还投标保证金的情况并给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造成损失的，还要承担赔偿责任。</w:t>
      </w:r>
    </w:p>
    <w:p w14:paraId="1432B9B9">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的制作、上传及递交要求</w:t>
      </w:r>
    </w:p>
    <w:p w14:paraId="14F2FF4D">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的制作要求</w:t>
      </w:r>
    </w:p>
    <w:p w14:paraId="41BE81A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应按照</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组成内容及项目招标需求和新疆政府采购云平台要求制作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，不按采购文件和新疆政府采购云平台要求制作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的将视情况处理(拒收等)，由此产生的责任由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23F106C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部分：</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应根据“政采云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项目采购-电子招投标操作指南”及本采购文件规定的格式和顺序编制电子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并进行关联定位。本文件《第六章</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格式》中有提供格式的，供应商应按照格式进行编制(格式中要求提供相关证明材料的还需后附相关证明材料)，并按格式要求在指定位置根据要求进行签章，否则视为未提供；本文件《第六章</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格式》未提供格式的，请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自行拟定格式，并加盖单位公章，否则视为未提供。</w:t>
      </w:r>
    </w:p>
    <w:p w14:paraId="078F279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备份电子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：通过“政采云”平台电子投标工具制作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所产生的备份文件。</w:t>
      </w:r>
    </w:p>
    <w:p w14:paraId="3DD5844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应对所提供的全部资料的真实性、有效性承担法律责任，电子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中所须加盖公章部分均采用CA签章。</w:t>
      </w:r>
    </w:p>
    <w:p w14:paraId="676A863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与采购组织机构就有关投标事宜的所有来往函电，均应以中文汉语书写。除签字、盖章、专用名称等特殊情形外，以中文汉语以外的文字表述的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视同未提供。</w:t>
      </w:r>
    </w:p>
    <w:p w14:paraId="5A2233F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(4)投标计量单位，采购文件已有明确规定的，使用采购文件规定的计量单位；采购文件没有规定的，应采用中华人民共和国法定计量单位(货币单位：人民币元)。</w:t>
      </w:r>
    </w:p>
    <w:p w14:paraId="688F611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不按采购文件的要求提供资格审查材料，其风险由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16E8F41F">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(6)与本次投标无关的内容请不要制作在内，确保</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有针对性、简洁明了</w:t>
      </w:r>
    </w:p>
    <w:p w14:paraId="46B83162">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17.2</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的上传</w:t>
      </w:r>
    </w:p>
    <w:p w14:paraId="2843B1C8">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电子加密</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(“.jmbs”格式)：</w:t>
      </w:r>
    </w:p>
    <w:p w14:paraId="48380C9C">
      <w:pPr>
        <w:keepNext w:val="0"/>
        <w:keepLines w:val="0"/>
        <w:pageBreakBefore w:val="0"/>
        <w:widowControl/>
        <w:kinsoku w:val="0"/>
        <w:wordWrap/>
        <w:overflowPunct/>
        <w:topLinePunct w:val="0"/>
        <w:autoSpaceDE w:val="0"/>
        <w:autoSpaceDN w:val="0"/>
        <w:bidi w:val="0"/>
        <w:adjustRightInd w:val="0"/>
        <w:snapToGrid w:val="0"/>
        <w:spacing w:before="160" w:line="240" w:lineRule="auto"/>
        <w:ind w:left="2" w:right="54" w:firstLine="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pacing w:val="22"/>
          <w:sz w:val="24"/>
          <w:szCs w:val="24"/>
          <w:highlight w:val="none"/>
        </w:rPr>
        <w:t>.</w:t>
      </w:r>
      <w:r>
        <w:rPr>
          <w:rFonts w:hint="eastAsia" w:ascii="宋体" w:hAnsi="宋体" w:cs="宋体"/>
          <w:color w:val="auto"/>
          <w:spacing w:val="14"/>
          <w:sz w:val="24"/>
          <w:szCs w:val="24"/>
          <w:highlight w:val="none"/>
          <w:lang w:eastAsia="zh-CN"/>
        </w:rPr>
        <w:t>供应商</w:t>
      </w:r>
      <w:r>
        <w:rPr>
          <w:rFonts w:hint="eastAsia" w:ascii="宋体" w:hAnsi="宋体" w:eastAsia="宋体" w:cs="宋体"/>
          <w:color w:val="auto"/>
          <w:spacing w:val="11"/>
          <w:sz w:val="24"/>
          <w:szCs w:val="24"/>
          <w:highlight w:val="none"/>
        </w:rPr>
        <w:t>应在投标截止时间前将电子加密</w:t>
      </w:r>
      <w:r>
        <w:rPr>
          <w:rFonts w:hint="eastAsia" w:ascii="宋体" w:hAnsi="宋体" w:cs="宋体"/>
          <w:color w:val="auto"/>
          <w:spacing w:val="11"/>
          <w:sz w:val="24"/>
          <w:szCs w:val="24"/>
          <w:highlight w:val="none"/>
          <w:lang w:eastAsia="zh-CN"/>
        </w:rPr>
        <w:t>投标文件</w:t>
      </w:r>
      <w:r>
        <w:rPr>
          <w:rFonts w:hint="eastAsia" w:ascii="宋体" w:hAnsi="宋体" w:eastAsia="宋体" w:cs="宋体"/>
          <w:color w:val="auto"/>
          <w:spacing w:val="11"/>
          <w:sz w:val="24"/>
          <w:szCs w:val="24"/>
          <w:highlight w:val="none"/>
        </w:rPr>
        <w:t>成功上传递交至新疆政府采购云平台，否则投标</w:t>
      </w:r>
      <w:r>
        <w:rPr>
          <w:rFonts w:hint="eastAsia" w:ascii="宋体" w:hAnsi="宋体" w:eastAsia="宋体" w:cs="宋体"/>
          <w:color w:val="auto"/>
          <w:spacing w:val="3"/>
          <w:sz w:val="24"/>
          <w:szCs w:val="24"/>
          <w:highlight w:val="none"/>
        </w:rPr>
        <w:t>无</w:t>
      </w:r>
      <w:r>
        <w:rPr>
          <w:rFonts w:hint="eastAsia" w:ascii="宋体" w:hAnsi="宋体" w:eastAsia="宋体" w:cs="宋体"/>
          <w:color w:val="auto"/>
          <w:spacing w:val="2"/>
          <w:sz w:val="24"/>
          <w:szCs w:val="24"/>
          <w:highlight w:val="none"/>
        </w:rPr>
        <w:t>效；</w:t>
      </w:r>
    </w:p>
    <w:p w14:paraId="2D4F26BD">
      <w:pPr>
        <w:keepNext w:val="0"/>
        <w:keepLines w:val="0"/>
        <w:pageBreakBefore w:val="0"/>
        <w:widowControl/>
        <w:kinsoku w:val="0"/>
        <w:wordWrap/>
        <w:overflowPunct/>
        <w:topLinePunct w:val="0"/>
        <w:autoSpaceDE w:val="0"/>
        <w:autoSpaceDN w:val="0"/>
        <w:bidi w:val="0"/>
        <w:adjustRightInd w:val="0"/>
        <w:snapToGrid w:val="0"/>
        <w:spacing w:line="240" w:lineRule="auto"/>
        <w:ind w:left="523"/>
        <w:textAlignment w:val="baseline"/>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b</w:t>
      </w:r>
      <w:r>
        <w:rPr>
          <w:rFonts w:hint="eastAsia" w:ascii="宋体" w:hAnsi="宋体" w:eastAsia="宋体" w:cs="宋体"/>
          <w:color w:val="auto"/>
          <w:spacing w:val="18"/>
          <w:position w:val="1"/>
          <w:sz w:val="24"/>
          <w:szCs w:val="24"/>
          <w:highlight w:val="none"/>
        </w:rPr>
        <w:t>.</w:t>
      </w:r>
      <w:r>
        <w:rPr>
          <w:rFonts w:hint="eastAsia" w:ascii="宋体" w:hAnsi="宋体" w:cs="宋体"/>
          <w:color w:val="auto"/>
          <w:spacing w:val="13"/>
          <w:position w:val="1"/>
          <w:sz w:val="24"/>
          <w:szCs w:val="24"/>
          <w:highlight w:val="none"/>
          <w:lang w:eastAsia="zh-CN"/>
        </w:rPr>
        <w:t>供应商</w:t>
      </w:r>
      <w:r>
        <w:rPr>
          <w:rFonts w:hint="eastAsia" w:ascii="宋体" w:hAnsi="宋体" w:eastAsia="宋体" w:cs="宋体"/>
          <w:color w:val="auto"/>
          <w:spacing w:val="9"/>
          <w:position w:val="1"/>
          <w:sz w:val="24"/>
          <w:szCs w:val="24"/>
          <w:highlight w:val="none"/>
        </w:rPr>
        <w:t>成功上传电子加密</w:t>
      </w:r>
      <w:r>
        <w:rPr>
          <w:rFonts w:hint="eastAsia" w:ascii="宋体" w:hAnsi="宋体" w:cs="宋体"/>
          <w:color w:val="auto"/>
          <w:spacing w:val="9"/>
          <w:position w:val="1"/>
          <w:sz w:val="24"/>
          <w:szCs w:val="24"/>
          <w:highlight w:val="none"/>
          <w:lang w:eastAsia="zh-CN"/>
        </w:rPr>
        <w:t>投标文件</w:t>
      </w:r>
      <w:r>
        <w:rPr>
          <w:rFonts w:hint="eastAsia" w:ascii="宋体" w:hAnsi="宋体" w:eastAsia="宋体" w:cs="宋体"/>
          <w:color w:val="auto"/>
          <w:spacing w:val="9"/>
          <w:position w:val="1"/>
          <w:sz w:val="24"/>
          <w:szCs w:val="24"/>
          <w:highlight w:val="none"/>
        </w:rPr>
        <w:t>后，可自行打印</w:t>
      </w:r>
      <w:r>
        <w:rPr>
          <w:rFonts w:hint="eastAsia" w:ascii="宋体" w:hAnsi="宋体" w:cs="宋体"/>
          <w:color w:val="auto"/>
          <w:spacing w:val="9"/>
          <w:position w:val="1"/>
          <w:sz w:val="24"/>
          <w:szCs w:val="24"/>
          <w:highlight w:val="none"/>
          <w:lang w:eastAsia="zh-CN"/>
        </w:rPr>
        <w:t>投标文件</w:t>
      </w:r>
      <w:r>
        <w:rPr>
          <w:rFonts w:hint="eastAsia" w:ascii="宋体" w:hAnsi="宋体" w:eastAsia="宋体" w:cs="宋体"/>
          <w:color w:val="auto"/>
          <w:spacing w:val="9"/>
          <w:position w:val="1"/>
          <w:sz w:val="24"/>
          <w:szCs w:val="24"/>
          <w:highlight w:val="none"/>
        </w:rPr>
        <w:t>接收回执。</w:t>
      </w:r>
    </w:p>
    <w:p w14:paraId="64365E3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六、开标</w:t>
      </w:r>
    </w:p>
    <w:p w14:paraId="094C2BCA">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18、</w:t>
      </w:r>
      <w:r>
        <w:rPr>
          <w:rFonts w:hint="eastAsia" w:asciiTheme="minorEastAsia" w:hAnsiTheme="minorEastAsia" w:eastAsiaTheme="minorEastAsia" w:cstheme="minorEastAsia"/>
          <w:b/>
          <w:color w:val="auto"/>
          <w:sz w:val="24"/>
          <w:szCs w:val="24"/>
          <w:highlight w:val="none"/>
        </w:rPr>
        <w:t>开标</w:t>
      </w:r>
    </w:p>
    <w:p w14:paraId="5E5859F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18.1</w:t>
      </w:r>
      <w:r>
        <w:rPr>
          <w:rFonts w:hint="eastAsia" w:asciiTheme="minorEastAsia" w:hAnsiTheme="minorEastAsia" w:eastAsiaTheme="minorEastAsia" w:cstheme="minorEastAsia"/>
          <w:color w:val="auto"/>
          <w:sz w:val="24"/>
          <w:szCs w:val="24"/>
          <w:highlight w:val="none"/>
        </w:rPr>
        <w:t>(1)开标准备：本项目开标的准备工作由采购组织机构负责落实，开标过程由采购组织机构负责记录；</w:t>
      </w:r>
    </w:p>
    <w:p w14:paraId="60EC0E5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(2)开标主持：本项目开标由采购人</w:t>
      </w:r>
      <w:r>
        <w:rPr>
          <w:rFonts w:hint="eastAsia" w:asciiTheme="minorEastAsia" w:hAnsiTheme="minorEastAsia" w:eastAsiaTheme="minorEastAsia" w:cstheme="minorEastAsia"/>
          <w:color w:val="auto"/>
          <w:sz w:val="24"/>
          <w:szCs w:val="24"/>
          <w:highlight w:val="none"/>
          <w:lang w:val="en-US" w:eastAsia="zh-CN"/>
        </w:rPr>
        <w:t>代表</w:t>
      </w:r>
      <w:r>
        <w:rPr>
          <w:rFonts w:hint="eastAsia" w:asciiTheme="minorEastAsia" w:hAnsiTheme="minorEastAsia" w:eastAsiaTheme="minorEastAsia" w:cstheme="minorEastAsia"/>
          <w:color w:val="auto"/>
          <w:sz w:val="24"/>
          <w:szCs w:val="24"/>
          <w:highlight w:val="none"/>
        </w:rPr>
        <w:t>或者采购代理机构主持；</w:t>
      </w:r>
    </w:p>
    <w:p w14:paraId="5ECBAB7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(3)开标邀请：本项目采用电子交易，采购组织机构将按照采购文件规定的时间通过“新疆政府采购云平台，网址：www.zcygov.cn”组织开标、开启投标</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，所有供应商均应当准时在线参加。</w:t>
      </w:r>
    </w:p>
    <w:p w14:paraId="6247455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无法按时解密等一切后果由供应商自行承担。</w:t>
      </w:r>
    </w:p>
    <w:p w14:paraId="2C5EF1A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18.2(1)开标时间到后，主持人宣布开标会议开始。</w:t>
      </w:r>
    </w:p>
    <w:p w14:paraId="3C04A24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(2)投标文件解密(解密规定见《供应商须知前附表》)。</w:t>
      </w:r>
    </w:p>
    <w:p w14:paraId="639870E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(3)投标文件解密异常情况处理(处理办法见《供应商须知前附表》)。</w:t>
      </w:r>
    </w:p>
    <w:p w14:paraId="4114117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(4)公布投标文件解密情况(投标文件成功解密的供应商名单等信息)。</w:t>
      </w:r>
    </w:p>
    <w:p w14:paraId="2C8FBA2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开启标书信息(资格证明文件、商务技术文件)。标书信息开启后，首先由采购人代表或采购代理机构依法对投标供应商的资格证明文件进行审查，审查结束公布投标供应商的资格符合情况。资格审查未获通过的供应商，其商务技术文件及报价文件不再进入评审。</w:t>
      </w:r>
    </w:p>
    <w:p w14:paraId="184C360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(6)商务技术评审结束后，主持人公布商务技术评审无效投标供应商名单和商务技术评审有效投标供应商名单及其商务技术得分情况。商务技术评审无效的供应商，其报价不再进入评审。</w:t>
      </w:r>
    </w:p>
    <w:p w14:paraId="6D7589E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开启有效投标供应商的报价，公布报价一览表有关内容，并【开启签字时段】，供应商对开标录进行在线签字确认(不予确认的应说明理由，否则视为无异议)。开标结束后，由评标委员会对报价的合理性、准确性等进行审查核实。</w:t>
      </w:r>
    </w:p>
    <w:p w14:paraId="3D204CEB">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81"/>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(8)评审结束后，采购代理机构在系统上公布评审结果。</w:t>
      </w:r>
    </w:p>
    <w:p w14:paraId="45E5409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特别情况说明：</w:t>
      </w:r>
    </w:p>
    <w:p w14:paraId="19E22B37">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(1)本项目采用电子交易，如遇“新疆政府采购云平台”电子化开标或评审程序调整的，按调整后程序执行。</w:t>
      </w:r>
    </w:p>
    <w:p w14:paraId="2608CD46">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w:t>
      </w:r>
      <w:r>
        <w:rPr>
          <w:rFonts w:hint="eastAsia" w:asciiTheme="minorEastAsia" w:hAnsiTheme="minorEastAsia" w:eastAsiaTheme="minorEastAsia" w:cstheme="minorEastAsia"/>
          <w:b/>
          <w:bCs/>
          <w:color w:val="auto"/>
          <w:sz w:val="24"/>
          <w:szCs w:val="24"/>
          <w:highlight w:val="none"/>
          <w:lang w:val="en-US" w:eastAsia="zh-CN"/>
        </w:rPr>
        <w:t>30</w:t>
      </w:r>
      <w:r>
        <w:rPr>
          <w:rFonts w:hint="eastAsia" w:asciiTheme="minorEastAsia" w:hAnsiTheme="minorEastAsia" w:eastAsiaTheme="minorEastAsia" w:cstheme="minorEastAsia"/>
          <w:b/>
          <w:bCs/>
          <w:color w:val="auto"/>
          <w:sz w:val="24"/>
          <w:szCs w:val="24"/>
          <w:highlight w:val="none"/>
        </w:rPr>
        <w:t>分钟。如未及时签字或盖章确认的，视为无异议。</w:t>
      </w:r>
    </w:p>
    <w:p w14:paraId="1E1FA9D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19、</w:t>
      </w:r>
      <w:r>
        <w:rPr>
          <w:rFonts w:hint="eastAsia" w:asciiTheme="minorEastAsia" w:hAnsiTheme="minorEastAsia" w:eastAsiaTheme="minorEastAsia" w:cstheme="minorEastAsia"/>
          <w:b/>
          <w:bCs/>
          <w:color w:val="auto"/>
          <w:sz w:val="24"/>
          <w:szCs w:val="24"/>
          <w:highlight w:val="none"/>
          <w:lang w:eastAsia="zh-CN"/>
        </w:rPr>
        <w:t>无效的投标文件</w:t>
      </w:r>
    </w:p>
    <w:p w14:paraId="24DEA16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出现下列情形之一的，应当作为无效</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，不得进入评标：</w:t>
      </w:r>
    </w:p>
    <w:p w14:paraId="364A7D2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未按照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的要求予以</w:t>
      </w:r>
      <w:r>
        <w:rPr>
          <w:rFonts w:hint="eastAsia" w:asciiTheme="minorEastAsia" w:hAnsiTheme="minorEastAsia" w:eastAsiaTheme="minorEastAsia" w:cstheme="minorEastAsia"/>
          <w:color w:val="auto"/>
          <w:sz w:val="24"/>
          <w:szCs w:val="24"/>
          <w:highlight w:val="none"/>
          <w:lang w:val="en-US" w:eastAsia="zh-CN"/>
        </w:rPr>
        <w:t>签章</w:t>
      </w:r>
      <w:r>
        <w:rPr>
          <w:rFonts w:hint="eastAsia" w:asciiTheme="minorEastAsia" w:hAnsiTheme="minorEastAsia" w:eastAsiaTheme="minorEastAsia" w:cstheme="minorEastAsia"/>
          <w:color w:val="auto"/>
          <w:sz w:val="24"/>
          <w:szCs w:val="24"/>
          <w:highlight w:val="none"/>
        </w:rPr>
        <w:t>的；</w:t>
      </w:r>
    </w:p>
    <w:p w14:paraId="6D284EF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要求缴纳投标保证金的；</w:t>
      </w:r>
    </w:p>
    <w:p w14:paraId="2BDECD1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）按本文件规定的有效证件不齐全的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bookmarkStart w:id="7" w:name="_Toc14129"/>
    </w:p>
    <w:p w14:paraId="0FE5E0A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）供应商的报价明显低于其他通过符合性审查供应商的报价，有可能影响产品质量或者不能诚信履约的，且在规定时间内不能合理说明原因并提供证明材料的</w:t>
      </w:r>
    </w:p>
    <w:p w14:paraId="17EA1B0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）违反国家及政府部门相关法律、法规、文件规定或经评标委员会认定的其他属于重大偏离</w:t>
      </w:r>
    </w:p>
    <w:p w14:paraId="7BAB6CB9">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20．废标</w:t>
      </w:r>
    </w:p>
    <w:p w14:paraId="1C4E0B8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20.1符合采购文件规定废标情形的；</w:t>
      </w:r>
    </w:p>
    <w:p w14:paraId="6C75BD7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20.2出现影响采购公正的违法、违规行为的；</w:t>
      </w:r>
    </w:p>
    <w:p w14:paraId="21C41C6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20.3供应商的报价均超过了采购预算(或最高限价)，采购人不能支付的;</w:t>
      </w:r>
    </w:p>
    <w:p w14:paraId="57C5605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20.4因重大变故，采购任务取消的。</w:t>
      </w:r>
    </w:p>
    <w:p w14:paraId="603683E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21．突发情况处理</w:t>
      </w:r>
    </w:p>
    <w:p w14:paraId="3263F05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21.1采购过程中出现以下情形，导致电子交易平台无法正常运行，或者无法保证电子交易的公平、公正和安全时，采购组织机构可中止电子交易活动：</w:t>
      </w:r>
    </w:p>
    <w:p w14:paraId="5CC0C2F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(1)电子交易平台发生故障而无法登录访问的；</w:t>
      </w:r>
    </w:p>
    <w:p w14:paraId="0F54D5A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(2)电子交易平台应用或数据库出现错误，不能进行正常操作的；</w:t>
      </w:r>
    </w:p>
    <w:p w14:paraId="4AFBB57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(3)电子交易平台发现严重安全漏洞，有潜在泄密危险的；</w:t>
      </w:r>
    </w:p>
    <w:p w14:paraId="6A071F5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(4)病毒发作导致不能进行正常操作的；</w:t>
      </w:r>
    </w:p>
    <w:p w14:paraId="3F608E8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(5)其他无法保证电子交易的公平、公正和安全的情况。</w:t>
      </w:r>
    </w:p>
    <w:p w14:paraId="280919E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3870AD2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21.2采购代理机构或评标委员会因不可抗力(不可抗力包括但不限于自然灾害、断电、传播疫病等)原因造成电子交易活动无法正常运行的，将采取以下措施：</w:t>
      </w:r>
    </w:p>
    <w:p w14:paraId="0CD3542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(1)短时间内能消除不可抗力因素的，采购代理机构或评标委员会在消除不可抗力因素后继续组织电子交易活动；</w:t>
      </w:r>
    </w:p>
    <w:p w14:paraId="47BE1F3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(2)长时间内无法消除不可抗力因素的，采购代理机构或评标委员会将中止电子交易活动。中止电子交易活动的，采购人应当重新组织政府采购活动。</w:t>
      </w:r>
    </w:p>
    <w:p w14:paraId="02331889">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lang w:eastAsia="zh-CN"/>
        </w:rPr>
        <w:t>投标文件</w:t>
      </w:r>
      <w:r>
        <w:rPr>
          <w:rFonts w:hint="eastAsia" w:asciiTheme="minorEastAsia" w:hAnsiTheme="minorEastAsia" w:eastAsiaTheme="minorEastAsia" w:cstheme="minorEastAsia"/>
          <w:b/>
          <w:bCs/>
          <w:color w:val="auto"/>
          <w:sz w:val="24"/>
          <w:szCs w:val="24"/>
          <w:highlight w:val="none"/>
        </w:rPr>
        <w:t>的审查、评估和比较</w:t>
      </w:r>
      <w:bookmarkEnd w:id="7"/>
    </w:p>
    <w:p w14:paraId="7727912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20、</w:t>
      </w:r>
      <w:r>
        <w:rPr>
          <w:rFonts w:hint="eastAsia" w:asciiTheme="minorEastAsia" w:hAnsiTheme="minorEastAsia" w:eastAsiaTheme="minorEastAsia" w:cstheme="minorEastAsia"/>
          <w:b/>
          <w:color w:val="auto"/>
          <w:sz w:val="24"/>
          <w:szCs w:val="24"/>
          <w:highlight w:val="none"/>
        </w:rPr>
        <w:t>评标</w:t>
      </w:r>
    </w:p>
    <w:p w14:paraId="38D5281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项目的特点，组建评标委员会并</w:t>
      </w:r>
      <w:r>
        <w:rPr>
          <w:rFonts w:hint="eastAsia" w:asciiTheme="minorEastAsia" w:hAnsiTheme="minorEastAsia" w:eastAsiaTheme="minorEastAsia" w:cstheme="minorEastAsia"/>
          <w:color w:val="auto"/>
          <w:sz w:val="24"/>
          <w:szCs w:val="24"/>
          <w:highlight w:val="none"/>
          <w:lang w:eastAsia="zh-CN"/>
        </w:rPr>
        <w:t>选定</w:t>
      </w:r>
      <w:r>
        <w:rPr>
          <w:rFonts w:hint="eastAsia" w:asciiTheme="minorEastAsia" w:hAnsiTheme="minorEastAsia" w:eastAsiaTheme="minorEastAsia" w:cstheme="minorEastAsia"/>
          <w:color w:val="auto"/>
          <w:sz w:val="24"/>
          <w:szCs w:val="24"/>
          <w:highlight w:val="none"/>
        </w:rPr>
        <w:t>评标委员会</w:t>
      </w:r>
      <w:r>
        <w:rPr>
          <w:rFonts w:hint="eastAsia" w:asciiTheme="minorEastAsia" w:hAnsiTheme="minorEastAsia" w:eastAsiaTheme="minorEastAsia" w:cstheme="minorEastAsia"/>
          <w:color w:val="auto"/>
          <w:sz w:val="24"/>
          <w:szCs w:val="24"/>
          <w:highlight w:val="none"/>
          <w:lang w:eastAsia="zh-CN"/>
        </w:rPr>
        <w:t>组长</w:t>
      </w:r>
      <w:r>
        <w:rPr>
          <w:rFonts w:hint="eastAsia" w:asciiTheme="minorEastAsia" w:hAnsiTheme="minorEastAsia" w:eastAsiaTheme="minorEastAsia" w:cstheme="minorEastAsia"/>
          <w:color w:val="auto"/>
          <w:sz w:val="24"/>
          <w:szCs w:val="24"/>
          <w:highlight w:val="none"/>
        </w:rPr>
        <w:t>。</w:t>
      </w:r>
    </w:p>
    <w:p w14:paraId="37D81ED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20.2</w:t>
      </w:r>
      <w:r>
        <w:rPr>
          <w:rFonts w:hint="eastAsia" w:asciiTheme="minorEastAsia" w:hAnsiTheme="minorEastAsia" w:eastAsiaTheme="minorEastAsia" w:cstheme="minorEastAsia"/>
          <w:color w:val="auto"/>
          <w:sz w:val="24"/>
          <w:szCs w:val="24"/>
          <w:highlight w:val="none"/>
        </w:rPr>
        <w:t>结合本次项目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特点，采取综合评估法进行评标。</w:t>
      </w:r>
    </w:p>
    <w:p w14:paraId="5A1E6F8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20.3</w:t>
      </w:r>
      <w:r>
        <w:rPr>
          <w:rFonts w:hint="eastAsia" w:asciiTheme="minorEastAsia" w:hAnsiTheme="minorEastAsia" w:eastAsiaTheme="minorEastAsia" w:cstheme="minorEastAsia"/>
          <w:color w:val="auto"/>
          <w:sz w:val="24"/>
          <w:szCs w:val="24"/>
          <w:highlight w:val="none"/>
        </w:rPr>
        <w:t>评标的依据为</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1DBBB72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20.4</w:t>
      </w:r>
      <w:r>
        <w:rPr>
          <w:rFonts w:hint="eastAsia" w:asciiTheme="minorEastAsia" w:hAnsiTheme="minorEastAsia" w:eastAsiaTheme="minorEastAsia" w:cstheme="minorEastAsia"/>
          <w:color w:val="auto"/>
          <w:sz w:val="24"/>
          <w:szCs w:val="24"/>
          <w:highlight w:val="none"/>
        </w:rPr>
        <w:t>评标过程的保密性。开标后，直到授予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合同止，凡是属于审查、澄清、评价和比较的有关资料以及授标建议等均不得向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或其他无关的人员透露。</w:t>
      </w:r>
    </w:p>
    <w:p w14:paraId="56EE14E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20.5</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在评标过程中所进行的力图影响评标结果、有悖于招标规则的活动，可能导致取消其中标资格。</w:t>
      </w:r>
    </w:p>
    <w:p w14:paraId="562F2087">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21、</w:t>
      </w:r>
      <w:r>
        <w:rPr>
          <w:rFonts w:hint="eastAsia" w:asciiTheme="minorEastAsia" w:hAnsiTheme="minorEastAsia" w:eastAsiaTheme="minorEastAsia" w:cstheme="minorEastAsia"/>
          <w:b/>
          <w:color w:val="auto"/>
          <w:sz w:val="24"/>
          <w:szCs w:val="24"/>
          <w:highlight w:val="none"/>
        </w:rPr>
        <w:t>对</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w:t>
      </w:r>
      <w:r>
        <w:rPr>
          <w:rFonts w:hint="eastAsia" w:asciiTheme="minorEastAsia" w:hAnsiTheme="minorEastAsia" w:eastAsiaTheme="minorEastAsia" w:cstheme="minorEastAsia"/>
          <w:b/>
          <w:color w:val="auto"/>
          <w:sz w:val="24"/>
          <w:szCs w:val="24"/>
          <w:highlight w:val="none"/>
          <w:lang w:val="en-US" w:eastAsia="zh-CN"/>
        </w:rPr>
        <w:t>符合性</w:t>
      </w:r>
      <w:r>
        <w:rPr>
          <w:rFonts w:hint="eastAsia" w:asciiTheme="minorEastAsia" w:hAnsiTheme="minorEastAsia" w:eastAsiaTheme="minorEastAsia" w:cstheme="minorEastAsia"/>
          <w:b/>
          <w:color w:val="auto"/>
          <w:sz w:val="24"/>
          <w:szCs w:val="24"/>
          <w:highlight w:val="none"/>
        </w:rPr>
        <w:t>审查和响应性确定</w:t>
      </w:r>
    </w:p>
    <w:p w14:paraId="00F52BC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21.1</w:t>
      </w:r>
      <w:r>
        <w:rPr>
          <w:rFonts w:hint="eastAsia" w:asciiTheme="minorEastAsia" w:hAnsiTheme="minorEastAsia" w:eastAsiaTheme="minorEastAsia" w:cstheme="minorEastAsia"/>
          <w:color w:val="auto"/>
          <w:sz w:val="24"/>
          <w:szCs w:val="24"/>
          <w:highlight w:val="none"/>
        </w:rPr>
        <w:t>开标后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将审查</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的完整性、计算结果的准确性以及保证金提交、文件签署情况。在审查时，如单价与总价有出入，则以单价为准，修正总价；大写与小写有出入，以大写金额为准。若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拒绝接受上述修正，其投标将可能被拒绝。</w:t>
      </w:r>
    </w:p>
    <w:p w14:paraId="02709B1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21.2</w:t>
      </w:r>
      <w:r>
        <w:rPr>
          <w:rFonts w:hint="eastAsia" w:asciiTheme="minorEastAsia" w:hAnsiTheme="minorEastAsia" w:eastAsiaTheme="minorEastAsia" w:cstheme="minorEastAsia"/>
          <w:color w:val="auto"/>
          <w:sz w:val="24"/>
          <w:szCs w:val="24"/>
          <w:highlight w:val="none"/>
        </w:rPr>
        <w:t>在对</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进行详细评估之前，评标委员会将审查每一份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是否对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的要求做出了实质性的响应。实质性响应的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应该是与</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的全部条款、条件相符，而没有重大偏离。</w:t>
      </w:r>
    </w:p>
    <w:p w14:paraId="787F721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21.3</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判断</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的响应性是基于</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本身而不靠外部证据。</w:t>
      </w:r>
    </w:p>
    <w:p w14:paraId="0291FB9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21.4</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将拒绝被定为非响应性的投标，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不能通过修正或撤消不符之处而使其投标成为响应性投标。</w:t>
      </w:r>
    </w:p>
    <w:p w14:paraId="140ABE0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21.5</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将允许投标中有微小的不正规、不一致或不规则，而该微小之处不致构成重大偏离。</w:t>
      </w:r>
    </w:p>
    <w:p w14:paraId="013B66A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26、</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的澄清</w:t>
      </w:r>
    </w:p>
    <w:p w14:paraId="0A72D38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26.1</w:t>
      </w:r>
      <w:r>
        <w:rPr>
          <w:rFonts w:hint="eastAsia" w:asciiTheme="minorEastAsia" w:hAnsiTheme="minorEastAsia" w:eastAsiaTheme="minorEastAsia" w:cstheme="minorEastAsia"/>
          <w:color w:val="auto"/>
          <w:sz w:val="24"/>
          <w:szCs w:val="24"/>
          <w:highlight w:val="none"/>
        </w:rPr>
        <w:t>评标委员会在评标过程中有权随时请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就</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中含义不明确、对同类问题表述不一致或者有明显文字和计算错误的内容加以澄清或答疑。</w:t>
      </w:r>
    </w:p>
    <w:p w14:paraId="00B1F2F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对要求澄清的问题应以书面形式明确答复，并应有法人授权代表的签署。</w:t>
      </w:r>
    </w:p>
    <w:p w14:paraId="35B055E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的澄清文件是</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的组成部分，并取代</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中被澄清的部分。</w:t>
      </w:r>
    </w:p>
    <w:p w14:paraId="6328C68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26.4</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的澄清不得改变投标的实质内容。</w:t>
      </w:r>
    </w:p>
    <w:p w14:paraId="100478A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26.5</w:t>
      </w:r>
      <w:r>
        <w:rPr>
          <w:rFonts w:hint="eastAsia" w:asciiTheme="minorEastAsia" w:hAnsiTheme="minorEastAsia" w:eastAsiaTheme="minorEastAsia" w:cstheme="minorEastAsia"/>
          <w:color w:val="auto"/>
          <w:sz w:val="24"/>
          <w:szCs w:val="24"/>
          <w:highlight w:val="none"/>
        </w:rPr>
        <w:t>如果</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中未对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中的条款或参数要求提出偏离意见或澄清，将视同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同意</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的全部或部分要求。</w:t>
      </w:r>
    </w:p>
    <w:p w14:paraId="405DB4D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27</w:t>
      </w:r>
      <w:r>
        <w:rPr>
          <w:rFonts w:hint="eastAsia" w:asciiTheme="minorEastAsia" w:hAnsiTheme="minorEastAsia" w:eastAsiaTheme="minorEastAsia" w:cstheme="minorEastAsia"/>
          <w:b/>
          <w:color w:val="auto"/>
          <w:sz w:val="24"/>
          <w:szCs w:val="24"/>
          <w:highlight w:val="none"/>
        </w:rPr>
        <w:t>.定标</w:t>
      </w:r>
    </w:p>
    <w:p w14:paraId="3901536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27.1评标委员会有权选择和拒绝</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中标且无需向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进行任何有关评标的解释工作。</w:t>
      </w:r>
    </w:p>
    <w:p w14:paraId="008F470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27.2评标委员会根据</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资格审查情况，投标书的资信内容及开标结果，考虑质量、价格、服务等综合因素评出中标候选人，经招标领导小组审核后确认中标人。</w:t>
      </w:r>
    </w:p>
    <w:p w14:paraId="768E01D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27.3</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确定中标人时的原则：</w:t>
      </w:r>
      <w:r>
        <w:rPr>
          <w:rFonts w:hint="eastAsia" w:asciiTheme="minorEastAsia" w:hAnsiTheme="minorEastAsia" w:eastAsiaTheme="minorEastAsia" w:cstheme="minorEastAsia"/>
          <w:color w:val="auto"/>
          <w:sz w:val="24"/>
          <w:szCs w:val="24"/>
          <w:highlight w:val="none"/>
          <w:lang w:val="en-US" w:eastAsia="zh-CN"/>
        </w:rPr>
        <w:t>排名</w:t>
      </w:r>
      <w:r>
        <w:rPr>
          <w:rFonts w:hint="eastAsia" w:asciiTheme="minorEastAsia" w:hAnsiTheme="minorEastAsia" w:eastAsiaTheme="minorEastAsia" w:cstheme="minorEastAsia"/>
          <w:color w:val="auto"/>
          <w:sz w:val="24"/>
          <w:szCs w:val="24"/>
          <w:highlight w:val="none"/>
        </w:rPr>
        <w:t>第一的中标候选人为中标人。排名第一的中标候选人放弃中标、因不可抗力提出不能履行合同，或者</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规定应当提交履约保证金而在规定的期限内未能提交的，确定排名第二的中标候选人为中标人。排名第二的中标候选人因前款规定的同样原因不能签订合同的，确定排名第三的中标候选人为中标人。</w:t>
      </w:r>
    </w:p>
    <w:p w14:paraId="1730A74D">
      <w:pPr>
        <w:keepNext w:val="0"/>
        <w:keepLines w:val="0"/>
        <w:pageBreakBefore w:val="0"/>
        <w:widowControl/>
        <w:kinsoku w:val="0"/>
        <w:wordWrap/>
        <w:overflowPunct/>
        <w:topLinePunct w:val="0"/>
        <w:autoSpaceDE w:val="0"/>
        <w:autoSpaceDN w:val="0"/>
        <w:bidi w:val="0"/>
        <w:adjustRightInd w:val="0"/>
        <w:snapToGrid w:val="0"/>
        <w:spacing w:before="177" w:line="360" w:lineRule="auto"/>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val="en-US" w:eastAsia="zh-CN"/>
        </w:rPr>
        <w:t>27.4</w:t>
      </w:r>
      <w:r>
        <w:rPr>
          <w:rFonts w:hint="eastAsia" w:ascii="宋体" w:hAnsi="宋体" w:eastAsia="宋体" w:cs="宋体"/>
          <w:color w:val="auto"/>
          <w:spacing w:val="5"/>
          <w:sz w:val="24"/>
          <w:szCs w:val="24"/>
          <w:highlight w:val="none"/>
        </w:rPr>
        <w:t>采购结果确认(确定中标供应商</w:t>
      </w:r>
      <w:r>
        <w:rPr>
          <w:rFonts w:hint="eastAsia" w:ascii="宋体" w:hAnsi="宋体" w:eastAsia="宋体" w:cs="宋体"/>
          <w:color w:val="auto"/>
          <w:spacing w:val="3"/>
          <w:sz w:val="24"/>
          <w:szCs w:val="24"/>
          <w:highlight w:val="none"/>
        </w:rPr>
        <w:t>)</w:t>
      </w:r>
    </w:p>
    <w:p w14:paraId="75461D05">
      <w:pPr>
        <w:keepNext w:val="0"/>
        <w:keepLines w:val="0"/>
        <w:pageBreakBefore w:val="0"/>
        <w:widowControl/>
        <w:kinsoku w:val="0"/>
        <w:wordWrap/>
        <w:overflowPunct/>
        <w:topLinePunct w:val="0"/>
        <w:autoSpaceDE w:val="0"/>
        <w:autoSpaceDN w:val="0"/>
        <w:bidi w:val="0"/>
        <w:adjustRightInd w:val="0"/>
        <w:snapToGrid w:val="0"/>
        <w:spacing w:before="193" w:line="360" w:lineRule="auto"/>
        <w:ind w:right="87" w:firstLine="2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采购</w:t>
      </w:r>
      <w:r>
        <w:rPr>
          <w:rFonts w:hint="eastAsia" w:ascii="宋体" w:hAnsi="宋体" w:eastAsia="宋体" w:cs="宋体"/>
          <w:color w:val="auto"/>
          <w:spacing w:val="9"/>
          <w:sz w:val="24"/>
          <w:szCs w:val="24"/>
          <w:highlight w:val="none"/>
        </w:rPr>
        <w:t>结果确认(确定中标供应商)：本项目由采购人根据评标委员会提交的《评审报告》，通过“政府</w:t>
      </w:r>
      <w:r>
        <w:rPr>
          <w:rFonts w:hint="eastAsia" w:ascii="宋体" w:hAnsi="宋体" w:eastAsia="宋体" w:cs="宋体"/>
          <w:color w:val="auto"/>
          <w:spacing w:val="18"/>
          <w:sz w:val="24"/>
          <w:szCs w:val="24"/>
          <w:highlight w:val="none"/>
        </w:rPr>
        <w:t>采</w:t>
      </w:r>
      <w:r>
        <w:rPr>
          <w:rFonts w:hint="eastAsia" w:ascii="宋体" w:hAnsi="宋体" w:eastAsia="宋体" w:cs="宋体"/>
          <w:color w:val="auto"/>
          <w:spacing w:val="11"/>
          <w:sz w:val="24"/>
          <w:szCs w:val="24"/>
          <w:highlight w:val="none"/>
        </w:rPr>
        <w:t>购</w:t>
      </w:r>
      <w:r>
        <w:rPr>
          <w:rFonts w:hint="eastAsia" w:ascii="宋体" w:hAnsi="宋体" w:eastAsia="宋体" w:cs="宋体"/>
          <w:color w:val="auto"/>
          <w:spacing w:val="9"/>
          <w:sz w:val="24"/>
          <w:szCs w:val="24"/>
          <w:highlight w:val="none"/>
        </w:rPr>
        <w:t>云平台”依法确认采购结果、确定中标供应商。具体流程如下：</w:t>
      </w:r>
    </w:p>
    <w:p w14:paraId="232840A5">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8"/>
          <w:sz w:val="24"/>
          <w:szCs w:val="24"/>
          <w:highlight w:val="none"/>
        </w:rPr>
        <w:t>1)采购代理机构将在评审结束后2个工作日内将评审报告送采购人。</w:t>
      </w:r>
    </w:p>
    <w:p w14:paraId="62F42E18">
      <w:pPr>
        <w:keepNext w:val="0"/>
        <w:keepLines w:val="0"/>
        <w:pageBreakBefore w:val="0"/>
        <w:widowControl/>
        <w:kinsoku w:val="0"/>
        <w:wordWrap/>
        <w:overflowPunct/>
        <w:topLinePunct w:val="0"/>
        <w:autoSpaceDE w:val="0"/>
        <w:autoSpaceDN w:val="0"/>
        <w:bidi w:val="0"/>
        <w:adjustRightInd w:val="0"/>
        <w:snapToGrid w:val="0"/>
        <w:spacing w:before="193" w:line="360" w:lineRule="auto"/>
        <w:ind w:left="5" w:right="87" w:firstLine="21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(2)采购</w:t>
      </w:r>
      <w:r>
        <w:rPr>
          <w:rFonts w:hint="eastAsia" w:ascii="宋体" w:hAnsi="宋体" w:eastAsia="宋体" w:cs="宋体"/>
          <w:color w:val="auto"/>
          <w:spacing w:val="6"/>
          <w:sz w:val="24"/>
          <w:szCs w:val="24"/>
          <w:highlight w:val="none"/>
        </w:rPr>
        <w:t>人将在收到评审报告之日起5个工作日内，在评审报告推荐的中标候选供应商名单中按顺序确</w:t>
      </w:r>
      <w:r>
        <w:rPr>
          <w:rFonts w:hint="eastAsia" w:ascii="宋体" w:hAnsi="宋体" w:eastAsia="宋体" w:cs="宋体"/>
          <w:color w:val="auto"/>
          <w:spacing w:val="10"/>
          <w:sz w:val="24"/>
          <w:szCs w:val="24"/>
          <w:highlight w:val="none"/>
        </w:rPr>
        <w:t>定</w:t>
      </w:r>
      <w:r>
        <w:rPr>
          <w:rFonts w:hint="eastAsia" w:ascii="宋体" w:hAnsi="宋体" w:eastAsia="宋体" w:cs="宋体"/>
          <w:color w:val="auto"/>
          <w:spacing w:val="9"/>
          <w:sz w:val="24"/>
          <w:szCs w:val="24"/>
          <w:highlight w:val="none"/>
        </w:rPr>
        <w:t>中标供应商，并将确认意见以书面形式回复采购代理机构。</w:t>
      </w:r>
    </w:p>
    <w:p w14:paraId="4370CF69">
      <w:pPr>
        <w:keepNext w:val="0"/>
        <w:keepLines w:val="0"/>
        <w:pageBreakBefore w:val="0"/>
        <w:widowControl/>
        <w:kinsoku w:val="0"/>
        <w:wordWrap/>
        <w:overflowPunct/>
        <w:topLinePunct w:val="0"/>
        <w:autoSpaceDE w:val="0"/>
        <w:autoSpaceDN w:val="0"/>
        <w:bidi w:val="0"/>
        <w:adjustRightInd w:val="0"/>
        <w:snapToGrid w:val="0"/>
        <w:spacing w:before="1" w:line="360" w:lineRule="auto"/>
        <w:ind w:left="2" w:firstLine="206"/>
        <w:textAlignment w:val="baseline"/>
        <w:rPr>
          <w:rFonts w:hint="eastAsia"/>
          <w:color w:val="auto"/>
          <w:highlight w:val="none"/>
        </w:rPr>
      </w:pPr>
      <w:r>
        <w:rPr>
          <w:rFonts w:hint="eastAsia" w:ascii="宋体" w:hAnsi="宋体" w:eastAsia="宋体" w:cs="宋体"/>
          <w:color w:val="auto"/>
          <w:spacing w:val="5"/>
          <w:sz w:val="24"/>
          <w:szCs w:val="24"/>
          <w:highlight w:val="none"/>
          <w:lang w:val="en-US" w:eastAsia="zh-CN"/>
        </w:rPr>
        <w:t>27.5</w:t>
      </w:r>
      <w:r>
        <w:rPr>
          <w:rFonts w:hint="eastAsia" w:ascii="宋体" w:hAnsi="宋体" w:eastAsia="宋体" w:cs="宋体"/>
          <w:color w:val="auto"/>
          <w:spacing w:val="5"/>
          <w:sz w:val="24"/>
          <w:szCs w:val="24"/>
          <w:highlight w:val="none"/>
        </w:rPr>
        <w:t>采购结果经采购人确认后2个工作日内，采购代理机构将在</w:t>
      </w:r>
      <w:r>
        <w:rPr>
          <w:rFonts w:hint="eastAsia" w:ascii="宋体" w:hAnsi="宋体" w:eastAsia="宋体" w:cs="宋体"/>
          <w:color w:val="auto"/>
          <w:spacing w:val="12"/>
          <w:sz w:val="24"/>
          <w:szCs w:val="24"/>
          <w:highlight w:val="none"/>
        </w:rPr>
        <w:t>新疆政府采购网(www.zjzfcg.gov.cn)上公告采购结果，中标公告期限为1个工作日。</w:t>
      </w:r>
    </w:p>
    <w:p w14:paraId="05628FAD">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28</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中标通知</w:t>
      </w:r>
    </w:p>
    <w:p w14:paraId="6105E09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根据定标结果，在投标有效期届满前，以书面形式向中标单位发出中标通知书。</w:t>
      </w:r>
    </w:p>
    <w:p w14:paraId="019038E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w:t>
      </w:r>
      <w:r>
        <w:rPr>
          <w:rFonts w:hint="eastAsia" w:asciiTheme="minorEastAsia" w:hAnsiTheme="minorEastAsia" w:eastAsiaTheme="minorEastAsia" w:cstheme="minorEastAsia"/>
          <w:color w:val="auto"/>
          <w:sz w:val="24"/>
          <w:szCs w:val="24"/>
          <w:highlight w:val="none"/>
          <w:lang w:eastAsia="zh-CN"/>
        </w:rPr>
        <w:t>中</w:t>
      </w:r>
      <w:r>
        <w:rPr>
          <w:rFonts w:hint="eastAsia" w:asciiTheme="minorEastAsia" w:hAnsiTheme="minorEastAsia" w:eastAsiaTheme="minorEastAsia" w:cstheme="minorEastAsia"/>
          <w:color w:val="auto"/>
          <w:sz w:val="24"/>
          <w:szCs w:val="24"/>
          <w:highlight w:val="none"/>
        </w:rPr>
        <w:t>标结果及时通知未中标单位并于5日内退还投标保证金。无需解释未中标原因。</w:t>
      </w:r>
    </w:p>
    <w:p w14:paraId="062397B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28.3在中标通知书发出前，采购人将中标侯选人的情况在新疆政府采购网予以公示，公示期为一个工作日。待公示期结束后，采购组织机构向中标人发出中标通知书。</w:t>
      </w:r>
    </w:p>
    <w:p w14:paraId="26EBC96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28.4中标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2814571D">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29</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拒绝某些或所有投标的权力</w:t>
      </w:r>
    </w:p>
    <w:p w14:paraId="7AC824C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29</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有权在定标之前拒绝任何有不正当行为或扰乱正常招标工作的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，由此对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造成的损失不负任何责任，同时对此无需做任何解释。</w:t>
      </w:r>
    </w:p>
    <w:p w14:paraId="15AC91EA">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保密</w:t>
      </w:r>
    </w:p>
    <w:p w14:paraId="12AB902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.1有关</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的审查、澄清、评估、比较以及有关授予合同的意向的一切情况不得透露给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或与上述评标工作无关的人员。</w:t>
      </w:r>
    </w:p>
    <w:p w14:paraId="49087D50">
      <w:pPr>
        <w:pStyle w:val="38"/>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对未中标单位不做任何书面解释。</w:t>
      </w:r>
      <w:bookmarkStart w:id="8" w:name="_Toc21533"/>
    </w:p>
    <w:bookmarkEnd w:id="8"/>
    <w:p w14:paraId="2747EBAE">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eastAsia="zh-CN"/>
        </w:rPr>
        <w:t>八、授予合同</w:t>
      </w:r>
    </w:p>
    <w:p w14:paraId="20710B0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31、合同签订</w:t>
      </w:r>
    </w:p>
    <w:p w14:paraId="4C2249B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31.1</w:t>
      </w:r>
      <w:r>
        <w:rPr>
          <w:rFonts w:hint="eastAsia" w:asciiTheme="minorEastAsia" w:hAnsiTheme="minorEastAsia" w:eastAsiaTheme="minorEastAsia" w:cstheme="minorEastAsia"/>
          <w:color w:val="auto"/>
          <w:kern w:val="0"/>
          <w:sz w:val="24"/>
          <w:szCs w:val="24"/>
          <w:highlight w:val="none"/>
        </w:rPr>
        <w:t>中标人确定后，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向中标人发出中标通知书，同时通知未中标人。</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和中标人应当自中标通知书发出之日起</w:t>
      </w:r>
      <w:r>
        <w:rPr>
          <w:rFonts w:hint="eastAsia" w:asciiTheme="minorEastAsia" w:hAnsiTheme="minorEastAsia" w:eastAsiaTheme="minorEastAsia" w:cstheme="minorEastAsia"/>
          <w:color w:val="auto"/>
          <w:kern w:val="0"/>
          <w:sz w:val="24"/>
          <w:szCs w:val="24"/>
          <w:highlight w:val="none"/>
          <w:u w:val="single"/>
        </w:rPr>
        <w:t>30</w:t>
      </w:r>
      <w:r>
        <w:rPr>
          <w:rFonts w:hint="eastAsia" w:asciiTheme="minorEastAsia" w:hAnsiTheme="minorEastAsia" w:eastAsiaTheme="minorEastAsia" w:cstheme="minorEastAsia"/>
          <w:color w:val="auto"/>
          <w:kern w:val="0"/>
          <w:sz w:val="24"/>
          <w:szCs w:val="24"/>
          <w:highlight w:val="none"/>
        </w:rPr>
        <w:t>日之内签订合同。</w:t>
      </w:r>
    </w:p>
    <w:p w14:paraId="36CE26D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31.2</w:t>
      </w:r>
      <w:r>
        <w:rPr>
          <w:rFonts w:hint="eastAsia" w:asciiTheme="minorEastAsia" w:hAnsiTheme="minorEastAsia" w:eastAsiaTheme="minorEastAsia" w:cstheme="minorEastAsia"/>
          <w:color w:val="auto"/>
          <w:kern w:val="0"/>
          <w:sz w:val="24"/>
          <w:szCs w:val="24"/>
          <w:highlight w:val="none"/>
        </w:rPr>
        <w:t>中标通知书对</w:t>
      </w:r>
      <w:r>
        <w:rPr>
          <w:rFonts w:hint="eastAsia" w:asciiTheme="minorEastAsia" w:hAnsiTheme="minorEastAsia" w:eastAsiaTheme="minorEastAsia" w:cstheme="minorEastAsia"/>
          <w:color w:val="auto"/>
          <w:kern w:val="0"/>
          <w:sz w:val="24"/>
          <w:szCs w:val="24"/>
          <w:highlight w:val="none"/>
          <w:lang w:eastAsia="zh-CN"/>
        </w:rPr>
        <w:t>采购人去</w:t>
      </w:r>
      <w:r>
        <w:rPr>
          <w:rFonts w:hint="eastAsia" w:asciiTheme="minorEastAsia" w:hAnsiTheme="minorEastAsia" w:eastAsiaTheme="minorEastAsia" w:cstheme="minorEastAsia"/>
          <w:color w:val="auto"/>
          <w:kern w:val="0"/>
          <w:sz w:val="24"/>
          <w:szCs w:val="24"/>
          <w:highlight w:val="none"/>
        </w:rPr>
        <w:t>和中标人具有法律约束力。中标通知书发出后，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改变中标结果或者中标人放弃中标的，应当承担法律责任。</w:t>
      </w:r>
    </w:p>
    <w:p w14:paraId="41C453F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31.3</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与中标人应按照</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和中标人的</w:t>
      </w:r>
      <w:r>
        <w:rPr>
          <w:rFonts w:hint="eastAsia" w:asciiTheme="minorEastAsia" w:hAnsiTheme="minorEastAsia" w:eastAsiaTheme="minorEastAsia" w:cstheme="minorEastAsia"/>
          <w:color w:val="auto"/>
          <w:kern w:val="0"/>
          <w:sz w:val="24"/>
          <w:szCs w:val="24"/>
          <w:highlight w:val="none"/>
          <w:lang w:eastAsia="zh-CN"/>
        </w:rPr>
        <w:t>投标文件</w:t>
      </w:r>
      <w:r>
        <w:rPr>
          <w:rFonts w:hint="eastAsia" w:asciiTheme="minorEastAsia" w:hAnsiTheme="minorEastAsia" w:eastAsiaTheme="minorEastAsia" w:cstheme="minorEastAsia"/>
          <w:color w:val="auto"/>
          <w:kern w:val="0"/>
          <w:sz w:val="24"/>
          <w:szCs w:val="24"/>
          <w:highlight w:val="none"/>
        </w:rPr>
        <w:t>订立书面合同，并签订保密协议。</w:t>
      </w:r>
    </w:p>
    <w:p w14:paraId="21B921D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31.4</w:t>
      </w:r>
      <w:r>
        <w:rPr>
          <w:rFonts w:hint="eastAsia" w:asciiTheme="minorEastAsia" w:hAnsiTheme="minorEastAsia" w:eastAsiaTheme="minorEastAsia" w:cstheme="minorEastAsia"/>
          <w:b w:val="0"/>
          <w:bCs/>
          <w:color w:val="auto"/>
          <w:sz w:val="24"/>
          <w:szCs w:val="24"/>
          <w:highlight w:val="none"/>
        </w:rPr>
        <w:t>合同的组成</w:t>
      </w:r>
    </w:p>
    <w:p w14:paraId="03230B6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下列文件均为合同不可分割部分：</w:t>
      </w:r>
    </w:p>
    <w:p w14:paraId="4199A96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合同；</w:t>
      </w:r>
    </w:p>
    <w:p w14:paraId="5D00B04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合同条款；</w:t>
      </w:r>
    </w:p>
    <w:p w14:paraId="3202A8E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中标通知书；</w:t>
      </w:r>
    </w:p>
    <w:p w14:paraId="5F98B47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乙方中标的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0818EB5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w:t>
      </w:r>
    </w:p>
    <w:p w14:paraId="683CB9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评标答疑记录。</w:t>
      </w:r>
    </w:p>
    <w:p w14:paraId="6EE418B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val="en-US" w:eastAsia="zh-CN"/>
        </w:rPr>
        <w:t>九、</w:t>
      </w:r>
      <w:r>
        <w:rPr>
          <w:rFonts w:hint="eastAsia" w:asciiTheme="minorEastAsia" w:hAnsiTheme="minorEastAsia" w:eastAsiaTheme="minorEastAsia" w:cstheme="minorEastAsia"/>
          <w:b/>
          <w:bCs/>
          <w:color w:val="auto"/>
          <w:kern w:val="0"/>
          <w:sz w:val="24"/>
          <w:szCs w:val="24"/>
          <w:highlight w:val="none"/>
          <w:lang w:eastAsia="zh-CN"/>
        </w:rPr>
        <w:t>纪律和监督</w:t>
      </w:r>
    </w:p>
    <w:p w14:paraId="609311BE">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32.对采购人的纪律要求</w:t>
      </w:r>
    </w:p>
    <w:p w14:paraId="39E313A5">
      <w:pPr>
        <w:keepNext w:val="0"/>
        <w:keepLines w:val="0"/>
        <w:pageBreakBefore w:val="0"/>
        <w:widowControl/>
        <w:kinsoku w:val="0"/>
        <w:wordWrap/>
        <w:overflowPunct/>
        <w:topLinePunct w:val="0"/>
        <w:autoSpaceDE w:val="0"/>
        <w:autoSpaceDN w:val="0"/>
        <w:bidi w:val="0"/>
        <w:adjustRightInd w:val="0"/>
        <w:snapToGrid w:val="0"/>
        <w:spacing w:before="192" w:line="360" w:lineRule="auto"/>
        <w:ind w:right="70" w:firstLine="31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32</w:t>
      </w:r>
      <w:r>
        <w:rPr>
          <w:rFonts w:hint="eastAsia" w:ascii="宋体" w:hAnsi="宋体" w:eastAsia="宋体" w:cs="宋体"/>
          <w:color w:val="auto"/>
          <w:spacing w:val="12"/>
          <w:sz w:val="24"/>
          <w:szCs w:val="24"/>
          <w:highlight w:val="none"/>
        </w:rPr>
        <w:t>.1</w:t>
      </w:r>
      <w:r>
        <w:rPr>
          <w:rFonts w:hint="eastAsia" w:ascii="宋体" w:hAnsi="宋体" w:cs="宋体"/>
          <w:color w:val="auto"/>
          <w:spacing w:val="10"/>
          <w:sz w:val="24"/>
          <w:szCs w:val="24"/>
          <w:highlight w:val="none"/>
          <w:lang w:eastAsia="zh-CN"/>
        </w:rPr>
        <w:t>采购人</w:t>
      </w:r>
      <w:r>
        <w:rPr>
          <w:rFonts w:hint="eastAsia" w:ascii="宋体" w:hAnsi="宋体" w:eastAsia="宋体" w:cs="宋体"/>
          <w:color w:val="auto"/>
          <w:spacing w:val="6"/>
          <w:sz w:val="24"/>
          <w:szCs w:val="24"/>
          <w:highlight w:val="none"/>
        </w:rPr>
        <w:t>不得泄漏招标投标活动中应当保密的情况和资料，不得与</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串通损害国家利益，社会公</w:t>
      </w:r>
      <w:r>
        <w:rPr>
          <w:rFonts w:hint="eastAsia" w:ascii="宋体" w:hAnsi="宋体" w:eastAsia="宋体" w:cs="宋体"/>
          <w:color w:val="auto"/>
          <w:spacing w:val="13"/>
          <w:sz w:val="24"/>
          <w:szCs w:val="24"/>
          <w:highlight w:val="none"/>
        </w:rPr>
        <w:t>共</w:t>
      </w:r>
      <w:r>
        <w:rPr>
          <w:rFonts w:hint="eastAsia" w:ascii="宋体" w:hAnsi="宋体" w:eastAsia="宋体" w:cs="宋体"/>
          <w:color w:val="auto"/>
          <w:spacing w:val="8"/>
          <w:sz w:val="24"/>
          <w:szCs w:val="24"/>
          <w:highlight w:val="none"/>
        </w:rPr>
        <w:t>利益或者他人合法权益。</w:t>
      </w:r>
    </w:p>
    <w:p w14:paraId="3F54A7A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33.对供应商的纪律要求</w:t>
      </w:r>
    </w:p>
    <w:p w14:paraId="61DCFF1F">
      <w:pPr>
        <w:keepNext w:val="0"/>
        <w:keepLines w:val="0"/>
        <w:pageBreakBefore w:val="0"/>
        <w:widowControl/>
        <w:kinsoku w:val="0"/>
        <w:wordWrap/>
        <w:overflowPunct/>
        <w:topLinePunct w:val="0"/>
        <w:autoSpaceDE w:val="0"/>
        <w:autoSpaceDN w:val="0"/>
        <w:bidi w:val="0"/>
        <w:adjustRightInd w:val="0"/>
        <w:snapToGrid w:val="0"/>
        <w:spacing w:before="192" w:line="360" w:lineRule="auto"/>
        <w:ind w:left="1"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lang w:val="en-US" w:eastAsia="zh-CN"/>
        </w:rPr>
        <w:t>33</w:t>
      </w:r>
      <w:r>
        <w:rPr>
          <w:rFonts w:hint="eastAsia" w:ascii="宋体" w:hAnsi="宋体" w:eastAsia="宋体" w:cs="宋体"/>
          <w:color w:val="auto"/>
          <w:spacing w:val="11"/>
          <w:sz w:val="24"/>
          <w:szCs w:val="24"/>
          <w:highlight w:val="none"/>
        </w:rPr>
        <w:t>.1</w:t>
      </w:r>
      <w:r>
        <w:rPr>
          <w:rFonts w:hint="eastAsia" w:ascii="宋体" w:hAnsi="宋体" w:cs="宋体"/>
          <w:color w:val="auto"/>
          <w:spacing w:val="11"/>
          <w:sz w:val="24"/>
          <w:szCs w:val="24"/>
          <w:highlight w:val="none"/>
          <w:lang w:eastAsia="zh-CN"/>
        </w:rPr>
        <w:t>供应商</w:t>
      </w:r>
      <w:r>
        <w:rPr>
          <w:rFonts w:hint="eastAsia" w:ascii="宋体" w:hAnsi="宋体" w:eastAsia="宋体" w:cs="宋体"/>
          <w:color w:val="auto"/>
          <w:spacing w:val="11"/>
          <w:sz w:val="24"/>
          <w:szCs w:val="24"/>
          <w:highlight w:val="none"/>
        </w:rPr>
        <w:t>不得相互串通投标或者与</w:t>
      </w:r>
      <w:r>
        <w:rPr>
          <w:rFonts w:hint="eastAsia" w:ascii="宋体" w:hAnsi="宋体" w:cs="宋体"/>
          <w:color w:val="auto"/>
          <w:spacing w:val="11"/>
          <w:sz w:val="24"/>
          <w:szCs w:val="24"/>
          <w:highlight w:val="none"/>
          <w:lang w:eastAsia="zh-CN"/>
        </w:rPr>
        <w:t>采购人</w:t>
      </w:r>
      <w:r>
        <w:rPr>
          <w:rFonts w:hint="eastAsia" w:ascii="宋体" w:hAnsi="宋体" w:eastAsia="宋体" w:cs="宋体"/>
          <w:color w:val="auto"/>
          <w:spacing w:val="11"/>
          <w:sz w:val="24"/>
          <w:szCs w:val="24"/>
          <w:highlight w:val="none"/>
        </w:rPr>
        <w:t>串通投标，不得向</w:t>
      </w:r>
      <w:r>
        <w:rPr>
          <w:rFonts w:hint="eastAsia" w:ascii="宋体" w:hAnsi="宋体" w:cs="宋体"/>
          <w:color w:val="auto"/>
          <w:spacing w:val="11"/>
          <w:sz w:val="24"/>
          <w:szCs w:val="24"/>
          <w:highlight w:val="none"/>
          <w:lang w:eastAsia="zh-CN"/>
        </w:rPr>
        <w:t>采购人</w:t>
      </w:r>
      <w:r>
        <w:rPr>
          <w:rFonts w:hint="eastAsia" w:ascii="宋体" w:hAnsi="宋体" w:eastAsia="宋体" w:cs="宋体"/>
          <w:color w:val="auto"/>
          <w:spacing w:val="11"/>
          <w:sz w:val="24"/>
          <w:szCs w:val="24"/>
          <w:highlight w:val="none"/>
        </w:rPr>
        <w:t>或者评标委员会成员行贿谋取中</w:t>
      </w:r>
      <w:r>
        <w:rPr>
          <w:rFonts w:hint="eastAsia" w:ascii="宋体" w:hAnsi="宋体" w:eastAsia="宋体" w:cs="宋体"/>
          <w:color w:val="auto"/>
          <w:spacing w:val="16"/>
          <w:sz w:val="24"/>
          <w:szCs w:val="24"/>
          <w:highlight w:val="none"/>
        </w:rPr>
        <w:t>标，不</w:t>
      </w:r>
      <w:r>
        <w:rPr>
          <w:rFonts w:hint="eastAsia" w:ascii="宋体" w:hAnsi="宋体" w:eastAsia="宋体" w:cs="宋体"/>
          <w:color w:val="auto"/>
          <w:spacing w:val="14"/>
          <w:sz w:val="24"/>
          <w:szCs w:val="24"/>
          <w:highlight w:val="none"/>
        </w:rPr>
        <w:t>得</w:t>
      </w:r>
      <w:r>
        <w:rPr>
          <w:rFonts w:hint="eastAsia" w:ascii="宋体" w:hAnsi="宋体" w:eastAsia="宋体" w:cs="宋体"/>
          <w:color w:val="auto"/>
          <w:spacing w:val="8"/>
          <w:sz w:val="24"/>
          <w:szCs w:val="24"/>
          <w:highlight w:val="none"/>
        </w:rPr>
        <w:t>以他人名义投标或者以其他方式弄虚作假骗取中标；</w:t>
      </w:r>
      <w:r>
        <w:rPr>
          <w:rFonts w:hint="eastAsia" w:ascii="宋体" w:hAnsi="宋体" w:cs="宋体"/>
          <w:color w:val="auto"/>
          <w:spacing w:val="8"/>
          <w:sz w:val="24"/>
          <w:szCs w:val="24"/>
          <w:highlight w:val="none"/>
          <w:lang w:eastAsia="zh-CN"/>
        </w:rPr>
        <w:t>供应商</w:t>
      </w:r>
      <w:r>
        <w:rPr>
          <w:rFonts w:hint="eastAsia" w:ascii="宋体" w:hAnsi="宋体" w:eastAsia="宋体" w:cs="宋体"/>
          <w:color w:val="auto"/>
          <w:spacing w:val="8"/>
          <w:sz w:val="24"/>
          <w:szCs w:val="24"/>
          <w:highlight w:val="none"/>
        </w:rPr>
        <w:t>不得以任何方式干扰、影响评标工作。</w:t>
      </w:r>
    </w:p>
    <w:p w14:paraId="088B8E92">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34.对评标委员会成员的纪律要求</w:t>
      </w:r>
    </w:p>
    <w:p w14:paraId="0198BA2A">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34</w:t>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10"/>
          <w:sz w:val="24"/>
          <w:szCs w:val="24"/>
          <w:highlight w:val="none"/>
        </w:rPr>
        <w:t>评</w:t>
      </w:r>
      <w:r>
        <w:rPr>
          <w:rFonts w:hint="eastAsia" w:ascii="宋体" w:hAnsi="宋体" w:eastAsia="宋体" w:cs="宋体"/>
          <w:color w:val="auto"/>
          <w:spacing w:val="6"/>
          <w:sz w:val="24"/>
          <w:szCs w:val="24"/>
          <w:highlight w:val="none"/>
        </w:rPr>
        <w:t>标委员会成员不得收受他人的财物或者其他好处，不得向他人透漏对</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的评审和比较、中</w:t>
      </w:r>
      <w:r>
        <w:rPr>
          <w:rFonts w:hint="eastAsia" w:ascii="宋体" w:hAnsi="宋体" w:eastAsia="宋体" w:cs="宋体"/>
          <w:color w:val="auto"/>
          <w:spacing w:val="9"/>
          <w:sz w:val="24"/>
          <w:szCs w:val="24"/>
          <w:highlight w:val="none"/>
        </w:rPr>
        <w:t>标候选人的推荐情况以及评标有关的其他情况</w:t>
      </w:r>
      <w:r>
        <w:rPr>
          <w:rFonts w:hint="eastAsia" w:ascii="宋体" w:hAnsi="宋体" w:eastAsia="宋体" w:cs="宋体"/>
          <w:color w:val="auto"/>
          <w:spacing w:val="8"/>
          <w:sz w:val="24"/>
          <w:szCs w:val="24"/>
          <w:highlight w:val="none"/>
        </w:rPr>
        <w:t>。</w:t>
      </w:r>
    </w:p>
    <w:p w14:paraId="705799D5">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34</w:t>
      </w:r>
      <w:r>
        <w:rPr>
          <w:rFonts w:hint="eastAsia" w:ascii="宋体" w:hAnsi="宋体" w:eastAsia="宋体" w:cs="宋体"/>
          <w:color w:val="auto"/>
          <w:spacing w:val="12"/>
          <w:sz w:val="24"/>
          <w:szCs w:val="24"/>
          <w:highlight w:val="none"/>
        </w:rPr>
        <w:t>.2</w:t>
      </w:r>
      <w:r>
        <w:rPr>
          <w:rFonts w:hint="eastAsia" w:ascii="宋体" w:hAnsi="宋体" w:eastAsia="宋体" w:cs="宋体"/>
          <w:color w:val="auto"/>
          <w:spacing w:val="10"/>
          <w:sz w:val="24"/>
          <w:szCs w:val="24"/>
          <w:highlight w:val="none"/>
        </w:rPr>
        <w:t>在</w:t>
      </w:r>
      <w:r>
        <w:rPr>
          <w:rFonts w:hint="eastAsia" w:ascii="宋体" w:hAnsi="宋体" w:eastAsia="宋体" w:cs="宋体"/>
          <w:color w:val="auto"/>
          <w:spacing w:val="6"/>
          <w:sz w:val="24"/>
          <w:szCs w:val="24"/>
          <w:highlight w:val="none"/>
        </w:rPr>
        <w:t>评标活动中，评标委员会成员不得擅离职守，影响评标程序正常进行，不得使用第三章“评标办</w:t>
      </w:r>
      <w:r>
        <w:rPr>
          <w:rFonts w:hint="eastAsia" w:ascii="宋体" w:hAnsi="宋体" w:eastAsia="宋体" w:cs="宋体"/>
          <w:color w:val="auto"/>
          <w:spacing w:val="9"/>
          <w:sz w:val="24"/>
          <w:szCs w:val="24"/>
          <w:highlight w:val="none"/>
        </w:rPr>
        <w:t>法”没有规定的评审因素和标准进行评标</w:t>
      </w:r>
      <w:r>
        <w:rPr>
          <w:rFonts w:hint="eastAsia" w:ascii="宋体" w:hAnsi="宋体" w:eastAsia="宋体" w:cs="宋体"/>
          <w:color w:val="auto"/>
          <w:spacing w:val="6"/>
          <w:sz w:val="24"/>
          <w:szCs w:val="24"/>
          <w:highlight w:val="none"/>
        </w:rPr>
        <w:t>。</w:t>
      </w:r>
    </w:p>
    <w:p w14:paraId="79EA625D">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35.对与评标活动有关的工作人员的纪律要求</w:t>
      </w:r>
    </w:p>
    <w:p w14:paraId="465B7876">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35</w:t>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10"/>
          <w:sz w:val="24"/>
          <w:szCs w:val="24"/>
          <w:highlight w:val="none"/>
        </w:rPr>
        <w:t>与</w:t>
      </w:r>
      <w:r>
        <w:rPr>
          <w:rFonts w:hint="eastAsia" w:ascii="宋体" w:hAnsi="宋体" w:eastAsia="宋体" w:cs="宋体"/>
          <w:color w:val="auto"/>
          <w:spacing w:val="6"/>
          <w:sz w:val="24"/>
          <w:szCs w:val="24"/>
          <w:highlight w:val="none"/>
        </w:rPr>
        <w:t>评标活动有关的工作人员不得收受他人的财物或者其他好处，不得向他人透漏对</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的评审</w:t>
      </w:r>
      <w:r>
        <w:rPr>
          <w:rFonts w:hint="eastAsia" w:ascii="宋体" w:hAnsi="宋体" w:eastAsia="宋体" w:cs="宋体"/>
          <w:color w:val="auto"/>
          <w:spacing w:val="22"/>
          <w:sz w:val="24"/>
          <w:szCs w:val="24"/>
          <w:highlight w:val="none"/>
        </w:rPr>
        <w:t>和比</w:t>
      </w:r>
      <w:r>
        <w:rPr>
          <w:rFonts w:hint="eastAsia" w:ascii="宋体" w:hAnsi="宋体" w:eastAsia="宋体" w:cs="宋体"/>
          <w:color w:val="auto"/>
          <w:spacing w:val="17"/>
          <w:sz w:val="24"/>
          <w:szCs w:val="24"/>
          <w:highlight w:val="none"/>
        </w:rPr>
        <w:t>较</w:t>
      </w:r>
      <w:r>
        <w:rPr>
          <w:rFonts w:hint="eastAsia" w:ascii="宋体" w:hAnsi="宋体" w:eastAsia="宋体" w:cs="宋体"/>
          <w:color w:val="auto"/>
          <w:spacing w:val="11"/>
          <w:sz w:val="24"/>
          <w:szCs w:val="24"/>
          <w:highlight w:val="none"/>
        </w:rPr>
        <w:t>、中标候选人的推荐情况以及评标有关的其他情况。在评标活动中，与评标活动有关的工作人员不</w:t>
      </w:r>
      <w:r>
        <w:rPr>
          <w:rFonts w:hint="eastAsia" w:ascii="宋体" w:hAnsi="宋体" w:eastAsia="宋体" w:cs="宋体"/>
          <w:color w:val="auto"/>
          <w:spacing w:val="16"/>
          <w:sz w:val="24"/>
          <w:szCs w:val="24"/>
          <w:highlight w:val="none"/>
        </w:rPr>
        <w:t>得</w:t>
      </w:r>
      <w:r>
        <w:rPr>
          <w:rFonts w:hint="eastAsia" w:ascii="宋体" w:hAnsi="宋体" w:eastAsia="宋体" w:cs="宋体"/>
          <w:color w:val="auto"/>
          <w:spacing w:val="12"/>
          <w:sz w:val="24"/>
          <w:szCs w:val="24"/>
          <w:highlight w:val="none"/>
        </w:rPr>
        <w:t>擅</w:t>
      </w:r>
      <w:r>
        <w:rPr>
          <w:rFonts w:hint="eastAsia" w:ascii="宋体" w:hAnsi="宋体" w:eastAsia="宋体" w:cs="宋体"/>
          <w:color w:val="auto"/>
          <w:spacing w:val="8"/>
          <w:sz w:val="24"/>
          <w:szCs w:val="24"/>
          <w:highlight w:val="none"/>
        </w:rPr>
        <w:t>离职守，影响评标程序正常进行。</w:t>
      </w:r>
    </w:p>
    <w:p w14:paraId="3A11E853">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十、质疑与投诉</w:t>
      </w:r>
    </w:p>
    <w:p w14:paraId="32A23F7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508" w:firstLineChars="200"/>
        <w:textAlignment w:val="baseline"/>
        <w:rPr>
          <w:rFonts w:hint="eastAsia" w:ascii="宋体" w:hAnsi="宋体" w:eastAsia="宋体" w:cs="宋体"/>
          <w:color w:val="auto"/>
          <w:spacing w:val="7"/>
          <w:position w:val="1"/>
          <w:sz w:val="24"/>
          <w:szCs w:val="24"/>
          <w:highlight w:val="none"/>
        </w:rPr>
      </w:pPr>
      <w:r>
        <w:rPr>
          <w:rFonts w:hint="eastAsia" w:ascii="宋体" w:hAnsi="宋体" w:eastAsia="宋体" w:cs="宋体"/>
          <w:color w:val="auto"/>
          <w:spacing w:val="7"/>
          <w:position w:val="1"/>
          <w:sz w:val="24"/>
          <w:szCs w:val="24"/>
          <w:highlight w:val="none"/>
          <w:lang w:val="en-US" w:eastAsia="zh-CN"/>
        </w:rPr>
        <w:t>36、</w:t>
      </w:r>
      <w:r>
        <w:rPr>
          <w:rFonts w:hint="eastAsia" w:ascii="宋体" w:hAnsi="宋体" w:eastAsia="宋体" w:cs="宋体"/>
          <w:color w:val="auto"/>
          <w:spacing w:val="7"/>
          <w:position w:val="1"/>
          <w:sz w:val="24"/>
          <w:szCs w:val="24"/>
          <w:highlight w:val="none"/>
        </w:rPr>
        <w:t>质疑和投诉</w:t>
      </w:r>
    </w:p>
    <w:p w14:paraId="5031E8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52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.1.供应商认为采购文件、采购过程和中标、成交结果使自己的权益受到损害的，可以在知道或者应知</w:t>
      </w:r>
      <w:r>
        <w:rPr>
          <w:rFonts w:hint="eastAsia" w:ascii="宋体" w:hAnsi="宋体" w:eastAsia="宋体" w:cs="宋体"/>
          <w:color w:val="auto"/>
          <w:spacing w:val="18"/>
          <w:sz w:val="24"/>
          <w:szCs w:val="24"/>
          <w:highlight w:val="none"/>
        </w:rPr>
        <w:t>其权益</w:t>
      </w:r>
      <w:r>
        <w:rPr>
          <w:rFonts w:hint="eastAsia" w:ascii="宋体" w:hAnsi="宋体" w:eastAsia="宋体" w:cs="宋体"/>
          <w:color w:val="auto"/>
          <w:spacing w:val="16"/>
          <w:sz w:val="24"/>
          <w:szCs w:val="24"/>
          <w:highlight w:val="none"/>
        </w:rPr>
        <w:t>受</w:t>
      </w:r>
      <w:r>
        <w:rPr>
          <w:rFonts w:hint="eastAsia" w:ascii="宋体" w:hAnsi="宋体" w:eastAsia="宋体" w:cs="宋体"/>
          <w:color w:val="auto"/>
          <w:spacing w:val="9"/>
          <w:sz w:val="24"/>
          <w:szCs w:val="24"/>
          <w:highlight w:val="none"/>
        </w:rPr>
        <w:t>到损害之日起七个工作日内，以书面形式向采购人、采购代理机构提出质疑。供应商应当在法定</w:t>
      </w:r>
      <w:r>
        <w:rPr>
          <w:rFonts w:hint="eastAsia" w:ascii="宋体" w:hAnsi="宋体" w:eastAsia="宋体" w:cs="宋体"/>
          <w:color w:val="auto"/>
          <w:spacing w:val="18"/>
          <w:sz w:val="24"/>
          <w:szCs w:val="24"/>
          <w:highlight w:val="none"/>
        </w:rPr>
        <w:t>质疑</w:t>
      </w:r>
      <w:r>
        <w:rPr>
          <w:rFonts w:hint="eastAsia" w:ascii="宋体" w:hAnsi="宋体" w:eastAsia="宋体" w:cs="宋体"/>
          <w:color w:val="auto"/>
          <w:spacing w:val="10"/>
          <w:sz w:val="24"/>
          <w:szCs w:val="24"/>
          <w:highlight w:val="none"/>
        </w:rPr>
        <w:t>期</w:t>
      </w:r>
      <w:r>
        <w:rPr>
          <w:rFonts w:hint="eastAsia" w:ascii="宋体" w:hAnsi="宋体" w:eastAsia="宋体" w:cs="宋体"/>
          <w:color w:val="auto"/>
          <w:spacing w:val="9"/>
          <w:sz w:val="24"/>
          <w:szCs w:val="24"/>
          <w:highlight w:val="none"/>
        </w:rPr>
        <w:t>内一次性提出针对同一采购程序环节的质疑。供应商应知其权益受到损害之日，是指：</w:t>
      </w:r>
    </w:p>
    <w:p w14:paraId="60AA17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(一)对可以质疑的采购文件提出质疑的，为收到采购文件之日或者采购文件公告期限届满之日</w:t>
      </w:r>
      <w:r>
        <w:rPr>
          <w:rFonts w:hint="eastAsia" w:ascii="宋体" w:hAnsi="宋体" w:eastAsia="宋体" w:cs="宋体"/>
          <w:color w:val="auto"/>
          <w:spacing w:val="3"/>
          <w:sz w:val="24"/>
          <w:szCs w:val="24"/>
          <w:highlight w:val="none"/>
        </w:rPr>
        <w:t>；</w:t>
      </w:r>
    </w:p>
    <w:p w14:paraId="179C4D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2"/>
          <w:sz w:val="24"/>
          <w:szCs w:val="24"/>
          <w:highlight w:val="none"/>
        </w:rPr>
        <w:t>二)对采购过程提出质疑的，为各采购程序环节结束之日；</w:t>
      </w:r>
    </w:p>
    <w:p w14:paraId="04AF76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(三</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对中标或者成交结果提出质疑的，为中标或者成交结果公告期限届满之日。</w:t>
      </w:r>
    </w:p>
    <w:p w14:paraId="6AD9A8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.2供应商提出质疑应当提交质疑函和必要的证明材料。质疑函应当包括下列内容：供应商的姓名或者</w:t>
      </w:r>
      <w:r>
        <w:rPr>
          <w:rFonts w:hint="eastAsia" w:ascii="宋体" w:hAnsi="宋体" w:eastAsia="宋体" w:cs="宋体"/>
          <w:color w:val="auto"/>
          <w:spacing w:val="18"/>
          <w:sz w:val="24"/>
          <w:szCs w:val="24"/>
          <w:highlight w:val="none"/>
        </w:rPr>
        <w:t>名称、</w:t>
      </w:r>
      <w:r>
        <w:rPr>
          <w:rFonts w:hint="eastAsia" w:ascii="宋体" w:hAnsi="宋体" w:eastAsia="宋体" w:cs="宋体"/>
          <w:color w:val="auto"/>
          <w:spacing w:val="14"/>
          <w:sz w:val="24"/>
          <w:szCs w:val="24"/>
          <w:highlight w:val="none"/>
        </w:rPr>
        <w:t>地</w:t>
      </w:r>
      <w:r>
        <w:rPr>
          <w:rFonts w:hint="eastAsia" w:ascii="宋体" w:hAnsi="宋体" w:eastAsia="宋体" w:cs="宋体"/>
          <w:color w:val="auto"/>
          <w:spacing w:val="9"/>
          <w:sz w:val="24"/>
          <w:szCs w:val="24"/>
          <w:highlight w:val="none"/>
        </w:rPr>
        <w:t>址、邮编、联系人及联系电话；质疑项目的名称、编号；具体、明确的质疑事项和与质疑事项相</w:t>
      </w:r>
      <w:r>
        <w:rPr>
          <w:rFonts w:hint="eastAsia" w:ascii="宋体" w:hAnsi="宋体" w:eastAsia="宋体" w:cs="宋体"/>
          <w:color w:val="auto"/>
          <w:spacing w:val="12"/>
          <w:sz w:val="24"/>
          <w:szCs w:val="24"/>
          <w:highlight w:val="none"/>
        </w:rPr>
        <w:t>关</w:t>
      </w:r>
      <w:r>
        <w:rPr>
          <w:rFonts w:hint="eastAsia" w:ascii="宋体" w:hAnsi="宋体" w:eastAsia="宋体" w:cs="宋体"/>
          <w:color w:val="auto"/>
          <w:spacing w:val="10"/>
          <w:sz w:val="24"/>
          <w:szCs w:val="24"/>
          <w:highlight w:val="none"/>
        </w:rPr>
        <w:t>的</w:t>
      </w:r>
      <w:r>
        <w:rPr>
          <w:rFonts w:hint="eastAsia" w:ascii="宋体" w:hAnsi="宋体" w:eastAsia="宋体" w:cs="宋体"/>
          <w:color w:val="auto"/>
          <w:spacing w:val="6"/>
          <w:sz w:val="24"/>
          <w:szCs w:val="24"/>
          <w:highlight w:val="none"/>
        </w:rPr>
        <w:t>请求；事实依据；必要的法律依据；提出质疑的日期。(具体格式详见附件)</w:t>
      </w:r>
    </w:p>
    <w:p w14:paraId="6E733A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供应商</w:t>
      </w:r>
      <w:r>
        <w:rPr>
          <w:rFonts w:hint="eastAsia" w:ascii="宋体" w:hAnsi="宋体" w:eastAsia="宋体" w:cs="宋体"/>
          <w:color w:val="auto"/>
          <w:spacing w:val="9"/>
          <w:sz w:val="24"/>
          <w:szCs w:val="24"/>
          <w:highlight w:val="none"/>
        </w:rPr>
        <w:t>为</w:t>
      </w:r>
      <w:r>
        <w:rPr>
          <w:rFonts w:hint="eastAsia" w:ascii="宋体" w:hAnsi="宋体" w:eastAsia="宋体" w:cs="宋体"/>
          <w:color w:val="auto"/>
          <w:spacing w:val="6"/>
          <w:sz w:val="24"/>
          <w:szCs w:val="24"/>
          <w:highlight w:val="none"/>
        </w:rPr>
        <w:t>自然人的，应当由本人签字；供应商为法人或者其他组织的，应当由法定代表人、主要负责人，</w:t>
      </w:r>
      <w:r>
        <w:rPr>
          <w:rFonts w:hint="eastAsia" w:ascii="宋体" w:hAnsi="宋体" w:eastAsia="宋体" w:cs="宋体"/>
          <w:color w:val="auto"/>
          <w:spacing w:val="9"/>
          <w:sz w:val="24"/>
          <w:szCs w:val="24"/>
          <w:highlight w:val="none"/>
        </w:rPr>
        <w:t>或者其授权代表签字或者盖章，并加盖公章</w:t>
      </w:r>
      <w:r>
        <w:rPr>
          <w:rFonts w:hint="eastAsia" w:ascii="宋体" w:hAnsi="宋体" w:eastAsia="宋体" w:cs="宋体"/>
          <w:color w:val="auto"/>
          <w:spacing w:val="7"/>
          <w:sz w:val="24"/>
          <w:szCs w:val="24"/>
          <w:highlight w:val="none"/>
        </w:rPr>
        <w:t>。</w:t>
      </w:r>
    </w:p>
    <w:p w14:paraId="393C8C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.3供应商质疑、投诉应当有明确的请求和必要的证明材料。供应商投诉的事项不得超出已质疑事项的</w:t>
      </w:r>
      <w:r>
        <w:rPr>
          <w:rFonts w:hint="eastAsia" w:ascii="宋体" w:hAnsi="宋体" w:eastAsia="宋体" w:cs="宋体"/>
          <w:color w:val="auto"/>
          <w:spacing w:val="18"/>
          <w:sz w:val="24"/>
          <w:szCs w:val="24"/>
          <w:highlight w:val="none"/>
        </w:rPr>
        <w:t>范</w:t>
      </w:r>
      <w:r>
        <w:rPr>
          <w:rFonts w:hint="eastAsia" w:ascii="宋体" w:hAnsi="宋体" w:eastAsia="宋体" w:cs="宋体"/>
          <w:color w:val="auto"/>
          <w:spacing w:val="13"/>
          <w:sz w:val="24"/>
          <w:szCs w:val="24"/>
          <w:highlight w:val="none"/>
        </w:rPr>
        <w:t>围</w:t>
      </w:r>
      <w:r>
        <w:rPr>
          <w:rFonts w:hint="eastAsia" w:ascii="宋体" w:hAnsi="宋体" w:eastAsia="宋体" w:cs="宋体"/>
          <w:color w:val="auto"/>
          <w:spacing w:val="9"/>
          <w:sz w:val="24"/>
          <w:szCs w:val="24"/>
          <w:highlight w:val="none"/>
        </w:rPr>
        <w:t>。采购人及采购代理机构按《政府采购质疑和投诉办法》进行处理供应商质疑事项。</w:t>
      </w:r>
    </w:p>
    <w:p w14:paraId="5F6FA4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.4质疑供应商对采购人、采购代理机构的质疑答复不满意，或者采购人、采购代理机构未在规定期限</w:t>
      </w:r>
      <w:r>
        <w:rPr>
          <w:rFonts w:hint="eastAsia" w:ascii="宋体" w:hAnsi="宋体" w:eastAsia="宋体" w:cs="宋体"/>
          <w:color w:val="auto"/>
          <w:spacing w:val="10"/>
          <w:sz w:val="24"/>
          <w:szCs w:val="24"/>
          <w:highlight w:val="none"/>
        </w:rPr>
        <w:t>内作出答</w:t>
      </w:r>
      <w:r>
        <w:rPr>
          <w:rFonts w:hint="eastAsia" w:ascii="宋体" w:hAnsi="宋体" w:eastAsia="宋体" w:cs="宋体"/>
          <w:color w:val="auto"/>
          <w:spacing w:val="8"/>
          <w:sz w:val="24"/>
          <w:szCs w:val="24"/>
          <w:highlight w:val="none"/>
        </w:rPr>
        <w:t>复</w:t>
      </w:r>
      <w:r>
        <w:rPr>
          <w:rFonts w:hint="eastAsia" w:ascii="宋体" w:hAnsi="宋体" w:eastAsia="宋体" w:cs="宋体"/>
          <w:color w:val="auto"/>
          <w:spacing w:val="5"/>
          <w:sz w:val="24"/>
          <w:szCs w:val="24"/>
          <w:highlight w:val="none"/>
        </w:rPr>
        <w:t>的，供应商可以在答复期满后15个工作日内向同级财政部</w:t>
      </w:r>
      <w:r>
        <w:rPr>
          <w:rFonts w:hint="eastAsia" w:ascii="宋体" w:hAnsi="宋体" w:eastAsia="宋体" w:cs="宋体"/>
          <w:color w:val="auto"/>
          <w:spacing w:val="6"/>
          <w:sz w:val="24"/>
          <w:szCs w:val="24"/>
          <w:highlight w:val="none"/>
        </w:rPr>
        <w:t>门提起投诉。</w:t>
      </w:r>
    </w:p>
    <w:p w14:paraId="4AE23F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36</w:t>
      </w:r>
      <w:r>
        <w:rPr>
          <w:rFonts w:hint="eastAsia" w:ascii="宋体" w:hAnsi="宋体" w:eastAsia="宋体" w:cs="宋体"/>
          <w:color w:val="auto"/>
          <w:spacing w:val="6"/>
          <w:sz w:val="24"/>
          <w:szCs w:val="24"/>
          <w:highlight w:val="none"/>
        </w:rPr>
        <w:t>.5供应商有下列情形之一的，将其列入不良行为记录名单：</w:t>
      </w:r>
    </w:p>
    <w:p w14:paraId="06C0EF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(一)一年内三次以上质疑均查无实据的；</w:t>
      </w:r>
    </w:p>
    <w:p w14:paraId="7DADB1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(二)捏造事实或者提供虚假质疑材料的。</w:t>
      </w:r>
    </w:p>
    <w:p w14:paraId="50C8A4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(三)以非法手段取得证明材料。证据来源的合法性存在明显疑问，质疑人无法证明其取得方式合法的，视为以非法手段取得证明材料。</w:t>
      </w:r>
    </w:p>
    <w:p w14:paraId="3E2CEF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sectPr>
          <w:pgSz w:w="11906" w:h="16839"/>
          <w:pgMar w:top="1431" w:right="1111" w:bottom="1156" w:left="1087" w:header="0" w:footer="996" w:gutter="0"/>
          <w:pgNumType w:fmt="decimal"/>
          <w:cols w:space="720" w:num="1"/>
        </w:sectPr>
      </w:pPr>
    </w:p>
    <w:p w14:paraId="38650664">
      <w:pPr>
        <w:spacing w:before="60" w:line="227"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3795" w14:cap="sq" w14:cmpd="sng">
            <w14:solidFill>
              <w14:srgbClr w14:val="000000"/>
            </w14:solidFill>
            <w14:prstDash w14:val="solid"/>
            <w14:bevel/>
          </w14:textOutline>
        </w:rPr>
        <w:t>附件</w:t>
      </w:r>
      <w:r>
        <w:rPr>
          <w:rFonts w:hint="eastAsia" w:ascii="宋体" w:hAnsi="宋体" w:eastAsia="宋体" w:cs="宋体"/>
          <w:color w:val="auto"/>
          <w:spacing w:val="-1"/>
          <w:sz w:val="24"/>
          <w:szCs w:val="24"/>
          <w:highlight w:val="none"/>
          <w14:textOutline w14:w="3795" w14:cap="sq" w14:cmpd="sng">
            <w14:solidFill>
              <w14:srgbClr w14:val="000000"/>
            </w14:solidFill>
            <w14:prstDash w14:val="solid"/>
            <w14:bevel/>
          </w14:textOutline>
        </w:rPr>
        <w:t>：</w:t>
      </w:r>
    </w:p>
    <w:p w14:paraId="3BF6CA8E">
      <w:pPr>
        <w:spacing w:line="344" w:lineRule="auto"/>
        <w:rPr>
          <w:rFonts w:hint="eastAsia" w:ascii="宋体" w:hAnsi="宋体" w:eastAsia="宋体" w:cs="宋体"/>
          <w:color w:val="auto"/>
          <w:sz w:val="24"/>
          <w:szCs w:val="24"/>
          <w:highlight w:val="none"/>
        </w:rPr>
      </w:pPr>
    </w:p>
    <w:p w14:paraId="70B92986">
      <w:pPr>
        <w:spacing w:before="101" w:line="548" w:lineRule="exact"/>
        <w:ind w:left="2103"/>
        <w:rPr>
          <w:rFonts w:hint="eastAsia" w:ascii="宋体" w:hAnsi="宋体" w:eastAsia="宋体" w:cs="宋体"/>
          <w:color w:val="auto"/>
          <w:sz w:val="24"/>
          <w:szCs w:val="24"/>
          <w:highlight w:val="none"/>
        </w:rPr>
      </w:pPr>
      <w:r>
        <w:rPr>
          <w:rFonts w:hint="eastAsia" w:ascii="宋体" w:hAnsi="宋体" w:eastAsia="宋体" w:cs="宋体"/>
          <w:color w:val="auto"/>
          <w:spacing w:val="16"/>
          <w:position w:val="17"/>
          <w:sz w:val="24"/>
          <w:szCs w:val="24"/>
          <w:highlight w:val="none"/>
          <w14:textOutline w14:w="5793" w14:cap="sq" w14:cmpd="sng">
            <w14:solidFill>
              <w14:srgbClr w14:val="000000"/>
            </w14:solidFill>
            <w14:prstDash w14:val="solid"/>
            <w14:bevel/>
          </w14:textOutline>
        </w:rPr>
        <w:t>政</w:t>
      </w:r>
      <w:r>
        <w:rPr>
          <w:rFonts w:hint="eastAsia" w:ascii="宋体" w:hAnsi="宋体" w:eastAsia="宋体" w:cs="宋体"/>
          <w:color w:val="auto"/>
          <w:spacing w:val="9"/>
          <w:position w:val="17"/>
          <w:sz w:val="24"/>
          <w:szCs w:val="24"/>
          <w:highlight w:val="none"/>
          <w14:textOutline w14:w="5793" w14:cap="sq" w14:cmpd="sng">
            <w14:solidFill>
              <w14:srgbClr w14:val="000000"/>
            </w14:solidFill>
            <w14:prstDash w14:val="solid"/>
            <w14:bevel/>
          </w14:textOutline>
        </w:rPr>
        <w:t>府采购投诉书(范本)、质疑函范本</w:t>
      </w:r>
    </w:p>
    <w:p w14:paraId="6A5F5683">
      <w:pPr>
        <w:spacing w:line="219" w:lineRule="auto"/>
        <w:ind w:left="3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5103" w14:cap="sq" w14:cmpd="sng">
            <w14:solidFill>
              <w14:srgbClr w14:val="000000"/>
            </w14:solidFill>
            <w14:prstDash w14:val="solid"/>
            <w14:bevel/>
          </w14:textOutline>
        </w:rPr>
        <w:t>政府采购投诉书(范本)</w:t>
      </w:r>
    </w:p>
    <w:p w14:paraId="52748A05">
      <w:pPr>
        <w:spacing w:line="88" w:lineRule="exact"/>
        <w:rPr>
          <w:rFonts w:hint="eastAsia" w:ascii="宋体" w:hAnsi="宋体" w:eastAsia="宋体" w:cs="宋体"/>
          <w:color w:val="auto"/>
          <w:sz w:val="24"/>
          <w:szCs w:val="24"/>
          <w:highlight w:val="none"/>
        </w:rPr>
      </w:pPr>
    </w:p>
    <w:p w14:paraId="1960EFDE">
      <w:pPr>
        <w:rPr>
          <w:rFonts w:hint="eastAsia" w:ascii="宋体" w:hAnsi="宋体" w:eastAsia="宋体" w:cs="宋体"/>
          <w:color w:val="auto"/>
          <w:sz w:val="24"/>
          <w:szCs w:val="24"/>
          <w:highlight w:val="none"/>
        </w:rPr>
        <w:sectPr>
          <w:footerReference r:id="rId6" w:type="default"/>
          <w:pgSz w:w="11906" w:h="16839"/>
          <w:pgMar w:top="1431" w:right="1111" w:bottom="1156" w:left="1087" w:header="0" w:footer="996" w:gutter="0"/>
          <w:pgNumType w:fmt="decimal"/>
          <w:cols w:equalWidth="0" w:num="1">
            <w:col w:w="9708"/>
          </w:cols>
        </w:sectPr>
      </w:pPr>
    </w:p>
    <w:p w14:paraId="34A9EEF5">
      <w:pPr>
        <w:spacing w:before="42" w:line="369" w:lineRule="auto"/>
        <w:ind w:right="435" w:firstLine="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投</w:t>
      </w:r>
      <w:r>
        <w:rPr>
          <w:rFonts w:hint="eastAsia" w:ascii="宋体" w:hAnsi="宋体" w:eastAsia="宋体" w:cs="宋体"/>
          <w:color w:val="auto"/>
          <w:spacing w:val="-5"/>
          <w:sz w:val="24"/>
          <w:szCs w:val="24"/>
          <w:highlight w:val="none"/>
        </w:rPr>
        <w:t>诉人：</w:t>
      </w:r>
      <w:r>
        <w:rPr>
          <w:rFonts w:hint="eastAsia" w:ascii="宋体" w:hAnsi="宋体" w:eastAsia="宋体" w:cs="宋体"/>
          <w:color w:val="auto"/>
          <w:spacing w:val="-8"/>
          <w:sz w:val="24"/>
          <w:szCs w:val="24"/>
          <w:highlight w:val="none"/>
        </w:rPr>
        <w:t>地址：</w:t>
      </w:r>
      <w:r>
        <w:rPr>
          <w:rFonts w:hint="eastAsia" w:ascii="宋体" w:hAnsi="宋体" w:eastAsia="宋体" w:cs="宋体"/>
          <w:color w:val="auto"/>
          <w:sz w:val="24"/>
          <w:szCs w:val="24"/>
          <w:highlight w:val="none"/>
        </w:rPr>
        <w:t>委托代理人姓名：</w:t>
      </w:r>
      <w:r>
        <w:rPr>
          <w:rFonts w:hint="eastAsia" w:ascii="宋体" w:hAnsi="宋体" w:eastAsia="宋体" w:cs="宋体"/>
          <w:color w:val="auto"/>
          <w:spacing w:val="-8"/>
          <w:sz w:val="24"/>
          <w:szCs w:val="24"/>
          <w:highlight w:val="none"/>
        </w:rPr>
        <w:t>住址：</w:t>
      </w:r>
      <w:r>
        <w:rPr>
          <w:rFonts w:hint="eastAsia" w:ascii="宋体" w:hAnsi="宋体" w:eastAsia="宋体" w:cs="宋体"/>
          <w:color w:val="auto"/>
          <w:spacing w:val="6"/>
          <w:sz w:val="24"/>
          <w:szCs w:val="24"/>
          <w:highlight w:val="none"/>
        </w:rPr>
        <w:t>被投诉人：</w:t>
      </w:r>
    </w:p>
    <w:p w14:paraId="400B01E4">
      <w:pPr>
        <w:spacing w:before="1" w:line="19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地址：</w:t>
      </w:r>
    </w:p>
    <w:p w14:paraId="22671CC0">
      <w:pPr>
        <w:spacing w:line="1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p>
    <w:p w14:paraId="4C4C5C60">
      <w:pPr>
        <w:spacing w:before="40" w:line="368" w:lineRule="auto"/>
        <w:ind w:firstLine="774"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法</w:t>
      </w:r>
      <w:r>
        <w:rPr>
          <w:rFonts w:hint="eastAsia" w:ascii="宋体" w:hAnsi="宋体" w:eastAsia="宋体" w:cs="宋体"/>
          <w:color w:val="auto"/>
          <w:spacing w:val="6"/>
          <w:sz w:val="24"/>
          <w:szCs w:val="24"/>
          <w:highlight w:val="none"/>
        </w:rPr>
        <w:t>定代表人：</w:t>
      </w:r>
    </w:p>
    <w:p w14:paraId="39B62D93">
      <w:pPr>
        <w:spacing w:before="1" w:line="229" w:lineRule="auto"/>
        <w:ind w:left="65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电话：</w:t>
      </w:r>
    </w:p>
    <w:p w14:paraId="1AB3CFA3">
      <w:pPr>
        <w:spacing w:before="151" w:line="228" w:lineRule="auto"/>
        <w:ind w:left="63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职务</w:t>
      </w:r>
      <w:r>
        <w:rPr>
          <w:rFonts w:hint="eastAsia" w:ascii="宋体" w:hAnsi="宋体" w:eastAsia="宋体" w:cs="宋体"/>
          <w:color w:val="auto"/>
          <w:spacing w:val="2"/>
          <w:sz w:val="24"/>
          <w:szCs w:val="24"/>
          <w:highlight w:val="none"/>
        </w:rPr>
        <w:t>：</w:t>
      </w:r>
    </w:p>
    <w:p w14:paraId="24690298">
      <w:pPr>
        <w:spacing w:before="154" w:line="368" w:lineRule="auto"/>
        <w:ind w:left="211" w:firstLine="51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联</w:t>
      </w:r>
      <w:r>
        <w:rPr>
          <w:rFonts w:hint="eastAsia" w:ascii="宋体" w:hAnsi="宋体" w:eastAsia="宋体" w:cs="宋体"/>
          <w:color w:val="auto"/>
          <w:spacing w:val="5"/>
          <w:sz w:val="24"/>
          <w:szCs w:val="24"/>
          <w:highlight w:val="none"/>
        </w:rPr>
        <w:t>系电话：</w:t>
      </w:r>
    </w:p>
    <w:p w14:paraId="42AF0B54">
      <w:pPr>
        <w:spacing w:line="22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法</w:t>
      </w:r>
      <w:r>
        <w:rPr>
          <w:rFonts w:hint="eastAsia" w:ascii="宋体" w:hAnsi="宋体" w:eastAsia="宋体" w:cs="宋体"/>
          <w:color w:val="auto"/>
          <w:spacing w:val="6"/>
          <w:sz w:val="24"/>
          <w:szCs w:val="24"/>
          <w:highlight w:val="none"/>
        </w:rPr>
        <w:t>定代表人：</w:t>
      </w:r>
    </w:p>
    <w:p w14:paraId="14D25E16">
      <w:pPr>
        <w:spacing w:before="156" w:line="193" w:lineRule="auto"/>
        <w:ind w:left="65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电话：</w:t>
      </w:r>
    </w:p>
    <w:p w14:paraId="6964ED3B">
      <w:pPr>
        <w:rPr>
          <w:rFonts w:hint="eastAsia" w:ascii="宋体" w:hAnsi="宋体" w:eastAsia="宋体" w:cs="宋体"/>
          <w:color w:val="auto"/>
          <w:sz w:val="24"/>
          <w:szCs w:val="24"/>
          <w:highlight w:val="none"/>
        </w:rPr>
        <w:sectPr>
          <w:type w:val="continuous"/>
          <w:pgSz w:w="11906" w:h="16839"/>
          <w:pgMar w:top="1431" w:right="1111" w:bottom="1156" w:left="1087" w:header="0" w:footer="996" w:gutter="0"/>
          <w:pgNumType w:fmt="decimal"/>
          <w:cols w:equalWidth="0" w:num="2">
            <w:col w:w="2737" w:space="100"/>
            <w:col w:w="6872"/>
          </w:cols>
        </w:sectPr>
      </w:pPr>
    </w:p>
    <w:p w14:paraId="1ADD0AFD">
      <w:pPr>
        <w:spacing w:line="261" w:lineRule="auto"/>
        <w:rPr>
          <w:rFonts w:hint="eastAsia" w:ascii="宋体" w:hAnsi="宋体" w:eastAsia="宋体" w:cs="宋体"/>
          <w:color w:val="auto"/>
          <w:sz w:val="24"/>
          <w:szCs w:val="24"/>
          <w:highlight w:val="none"/>
        </w:rPr>
      </w:pPr>
    </w:p>
    <w:p w14:paraId="69AD6047">
      <w:pPr>
        <w:spacing w:line="262" w:lineRule="auto"/>
        <w:rPr>
          <w:rFonts w:hint="eastAsia" w:ascii="宋体" w:hAnsi="宋体" w:eastAsia="宋体" w:cs="宋体"/>
          <w:color w:val="auto"/>
          <w:sz w:val="24"/>
          <w:szCs w:val="24"/>
          <w:highlight w:val="none"/>
        </w:rPr>
      </w:pPr>
    </w:p>
    <w:p w14:paraId="739ACEAD">
      <w:pPr>
        <w:spacing w:before="66" w:line="369" w:lineRule="auto"/>
        <w:ind w:left="1" w:firstLine="42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我公司参加了年月日被投诉人组织的</w:t>
      </w:r>
      <w:r>
        <w:rPr>
          <w:rFonts w:hint="eastAsia" w:ascii="宋体" w:hAnsi="宋体" w:eastAsia="宋体" w:cs="宋体"/>
          <w:color w:val="auto"/>
          <w:spacing w:val="7"/>
          <w:sz w:val="24"/>
          <w:szCs w:val="24"/>
          <w:highlight w:val="none"/>
          <w:u w:val="single" w:color="auto"/>
        </w:rPr>
        <w:t>(采购人)(项目名称)(项目编号)</w:t>
      </w:r>
      <w:r>
        <w:rPr>
          <w:rFonts w:hint="eastAsia" w:ascii="宋体" w:hAnsi="宋体" w:eastAsia="宋体" w:cs="宋体"/>
          <w:color w:val="auto"/>
          <w:spacing w:val="7"/>
          <w:sz w:val="24"/>
          <w:szCs w:val="24"/>
          <w:highlight w:val="none"/>
        </w:rPr>
        <w:t>的采购活</w:t>
      </w:r>
      <w:r>
        <w:rPr>
          <w:rFonts w:hint="eastAsia" w:ascii="宋体" w:hAnsi="宋体" w:eastAsia="宋体" w:cs="宋体"/>
          <w:color w:val="auto"/>
          <w:spacing w:val="6"/>
          <w:sz w:val="24"/>
          <w:szCs w:val="24"/>
          <w:highlight w:val="none"/>
        </w:rPr>
        <w:t>动</w:t>
      </w:r>
      <w:r>
        <w:rPr>
          <w:rFonts w:hint="eastAsia"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rPr>
        <w:t>我公司认为该项目的</w:t>
      </w:r>
      <w:r>
        <w:rPr>
          <w:rFonts w:hint="eastAsia" w:ascii="宋体" w:hAnsi="宋体" w:eastAsia="宋体" w:cs="宋体"/>
          <w:color w:val="auto"/>
          <w:spacing w:val="4"/>
          <w:sz w:val="24"/>
          <w:szCs w:val="24"/>
          <w:highlight w:val="none"/>
          <w:u w:val="single" w:color="auto"/>
        </w:rPr>
        <w:t>(采购文件/采购过程</w:t>
      </w:r>
      <w:r>
        <w:rPr>
          <w:rFonts w:hint="eastAsia" w:ascii="宋体" w:hAnsi="宋体" w:eastAsia="宋体" w:cs="宋体"/>
          <w:color w:val="auto"/>
          <w:spacing w:val="3"/>
          <w:sz w:val="24"/>
          <w:szCs w:val="24"/>
          <w:highlight w:val="none"/>
          <w:u w:val="single" w:color="auto"/>
        </w:rPr>
        <w:t>/</w:t>
      </w:r>
      <w:r>
        <w:rPr>
          <w:rFonts w:hint="eastAsia" w:ascii="宋体" w:hAnsi="宋体" w:eastAsia="宋体" w:cs="宋体"/>
          <w:color w:val="auto"/>
          <w:spacing w:val="2"/>
          <w:sz w:val="24"/>
          <w:szCs w:val="24"/>
          <w:highlight w:val="none"/>
          <w:u w:val="single" w:color="auto"/>
        </w:rPr>
        <w:t>中标(中标)结果)</w:t>
      </w:r>
      <w:r>
        <w:rPr>
          <w:rFonts w:hint="eastAsia" w:ascii="宋体" w:hAnsi="宋体" w:eastAsia="宋体" w:cs="宋体"/>
          <w:color w:val="auto"/>
          <w:spacing w:val="2"/>
          <w:sz w:val="24"/>
          <w:szCs w:val="24"/>
          <w:highlight w:val="none"/>
        </w:rPr>
        <w:t>损害了我公司权益，对此，我公司于年</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6"/>
          <w:sz w:val="24"/>
          <w:szCs w:val="24"/>
          <w:highlight w:val="none"/>
        </w:rPr>
        <w:t>日向</w:t>
      </w:r>
      <w:r>
        <w:rPr>
          <w:rFonts w:hint="eastAsia" w:ascii="宋体" w:hAnsi="宋体" w:eastAsia="宋体" w:cs="宋体"/>
          <w:color w:val="auto"/>
          <w:spacing w:val="6"/>
          <w:sz w:val="24"/>
          <w:szCs w:val="24"/>
          <w:highlight w:val="none"/>
          <w:u w:val="single" w:color="auto"/>
        </w:rPr>
        <w:t>(采购人或者政府采购代理机构)</w:t>
      </w:r>
      <w:r>
        <w:rPr>
          <w:rFonts w:hint="eastAsia" w:ascii="宋体" w:hAnsi="宋体" w:eastAsia="宋体" w:cs="宋体"/>
          <w:color w:val="auto"/>
          <w:spacing w:val="6"/>
          <w:sz w:val="24"/>
          <w:szCs w:val="24"/>
          <w:highlight w:val="none"/>
        </w:rPr>
        <w:t>提出了质疑，</w:t>
      </w:r>
      <w:r>
        <w:rPr>
          <w:rFonts w:hint="eastAsia" w:ascii="宋体" w:hAnsi="宋体" w:eastAsia="宋体" w:cs="宋体"/>
          <w:color w:val="auto"/>
          <w:spacing w:val="6"/>
          <w:sz w:val="24"/>
          <w:szCs w:val="24"/>
          <w:highlight w:val="none"/>
          <w:u w:val="single" w:color="auto"/>
        </w:rPr>
        <w:t>(其于年月日作出书面答复，因对其</w:t>
      </w:r>
      <w:r>
        <w:rPr>
          <w:rFonts w:hint="eastAsia" w:ascii="宋体" w:hAnsi="宋体" w:eastAsia="宋体" w:cs="宋体"/>
          <w:color w:val="auto"/>
          <w:spacing w:val="4"/>
          <w:sz w:val="24"/>
          <w:szCs w:val="24"/>
          <w:highlight w:val="none"/>
          <w:u w:val="single" w:color="auto"/>
        </w:rPr>
        <w:t>作出的答复不满意)/(被质疑人未在法定期内予以答复，按照政府采购有关规定)</w:t>
      </w:r>
      <w:r>
        <w:rPr>
          <w:rFonts w:hint="eastAsia" w:ascii="宋体" w:hAnsi="宋体" w:eastAsia="宋体" w:cs="宋体"/>
          <w:color w:val="auto"/>
          <w:spacing w:val="4"/>
          <w:sz w:val="24"/>
          <w:szCs w:val="24"/>
          <w:highlight w:val="none"/>
        </w:rPr>
        <w:t>，现向贵机关提起投诉：</w:t>
      </w:r>
    </w:p>
    <w:p w14:paraId="7FDA55D0">
      <w:pPr>
        <w:spacing w:line="224" w:lineRule="auto"/>
        <w:ind w:left="436"/>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u w:val="single" w:color="auto"/>
        </w:rPr>
        <w:t>具体的投诉事项及事实依据；</w:t>
      </w:r>
    </w:p>
    <w:p w14:paraId="37703E7B">
      <w:pPr>
        <w:spacing w:before="158" w:line="227" w:lineRule="auto"/>
        <w:ind w:left="423"/>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2</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u w:val="single" w:color="auto"/>
        </w:rPr>
        <w:t>质疑和质疑答复情况简要描述；</w:t>
      </w:r>
    </w:p>
    <w:p w14:paraId="7B82BA40">
      <w:pPr>
        <w:spacing w:before="153" w:line="228"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3</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u w:val="single" w:color="auto"/>
        </w:rPr>
        <w:t>投诉请求。</w:t>
      </w:r>
    </w:p>
    <w:p w14:paraId="53B8F322">
      <w:pPr>
        <w:spacing w:before="153" w:line="401" w:lineRule="exact"/>
        <w:ind w:left="17"/>
        <w:rPr>
          <w:rFonts w:hint="eastAsia" w:ascii="宋体" w:hAnsi="宋体" w:eastAsia="宋体" w:cs="宋体"/>
          <w:color w:val="auto"/>
          <w:sz w:val="24"/>
          <w:szCs w:val="24"/>
          <w:highlight w:val="none"/>
        </w:rPr>
      </w:pPr>
      <w:r>
        <w:rPr>
          <w:rFonts w:hint="eastAsia" w:ascii="宋体" w:hAnsi="宋体" w:eastAsia="宋体" w:cs="宋体"/>
          <w:color w:val="auto"/>
          <w:spacing w:val="-3"/>
          <w:position w:val="14"/>
          <w:sz w:val="24"/>
          <w:szCs w:val="24"/>
          <w:highlight w:val="none"/>
        </w:rPr>
        <w:t>附</w:t>
      </w:r>
      <w:r>
        <w:rPr>
          <w:rFonts w:hint="eastAsia" w:ascii="宋体" w:hAnsi="宋体" w:eastAsia="宋体" w:cs="宋体"/>
          <w:color w:val="auto"/>
          <w:spacing w:val="-2"/>
          <w:position w:val="14"/>
          <w:sz w:val="24"/>
          <w:szCs w:val="24"/>
          <w:highlight w:val="none"/>
        </w:rPr>
        <w:t>件：</w:t>
      </w:r>
    </w:p>
    <w:p w14:paraId="3173694E">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position w:val="1"/>
          <w:sz w:val="24"/>
          <w:szCs w:val="24"/>
          <w:highlight w:val="none"/>
        </w:rPr>
        <w:t>1</w:t>
      </w:r>
      <w:r>
        <w:rPr>
          <w:rFonts w:hint="eastAsia" w:ascii="宋体" w:hAnsi="宋体" w:eastAsia="宋体" w:cs="宋体"/>
          <w:color w:val="auto"/>
          <w:spacing w:val="6"/>
          <w:position w:val="1"/>
          <w:sz w:val="24"/>
          <w:szCs w:val="24"/>
          <w:highlight w:val="none"/>
        </w:rPr>
        <w:t>.质疑书和质疑答复书；</w:t>
      </w:r>
    </w:p>
    <w:p w14:paraId="44453A66">
      <w:pPr>
        <w:keepNext w:val="0"/>
        <w:keepLines w:val="0"/>
        <w:pageBreakBefore w:val="0"/>
        <w:widowControl w:val="0"/>
        <w:kinsoku/>
        <w:wordWrap/>
        <w:overflowPunct/>
        <w:topLinePunct w:val="0"/>
        <w:autoSpaceDE/>
        <w:autoSpaceDN/>
        <w:bidi w:val="0"/>
        <w:adjustRightInd/>
        <w:snapToGrid/>
        <w:spacing w:line="360" w:lineRule="auto"/>
        <w:ind w:left="0" w:firstLine="54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6"/>
          <w:position w:val="14"/>
          <w:sz w:val="24"/>
          <w:szCs w:val="24"/>
          <w:highlight w:val="none"/>
        </w:rPr>
        <w:t>2</w:t>
      </w:r>
      <w:r>
        <w:rPr>
          <w:rFonts w:hint="eastAsia" w:ascii="宋体" w:hAnsi="宋体" w:eastAsia="宋体" w:cs="宋体"/>
          <w:color w:val="auto"/>
          <w:spacing w:val="11"/>
          <w:position w:val="14"/>
          <w:sz w:val="24"/>
          <w:szCs w:val="24"/>
          <w:highlight w:val="none"/>
        </w:rPr>
        <w:t>.</w:t>
      </w:r>
      <w:r>
        <w:rPr>
          <w:rFonts w:hint="eastAsia" w:ascii="宋体" w:hAnsi="宋体" w:eastAsia="宋体" w:cs="宋体"/>
          <w:color w:val="auto"/>
          <w:spacing w:val="8"/>
          <w:position w:val="14"/>
          <w:sz w:val="24"/>
          <w:szCs w:val="24"/>
          <w:highlight w:val="none"/>
        </w:rPr>
        <w:t>证据材料(需注明证据来源)，证人的姓名、住址和联系方式等；</w:t>
      </w:r>
    </w:p>
    <w:p w14:paraId="099741BE">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position w:val="1"/>
          <w:sz w:val="24"/>
          <w:szCs w:val="24"/>
          <w:highlight w:val="none"/>
        </w:rPr>
        <w:t>3.营业执照</w:t>
      </w:r>
      <w:r>
        <w:rPr>
          <w:rFonts w:hint="eastAsia" w:ascii="宋体" w:hAnsi="宋体" w:eastAsia="宋体" w:cs="宋体"/>
          <w:color w:val="auto"/>
          <w:spacing w:val="4"/>
          <w:position w:val="1"/>
          <w:sz w:val="24"/>
          <w:szCs w:val="24"/>
          <w:highlight w:val="none"/>
        </w:rPr>
        <w:t>；</w:t>
      </w:r>
    </w:p>
    <w:p w14:paraId="18226258">
      <w:pPr>
        <w:keepNext w:val="0"/>
        <w:keepLines w:val="0"/>
        <w:pageBreakBefore w:val="0"/>
        <w:widowControl w:val="0"/>
        <w:kinsoku/>
        <w:wordWrap/>
        <w:overflowPunct/>
        <w:topLinePunct w:val="0"/>
        <w:autoSpaceDE/>
        <w:autoSpaceDN/>
        <w:bidi w:val="0"/>
        <w:adjustRightInd/>
        <w:snapToGrid/>
        <w:spacing w:line="360" w:lineRule="auto"/>
        <w:ind w:left="0" w:firstLine="52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1"/>
          <w:position w:val="14"/>
          <w:sz w:val="24"/>
          <w:szCs w:val="24"/>
          <w:highlight w:val="none"/>
        </w:rPr>
        <w:t>4</w:t>
      </w:r>
      <w:r>
        <w:rPr>
          <w:rFonts w:hint="eastAsia" w:ascii="宋体" w:hAnsi="宋体" w:eastAsia="宋体" w:cs="宋体"/>
          <w:color w:val="auto"/>
          <w:spacing w:val="8"/>
          <w:position w:val="14"/>
          <w:sz w:val="24"/>
          <w:szCs w:val="24"/>
          <w:highlight w:val="none"/>
        </w:rPr>
        <w:t>.法定代表人身份证明函</w:t>
      </w:r>
    </w:p>
    <w:p w14:paraId="6EB8FEDE">
      <w:pPr>
        <w:keepNext w:val="0"/>
        <w:keepLines w:val="0"/>
        <w:pageBreakBefore w:val="0"/>
        <w:widowControl w:val="0"/>
        <w:kinsoku/>
        <w:wordWrap/>
        <w:overflowPunct/>
        <w:topLinePunct w:val="0"/>
        <w:autoSpaceDE/>
        <w:autoSpaceDN/>
        <w:bidi w:val="0"/>
        <w:adjustRightInd/>
        <w:snapToGrid/>
        <w:spacing w:line="360" w:lineRule="auto"/>
        <w:ind w:left="0" w:firstLine="54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5.</w:t>
      </w:r>
      <w:r>
        <w:rPr>
          <w:rFonts w:hint="eastAsia" w:ascii="宋体" w:hAnsi="宋体" w:eastAsia="宋体" w:cs="宋体"/>
          <w:color w:val="auto"/>
          <w:spacing w:val="13"/>
          <w:sz w:val="24"/>
          <w:szCs w:val="24"/>
          <w:highlight w:val="none"/>
        </w:rPr>
        <w:t>法</w:t>
      </w:r>
      <w:r>
        <w:rPr>
          <w:rFonts w:hint="eastAsia" w:ascii="宋体" w:hAnsi="宋体" w:eastAsia="宋体" w:cs="宋体"/>
          <w:color w:val="auto"/>
          <w:spacing w:val="8"/>
          <w:sz w:val="24"/>
          <w:szCs w:val="24"/>
          <w:highlight w:val="none"/>
        </w:rPr>
        <w:t>定代表人授权委托书(包含法定代表人和委托代理人的身份证复印件)；</w:t>
      </w:r>
    </w:p>
    <w:p w14:paraId="450065D2">
      <w:pPr>
        <w:keepNext w:val="0"/>
        <w:keepLines w:val="0"/>
        <w:pageBreakBefore w:val="0"/>
        <w:widowControl w:val="0"/>
        <w:kinsoku/>
        <w:wordWrap/>
        <w:overflowPunct/>
        <w:topLinePunct w:val="0"/>
        <w:autoSpaceDE/>
        <w:autoSpaceDN/>
        <w:bidi w:val="0"/>
        <w:adjustRightInd/>
        <w:snapToGrid/>
        <w:spacing w:line="360" w:lineRule="auto"/>
        <w:ind w:left="0" w:firstLine="54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rPr>
        <w:t>6</w:t>
      </w:r>
      <w:r>
        <w:rPr>
          <w:rFonts w:hint="eastAsia" w:ascii="宋体" w:hAnsi="宋体" w:eastAsia="宋体" w:cs="宋体"/>
          <w:color w:val="auto"/>
          <w:spacing w:val="11"/>
          <w:position w:val="1"/>
          <w:sz w:val="24"/>
          <w:szCs w:val="24"/>
          <w:highlight w:val="none"/>
        </w:rPr>
        <w:t>.</w:t>
      </w:r>
      <w:r>
        <w:rPr>
          <w:rFonts w:hint="eastAsia" w:ascii="宋体" w:hAnsi="宋体" w:eastAsia="宋体" w:cs="宋体"/>
          <w:color w:val="auto"/>
          <w:spacing w:val="8"/>
          <w:position w:val="1"/>
          <w:sz w:val="24"/>
          <w:szCs w:val="24"/>
          <w:highlight w:val="none"/>
        </w:rPr>
        <w:t>政府采购监管部门认为应当提供的其它材料。</w:t>
      </w:r>
    </w:p>
    <w:p w14:paraId="1BCEB008">
      <w:pPr>
        <w:spacing w:before="132" w:line="227" w:lineRule="auto"/>
        <w:ind w:left="315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投诉供应商：(盖章</w:t>
      </w:r>
      <w:r>
        <w:rPr>
          <w:rFonts w:hint="eastAsia" w:ascii="宋体" w:hAnsi="宋体" w:eastAsia="宋体" w:cs="宋体"/>
          <w:color w:val="auto"/>
          <w:sz w:val="24"/>
          <w:szCs w:val="24"/>
          <w:highlight w:val="none"/>
        </w:rPr>
        <w:t>)</w:t>
      </w:r>
    </w:p>
    <w:p w14:paraId="7276E218">
      <w:pPr>
        <w:spacing w:before="152" w:line="225" w:lineRule="auto"/>
        <w:ind w:left="315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w:t>
      </w:r>
      <w:r>
        <w:rPr>
          <w:rFonts w:hint="eastAsia" w:ascii="宋体" w:hAnsi="宋体" w:eastAsia="宋体" w:cs="宋体"/>
          <w:color w:val="auto"/>
          <w:spacing w:val="3"/>
          <w:sz w:val="24"/>
          <w:szCs w:val="24"/>
          <w:highlight w:val="none"/>
        </w:rPr>
        <w:t>或</w:t>
      </w:r>
      <w:r>
        <w:rPr>
          <w:rFonts w:hint="eastAsia" w:ascii="宋体" w:hAnsi="宋体" w:eastAsia="宋体" w:cs="宋体"/>
          <w:color w:val="auto"/>
          <w:spacing w:val="2"/>
          <w:sz w:val="24"/>
          <w:szCs w:val="24"/>
          <w:highlight w:val="none"/>
        </w:rPr>
        <w:t>主要负责人)：(签字)</w:t>
      </w:r>
    </w:p>
    <w:p w14:paraId="75EABD35">
      <w:pPr>
        <w:tabs>
          <w:tab w:val="left" w:pos="3990"/>
        </w:tabs>
        <w:spacing w:before="157" w:line="228" w:lineRule="auto"/>
        <w:ind w:left="33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1"/>
          <w:sz w:val="24"/>
          <w:szCs w:val="24"/>
          <w:highlight w:val="none"/>
        </w:rPr>
        <w:t>年</w:t>
      </w:r>
      <w:r>
        <w:rPr>
          <w:rFonts w:hint="eastAsia" w:ascii="宋体" w:hAnsi="宋体" w:eastAsia="宋体" w:cs="宋体"/>
          <w:color w:val="auto"/>
          <w:spacing w:val="9"/>
          <w:sz w:val="24"/>
          <w:szCs w:val="24"/>
          <w:highlight w:val="none"/>
        </w:rPr>
        <w:t>月日</w:t>
      </w:r>
    </w:p>
    <w:p w14:paraId="14E0E78A">
      <w:pPr>
        <w:spacing w:before="154" w:line="193" w:lineRule="auto"/>
        <w:ind w:right="65"/>
        <w:jc w:val="right"/>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本投诉书正本份，副本份并附电子文档</w:t>
      </w:r>
      <w:r>
        <w:rPr>
          <w:rFonts w:hint="eastAsia" w:ascii="宋体" w:hAnsi="宋体" w:eastAsia="宋体" w:cs="宋体"/>
          <w:color w:val="auto"/>
          <w:spacing w:val="4"/>
          <w:sz w:val="24"/>
          <w:szCs w:val="24"/>
          <w:highlight w:val="none"/>
        </w:rPr>
        <w:t>。</w:t>
      </w:r>
    </w:p>
    <w:p w14:paraId="5E687C8C">
      <w:pPr>
        <w:rPr>
          <w:rFonts w:hint="eastAsia" w:ascii="宋体" w:hAnsi="宋体" w:eastAsia="宋体" w:cs="宋体"/>
          <w:color w:val="auto"/>
          <w:sz w:val="24"/>
          <w:szCs w:val="24"/>
          <w:highlight w:val="none"/>
        </w:rPr>
        <w:sectPr>
          <w:type w:val="continuous"/>
          <w:pgSz w:w="11906" w:h="16839"/>
          <w:pgMar w:top="1431" w:right="1111" w:bottom="1156" w:left="1087" w:header="0" w:footer="996" w:gutter="0"/>
          <w:pgNumType w:fmt="decimal"/>
          <w:cols w:equalWidth="0" w:num="1">
            <w:col w:w="9708"/>
          </w:cols>
        </w:sectPr>
      </w:pPr>
    </w:p>
    <w:p w14:paraId="067F7533">
      <w:pPr>
        <w:spacing w:before="162" w:line="225" w:lineRule="auto"/>
        <w:ind w:left="3875"/>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14:textOutline w14:w="5793" w14:cap="sq" w14:cmpd="sng">
            <w14:solidFill>
              <w14:srgbClr w14:val="000000"/>
            </w14:solidFill>
            <w14:prstDash w14:val="solid"/>
            <w14:bevel/>
          </w14:textOutline>
        </w:rPr>
        <w:t>投诉相关说明</w:t>
      </w:r>
    </w:p>
    <w:p w14:paraId="6F5A9BC8">
      <w:pPr>
        <w:keepNext w:val="0"/>
        <w:keepLines w:val="0"/>
        <w:pageBreakBefore w:val="0"/>
        <w:widowControl/>
        <w:kinsoku w:val="0"/>
        <w:wordWrap/>
        <w:overflowPunct/>
        <w:topLinePunct w:val="0"/>
        <w:autoSpaceDE w:val="0"/>
        <w:autoSpaceDN w:val="0"/>
        <w:bidi w:val="0"/>
        <w:adjustRightInd w:val="0"/>
        <w:snapToGrid w:val="0"/>
        <w:spacing w:before="58" w:line="360" w:lineRule="auto"/>
        <w:ind w:left="18" w:right="2" w:firstLine="407"/>
        <w:textAlignment w:val="baseline"/>
        <w:rPr>
          <w:rFonts w:hint="eastAsia" w:ascii="宋体" w:hAnsi="宋体" w:eastAsia="宋体" w:cs="宋体"/>
          <w:color w:val="auto"/>
          <w:spacing w:val="18"/>
          <w:sz w:val="24"/>
          <w:szCs w:val="24"/>
          <w:highlight w:val="none"/>
        </w:rPr>
      </w:pPr>
      <w:r>
        <w:rPr>
          <w:rFonts w:hint="eastAsia" w:ascii="宋体" w:hAnsi="宋体" w:eastAsia="宋体" w:cs="宋体"/>
          <w:color w:val="auto"/>
          <w:spacing w:val="18"/>
          <w:sz w:val="24"/>
          <w:szCs w:val="24"/>
          <w:highlight w:val="none"/>
        </w:rPr>
        <w:t>投诉人应当满足《中华人民共和国政府采购法》、《中华人民共和国政府采购法实施条例》和《政府采购供应商投诉处理办法》的相关规定。</w:t>
      </w:r>
    </w:p>
    <w:p w14:paraId="6915FD2E">
      <w:pPr>
        <w:keepNext w:val="0"/>
        <w:keepLines w:val="0"/>
        <w:pageBreakBefore w:val="0"/>
        <w:widowControl/>
        <w:kinsoku w:val="0"/>
        <w:wordWrap/>
        <w:overflowPunct/>
        <w:topLinePunct w:val="0"/>
        <w:autoSpaceDE w:val="0"/>
        <w:autoSpaceDN w:val="0"/>
        <w:bidi w:val="0"/>
        <w:adjustRightInd w:val="0"/>
        <w:snapToGrid w:val="0"/>
        <w:spacing w:before="151" w:line="360" w:lineRule="auto"/>
        <w:ind w:left="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position w:val="2"/>
          <w:sz w:val="24"/>
          <w:szCs w:val="24"/>
          <w:highlight w:val="none"/>
          <w14:textOutline w14:w="3795" w14:cap="sq" w14:cmpd="sng">
            <w14:solidFill>
              <w14:srgbClr w14:val="000000"/>
            </w14:solidFill>
            <w14:prstDash w14:val="solid"/>
            <w14:bevel/>
          </w14:textOutline>
        </w:rPr>
        <w:t>一</w:t>
      </w:r>
      <w:r>
        <w:rPr>
          <w:rFonts w:hint="eastAsia" w:ascii="宋体" w:hAnsi="宋体" w:eastAsia="宋体" w:cs="宋体"/>
          <w:color w:val="auto"/>
          <w:spacing w:val="9"/>
          <w:position w:val="2"/>
          <w:sz w:val="24"/>
          <w:szCs w:val="24"/>
          <w:highlight w:val="none"/>
          <w14:textOutline w14:w="3795" w14:cap="sq" w14:cmpd="sng">
            <w14:solidFill>
              <w14:srgbClr w14:val="000000"/>
            </w14:solidFill>
            <w14:prstDash w14:val="solid"/>
            <w14:bevel/>
          </w14:textOutline>
        </w:rPr>
        <w:t>、质疑前置及时间要求</w:t>
      </w:r>
    </w:p>
    <w:p w14:paraId="3AFCE1E5">
      <w:pPr>
        <w:keepNext w:val="0"/>
        <w:keepLines w:val="0"/>
        <w:pageBreakBefore w:val="0"/>
        <w:widowControl/>
        <w:kinsoku w:val="0"/>
        <w:wordWrap/>
        <w:overflowPunct/>
        <w:topLinePunct w:val="0"/>
        <w:autoSpaceDE w:val="0"/>
        <w:autoSpaceDN w:val="0"/>
        <w:bidi w:val="0"/>
        <w:adjustRightInd w:val="0"/>
        <w:snapToGrid w:val="0"/>
        <w:spacing w:before="58" w:line="360" w:lineRule="auto"/>
        <w:ind w:left="18" w:right="2" w:firstLine="40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民共和国政府采购法》第五十一条：供应商对政府采购活动事项有疑问的，可以向采购人提</w:t>
      </w:r>
      <w:r>
        <w:rPr>
          <w:rFonts w:hint="eastAsia" w:ascii="宋体" w:hAnsi="宋体" w:eastAsia="宋体" w:cs="宋体"/>
          <w:color w:val="auto"/>
          <w:spacing w:val="16"/>
          <w:sz w:val="24"/>
          <w:szCs w:val="24"/>
          <w:highlight w:val="none"/>
        </w:rPr>
        <w:t>出询</w:t>
      </w:r>
      <w:r>
        <w:rPr>
          <w:rFonts w:hint="eastAsia" w:ascii="宋体" w:hAnsi="宋体" w:eastAsia="宋体" w:cs="宋体"/>
          <w:color w:val="auto"/>
          <w:spacing w:val="15"/>
          <w:sz w:val="24"/>
          <w:szCs w:val="24"/>
          <w:highlight w:val="none"/>
        </w:rPr>
        <w:t>问</w:t>
      </w:r>
      <w:r>
        <w:rPr>
          <w:rFonts w:hint="eastAsia" w:ascii="宋体" w:hAnsi="宋体" w:eastAsia="宋体" w:cs="宋体"/>
          <w:color w:val="auto"/>
          <w:spacing w:val="8"/>
          <w:sz w:val="24"/>
          <w:szCs w:val="24"/>
          <w:highlight w:val="none"/>
        </w:rPr>
        <w:t>，采购人应当及时作出答复，但答复的内容不得涉及商业秘密。</w:t>
      </w:r>
    </w:p>
    <w:p w14:paraId="24D67256">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第五</w:t>
      </w:r>
      <w:r>
        <w:rPr>
          <w:rFonts w:hint="eastAsia" w:ascii="宋体" w:hAnsi="宋体" w:eastAsia="宋体" w:cs="宋体"/>
          <w:color w:val="auto"/>
          <w:spacing w:val="9"/>
          <w:sz w:val="24"/>
          <w:szCs w:val="24"/>
          <w:highlight w:val="none"/>
        </w:rPr>
        <w:t>十</w:t>
      </w:r>
      <w:r>
        <w:rPr>
          <w:rFonts w:hint="eastAsia" w:ascii="宋体" w:hAnsi="宋体" w:eastAsia="宋体" w:cs="宋体"/>
          <w:color w:val="auto"/>
          <w:spacing w:val="7"/>
          <w:sz w:val="24"/>
          <w:szCs w:val="24"/>
          <w:highlight w:val="none"/>
        </w:rPr>
        <w:t>二条：供应商认为采购文件、采购过程和中标、中标结果使自己的权益受到损害的，可以在知</w:t>
      </w:r>
      <w:r>
        <w:rPr>
          <w:rFonts w:hint="eastAsia" w:ascii="宋体" w:hAnsi="宋体" w:eastAsia="宋体" w:cs="宋体"/>
          <w:color w:val="auto"/>
          <w:spacing w:val="12"/>
          <w:sz w:val="24"/>
          <w:szCs w:val="24"/>
          <w:highlight w:val="none"/>
        </w:rPr>
        <w:t>道或者</w:t>
      </w:r>
      <w:r>
        <w:rPr>
          <w:rFonts w:hint="eastAsia" w:ascii="宋体" w:hAnsi="宋体" w:eastAsia="宋体" w:cs="宋体"/>
          <w:color w:val="auto"/>
          <w:spacing w:val="7"/>
          <w:sz w:val="24"/>
          <w:szCs w:val="24"/>
          <w:highlight w:val="none"/>
        </w:rPr>
        <w:t>应</w:t>
      </w:r>
      <w:r>
        <w:rPr>
          <w:rFonts w:hint="eastAsia" w:ascii="宋体" w:hAnsi="宋体" w:eastAsia="宋体" w:cs="宋体"/>
          <w:color w:val="auto"/>
          <w:spacing w:val="6"/>
          <w:sz w:val="24"/>
          <w:szCs w:val="24"/>
          <w:highlight w:val="none"/>
        </w:rPr>
        <w:t>知其权益受到损害之日起七个工作日内，以书面形式向采购人提出质疑。</w:t>
      </w:r>
    </w:p>
    <w:p w14:paraId="1C5B0366">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第五</w:t>
      </w:r>
      <w:r>
        <w:rPr>
          <w:rFonts w:hint="eastAsia" w:ascii="宋体" w:hAnsi="宋体" w:eastAsia="宋体" w:cs="宋体"/>
          <w:color w:val="auto"/>
          <w:spacing w:val="8"/>
          <w:sz w:val="24"/>
          <w:szCs w:val="24"/>
          <w:highlight w:val="none"/>
        </w:rPr>
        <w:t>十</w:t>
      </w:r>
      <w:r>
        <w:rPr>
          <w:rFonts w:hint="eastAsia" w:ascii="宋体" w:hAnsi="宋体" w:eastAsia="宋体" w:cs="宋体"/>
          <w:color w:val="auto"/>
          <w:spacing w:val="7"/>
          <w:sz w:val="24"/>
          <w:szCs w:val="24"/>
          <w:highlight w:val="none"/>
        </w:rPr>
        <w:t>三条：采购人应当在收到供应商的书面质疑后七个工作日内作出答复，并以书面形式通知质疑</w:t>
      </w:r>
      <w:r>
        <w:rPr>
          <w:rFonts w:hint="eastAsia" w:ascii="宋体" w:hAnsi="宋体" w:eastAsia="宋体" w:cs="宋体"/>
          <w:color w:val="auto"/>
          <w:spacing w:val="15"/>
          <w:sz w:val="24"/>
          <w:szCs w:val="24"/>
          <w:highlight w:val="none"/>
        </w:rPr>
        <w:t>供</w:t>
      </w:r>
      <w:r>
        <w:rPr>
          <w:rFonts w:hint="eastAsia" w:ascii="宋体" w:hAnsi="宋体" w:eastAsia="宋体" w:cs="宋体"/>
          <w:color w:val="auto"/>
          <w:spacing w:val="9"/>
          <w:sz w:val="24"/>
          <w:szCs w:val="24"/>
          <w:highlight w:val="none"/>
        </w:rPr>
        <w:t>应商和其他有关供应商，但答复的内容不得涉及商业秘密。</w:t>
      </w:r>
    </w:p>
    <w:p w14:paraId="08C37152">
      <w:pPr>
        <w:keepNext w:val="0"/>
        <w:keepLines w:val="0"/>
        <w:pageBreakBefore w:val="0"/>
        <w:widowControl/>
        <w:kinsoku w:val="0"/>
        <w:wordWrap/>
        <w:overflowPunct/>
        <w:topLinePunct w:val="0"/>
        <w:autoSpaceDE w:val="0"/>
        <w:autoSpaceDN w:val="0"/>
        <w:bidi w:val="0"/>
        <w:adjustRightInd w:val="0"/>
        <w:snapToGrid w:val="0"/>
        <w:spacing w:before="2" w:line="360" w:lineRule="auto"/>
        <w:ind w:left="17" w:right="2" w:firstLine="5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第五十</w:t>
      </w:r>
      <w:r>
        <w:rPr>
          <w:rFonts w:hint="eastAsia" w:ascii="宋体" w:hAnsi="宋体" w:eastAsia="宋体" w:cs="宋体"/>
          <w:color w:val="auto"/>
          <w:spacing w:val="9"/>
          <w:sz w:val="24"/>
          <w:szCs w:val="24"/>
          <w:highlight w:val="none"/>
        </w:rPr>
        <w:t>五条:质疑供应商对采购人、采购代理机构的答复不满意或者采购人、采购代理机构未在规定</w:t>
      </w:r>
      <w:r>
        <w:rPr>
          <w:rFonts w:hint="eastAsia" w:ascii="宋体" w:hAnsi="宋体" w:eastAsia="宋体" w:cs="宋体"/>
          <w:color w:val="auto"/>
          <w:spacing w:val="12"/>
          <w:sz w:val="24"/>
          <w:szCs w:val="24"/>
          <w:highlight w:val="none"/>
        </w:rPr>
        <w:t>的</w:t>
      </w:r>
      <w:r>
        <w:rPr>
          <w:rFonts w:hint="eastAsia" w:ascii="宋体" w:hAnsi="宋体" w:eastAsia="宋体" w:cs="宋体"/>
          <w:color w:val="auto"/>
          <w:spacing w:val="9"/>
          <w:sz w:val="24"/>
          <w:szCs w:val="24"/>
          <w:highlight w:val="none"/>
        </w:rPr>
        <w:t>时间内作出答复的，可以在答复期满后十五个工作日内向同级政府采购监督管理部门投诉。</w:t>
      </w:r>
    </w:p>
    <w:p w14:paraId="7E630D67">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right="2" w:firstLine="42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9"/>
          <w:sz w:val="24"/>
          <w:szCs w:val="24"/>
          <w:highlight w:val="none"/>
        </w:rPr>
        <w:t>采购实施条例》第五十五条：供应商质疑、投诉应当有明确的请求和必要的证明材料。供应商</w:t>
      </w:r>
      <w:r>
        <w:rPr>
          <w:rFonts w:hint="eastAsia" w:ascii="宋体" w:hAnsi="宋体" w:eastAsia="宋体" w:cs="宋体"/>
          <w:color w:val="auto"/>
          <w:spacing w:val="16"/>
          <w:sz w:val="24"/>
          <w:szCs w:val="24"/>
          <w:highlight w:val="none"/>
        </w:rPr>
        <w:t>投</w:t>
      </w:r>
      <w:r>
        <w:rPr>
          <w:rFonts w:hint="eastAsia" w:ascii="宋体" w:hAnsi="宋体" w:eastAsia="宋体" w:cs="宋体"/>
          <w:color w:val="auto"/>
          <w:spacing w:val="11"/>
          <w:sz w:val="24"/>
          <w:szCs w:val="24"/>
          <w:highlight w:val="none"/>
        </w:rPr>
        <w:t>诉</w:t>
      </w:r>
      <w:r>
        <w:rPr>
          <w:rFonts w:hint="eastAsia" w:ascii="宋体" w:hAnsi="宋体" w:eastAsia="宋体" w:cs="宋体"/>
          <w:color w:val="auto"/>
          <w:spacing w:val="8"/>
          <w:sz w:val="24"/>
          <w:szCs w:val="24"/>
          <w:highlight w:val="none"/>
        </w:rPr>
        <w:t>的事项不得超出质疑事项的范围。</w:t>
      </w:r>
    </w:p>
    <w:p w14:paraId="600C07AC">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position w:val="1"/>
          <w:sz w:val="24"/>
          <w:szCs w:val="24"/>
          <w:highlight w:val="none"/>
          <w14:textOutline w14:w="3795" w14:cap="sq" w14:cmpd="sng">
            <w14:solidFill>
              <w14:srgbClr w14:val="000000"/>
            </w14:solidFill>
            <w14:prstDash w14:val="solid"/>
            <w14:bevel/>
          </w14:textOutline>
        </w:rPr>
        <w:t>二</w:t>
      </w:r>
      <w:r>
        <w:rPr>
          <w:rFonts w:hint="eastAsia" w:ascii="宋体" w:hAnsi="宋体" w:eastAsia="宋体" w:cs="宋体"/>
          <w:color w:val="auto"/>
          <w:spacing w:val="8"/>
          <w:position w:val="1"/>
          <w:sz w:val="24"/>
          <w:szCs w:val="24"/>
          <w:highlight w:val="none"/>
          <w14:textOutline w14:w="3795" w14:cap="sq" w14:cmpd="sng">
            <w14:solidFill>
              <w14:srgbClr w14:val="000000"/>
            </w14:solidFill>
            <w14:prstDash w14:val="solid"/>
            <w14:bevel/>
          </w14:textOutline>
        </w:rPr>
        <w:t>、书面方式</w:t>
      </w:r>
    </w:p>
    <w:p w14:paraId="211A45F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11"/>
          <w:sz w:val="24"/>
          <w:szCs w:val="24"/>
          <w:highlight w:val="none"/>
        </w:rPr>
        <w:t>采</w:t>
      </w:r>
      <w:r>
        <w:rPr>
          <w:rFonts w:hint="eastAsia" w:ascii="宋体" w:hAnsi="宋体" w:eastAsia="宋体" w:cs="宋体"/>
          <w:color w:val="auto"/>
          <w:spacing w:val="9"/>
          <w:sz w:val="24"/>
          <w:szCs w:val="24"/>
          <w:highlight w:val="none"/>
        </w:rPr>
        <w:t>购供应商投诉处理办法》第八条：投诉人投诉时，应当提交投诉书，并按照被投诉人以及与投诉事项有关的供应商数量提供投诉书的副本</w:t>
      </w:r>
      <w:r>
        <w:rPr>
          <w:rFonts w:hint="eastAsia" w:ascii="宋体" w:hAnsi="宋体" w:eastAsia="宋体" w:cs="宋体"/>
          <w:color w:val="auto"/>
          <w:spacing w:val="7"/>
          <w:sz w:val="24"/>
          <w:szCs w:val="24"/>
          <w:highlight w:val="none"/>
        </w:rPr>
        <w:t>。</w:t>
      </w:r>
    </w:p>
    <w:p w14:paraId="40FB41ED">
      <w:pPr>
        <w:keepNext w:val="0"/>
        <w:keepLines w:val="0"/>
        <w:pageBreakBefore w:val="0"/>
        <w:widowControl/>
        <w:kinsoku w:val="0"/>
        <w:wordWrap/>
        <w:overflowPunct/>
        <w:topLinePunct w:val="0"/>
        <w:autoSpaceDE w:val="0"/>
        <w:autoSpaceDN w:val="0"/>
        <w:bidi w:val="0"/>
        <w:adjustRightInd w:val="0"/>
        <w:snapToGrid w:val="0"/>
        <w:spacing w:before="1" w:line="360" w:lineRule="auto"/>
        <w:ind w:left="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投</w:t>
      </w:r>
      <w:r>
        <w:rPr>
          <w:rFonts w:hint="eastAsia" w:ascii="宋体" w:hAnsi="宋体" w:eastAsia="宋体" w:cs="宋体"/>
          <w:color w:val="auto"/>
          <w:spacing w:val="8"/>
          <w:sz w:val="24"/>
          <w:szCs w:val="24"/>
          <w:highlight w:val="none"/>
        </w:rPr>
        <w:t>诉书应当包括下列主要内容：</w:t>
      </w:r>
    </w:p>
    <w:p w14:paraId="6D5ADCE3">
      <w:pPr>
        <w:keepNext w:val="0"/>
        <w:keepLines w:val="0"/>
        <w:pageBreakBefore w:val="0"/>
        <w:widowControl/>
        <w:kinsoku w:val="0"/>
        <w:wordWrap/>
        <w:overflowPunct/>
        <w:topLinePunct w:val="0"/>
        <w:autoSpaceDE w:val="0"/>
        <w:autoSpaceDN w:val="0"/>
        <w:bidi w:val="0"/>
        <w:adjustRightInd w:val="0"/>
        <w:snapToGrid w:val="0"/>
        <w:spacing w:before="152"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8"/>
          <w:sz w:val="24"/>
          <w:szCs w:val="24"/>
          <w:highlight w:val="none"/>
        </w:rPr>
        <w:t>一)投诉人和被投诉人的名称、地址、电话等；</w:t>
      </w:r>
    </w:p>
    <w:p w14:paraId="4016221F">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13"/>
          <w:sz w:val="24"/>
          <w:szCs w:val="24"/>
          <w:highlight w:val="none"/>
        </w:rPr>
        <w:t>二)具体的投诉事项及事实依据；</w:t>
      </w:r>
    </w:p>
    <w:p w14:paraId="2B2CB7BA">
      <w:pPr>
        <w:keepNext w:val="0"/>
        <w:keepLines w:val="0"/>
        <w:pageBreakBefore w:val="0"/>
        <w:widowControl/>
        <w:kinsoku w:val="0"/>
        <w:wordWrap/>
        <w:overflowPunct/>
        <w:topLinePunct w:val="0"/>
        <w:autoSpaceDE w:val="0"/>
        <w:autoSpaceDN w:val="0"/>
        <w:bidi w:val="0"/>
        <w:adjustRightInd w:val="0"/>
        <w:snapToGrid w:val="0"/>
        <w:spacing w:before="158"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9"/>
          <w:sz w:val="24"/>
          <w:szCs w:val="24"/>
          <w:highlight w:val="none"/>
        </w:rPr>
        <w:t>三</w:t>
      </w:r>
      <w:r>
        <w:rPr>
          <w:rFonts w:hint="eastAsia" w:ascii="宋体" w:hAnsi="宋体" w:eastAsia="宋体" w:cs="宋体"/>
          <w:color w:val="auto"/>
          <w:spacing w:val="12"/>
          <w:sz w:val="24"/>
          <w:szCs w:val="24"/>
          <w:highlight w:val="none"/>
        </w:rPr>
        <w:t>)质疑和质疑答复情况及相关证明材料；</w:t>
      </w:r>
    </w:p>
    <w:p w14:paraId="17216259">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4"/>
          <w:sz w:val="24"/>
          <w:szCs w:val="24"/>
          <w:highlight w:val="none"/>
        </w:rPr>
        <w:t>四)提起投诉的日期。</w:t>
      </w:r>
    </w:p>
    <w:p w14:paraId="24595681">
      <w:pPr>
        <w:keepNext w:val="0"/>
        <w:keepLines w:val="0"/>
        <w:pageBreakBefore w:val="0"/>
        <w:widowControl/>
        <w:kinsoku w:val="0"/>
        <w:wordWrap/>
        <w:overflowPunct/>
        <w:topLinePunct w:val="0"/>
        <w:autoSpaceDE w:val="0"/>
        <w:autoSpaceDN w:val="0"/>
        <w:bidi w:val="0"/>
        <w:adjustRightInd w:val="0"/>
        <w:snapToGrid w:val="0"/>
        <w:spacing w:before="154" w:line="360" w:lineRule="auto"/>
        <w:ind w:firstLine="64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投</w:t>
      </w:r>
      <w:r>
        <w:rPr>
          <w:rFonts w:hint="eastAsia" w:ascii="宋体" w:hAnsi="宋体" w:eastAsia="宋体" w:cs="宋体"/>
          <w:color w:val="auto"/>
          <w:spacing w:val="16"/>
          <w:sz w:val="24"/>
          <w:szCs w:val="24"/>
          <w:highlight w:val="none"/>
        </w:rPr>
        <w:t>诉</w:t>
      </w:r>
      <w:r>
        <w:rPr>
          <w:rFonts w:hint="eastAsia" w:ascii="宋体" w:hAnsi="宋体" w:eastAsia="宋体" w:cs="宋体"/>
          <w:color w:val="auto"/>
          <w:spacing w:val="9"/>
          <w:sz w:val="24"/>
          <w:szCs w:val="24"/>
          <w:highlight w:val="none"/>
        </w:rPr>
        <w:t>书应当署名。投诉人为自然人，应当由本人签字；投诉人为法人或者其他组织的，应当由法定代表人或者主要负责人签字并加盖公章</w:t>
      </w:r>
      <w:r>
        <w:rPr>
          <w:rFonts w:hint="eastAsia" w:ascii="宋体" w:hAnsi="宋体" w:eastAsia="宋体" w:cs="宋体"/>
          <w:color w:val="auto"/>
          <w:spacing w:val="8"/>
          <w:sz w:val="24"/>
          <w:szCs w:val="24"/>
          <w:highlight w:val="none"/>
        </w:rPr>
        <w:t>。</w:t>
      </w:r>
    </w:p>
    <w:p w14:paraId="7272B05D">
      <w:pPr>
        <w:keepNext w:val="0"/>
        <w:keepLines w:val="0"/>
        <w:pageBreakBefore w:val="0"/>
        <w:widowControl/>
        <w:kinsoku w:val="0"/>
        <w:wordWrap/>
        <w:overflowPunct/>
        <w:topLinePunct w:val="0"/>
        <w:autoSpaceDE w:val="0"/>
        <w:autoSpaceDN w:val="0"/>
        <w:bidi w:val="0"/>
        <w:adjustRightInd w:val="0"/>
        <w:snapToGrid w:val="0"/>
        <w:spacing w:line="360" w:lineRule="auto"/>
        <w:ind w:firstLine="6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4"/>
          <w:sz w:val="24"/>
          <w:szCs w:val="24"/>
          <w:highlight w:val="none"/>
        </w:rPr>
        <w:t>政</w:t>
      </w:r>
      <w:r>
        <w:rPr>
          <w:rFonts w:hint="eastAsia" w:ascii="宋体" w:hAnsi="宋体" w:eastAsia="宋体" w:cs="宋体"/>
          <w:color w:val="auto"/>
          <w:spacing w:val="9"/>
          <w:sz w:val="24"/>
          <w:szCs w:val="24"/>
          <w:highlight w:val="none"/>
        </w:rPr>
        <w:t>府采购供应商投诉处理办法》第九条：投诉人可以委托代理人办理投诉事务。代理人办理投书</w:t>
      </w:r>
      <w:r>
        <w:rPr>
          <w:rFonts w:hint="eastAsia" w:ascii="宋体" w:hAnsi="宋体" w:eastAsia="宋体" w:cs="宋体"/>
          <w:color w:val="auto"/>
          <w:spacing w:val="10"/>
          <w:sz w:val="24"/>
          <w:szCs w:val="24"/>
          <w:highlight w:val="none"/>
        </w:rPr>
        <w:t>事务时，除提交投诉书外，还应当向同级财政部门提交投诉人的授权委托书，授权委托书应当载明委托</w:t>
      </w:r>
      <w:r>
        <w:rPr>
          <w:rFonts w:hint="eastAsia" w:ascii="宋体" w:hAnsi="宋体" w:eastAsia="宋体" w:cs="宋体"/>
          <w:color w:val="auto"/>
          <w:spacing w:val="1"/>
          <w:sz w:val="24"/>
          <w:szCs w:val="24"/>
          <w:highlight w:val="none"/>
        </w:rPr>
        <w:t>代</w:t>
      </w:r>
      <w:r>
        <w:rPr>
          <w:rFonts w:hint="eastAsia" w:ascii="宋体" w:hAnsi="宋体" w:eastAsia="宋体" w:cs="宋体"/>
          <w:color w:val="auto"/>
          <w:spacing w:val="8"/>
          <w:sz w:val="24"/>
          <w:szCs w:val="24"/>
          <w:highlight w:val="none"/>
        </w:rPr>
        <w:t>理的具体权限和事项。</w:t>
      </w:r>
    </w:p>
    <w:p w14:paraId="366A201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9"/>
          <w:sz w:val="24"/>
          <w:szCs w:val="24"/>
          <w:highlight w:val="none"/>
        </w:rPr>
        <w:t>政府采购供应商投诉处理办法》第十条：投诉人提起投诉应当符合下列条件：</w:t>
      </w:r>
    </w:p>
    <w:p w14:paraId="30D5C8DA">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一</w:t>
      </w:r>
      <w:r>
        <w:rPr>
          <w:rFonts w:hint="eastAsia" w:ascii="宋体" w:hAnsi="宋体" w:eastAsia="宋体" w:cs="宋体"/>
          <w:color w:val="auto"/>
          <w:spacing w:val="8"/>
          <w:sz w:val="24"/>
          <w:szCs w:val="24"/>
          <w:highlight w:val="none"/>
        </w:rPr>
        <w:t>)投诉人是参与所投诉政府采购活动的供应商；</w:t>
      </w:r>
    </w:p>
    <w:p w14:paraId="10125490">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3"/>
          <w:sz w:val="24"/>
          <w:szCs w:val="24"/>
          <w:highlight w:val="none"/>
        </w:rPr>
        <w:t>二)提起投诉诉前已依法进行质疑；</w:t>
      </w:r>
    </w:p>
    <w:p w14:paraId="0FEB7B88">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3"/>
          <w:sz w:val="24"/>
          <w:szCs w:val="24"/>
          <w:highlight w:val="none"/>
        </w:rPr>
        <w:t>三)投诉书内容符合本办法的规定；</w:t>
      </w:r>
    </w:p>
    <w:p w14:paraId="2E0B85CC">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3"/>
          <w:sz w:val="24"/>
          <w:szCs w:val="24"/>
          <w:highlight w:val="none"/>
        </w:rPr>
        <w:t>(</w:t>
      </w:r>
      <w:r>
        <w:rPr>
          <w:rFonts w:hint="eastAsia" w:ascii="宋体" w:hAnsi="宋体" w:eastAsia="宋体" w:cs="宋体"/>
          <w:color w:val="auto"/>
          <w:spacing w:val="13"/>
          <w:sz w:val="24"/>
          <w:szCs w:val="24"/>
          <w:highlight w:val="none"/>
        </w:rPr>
        <w:t>四)在投诉有效期内提起投诉；</w:t>
      </w:r>
    </w:p>
    <w:p w14:paraId="6109D795">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13"/>
          <w:sz w:val="24"/>
          <w:szCs w:val="24"/>
          <w:highlight w:val="none"/>
        </w:rPr>
        <w:t>五)属于本级财政部门管辖；</w:t>
      </w:r>
    </w:p>
    <w:p w14:paraId="767A2359">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pacing w:val="12"/>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9"/>
          <w:sz w:val="24"/>
          <w:szCs w:val="24"/>
          <w:highlight w:val="none"/>
        </w:rPr>
        <w:t>六</w:t>
      </w:r>
      <w:r>
        <w:rPr>
          <w:rFonts w:hint="eastAsia" w:ascii="宋体" w:hAnsi="宋体" w:eastAsia="宋体" w:cs="宋体"/>
          <w:color w:val="auto"/>
          <w:spacing w:val="12"/>
          <w:sz w:val="24"/>
          <w:szCs w:val="24"/>
          <w:highlight w:val="none"/>
        </w:rPr>
        <w:t>)同一投诉事项未经财政部门投诉处理；</w:t>
      </w:r>
    </w:p>
    <w:p w14:paraId="375D5EBF">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(七)国务院财政部门规定的其他条件。</w:t>
      </w:r>
    </w:p>
    <w:p w14:paraId="5763BD12">
      <w:pPr>
        <w:keepNext w:val="0"/>
        <w:keepLines w:val="0"/>
        <w:pageBreakBefore w:val="0"/>
        <w:widowControl/>
        <w:kinsoku w:val="0"/>
        <w:wordWrap/>
        <w:overflowPunct/>
        <w:topLinePunct w:val="0"/>
        <w:autoSpaceDE w:val="0"/>
        <w:autoSpaceDN w:val="0"/>
        <w:bidi w:val="0"/>
        <w:adjustRightInd w:val="0"/>
        <w:snapToGrid w:val="0"/>
        <w:spacing w:before="65"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position w:val="1"/>
          <w:sz w:val="24"/>
          <w:szCs w:val="24"/>
          <w:highlight w:val="none"/>
          <w14:textOutline w14:w="3795" w14:cap="sq" w14:cmpd="sng">
            <w14:solidFill>
              <w14:srgbClr w14:val="000000"/>
            </w14:solidFill>
            <w14:prstDash w14:val="solid"/>
            <w14:bevel/>
          </w14:textOutline>
        </w:rPr>
        <w:t>三、虚假、恶意投诉法律责任</w:t>
      </w:r>
    </w:p>
    <w:p w14:paraId="089B3B88">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第七</w:t>
      </w:r>
      <w:r>
        <w:rPr>
          <w:rFonts w:hint="eastAsia" w:ascii="宋体" w:hAnsi="宋体" w:eastAsia="宋体" w:cs="宋体"/>
          <w:color w:val="auto"/>
          <w:spacing w:val="9"/>
          <w:sz w:val="24"/>
          <w:szCs w:val="24"/>
          <w:highlight w:val="none"/>
        </w:rPr>
        <w:t>十</w:t>
      </w:r>
      <w:r>
        <w:rPr>
          <w:rFonts w:hint="eastAsia" w:ascii="宋体" w:hAnsi="宋体" w:eastAsia="宋体" w:cs="宋体"/>
          <w:color w:val="auto"/>
          <w:spacing w:val="7"/>
          <w:sz w:val="24"/>
          <w:szCs w:val="24"/>
          <w:highlight w:val="none"/>
        </w:rPr>
        <w:t>三条：供应商捏造实施、提供虚假材料或者以非法手段取得证明材料进行投诉的，由财政部门</w:t>
      </w:r>
      <w:r>
        <w:rPr>
          <w:rFonts w:hint="eastAsia" w:ascii="宋体" w:hAnsi="宋体" w:eastAsia="宋体" w:cs="宋体"/>
          <w:color w:val="auto"/>
          <w:spacing w:val="2"/>
          <w:sz w:val="24"/>
          <w:szCs w:val="24"/>
          <w:highlight w:val="none"/>
        </w:rPr>
        <w:t>列入不良行为记录名单，禁止其1至3年</w:t>
      </w:r>
      <w:r>
        <w:rPr>
          <w:rFonts w:hint="eastAsia" w:ascii="宋体" w:hAnsi="宋体" w:eastAsia="宋体" w:cs="宋体"/>
          <w:color w:val="auto"/>
          <w:spacing w:val="1"/>
          <w:sz w:val="24"/>
          <w:szCs w:val="24"/>
          <w:highlight w:val="none"/>
        </w:rPr>
        <w:t>内参加政府采购活动。</w:t>
      </w:r>
    </w:p>
    <w:p w14:paraId="77328842">
      <w:pPr>
        <w:keepNext w:val="0"/>
        <w:keepLines w:val="0"/>
        <w:pageBreakBefore w:val="0"/>
        <w:widowControl/>
        <w:kinsoku w:val="0"/>
        <w:wordWrap/>
        <w:overflowPunct/>
        <w:topLinePunct w:val="0"/>
        <w:autoSpaceDE w:val="0"/>
        <w:autoSpaceDN w:val="0"/>
        <w:bidi w:val="0"/>
        <w:adjustRightInd w:val="0"/>
        <w:snapToGrid w:val="0"/>
        <w:spacing w:before="2" w:line="360" w:lineRule="auto"/>
        <w:ind w:firstLine="4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12"/>
          <w:sz w:val="24"/>
          <w:szCs w:val="24"/>
          <w:highlight w:val="none"/>
        </w:rPr>
        <w:t>采</w:t>
      </w:r>
      <w:r>
        <w:rPr>
          <w:rFonts w:hint="eastAsia" w:ascii="宋体" w:hAnsi="宋体" w:eastAsia="宋体" w:cs="宋体"/>
          <w:color w:val="auto"/>
          <w:spacing w:val="9"/>
          <w:sz w:val="24"/>
          <w:szCs w:val="24"/>
          <w:highlight w:val="none"/>
        </w:rPr>
        <w:t>购供应商投诉处理办法》第二十六条：投诉人有下列情形之一的，属于虚假、恶意投诉，财</w:t>
      </w:r>
      <w:r>
        <w:rPr>
          <w:rFonts w:hint="eastAsia" w:ascii="宋体" w:hAnsi="宋体" w:eastAsia="宋体" w:cs="宋体"/>
          <w:color w:val="auto"/>
          <w:spacing w:val="18"/>
          <w:sz w:val="24"/>
          <w:szCs w:val="24"/>
          <w:highlight w:val="none"/>
        </w:rPr>
        <w:t>政</w:t>
      </w:r>
      <w:r>
        <w:rPr>
          <w:rFonts w:hint="eastAsia" w:ascii="宋体" w:hAnsi="宋体" w:eastAsia="宋体" w:cs="宋体"/>
          <w:color w:val="auto"/>
          <w:spacing w:val="11"/>
          <w:sz w:val="24"/>
          <w:szCs w:val="24"/>
          <w:highlight w:val="none"/>
        </w:rPr>
        <w:t>部</w:t>
      </w:r>
      <w:r>
        <w:rPr>
          <w:rFonts w:hint="eastAsia" w:ascii="宋体" w:hAnsi="宋体" w:eastAsia="宋体" w:cs="宋体"/>
          <w:color w:val="auto"/>
          <w:spacing w:val="9"/>
          <w:sz w:val="24"/>
          <w:szCs w:val="24"/>
          <w:highlight w:val="none"/>
        </w:rPr>
        <w:t>门应当驳回投诉，将其列入不良行为记录名单，并依法予以处罚：</w:t>
      </w:r>
    </w:p>
    <w:p w14:paraId="3D23F7E1">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(一)1</w:t>
      </w:r>
      <w:r>
        <w:rPr>
          <w:rFonts w:hint="eastAsia" w:ascii="宋体" w:hAnsi="宋体" w:eastAsia="宋体" w:cs="宋体"/>
          <w:color w:val="auto"/>
          <w:sz w:val="24"/>
          <w:szCs w:val="24"/>
          <w:highlight w:val="none"/>
        </w:rPr>
        <w:t>年内3次以上投诉均查无实据的；</w:t>
      </w:r>
    </w:p>
    <w:p w14:paraId="48BB918D">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(二)捏造事实或者提供虚假投诉材料的</w:t>
      </w:r>
      <w:r>
        <w:rPr>
          <w:rFonts w:hint="eastAsia" w:ascii="宋体" w:hAnsi="宋体" w:eastAsia="宋体" w:cs="宋体"/>
          <w:color w:val="auto"/>
          <w:spacing w:val="12"/>
          <w:sz w:val="24"/>
          <w:szCs w:val="24"/>
          <w:highlight w:val="none"/>
        </w:rPr>
        <w:t>。</w:t>
      </w:r>
    </w:p>
    <w:p w14:paraId="659008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p w14:paraId="1CBF0FA3">
      <w:pPr>
        <w:spacing w:before="167" w:line="224" w:lineRule="auto"/>
        <w:ind w:left="3614"/>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sectPr>
          <w:pgSz w:w="11906" w:h="16838"/>
          <w:pgMar w:top="1440" w:right="1800" w:bottom="1440" w:left="1800" w:header="851" w:footer="992" w:gutter="0"/>
          <w:pgNumType w:fmt="decimal"/>
          <w:cols w:space="720" w:num="1"/>
          <w:docGrid w:type="lines" w:linePitch="312" w:charSpace="0"/>
        </w:sectPr>
      </w:pPr>
    </w:p>
    <w:p w14:paraId="652F9724">
      <w:pPr>
        <w:spacing w:before="167" w:line="224" w:lineRule="auto"/>
        <w:ind w:left="3614"/>
        <w:rPr>
          <w:rFonts w:hint="eastAsia" w:ascii="宋体" w:hAnsi="宋体" w:eastAsia="宋体" w:cs="宋体"/>
          <w:b/>
          <w:bCs/>
          <w:color w:val="auto"/>
          <w:sz w:val="24"/>
          <w:szCs w:val="24"/>
          <w:highlight w:val="none"/>
        </w:rPr>
      </w:pPr>
      <w: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t>质疑函范</w:t>
      </w:r>
      <w:r>
        <w:rPr>
          <w:rFonts w:hint="eastAsia" w:ascii="宋体" w:hAnsi="宋体" w:eastAsia="宋体" w:cs="宋体"/>
          <w:b/>
          <w:bCs/>
          <w:color w:val="auto"/>
          <w:spacing w:val="7"/>
          <w:sz w:val="24"/>
          <w:szCs w:val="24"/>
          <w:highlight w:val="none"/>
          <w14:textOutline w14:w="5793" w14:cap="sq" w14:cmpd="sng">
            <w14:solidFill>
              <w14:srgbClr w14:val="000000"/>
            </w14:solidFill>
            <w14:prstDash w14:val="solid"/>
            <w14:bevel/>
          </w14:textOutline>
        </w:rPr>
        <w:t>本</w:t>
      </w:r>
    </w:p>
    <w:p w14:paraId="41B099F7">
      <w:pPr>
        <w:spacing w:line="251" w:lineRule="auto"/>
        <w:rPr>
          <w:rFonts w:hint="eastAsia" w:ascii="宋体" w:hAnsi="宋体" w:eastAsia="宋体" w:cs="宋体"/>
          <w:color w:val="auto"/>
          <w:sz w:val="24"/>
          <w:szCs w:val="24"/>
          <w:highlight w:val="none"/>
        </w:rPr>
      </w:pPr>
    </w:p>
    <w:p w14:paraId="3B0B5326">
      <w:pPr>
        <w:spacing w:line="251" w:lineRule="auto"/>
        <w:rPr>
          <w:rFonts w:hint="eastAsia" w:ascii="宋体" w:hAnsi="宋体" w:eastAsia="宋体" w:cs="宋体"/>
          <w:color w:val="auto"/>
          <w:sz w:val="24"/>
          <w:szCs w:val="24"/>
          <w:highlight w:val="none"/>
        </w:rPr>
      </w:pPr>
    </w:p>
    <w:p w14:paraId="57022DD8">
      <w:pPr>
        <w:spacing w:before="65" w:line="343"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9"/>
          <w:position w:val="2"/>
          <w:sz w:val="24"/>
          <w:szCs w:val="24"/>
          <w:highlight w:val="none"/>
        </w:rPr>
        <w:t>一、质疑供应商基本信</w:t>
      </w:r>
      <w:r>
        <w:rPr>
          <w:rFonts w:hint="eastAsia" w:ascii="宋体" w:hAnsi="宋体" w:eastAsia="宋体" w:cs="宋体"/>
          <w:color w:val="auto"/>
          <w:spacing w:val="7"/>
          <w:position w:val="2"/>
          <w:sz w:val="24"/>
          <w:szCs w:val="24"/>
          <w:highlight w:val="none"/>
        </w:rPr>
        <w:t>息</w:t>
      </w:r>
    </w:p>
    <w:p w14:paraId="794AD6F5">
      <w:pPr>
        <w:spacing w:before="197" w:line="227"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质</w:t>
      </w:r>
      <w:r>
        <w:rPr>
          <w:rFonts w:hint="eastAsia" w:ascii="宋体" w:hAnsi="宋体" w:eastAsia="宋体" w:cs="宋体"/>
          <w:color w:val="auto"/>
          <w:spacing w:val="6"/>
          <w:sz w:val="24"/>
          <w:szCs w:val="24"/>
          <w:highlight w:val="none"/>
        </w:rPr>
        <w:t>疑供应商：</w:t>
      </w:r>
    </w:p>
    <w:p w14:paraId="5E73F170">
      <w:pPr>
        <w:spacing w:before="293" w:line="228"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地址：</w:t>
      </w:r>
      <w:r>
        <w:rPr>
          <w:rFonts w:hint="eastAsia" w:ascii="宋体" w:hAnsi="宋体" w:eastAsia="宋体" w:cs="宋体"/>
          <w:color w:val="auto"/>
          <w:spacing w:val="-3"/>
          <w:sz w:val="24"/>
          <w:szCs w:val="24"/>
          <w:highlight w:val="none"/>
        </w:rPr>
        <w:t>邮编：</w:t>
      </w:r>
    </w:p>
    <w:p w14:paraId="1A5C8129">
      <w:pPr>
        <w:spacing w:before="293" w:line="23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z w:val="24"/>
          <w:szCs w:val="24"/>
          <w:highlight w:val="none"/>
        </w:rPr>
        <w:t>联系电话：</w:t>
      </w:r>
    </w:p>
    <w:p w14:paraId="1329F90B">
      <w:pPr>
        <w:spacing w:before="291" w:line="22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授权代表：</w:t>
      </w:r>
    </w:p>
    <w:p w14:paraId="240D831F">
      <w:pPr>
        <w:spacing w:before="294" w:line="23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联</w:t>
      </w:r>
      <w:r>
        <w:rPr>
          <w:rFonts w:hint="eastAsia" w:ascii="宋体" w:hAnsi="宋体" w:eastAsia="宋体" w:cs="宋体"/>
          <w:color w:val="auto"/>
          <w:spacing w:val="5"/>
          <w:sz w:val="24"/>
          <w:szCs w:val="24"/>
          <w:highlight w:val="none"/>
        </w:rPr>
        <w:t>系电话：</w:t>
      </w:r>
    </w:p>
    <w:p w14:paraId="220C8EBD">
      <w:pPr>
        <w:spacing w:before="291" w:line="228"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地址：邮编：</w:t>
      </w:r>
    </w:p>
    <w:p w14:paraId="74F43EBE">
      <w:pPr>
        <w:spacing w:before="293" w:line="274"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14"/>
          <w:position w:val="1"/>
          <w:sz w:val="24"/>
          <w:szCs w:val="24"/>
          <w:highlight w:val="none"/>
        </w:rPr>
        <w:t>二</w:t>
      </w:r>
      <w:r>
        <w:rPr>
          <w:rFonts w:hint="eastAsia" w:ascii="宋体" w:hAnsi="宋体" w:eastAsia="宋体" w:cs="宋体"/>
          <w:color w:val="auto"/>
          <w:spacing w:val="8"/>
          <w:position w:val="1"/>
          <w:sz w:val="24"/>
          <w:szCs w:val="24"/>
          <w:highlight w:val="none"/>
        </w:rPr>
        <w:t>、质疑项目基本情况</w:t>
      </w:r>
    </w:p>
    <w:p w14:paraId="616F4D1F">
      <w:pPr>
        <w:spacing w:before="266" w:line="228"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rPr>
        <w:t>质</w:t>
      </w:r>
      <w:r>
        <w:rPr>
          <w:rFonts w:hint="eastAsia" w:ascii="宋体" w:hAnsi="宋体" w:eastAsia="宋体" w:cs="宋体"/>
          <w:color w:val="auto"/>
          <w:spacing w:val="7"/>
          <w:sz w:val="24"/>
          <w:szCs w:val="24"/>
          <w:highlight w:val="none"/>
        </w:rPr>
        <w:t>疑项目的名称：</w:t>
      </w:r>
    </w:p>
    <w:p w14:paraId="7A370AD3">
      <w:pPr>
        <w:spacing w:before="293" w:line="228"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质疑项目的编号：</w:t>
      </w:r>
      <w:r>
        <w:rPr>
          <w:rFonts w:hint="eastAsia" w:ascii="宋体" w:hAnsi="宋体" w:eastAsia="宋体" w:cs="宋体"/>
          <w:color w:val="auto"/>
          <w:spacing w:val="-1"/>
          <w:sz w:val="24"/>
          <w:szCs w:val="24"/>
          <w:highlight w:val="none"/>
        </w:rPr>
        <w:t>包号：</w:t>
      </w:r>
    </w:p>
    <w:p w14:paraId="303FB605">
      <w:pPr>
        <w:spacing w:before="293" w:line="227"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rPr>
        <w:t>采购人名称</w:t>
      </w:r>
      <w:r>
        <w:rPr>
          <w:rFonts w:hint="eastAsia" w:ascii="宋体" w:hAnsi="宋体" w:eastAsia="宋体" w:cs="宋体"/>
          <w:color w:val="auto"/>
          <w:spacing w:val="6"/>
          <w:sz w:val="24"/>
          <w:szCs w:val="24"/>
          <w:highlight w:val="none"/>
        </w:rPr>
        <w:t>：</w:t>
      </w:r>
    </w:p>
    <w:p w14:paraId="5096227F">
      <w:pPr>
        <w:spacing w:before="294" w:line="227"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采购文件获取日期</w:t>
      </w:r>
      <w:r>
        <w:rPr>
          <w:rFonts w:hint="eastAsia" w:ascii="宋体" w:hAnsi="宋体" w:eastAsia="宋体" w:cs="宋体"/>
          <w:color w:val="auto"/>
          <w:spacing w:val="6"/>
          <w:sz w:val="24"/>
          <w:szCs w:val="24"/>
          <w:highlight w:val="none"/>
        </w:rPr>
        <w:t>：</w:t>
      </w:r>
    </w:p>
    <w:p w14:paraId="14C29C57">
      <w:pPr>
        <w:spacing w:before="295" w:line="265" w:lineRule="exact"/>
        <w:ind w:left="1"/>
        <w:rPr>
          <w:rFonts w:hint="eastAsia" w:ascii="宋体" w:hAnsi="宋体" w:eastAsia="宋体" w:cs="宋体"/>
          <w:color w:val="auto"/>
          <w:sz w:val="24"/>
          <w:szCs w:val="24"/>
          <w:highlight w:val="none"/>
        </w:rPr>
      </w:pPr>
      <w:r>
        <w:rPr>
          <w:rFonts w:hint="eastAsia" w:ascii="宋体" w:hAnsi="宋体" w:eastAsia="宋体" w:cs="宋体"/>
          <w:color w:val="auto"/>
          <w:spacing w:val="9"/>
          <w:position w:val="1"/>
          <w:sz w:val="24"/>
          <w:szCs w:val="24"/>
          <w:highlight w:val="none"/>
        </w:rPr>
        <w:t>三、质疑事项具体内</w:t>
      </w:r>
      <w:r>
        <w:rPr>
          <w:rFonts w:hint="eastAsia" w:ascii="宋体" w:hAnsi="宋体" w:eastAsia="宋体" w:cs="宋体"/>
          <w:color w:val="auto"/>
          <w:spacing w:val="8"/>
          <w:position w:val="1"/>
          <w:sz w:val="24"/>
          <w:szCs w:val="24"/>
          <w:highlight w:val="none"/>
        </w:rPr>
        <w:t>容</w:t>
      </w:r>
    </w:p>
    <w:sdt>
      <w:sdtPr>
        <w:rPr>
          <w:rFonts w:hint="eastAsia" w:ascii="宋体" w:hAnsi="宋体" w:eastAsia="宋体" w:cs="宋体"/>
          <w:color w:val="auto"/>
          <w:sz w:val="24"/>
          <w:szCs w:val="24"/>
          <w:highlight w:val="none"/>
        </w:rPr>
        <w:id w:val="2"/>
        <w:docPartObj>
          <w:docPartGallery w:val="Table of Contents"/>
          <w:docPartUnique/>
        </w:docPartObj>
      </w:sdtPr>
      <w:sdtEndPr>
        <w:rPr>
          <w:rFonts w:hint="eastAsia" w:ascii="宋体" w:hAnsi="宋体" w:eastAsia="宋体" w:cs="宋体"/>
          <w:color w:val="auto"/>
          <w:sz w:val="24"/>
          <w:szCs w:val="24"/>
          <w:highlight w:val="none"/>
        </w:rPr>
      </w:sdtEndPr>
      <w:sdtContent>
        <w:p w14:paraId="2B723C5E">
          <w:pPr>
            <w:tabs>
              <w:tab w:val="right" w:leader="dot" w:pos="5505"/>
            </w:tabs>
            <w:spacing w:before="274" w:line="228"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质</w:t>
          </w:r>
          <w:r>
            <w:rPr>
              <w:rFonts w:hint="eastAsia" w:ascii="宋体" w:hAnsi="宋体" w:eastAsia="宋体" w:cs="宋体"/>
              <w:color w:val="auto"/>
              <w:spacing w:val="-22"/>
              <w:sz w:val="24"/>
              <w:szCs w:val="24"/>
              <w:highlight w:val="none"/>
            </w:rPr>
            <w:t>疑事项1：</w:t>
          </w:r>
          <w:r>
            <w:rPr>
              <w:rFonts w:hint="eastAsia" w:ascii="宋体" w:hAnsi="宋体" w:eastAsia="宋体" w:cs="宋体"/>
              <w:color w:val="auto"/>
              <w:sz w:val="24"/>
              <w:szCs w:val="24"/>
              <w:highlight w:val="none"/>
            </w:rPr>
            <w:tab/>
          </w:r>
        </w:p>
        <w:p w14:paraId="4E2923F5">
          <w:pPr>
            <w:tabs>
              <w:tab w:val="right" w:leader="dot" w:pos="5557"/>
            </w:tabs>
            <w:spacing w:before="294" w:line="224"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事</w:t>
          </w:r>
          <w:r>
            <w:rPr>
              <w:rFonts w:hint="eastAsia" w:ascii="宋体" w:hAnsi="宋体" w:eastAsia="宋体" w:cs="宋体"/>
              <w:color w:val="auto"/>
              <w:spacing w:val="-22"/>
              <w:sz w:val="24"/>
              <w:szCs w:val="24"/>
              <w:highlight w:val="none"/>
            </w:rPr>
            <w:t>实依据：</w:t>
          </w:r>
          <w:r>
            <w:rPr>
              <w:rFonts w:hint="eastAsia" w:ascii="宋体" w:hAnsi="宋体" w:eastAsia="宋体" w:cs="宋体"/>
              <w:color w:val="auto"/>
              <w:sz w:val="24"/>
              <w:szCs w:val="24"/>
              <w:highlight w:val="none"/>
            </w:rPr>
            <w:tab/>
          </w:r>
        </w:p>
        <w:p w14:paraId="37768448">
          <w:pPr>
            <w:tabs>
              <w:tab w:val="right" w:leader="dot" w:pos="5557"/>
            </w:tabs>
            <w:spacing w:before="297" w:line="227"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法</w:t>
          </w:r>
          <w:r>
            <w:rPr>
              <w:rFonts w:hint="eastAsia" w:ascii="宋体" w:hAnsi="宋体" w:eastAsia="宋体" w:cs="宋体"/>
              <w:color w:val="auto"/>
              <w:spacing w:val="-22"/>
              <w:sz w:val="24"/>
              <w:szCs w:val="24"/>
              <w:highlight w:val="none"/>
            </w:rPr>
            <w:t>律依据：</w:t>
          </w:r>
          <w:r>
            <w:rPr>
              <w:rFonts w:hint="eastAsia" w:ascii="宋体" w:hAnsi="宋体" w:eastAsia="宋体" w:cs="宋体"/>
              <w:color w:val="auto"/>
              <w:sz w:val="24"/>
              <w:szCs w:val="24"/>
              <w:highlight w:val="none"/>
            </w:rPr>
            <w:tab/>
          </w:r>
        </w:p>
      </w:sdtContent>
    </w:sdt>
    <w:p w14:paraId="52129DFF">
      <w:pPr>
        <w:spacing w:before="294" w:line="540" w:lineRule="exact"/>
        <w:ind w:left="2"/>
        <w:rPr>
          <w:rFonts w:hint="eastAsia" w:ascii="宋体" w:hAnsi="宋体" w:eastAsia="宋体" w:cs="宋体"/>
          <w:color w:val="auto"/>
          <w:sz w:val="24"/>
          <w:szCs w:val="24"/>
          <w:highlight w:val="none"/>
        </w:rPr>
      </w:pPr>
      <w:r>
        <w:rPr>
          <w:rFonts w:hint="eastAsia" w:ascii="宋体" w:hAnsi="宋体" w:eastAsia="宋体" w:cs="宋体"/>
          <w:color w:val="auto"/>
          <w:spacing w:val="-1"/>
          <w:position w:val="26"/>
          <w:sz w:val="24"/>
          <w:szCs w:val="24"/>
          <w:highlight w:val="none"/>
        </w:rPr>
        <w:t>质疑事项2</w:t>
      </w:r>
    </w:p>
    <w:p w14:paraId="702921F0">
      <w:pPr>
        <w:spacing w:line="322" w:lineRule="exact"/>
        <w:ind w:left="14"/>
        <w:rPr>
          <w:rFonts w:hint="eastAsia" w:ascii="宋体" w:hAnsi="宋体" w:eastAsia="宋体" w:cs="宋体"/>
          <w:color w:val="auto"/>
          <w:sz w:val="24"/>
          <w:szCs w:val="24"/>
          <w:highlight w:val="none"/>
        </w:rPr>
      </w:pPr>
      <w:r>
        <w:rPr>
          <w:rFonts w:hint="eastAsia" w:ascii="宋体" w:hAnsi="宋体" w:eastAsia="宋体" w:cs="宋体"/>
          <w:color w:val="auto"/>
          <w:spacing w:val="4"/>
          <w:position w:val="2"/>
          <w:sz w:val="24"/>
          <w:szCs w:val="24"/>
          <w:highlight w:val="none"/>
        </w:rPr>
        <w:t>……</w:t>
      </w:r>
    </w:p>
    <w:p w14:paraId="4AE849A9">
      <w:pPr>
        <w:spacing w:before="217" w:line="231"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四、与质疑事项相关的质疑请</w:t>
      </w:r>
      <w:r>
        <w:rPr>
          <w:rFonts w:hint="eastAsia" w:ascii="宋体" w:hAnsi="宋体" w:eastAsia="宋体" w:cs="宋体"/>
          <w:color w:val="auto"/>
          <w:spacing w:val="5"/>
          <w:sz w:val="24"/>
          <w:szCs w:val="24"/>
          <w:highlight w:val="none"/>
        </w:rPr>
        <w:t>求</w:t>
      </w:r>
    </w:p>
    <w:p w14:paraId="53C9F226">
      <w:pPr>
        <w:spacing w:before="291" w:line="22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请</w:t>
      </w:r>
      <w:r>
        <w:rPr>
          <w:rFonts w:hint="eastAsia" w:ascii="宋体" w:hAnsi="宋体" w:eastAsia="宋体" w:cs="宋体"/>
          <w:color w:val="auto"/>
          <w:spacing w:val="3"/>
          <w:sz w:val="24"/>
          <w:szCs w:val="24"/>
          <w:highlight w:val="none"/>
        </w:rPr>
        <w:t>求：</w:t>
      </w:r>
    </w:p>
    <w:p w14:paraId="03C210FA">
      <w:pPr>
        <w:spacing w:before="293" w:line="227"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签字(签章</w:t>
      </w:r>
      <w:r>
        <w:rPr>
          <w:rFonts w:hint="eastAsia" w:ascii="宋体" w:hAnsi="宋体" w:eastAsia="宋体" w:cs="宋体"/>
          <w:color w:val="auto"/>
          <w:spacing w:val="-1"/>
          <w:sz w:val="24"/>
          <w:szCs w:val="24"/>
          <w:highlight w:val="none"/>
        </w:rPr>
        <w:t>)：公章：</w:t>
      </w:r>
    </w:p>
    <w:p w14:paraId="313073F8">
      <w:pPr>
        <w:spacing w:before="294" w:line="228" w:lineRule="auto"/>
        <w:ind w:left="37"/>
        <w:rPr>
          <w:rFonts w:hint="eastAsia" w:asciiTheme="minorEastAsia" w:hAnsiTheme="minorEastAsia" w:eastAsiaTheme="minorEastAsia" w:cstheme="minorEastAsia"/>
          <w:b/>
          <w:bCs/>
          <w:color w:val="auto"/>
          <w:sz w:val="24"/>
          <w:szCs w:val="24"/>
          <w:highlight w:val="none"/>
          <w:lang w:val="en-US" w:eastAsia="zh-CN"/>
        </w:rPr>
      </w:pPr>
      <w:r>
        <w:rPr>
          <w:rFonts w:hint="eastAsia" w:ascii="宋体" w:hAnsi="宋体" w:eastAsia="宋体" w:cs="宋体"/>
          <w:color w:val="auto"/>
          <w:spacing w:val="-11"/>
          <w:sz w:val="24"/>
          <w:szCs w:val="24"/>
          <w:highlight w:val="none"/>
        </w:rPr>
        <w:t>日</w:t>
      </w:r>
      <w:r>
        <w:rPr>
          <w:rFonts w:hint="eastAsia" w:ascii="宋体" w:hAnsi="宋体" w:eastAsia="宋体" w:cs="宋体"/>
          <w:color w:val="auto"/>
          <w:spacing w:val="-8"/>
          <w:sz w:val="24"/>
          <w:szCs w:val="24"/>
          <w:highlight w:val="none"/>
        </w:rPr>
        <w:t>期：</w:t>
      </w:r>
    </w:p>
    <w:p w14:paraId="58BFB81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32、</w:t>
      </w:r>
      <w:r>
        <w:rPr>
          <w:rFonts w:hint="eastAsia" w:asciiTheme="minorEastAsia" w:hAnsiTheme="minorEastAsia" w:eastAsiaTheme="minorEastAsia" w:cstheme="minorEastAsia"/>
          <w:b/>
          <w:bCs/>
          <w:color w:val="auto"/>
          <w:sz w:val="24"/>
          <w:szCs w:val="24"/>
          <w:highlight w:val="none"/>
        </w:rPr>
        <w:t>招标代理费</w:t>
      </w:r>
    </w:p>
    <w:p w14:paraId="2CBD3B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招标代理服务费</w:t>
      </w:r>
      <w:r>
        <w:rPr>
          <w:rFonts w:hint="eastAsia" w:asciiTheme="minorEastAsia" w:hAnsiTheme="minorEastAsia" w:eastAsiaTheme="minorEastAsia" w:cstheme="minorEastAsia"/>
          <w:color w:val="auto"/>
          <w:sz w:val="24"/>
          <w:szCs w:val="24"/>
          <w:highlight w:val="none"/>
          <w:lang w:eastAsia="zh-CN"/>
        </w:rPr>
        <w:t>由中标人支付</w:t>
      </w:r>
      <w:r>
        <w:rPr>
          <w:rFonts w:hint="eastAsia" w:asciiTheme="minorEastAsia" w:hAnsiTheme="minorEastAsia" w:eastAsiaTheme="minorEastAsia" w:cstheme="minorEastAsia"/>
          <w:color w:val="auto"/>
          <w:sz w:val="24"/>
          <w:szCs w:val="24"/>
          <w:highlight w:val="none"/>
        </w:rPr>
        <w:t>。</w:t>
      </w:r>
    </w:p>
    <w:p w14:paraId="5265FCDD">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其它</w:t>
      </w:r>
    </w:p>
    <w:p w14:paraId="15933A5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是根据《中华人民共和国</w:t>
      </w:r>
      <w:r>
        <w:rPr>
          <w:rFonts w:hint="eastAsia" w:asciiTheme="minorEastAsia" w:hAnsiTheme="minorEastAsia" w:eastAsiaTheme="minorEastAsia" w:cstheme="minorEastAsia"/>
          <w:color w:val="auto"/>
          <w:kern w:val="0"/>
          <w:sz w:val="24"/>
          <w:szCs w:val="24"/>
          <w:highlight w:val="none"/>
          <w:lang w:val="en-US" w:eastAsia="zh-CN"/>
        </w:rPr>
        <w:t>政府采购法</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及《</w:t>
      </w:r>
      <w:r>
        <w:rPr>
          <w:rFonts w:hint="eastAsia" w:asciiTheme="minorEastAsia" w:hAnsiTheme="minorEastAsia" w:eastAsiaTheme="minorEastAsia" w:cstheme="minorEastAsia"/>
          <w:color w:val="auto"/>
          <w:kern w:val="0"/>
          <w:sz w:val="24"/>
          <w:szCs w:val="24"/>
          <w:highlight w:val="none"/>
        </w:rPr>
        <w:t>中华人民共和国</w:t>
      </w:r>
      <w:r>
        <w:rPr>
          <w:rFonts w:hint="eastAsia" w:asciiTheme="minorEastAsia" w:hAnsiTheme="minorEastAsia" w:eastAsiaTheme="minorEastAsia" w:cstheme="minorEastAsia"/>
          <w:color w:val="auto"/>
          <w:kern w:val="0"/>
          <w:sz w:val="24"/>
          <w:szCs w:val="24"/>
          <w:highlight w:val="none"/>
          <w:lang w:val="en-US" w:eastAsia="zh-CN"/>
        </w:rPr>
        <w:t>政府采购法实施条例》</w:t>
      </w:r>
      <w:r>
        <w:rPr>
          <w:rFonts w:hint="eastAsia" w:asciiTheme="minorEastAsia" w:hAnsiTheme="minorEastAsia" w:eastAsiaTheme="minorEastAsia" w:cstheme="minorEastAsia"/>
          <w:color w:val="auto"/>
          <w:kern w:val="0"/>
          <w:sz w:val="24"/>
          <w:szCs w:val="24"/>
          <w:highlight w:val="none"/>
        </w:rPr>
        <w:t>的规定编制的，解释权属</w:t>
      </w:r>
      <w:r>
        <w:rPr>
          <w:rFonts w:hint="eastAsia" w:asciiTheme="minorEastAsia" w:hAnsiTheme="minorEastAsia" w:eastAsiaTheme="minorEastAsia" w:cstheme="minorEastAsia"/>
          <w:color w:val="auto"/>
          <w:kern w:val="0"/>
          <w:sz w:val="24"/>
          <w:szCs w:val="24"/>
          <w:highlight w:val="none"/>
          <w:lang w:eastAsia="zh-CN"/>
        </w:rPr>
        <w:t>采购代理机构</w:t>
      </w:r>
      <w:r>
        <w:rPr>
          <w:rFonts w:hint="eastAsia" w:asciiTheme="minorEastAsia" w:hAnsiTheme="minorEastAsia" w:eastAsiaTheme="minorEastAsia" w:cstheme="minorEastAsia"/>
          <w:color w:val="auto"/>
          <w:kern w:val="0"/>
          <w:sz w:val="24"/>
          <w:szCs w:val="24"/>
          <w:highlight w:val="none"/>
        </w:rPr>
        <w:t>。</w:t>
      </w:r>
    </w:p>
    <w:p w14:paraId="340D82EA">
      <w:pPr>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val="en-US" w:eastAsia="zh-CN"/>
        </w:rPr>
        <w:br w:type="page"/>
      </w:r>
    </w:p>
    <w:p w14:paraId="2799EE22">
      <w:pPr>
        <w:autoSpaceDE w:val="0"/>
        <w:autoSpaceDN w:val="0"/>
        <w:adjustRightInd w:val="0"/>
        <w:spacing w:line="360" w:lineRule="auto"/>
        <w:jc w:val="center"/>
        <w:outlineLvl w:val="0"/>
        <w:rPr>
          <w:rFonts w:hint="eastAsia" w:ascii="宋体" w:hAnsi="宋体" w:cs="宋体"/>
          <w:b/>
          <w:bCs/>
          <w:color w:val="auto"/>
          <w:kern w:val="0"/>
          <w:sz w:val="30"/>
          <w:szCs w:val="30"/>
          <w:highlight w:val="none"/>
        </w:rPr>
      </w:pPr>
      <w:bookmarkStart w:id="9" w:name="_Toc17422"/>
      <w:r>
        <w:rPr>
          <w:rFonts w:hint="eastAsia" w:asciiTheme="minorEastAsia" w:hAnsiTheme="minorEastAsia" w:eastAsiaTheme="minorEastAsia" w:cstheme="minorEastAsia"/>
          <w:b/>
          <w:bCs/>
          <w:color w:val="auto"/>
          <w:kern w:val="0"/>
          <w:sz w:val="28"/>
          <w:szCs w:val="28"/>
          <w:highlight w:val="none"/>
          <w:lang w:val="en-US" w:eastAsia="zh-CN"/>
        </w:rPr>
        <w:t xml:space="preserve">第四章  </w:t>
      </w:r>
      <w:r>
        <w:rPr>
          <w:rFonts w:hint="eastAsia" w:ascii="宋体" w:hAnsi="宋体" w:cs="宋体"/>
          <w:b/>
          <w:bCs/>
          <w:color w:val="auto"/>
          <w:kern w:val="0"/>
          <w:sz w:val="30"/>
          <w:szCs w:val="30"/>
          <w:highlight w:val="none"/>
        </w:rPr>
        <w:t>合同条款</w:t>
      </w:r>
      <w:bookmarkEnd w:id="9"/>
    </w:p>
    <w:p w14:paraId="008486F0">
      <w:pPr>
        <w:pStyle w:val="13"/>
        <w:rPr>
          <w:rFonts w:hint="eastAsia"/>
          <w:color w:val="auto"/>
          <w:highlight w:val="none"/>
        </w:rPr>
      </w:pPr>
    </w:p>
    <w:p w14:paraId="62B9A7C5">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合同编号：</w:t>
      </w:r>
    </w:p>
    <w:p w14:paraId="64CEFAA2">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签订地点：</w:t>
      </w:r>
    </w:p>
    <w:p w14:paraId="52B4E22D">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签订时间：</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日。</w:t>
      </w:r>
    </w:p>
    <w:p w14:paraId="682D4A9E">
      <w:pPr>
        <w:spacing w:line="360" w:lineRule="auto"/>
        <w:ind w:firstLine="480" w:firstLineChars="200"/>
        <w:rPr>
          <w:rFonts w:hint="eastAsia" w:hAnsi="宋体" w:eastAsia="宋体" w:cs="宋体"/>
          <w:color w:val="auto"/>
          <w:sz w:val="24"/>
          <w:szCs w:val="24"/>
          <w:highlight w:val="none"/>
          <w:lang w:eastAsia="zh-CN"/>
        </w:rPr>
      </w:pPr>
      <w:r>
        <w:rPr>
          <w:rFonts w:hint="eastAsia" w:hAnsi="宋体" w:cs="宋体"/>
          <w:color w:val="auto"/>
          <w:sz w:val="24"/>
          <w:szCs w:val="24"/>
          <w:highlight w:val="none"/>
        </w:rPr>
        <w:t>采购人（甲方）：</w:t>
      </w:r>
      <w:r>
        <w:rPr>
          <w:rFonts w:hint="eastAsia" w:hAnsi="宋体" w:cs="宋体"/>
          <w:color w:val="auto"/>
          <w:sz w:val="24"/>
          <w:szCs w:val="24"/>
          <w:highlight w:val="none"/>
          <w:u w:val="single"/>
          <w:lang w:eastAsia="zh-CN"/>
        </w:rPr>
        <w:t xml:space="preserve"> 新疆维吾尔自治区文化和旅游宣传交流中心</w:t>
      </w:r>
    </w:p>
    <w:p w14:paraId="149B9434">
      <w:pPr>
        <w:spacing w:line="360" w:lineRule="auto"/>
        <w:ind w:firstLine="480" w:firstLineChars="200"/>
        <w:rPr>
          <w:rFonts w:hint="eastAsia" w:hAnsi="宋体" w:cs="宋体"/>
          <w:color w:val="auto"/>
          <w:sz w:val="24"/>
          <w:szCs w:val="24"/>
          <w:highlight w:val="none"/>
          <w:u w:val="single"/>
        </w:rPr>
      </w:pPr>
      <w:r>
        <w:rPr>
          <w:rFonts w:hint="eastAsia" w:hAnsi="宋体" w:cs="宋体"/>
          <w:color w:val="auto"/>
          <w:sz w:val="24"/>
          <w:szCs w:val="24"/>
          <w:highlight w:val="none"/>
        </w:rPr>
        <w:t>供应商（乙方）：</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p>
    <w:p w14:paraId="073D0F3F">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依据《中华人民共和国民法典》、《中华人民共和国政府采购法》与项目行业有关的法律法规，以及</w:t>
      </w:r>
      <w:r>
        <w:rPr>
          <w:rFonts w:hint="eastAsia" w:hAnsi="宋体" w:cs="宋体"/>
          <w:color w:val="auto"/>
          <w:sz w:val="24"/>
          <w:szCs w:val="24"/>
          <w:highlight w:val="none"/>
          <w:u w:val="single"/>
          <w:lang w:eastAsia="zh-CN"/>
        </w:rPr>
        <w:t>新疆智慧旅游项目商用密码整改及测评项目（二次）</w:t>
      </w:r>
      <w:r>
        <w:rPr>
          <w:rFonts w:hint="eastAsia" w:hAnsi="宋体" w:cs="宋体"/>
          <w:color w:val="auto"/>
          <w:sz w:val="24"/>
          <w:szCs w:val="24"/>
          <w:highlight w:val="none"/>
        </w:rPr>
        <w:t>（项目编号：</w:t>
      </w:r>
      <w:r>
        <w:rPr>
          <w:rFonts w:hint="eastAsia" w:hAnsi="宋体" w:cs="宋体"/>
          <w:color w:val="auto"/>
          <w:sz w:val="24"/>
          <w:szCs w:val="24"/>
          <w:highlight w:val="none"/>
          <w:u w:val="single"/>
          <w:lang w:eastAsia="zh-CN"/>
        </w:rPr>
        <w:t>SSQYZB-FW2025044（1）</w:t>
      </w:r>
      <w:r>
        <w:rPr>
          <w:rFonts w:hint="eastAsia" w:hAnsi="宋体" w:cs="宋体"/>
          <w:color w:val="auto"/>
          <w:sz w:val="24"/>
          <w:szCs w:val="24"/>
          <w:highlight w:val="none"/>
        </w:rPr>
        <w:t>）的《</w:t>
      </w:r>
      <w:r>
        <w:rPr>
          <w:rFonts w:hint="eastAsia" w:hAnsi="宋体" w:cs="宋体"/>
          <w:color w:val="auto"/>
          <w:sz w:val="24"/>
          <w:szCs w:val="24"/>
          <w:highlight w:val="none"/>
          <w:lang w:val="en-US" w:eastAsia="zh-CN"/>
        </w:rPr>
        <w:t>采购</w:t>
      </w:r>
      <w:r>
        <w:rPr>
          <w:rFonts w:hint="eastAsia" w:hAnsi="宋体" w:cs="宋体"/>
          <w:color w:val="auto"/>
          <w:sz w:val="24"/>
          <w:szCs w:val="24"/>
          <w:highlight w:val="none"/>
        </w:rPr>
        <w:t>文件》，乙方的《</w:t>
      </w:r>
      <w:r>
        <w:rPr>
          <w:rFonts w:hint="eastAsia" w:hAnsi="宋体" w:cs="宋体"/>
          <w:color w:val="auto"/>
          <w:sz w:val="24"/>
          <w:szCs w:val="24"/>
          <w:highlight w:val="none"/>
          <w:lang w:val="en-US" w:eastAsia="zh-CN"/>
        </w:rPr>
        <w:t>投标</w:t>
      </w:r>
      <w:r>
        <w:rPr>
          <w:rFonts w:hint="eastAsia" w:hAnsi="宋体" w:cs="宋体"/>
          <w:color w:val="auto"/>
          <w:sz w:val="24"/>
          <w:szCs w:val="24"/>
          <w:highlight w:val="none"/>
        </w:rPr>
        <w:t>文件》及《</w:t>
      </w:r>
      <w:r>
        <w:rPr>
          <w:rFonts w:hint="eastAsia" w:hAnsi="宋体" w:cs="宋体"/>
          <w:color w:val="auto"/>
          <w:sz w:val="24"/>
          <w:szCs w:val="24"/>
          <w:highlight w:val="none"/>
          <w:lang w:val="en-US" w:eastAsia="zh-CN"/>
        </w:rPr>
        <w:t>中标</w:t>
      </w:r>
      <w:r>
        <w:rPr>
          <w:rFonts w:hint="eastAsia" w:hAnsi="宋体" w:cs="宋体"/>
          <w:color w:val="auto"/>
          <w:sz w:val="24"/>
          <w:szCs w:val="24"/>
          <w:highlight w:val="none"/>
        </w:rPr>
        <w:t>通知书》，甲、乙双方同意签订本合同。详细技术说明及其他有关合同项目的特定信息由合同附件予以说明，合同附件及本项目的《</w:t>
      </w:r>
      <w:r>
        <w:rPr>
          <w:rFonts w:hint="eastAsia" w:hAnsi="宋体" w:cs="宋体"/>
          <w:color w:val="auto"/>
          <w:sz w:val="24"/>
          <w:szCs w:val="24"/>
          <w:highlight w:val="none"/>
          <w:lang w:val="en-US" w:eastAsia="zh-CN"/>
        </w:rPr>
        <w:t>采购</w:t>
      </w:r>
      <w:r>
        <w:rPr>
          <w:rFonts w:hint="eastAsia" w:hAnsi="宋体" w:cs="宋体"/>
          <w:color w:val="auto"/>
          <w:sz w:val="24"/>
          <w:szCs w:val="24"/>
          <w:highlight w:val="none"/>
        </w:rPr>
        <w:t>文件》、《</w:t>
      </w:r>
      <w:r>
        <w:rPr>
          <w:rFonts w:hint="eastAsia" w:hAnsi="宋体" w:cs="宋体"/>
          <w:color w:val="auto"/>
          <w:sz w:val="24"/>
          <w:szCs w:val="24"/>
          <w:highlight w:val="none"/>
          <w:lang w:val="en-US" w:eastAsia="zh-CN"/>
        </w:rPr>
        <w:t>投标</w:t>
      </w:r>
      <w:r>
        <w:rPr>
          <w:rFonts w:hint="eastAsia" w:hAnsi="宋体" w:cs="宋体"/>
          <w:color w:val="auto"/>
          <w:sz w:val="24"/>
          <w:szCs w:val="24"/>
          <w:highlight w:val="none"/>
        </w:rPr>
        <w:t>响应文件》、《</w:t>
      </w:r>
      <w:r>
        <w:rPr>
          <w:rFonts w:hint="eastAsia" w:hAnsi="宋体" w:cs="宋体"/>
          <w:color w:val="auto"/>
          <w:sz w:val="24"/>
          <w:szCs w:val="24"/>
          <w:highlight w:val="none"/>
          <w:lang w:val="en-US" w:eastAsia="zh-CN"/>
        </w:rPr>
        <w:t>中标</w:t>
      </w:r>
      <w:r>
        <w:rPr>
          <w:rFonts w:hint="eastAsia" w:hAnsi="宋体" w:cs="宋体"/>
          <w:color w:val="auto"/>
          <w:sz w:val="24"/>
          <w:szCs w:val="24"/>
          <w:highlight w:val="none"/>
        </w:rPr>
        <w:t>通知书》等均为本合同的组成部分。</w:t>
      </w:r>
    </w:p>
    <w:p w14:paraId="7AC3F511">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项目基本情况</w:t>
      </w:r>
    </w:p>
    <w:p w14:paraId="26F17048">
      <w:pPr>
        <w:spacing w:line="360" w:lineRule="auto"/>
        <w:ind w:firstLine="630"/>
        <w:rPr>
          <w:rFonts w:hint="eastAsia" w:hAnsi="宋体" w:cs="宋体"/>
          <w:b/>
          <w:color w:val="auto"/>
          <w:sz w:val="24"/>
          <w:szCs w:val="24"/>
          <w:highlight w:val="none"/>
        </w:rPr>
      </w:pPr>
    </w:p>
    <w:p w14:paraId="3C2A6D5E">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合同期限</w:t>
      </w:r>
    </w:p>
    <w:p w14:paraId="0FE00D1A">
      <w:pPr>
        <w:spacing w:line="360" w:lineRule="auto"/>
        <w:ind w:firstLine="480" w:firstLineChars="200"/>
        <w:rPr>
          <w:rFonts w:hint="eastAsia" w:hAnsi="宋体" w:cs="宋体"/>
          <w:color w:val="auto"/>
          <w:sz w:val="24"/>
          <w:szCs w:val="24"/>
          <w:highlight w:val="none"/>
        </w:rPr>
      </w:pPr>
    </w:p>
    <w:p w14:paraId="4092019F">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服务内容与质量标准</w:t>
      </w:r>
    </w:p>
    <w:p w14:paraId="6B48CE29">
      <w:pPr>
        <w:spacing w:line="360" w:lineRule="auto"/>
        <w:ind w:left="567"/>
        <w:rPr>
          <w:rFonts w:hint="eastAsia" w:hAnsi="宋体" w:cs="宋体"/>
          <w:color w:val="auto"/>
          <w:sz w:val="24"/>
          <w:szCs w:val="24"/>
          <w:highlight w:val="none"/>
        </w:rPr>
      </w:pPr>
      <w:r>
        <w:rPr>
          <w:rFonts w:hint="eastAsia" w:hAnsi="宋体" w:cs="宋体"/>
          <w:color w:val="auto"/>
          <w:sz w:val="24"/>
          <w:szCs w:val="24"/>
          <w:highlight w:val="none"/>
        </w:rPr>
        <w:t>1、XXXX；</w:t>
      </w:r>
    </w:p>
    <w:p w14:paraId="52EE8E33">
      <w:pPr>
        <w:spacing w:line="360" w:lineRule="auto"/>
        <w:ind w:left="567"/>
        <w:rPr>
          <w:rFonts w:hint="eastAsia" w:hAnsi="宋体" w:cs="宋体"/>
          <w:color w:val="auto"/>
          <w:sz w:val="24"/>
          <w:szCs w:val="24"/>
          <w:highlight w:val="none"/>
        </w:rPr>
      </w:pPr>
      <w:r>
        <w:rPr>
          <w:rFonts w:hint="eastAsia" w:hAnsi="宋体" w:cs="宋体"/>
          <w:color w:val="auto"/>
          <w:sz w:val="24"/>
          <w:szCs w:val="24"/>
          <w:highlight w:val="none"/>
        </w:rPr>
        <w:t>2、XXXX；</w:t>
      </w:r>
    </w:p>
    <w:p w14:paraId="69B2B83B">
      <w:pPr>
        <w:spacing w:line="360" w:lineRule="auto"/>
        <w:ind w:left="567"/>
        <w:rPr>
          <w:rFonts w:hint="eastAsia" w:hAnsi="宋体" w:cs="宋体"/>
          <w:color w:val="auto"/>
          <w:sz w:val="24"/>
          <w:szCs w:val="24"/>
          <w:highlight w:val="none"/>
        </w:rPr>
      </w:pPr>
      <w:r>
        <w:rPr>
          <w:rFonts w:hint="eastAsia" w:hAnsi="宋体" w:cs="宋体"/>
          <w:color w:val="auto"/>
          <w:sz w:val="24"/>
          <w:szCs w:val="24"/>
          <w:highlight w:val="none"/>
        </w:rPr>
        <w:t>3、XXXX．</w:t>
      </w:r>
    </w:p>
    <w:p w14:paraId="58998DA9">
      <w:pPr>
        <w:spacing w:line="360" w:lineRule="auto"/>
        <w:ind w:firstLine="630"/>
        <w:rPr>
          <w:rFonts w:hint="eastAsia" w:hAnsi="宋体" w:cs="宋体"/>
          <w:color w:val="auto"/>
          <w:sz w:val="24"/>
          <w:szCs w:val="24"/>
          <w:highlight w:val="none"/>
        </w:rPr>
      </w:pPr>
      <w:r>
        <w:rPr>
          <w:rFonts w:hint="eastAsia" w:hAnsi="宋体" w:cs="宋体"/>
          <w:color w:val="auto"/>
          <w:sz w:val="24"/>
          <w:szCs w:val="24"/>
          <w:highlight w:val="none"/>
        </w:rPr>
        <w:t>…</w:t>
      </w:r>
    </w:p>
    <w:p w14:paraId="5065BA21">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服务费用及支付方式</w:t>
      </w:r>
    </w:p>
    <w:p w14:paraId="0339621C">
      <w:pPr>
        <w:numPr>
          <w:ilvl w:val="0"/>
          <w:numId w:val="3"/>
        </w:numPr>
        <w:spacing w:line="360" w:lineRule="auto"/>
        <w:ind w:left="0" w:firstLine="567"/>
        <w:rPr>
          <w:rFonts w:hint="eastAsia" w:hAnsi="宋体" w:cs="宋体"/>
          <w:b/>
          <w:color w:val="auto"/>
          <w:sz w:val="24"/>
          <w:szCs w:val="24"/>
          <w:highlight w:val="none"/>
        </w:rPr>
      </w:pPr>
      <w:r>
        <w:rPr>
          <w:rFonts w:hint="eastAsia" w:hAnsi="宋体" w:cs="宋体"/>
          <w:b/>
          <w:color w:val="auto"/>
          <w:sz w:val="24"/>
          <w:szCs w:val="24"/>
          <w:highlight w:val="none"/>
        </w:rPr>
        <w:t>本项目服务费用由以下组成：</w:t>
      </w:r>
    </w:p>
    <w:p w14:paraId="0D9FEDCE">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1、XX万元；</w:t>
      </w:r>
    </w:p>
    <w:p w14:paraId="35DD7105">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2、XX万元；</w:t>
      </w:r>
    </w:p>
    <w:p w14:paraId="1E7D9F35">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3、XX万元。</w:t>
      </w:r>
    </w:p>
    <w:p w14:paraId="54C261FA">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w:t>
      </w:r>
    </w:p>
    <w:p w14:paraId="5EC577C5">
      <w:pPr>
        <w:numPr>
          <w:ilvl w:val="0"/>
          <w:numId w:val="3"/>
        </w:numPr>
        <w:tabs>
          <w:tab w:val="left" w:pos="780"/>
        </w:tabs>
        <w:spacing w:line="360" w:lineRule="auto"/>
        <w:ind w:left="0" w:firstLine="567"/>
        <w:rPr>
          <w:rFonts w:hint="eastAsia" w:hAnsi="宋体" w:cs="宋体"/>
          <w:b/>
          <w:color w:val="auto"/>
          <w:sz w:val="24"/>
          <w:szCs w:val="24"/>
          <w:highlight w:val="none"/>
        </w:rPr>
      </w:pPr>
      <w:r>
        <w:rPr>
          <w:rFonts w:hint="eastAsia" w:hAnsi="宋体" w:cs="宋体"/>
          <w:b/>
          <w:color w:val="auto"/>
          <w:sz w:val="24"/>
          <w:szCs w:val="24"/>
          <w:highlight w:val="none"/>
        </w:rPr>
        <w:t xml:space="preserve">服务费支付方式： </w:t>
      </w:r>
    </w:p>
    <w:p w14:paraId="7008A9BC">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知识产权</w:t>
      </w:r>
    </w:p>
    <w:p w14:paraId="76BA0E1E">
      <w:pPr>
        <w:tabs>
          <w:tab w:val="left" w:pos="144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乙方应保证所提供的服务或其任何一部分均不会侵犯任何第三方的专利权、商标权或著作权。</w:t>
      </w:r>
    </w:p>
    <w:p w14:paraId="7EB45C89">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无产权瑕疵条款</w:t>
      </w:r>
    </w:p>
    <w:p w14:paraId="3EF678DB">
      <w:pPr>
        <w:tabs>
          <w:tab w:val="left" w:pos="144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乙方保证所提供的服务的所有权完全属于乙方且无任何抵押、查封等产权瑕疵。如有产权瑕疵的，视为乙方违约。乙方应负担由此而产生的一切损失。</w:t>
      </w:r>
    </w:p>
    <w:p w14:paraId="5CF4E5B6">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履约保证金</w:t>
      </w:r>
    </w:p>
    <w:p w14:paraId="4AE9EB87">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1、乙方交纳人民币</w:t>
      </w:r>
      <w:r>
        <w:rPr>
          <w:rFonts w:hint="eastAsia" w:hAnsi="宋体" w:cs="宋体"/>
          <w:color w:val="auto"/>
          <w:sz w:val="24"/>
          <w:szCs w:val="24"/>
          <w:highlight w:val="none"/>
          <w:u w:val="single"/>
        </w:rPr>
        <w:t>XX</w:t>
      </w:r>
      <w:r>
        <w:rPr>
          <w:rFonts w:hint="eastAsia" w:hAnsi="宋体" w:cs="宋体"/>
          <w:bCs/>
          <w:color w:val="auto"/>
          <w:sz w:val="24"/>
          <w:szCs w:val="24"/>
          <w:highlight w:val="none"/>
        </w:rPr>
        <w:t>元作为本合同的履约保证金。</w:t>
      </w:r>
    </w:p>
    <w:p w14:paraId="15088733">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2、履约保证金作为违约金的一部分及用于补偿甲方因乙方不能履行合同义务而蒙受的损失。</w:t>
      </w:r>
    </w:p>
    <w:p w14:paraId="5A15B227">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甲方的权利和义务</w:t>
      </w:r>
    </w:p>
    <w:p w14:paraId="14B656A2">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2C6A6E04">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2、甲方有权依据双方签订的考评办法对乙方提供的服务进行定期考评。当考评结果未达到标准时，有权依据考评办法约定的数额扣除履约保证金。</w:t>
      </w:r>
    </w:p>
    <w:p w14:paraId="62BF2818">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3、负责检查监督乙方管理工作的实施及制度的执行情况。</w:t>
      </w:r>
    </w:p>
    <w:p w14:paraId="72FCF8F3">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4、根据本合同规定，按时向乙方支付应付服务费用。</w:t>
      </w:r>
    </w:p>
    <w:p w14:paraId="79257ECA">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5、国家法律、法规所规定由甲方承担的其它责任。</w:t>
      </w:r>
    </w:p>
    <w:p w14:paraId="5F0DB807">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乙方的权利和义务</w:t>
      </w:r>
    </w:p>
    <w:p w14:paraId="423C2523">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1、对本合同规定的委托服务范围内的项目享有管理权及服务义务。</w:t>
      </w:r>
    </w:p>
    <w:p w14:paraId="6C19848A">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2、根据本合同的规定向甲方收取相关服务费用，并有权在本项目管理范围内管理及合理使用。</w:t>
      </w:r>
    </w:p>
    <w:p w14:paraId="5FCDE6B7">
      <w:pPr>
        <w:adjustRightInd w:val="0"/>
        <w:spacing w:line="360" w:lineRule="auto"/>
        <w:ind w:firstLine="480" w:firstLineChars="200"/>
        <w:jc w:val="left"/>
        <w:textAlignment w:val="baseline"/>
        <w:rPr>
          <w:rFonts w:hint="eastAsia" w:hAnsi="宋体" w:cs="宋体"/>
          <w:color w:val="auto"/>
          <w:sz w:val="24"/>
          <w:szCs w:val="24"/>
          <w:highlight w:val="none"/>
        </w:rPr>
      </w:pPr>
      <w:r>
        <w:rPr>
          <w:rFonts w:hint="eastAsia" w:hAnsi="宋体" w:cs="宋体"/>
          <w:color w:val="auto"/>
          <w:sz w:val="24"/>
          <w:szCs w:val="24"/>
          <w:highlight w:val="none"/>
        </w:rPr>
        <w:t>3、及时向甲方通告本项目服务范围内有关服务的重大事项，及时配合处理投诉。</w:t>
      </w:r>
    </w:p>
    <w:p w14:paraId="1AB35E9D">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color w:val="auto"/>
          <w:sz w:val="24"/>
          <w:szCs w:val="24"/>
          <w:highlight w:val="none"/>
        </w:rPr>
        <w:t>4、</w:t>
      </w:r>
      <w:r>
        <w:rPr>
          <w:rFonts w:hint="eastAsia" w:hAnsi="宋体" w:cs="宋体"/>
          <w:bCs/>
          <w:color w:val="auto"/>
          <w:sz w:val="24"/>
          <w:szCs w:val="24"/>
          <w:highlight w:val="none"/>
        </w:rPr>
        <w:t>接受项目行业管理部门及政府有关部门的指导，接受甲方的监督。</w:t>
      </w:r>
    </w:p>
    <w:p w14:paraId="55E7869B">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5、国家法律、法规所规定由乙方承担的其它责任。</w:t>
      </w:r>
    </w:p>
    <w:p w14:paraId="74D747C1">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违约责任</w:t>
      </w:r>
    </w:p>
    <w:p w14:paraId="12F56CA9">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1、甲乙双方必须遵守本合同并执行合同中的各项规定，保证本合同的正常履行。</w:t>
      </w:r>
    </w:p>
    <w:p w14:paraId="55D790EB">
      <w:pPr>
        <w:adjustRightInd w:val="0"/>
        <w:spacing w:line="360" w:lineRule="auto"/>
        <w:ind w:firstLine="480" w:firstLineChars="200"/>
        <w:jc w:val="left"/>
        <w:textAlignment w:val="baseline"/>
        <w:rPr>
          <w:rFonts w:hint="eastAsia" w:hAnsi="宋体" w:cs="宋体"/>
          <w:bCs/>
          <w:color w:val="auto"/>
          <w:sz w:val="24"/>
          <w:szCs w:val="24"/>
          <w:highlight w:val="none"/>
        </w:rPr>
      </w:pPr>
      <w:r>
        <w:rPr>
          <w:rFonts w:hint="eastAsia" w:hAnsi="宋体" w:cs="宋体"/>
          <w:bCs/>
          <w:color w:val="auto"/>
          <w:sz w:val="24"/>
          <w:szCs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08C87FAF">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不可抗力事件处理</w:t>
      </w:r>
    </w:p>
    <w:p w14:paraId="1DB17888">
      <w:pPr>
        <w:tabs>
          <w:tab w:val="left" w:pos="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1、在合同有效期内，任何一方因不可抗力事件导致不能履行合同，则合同履行期可延长，其延长期与不可抗力影响期相同。</w:t>
      </w:r>
    </w:p>
    <w:p w14:paraId="6B6888D2">
      <w:pPr>
        <w:tabs>
          <w:tab w:val="left" w:pos="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2、不可抗力事件发生后，应立即通知对方，并寄送有关权威机构出具的证明。</w:t>
      </w:r>
    </w:p>
    <w:p w14:paraId="55D2AE9D">
      <w:pPr>
        <w:tabs>
          <w:tab w:val="left" w:pos="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3、不可抗力事件延续XX天以上，双方应通过友好协商，确定是否继续履行合同。</w:t>
      </w:r>
    </w:p>
    <w:p w14:paraId="0A440F85">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解决合同纠纷的方式</w:t>
      </w:r>
    </w:p>
    <w:p w14:paraId="3FEBDE50">
      <w:pPr>
        <w:tabs>
          <w:tab w:val="left" w:pos="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1、在执行本合同中发生的或与本合同有关的争端，双方应通过友好协商解决，经协商在XX天内不能达成协议时，应提交至甲方所在地法院。</w:t>
      </w:r>
    </w:p>
    <w:p w14:paraId="5707271B">
      <w:pPr>
        <w:tabs>
          <w:tab w:val="left" w:pos="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2、仲裁裁决应为最终决定，并对双方具有约束力。</w:t>
      </w:r>
    </w:p>
    <w:p w14:paraId="0A65B2FC">
      <w:pPr>
        <w:tabs>
          <w:tab w:val="left" w:pos="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3、除另有裁决外，仲裁费应由败诉方负担。 </w:t>
      </w:r>
    </w:p>
    <w:p w14:paraId="42289423">
      <w:pPr>
        <w:tabs>
          <w:tab w:val="left" w:pos="0"/>
        </w:tabs>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4、在仲裁期间，除正在进行仲裁部分外，合同其他部分继续执行。  </w:t>
      </w:r>
    </w:p>
    <w:p w14:paraId="32354326">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合同生效及其他</w:t>
      </w:r>
    </w:p>
    <w:p w14:paraId="763AF993">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1、合同经双方法定代表人或授权委托代理人签字并加盖单位公章后生效。</w:t>
      </w:r>
    </w:p>
    <w:p w14:paraId="57AD3E6B">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2、合同执行中涉及采购资金和采购内容修改或补充的，须经政府采购监管部门审批，并签书面补充协议报政府采购监督管理部门备案，方可作为主合同不可分割的一部分。</w:t>
      </w:r>
    </w:p>
    <w:p w14:paraId="64F47FE1">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3、本合同一式</w:t>
      </w:r>
      <w:r>
        <w:rPr>
          <w:rFonts w:hint="eastAsia" w:hAnsi="宋体" w:cs="宋体"/>
          <w:color w:val="auto"/>
          <w:sz w:val="24"/>
          <w:szCs w:val="24"/>
          <w:highlight w:val="none"/>
          <w:u w:val="single"/>
        </w:rPr>
        <w:t>XX</w:t>
      </w:r>
      <w:r>
        <w:rPr>
          <w:rFonts w:hint="eastAsia" w:hAnsi="宋体" w:cs="宋体"/>
          <w:color w:val="auto"/>
          <w:sz w:val="24"/>
          <w:szCs w:val="24"/>
          <w:highlight w:val="none"/>
        </w:rPr>
        <w:t>份，自双方签章之日起起效。甲方</w:t>
      </w:r>
      <w:r>
        <w:rPr>
          <w:rFonts w:hint="eastAsia" w:hAnsi="宋体" w:cs="宋体"/>
          <w:color w:val="auto"/>
          <w:sz w:val="24"/>
          <w:szCs w:val="24"/>
          <w:highlight w:val="none"/>
          <w:u w:val="single"/>
        </w:rPr>
        <w:t>XX</w:t>
      </w:r>
      <w:r>
        <w:rPr>
          <w:rFonts w:hint="eastAsia" w:hAnsi="宋体" w:cs="宋体"/>
          <w:color w:val="auto"/>
          <w:sz w:val="24"/>
          <w:szCs w:val="24"/>
          <w:highlight w:val="none"/>
        </w:rPr>
        <w:t>份，乙方</w:t>
      </w:r>
      <w:r>
        <w:rPr>
          <w:rFonts w:hint="eastAsia" w:hAnsi="宋体" w:cs="宋体"/>
          <w:color w:val="auto"/>
          <w:sz w:val="24"/>
          <w:szCs w:val="24"/>
          <w:highlight w:val="none"/>
          <w:u w:val="single"/>
        </w:rPr>
        <w:t>XX</w:t>
      </w:r>
      <w:r>
        <w:rPr>
          <w:rFonts w:hint="eastAsia" w:hAnsi="宋体" w:cs="宋体"/>
          <w:color w:val="auto"/>
          <w:sz w:val="24"/>
          <w:szCs w:val="24"/>
          <w:highlight w:val="none"/>
        </w:rPr>
        <w:t>份，政府采购代理机构1份，具有同等法律效力。</w:t>
      </w:r>
    </w:p>
    <w:p w14:paraId="4F17A0E2">
      <w:pPr>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附件</w:t>
      </w:r>
    </w:p>
    <w:p w14:paraId="19C883CE">
      <w:pPr>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1、项目</w:t>
      </w:r>
      <w:r>
        <w:rPr>
          <w:rFonts w:hint="eastAsia" w:hAnsi="宋体" w:cs="宋体"/>
          <w:color w:val="auto"/>
          <w:sz w:val="24"/>
          <w:szCs w:val="24"/>
          <w:highlight w:val="none"/>
          <w:lang w:val="en-US" w:eastAsia="zh-CN"/>
        </w:rPr>
        <w:t>采购</w:t>
      </w:r>
      <w:r>
        <w:rPr>
          <w:rFonts w:hint="eastAsia" w:hAnsi="宋体" w:cs="宋体"/>
          <w:color w:val="auto"/>
          <w:sz w:val="24"/>
          <w:szCs w:val="24"/>
          <w:highlight w:val="none"/>
        </w:rPr>
        <w:t>文件</w:t>
      </w:r>
    </w:p>
    <w:p w14:paraId="2DC87B35">
      <w:pPr>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2、项目修改澄清文件</w:t>
      </w:r>
    </w:p>
    <w:p w14:paraId="24FF543E">
      <w:pPr>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3、项目投标文件</w:t>
      </w:r>
    </w:p>
    <w:p w14:paraId="49B83507">
      <w:pPr>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4、中标通知书</w:t>
      </w:r>
    </w:p>
    <w:p w14:paraId="41CFFDD0">
      <w:pPr>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5、其他</w:t>
      </w:r>
    </w:p>
    <w:p w14:paraId="6325E925">
      <w:pPr>
        <w:spacing w:line="400" w:lineRule="exact"/>
        <w:ind w:firstLine="480" w:firstLineChars="200"/>
        <w:rPr>
          <w:rFonts w:hint="eastAsia" w:hAnsi="宋体" w:cs="宋体"/>
          <w:color w:val="auto"/>
          <w:sz w:val="24"/>
          <w:szCs w:val="24"/>
          <w:highlight w:val="none"/>
        </w:rPr>
      </w:pPr>
    </w:p>
    <w:p w14:paraId="7D4F5B91">
      <w:pPr>
        <w:spacing w:line="400" w:lineRule="exact"/>
        <w:ind w:firstLine="480" w:firstLineChars="200"/>
        <w:rPr>
          <w:rFonts w:hint="eastAsia" w:hAnsi="宋体" w:cs="宋体"/>
          <w:color w:val="auto"/>
          <w:sz w:val="24"/>
          <w:szCs w:val="24"/>
          <w:highlight w:val="none"/>
        </w:rPr>
      </w:pPr>
    </w:p>
    <w:p w14:paraId="3EBA1586">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甲方：   （盖章）                   乙方：   （盖章）</w:t>
      </w:r>
    </w:p>
    <w:p w14:paraId="75B79DCD">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法定代表人（授权代表）：            法定代表人（授权代表）：</w:t>
      </w:r>
    </w:p>
    <w:p w14:paraId="73D5E962">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地    址：                          地    址：</w:t>
      </w:r>
    </w:p>
    <w:p w14:paraId="76ED33E4">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开户银行：                          开户银行：</w:t>
      </w:r>
    </w:p>
    <w:p w14:paraId="0CEC7F37">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账   号：                           账   号：</w:t>
      </w:r>
    </w:p>
    <w:p w14:paraId="42F2720F">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电   话：                           电   话：</w:t>
      </w:r>
    </w:p>
    <w:p w14:paraId="2193423B">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传   真：                           传   真：</w:t>
      </w:r>
    </w:p>
    <w:p w14:paraId="1062A6F2">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签约日期：                         签约日期： </w:t>
      </w:r>
    </w:p>
    <w:p w14:paraId="6E3C113A">
      <w:pPr>
        <w:spacing w:line="400" w:lineRule="exact"/>
        <w:ind w:firstLine="482" w:firstLineChars="200"/>
        <w:rPr>
          <w:rFonts w:hint="eastAsia" w:ascii="宋体" w:hAnsi="宋体" w:eastAsia="宋体" w:cs="宋体"/>
          <w:color w:val="auto"/>
          <w:sz w:val="28"/>
          <w:szCs w:val="28"/>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hAnsi="宋体" w:cs="宋体"/>
          <w:b/>
          <w:color w:val="auto"/>
          <w:sz w:val="24"/>
          <w:szCs w:val="24"/>
          <w:highlight w:val="none"/>
        </w:rPr>
        <w:t>注：合同条款可根据采购人及</w:t>
      </w:r>
      <w:r>
        <w:rPr>
          <w:rFonts w:hint="eastAsia" w:hAnsi="宋体" w:cs="宋体"/>
          <w:b/>
          <w:color w:val="auto"/>
          <w:sz w:val="24"/>
          <w:szCs w:val="24"/>
          <w:highlight w:val="none"/>
          <w:lang w:val="en-US" w:eastAsia="zh-CN"/>
        </w:rPr>
        <w:t>中标</w:t>
      </w:r>
      <w:r>
        <w:rPr>
          <w:rFonts w:hint="eastAsia" w:hAnsi="宋体" w:cs="宋体"/>
          <w:b/>
          <w:color w:val="auto"/>
          <w:sz w:val="24"/>
          <w:szCs w:val="24"/>
          <w:highlight w:val="none"/>
        </w:rPr>
        <w:t>人签订合同时的实际情况进行修改调整</w:t>
      </w:r>
      <w:r>
        <w:rPr>
          <w:rFonts w:hint="eastAsia" w:hAnsi="宋体" w:cs="宋体"/>
          <w:b/>
          <w:color w:val="auto"/>
          <w:sz w:val="24"/>
          <w:szCs w:val="24"/>
          <w:highlight w:val="none"/>
          <w:lang w:eastAsia="zh-CN"/>
        </w:rPr>
        <w:t>。</w:t>
      </w:r>
    </w:p>
    <w:p w14:paraId="410937CE">
      <w:pPr>
        <w:numPr>
          <w:ilvl w:val="0"/>
          <w:numId w:val="0"/>
        </w:numPr>
        <w:spacing w:line="480" w:lineRule="exact"/>
        <w:jc w:val="center"/>
        <w:outlineLvl w:val="0"/>
        <w:rPr>
          <w:rFonts w:hint="eastAsia"/>
          <w:color w:val="auto"/>
          <w:sz w:val="24"/>
          <w:szCs w:val="24"/>
          <w:highlight w:val="none"/>
        </w:rPr>
      </w:pPr>
      <w:bookmarkStart w:id="10" w:name="_Toc2103"/>
      <w:bookmarkStart w:id="11" w:name="_Toc10164"/>
      <w:bookmarkStart w:id="12" w:name="_Toc267301295"/>
      <w:r>
        <w:rPr>
          <w:rFonts w:hint="eastAsia" w:asciiTheme="minorEastAsia" w:hAnsiTheme="minorEastAsia" w:eastAsiaTheme="minorEastAsia" w:cstheme="minorEastAsia"/>
          <w:b/>
          <w:bCs/>
          <w:color w:val="auto"/>
          <w:sz w:val="28"/>
          <w:szCs w:val="28"/>
          <w:highlight w:val="none"/>
          <w:lang w:val="en-US" w:eastAsia="zh-CN"/>
        </w:rPr>
        <w:t xml:space="preserve">第五章  </w:t>
      </w:r>
      <w:r>
        <w:rPr>
          <w:rFonts w:hint="eastAsia" w:ascii="宋体" w:hAnsi="宋体" w:cs="宋体"/>
          <w:b/>
          <w:bCs/>
          <w:color w:val="auto"/>
          <w:sz w:val="28"/>
          <w:szCs w:val="28"/>
          <w:highlight w:val="none"/>
          <w:lang w:val="en-US" w:eastAsia="zh-CN"/>
        </w:rPr>
        <w:t>服务需求</w:t>
      </w:r>
    </w:p>
    <w:p w14:paraId="4F7DB18E">
      <w:pPr>
        <w:rPr>
          <w:rFonts w:hint="eastAsia"/>
          <w:color w:val="auto"/>
          <w:sz w:val="44"/>
          <w:highlight w:val="none"/>
        </w:rPr>
      </w:pPr>
    </w:p>
    <w:bookmarkEnd w:id="10"/>
    <w:bookmarkEnd w:id="11"/>
    <w:p w14:paraId="0493E7C2">
      <w:pPr>
        <w:spacing w:line="360" w:lineRule="auto"/>
        <w:rPr>
          <w:rFonts w:hint="eastAsia" w:ascii="宋体" w:hAnsi="宋体" w:eastAsia="宋体" w:cs="宋体"/>
          <w:sz w:val="24"/>
          <w:szCs w:val="24"/>
        </w:rPr>
      </w:pPr>
      <w:bookmarkStart w:id="13" w:name="_Toc32387"/>
      <w:r>
        <w:rPr>
          <w:rFonts w:hint="eastAsia" w:ascii="宋体" w:hAnsi="宋体" w:eastAsia="宋体" w:cs="宋体"/>
          <w:sz w:val="24"/>
          <w:szCs w:val="24"/>
        </w:rPr>
        <w:t>一、项目背景</w:t>
      </w:r>
    </w:p>
    <w:p w14:paraId="0E0EEE1D">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根据《中华人民共和国密码法》《信息安全技术信息系统密码应用基本要求》《信息系统密码应用测评要求》等</w:t>
      </w:r>
      <w:r>
        <w:rPr>
          <w:rFonts w:hint="eastAsia" w:ascii="宋体" w:hAnsi="宋体" w:eastAsia="宋体" w:cs="宋体"/>
          <w:sz w:val="24"/>
          <w:szCs w:val="24"/>
          <w:lang w:val="en-US" w:eastAsia="zh-CN"/>
        </w:rPr>
        <w:t>有关</w:t>
      </w:r>
      <w:r>
        <w:rPr>
          <w:rFonts w:hint="eastAsia" w:ascii="宋体" w:hAnsi="宋体" w:eastAsia="宋体" w:cs="宋体"/>
          <w:sz w:val="24"/>
          <w:szCs w:val="24"/>
        </w:rPr>
        <w:t>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w:t>
      </w:r>
      <w:r>
        <w:rPr>
          <w:rFonts w:hint="eastAsia" w:ascii="宋体" w:hAnsi="宋体" w:eastAsia="宋体" w:cs="宋体"/>
          <w:sz w:val="24"/>
          <w:szCs w:val="24"/>
        </w:rPr>
        <w:t>及</w:t>
      </w:r>
      <w:r>
        <w:rPr>
          <w:rFonts w:hint="eastAsia" w:ascii="宋体" w:hAnsi="宋体" w:eastAsia="宋体" w:cs="宋体"/>
          <w:sz w:val="24"/>
          <w:szCs w:val="24"/>
          <w:lang w:eastAsia="zh-CN"/>
        </w:rPr>
        <w:t>国家和自治区对网络安全工作和商用密码应用的要求，</w:t>
      </w:r>
      <w:r>
        <w:rPr>
          <w:rFonts w:hint="eastAsia" w:ascii="宋体" w:hAnsi="宋体" w:eastAsia="宋体" w:cs="宋体"/>
          <w:sz w:val="24"/>
          <w:szCs w:val="24"/>
        </w:rPr>
        <w:t>结合</w:t>
      </w:r>
      <w:r>
        <w:rPr>
          <w:rFonts w:hint="eastAsia" w:ascii="宋体" w:hAnsi="宋体" w:eastAsia="宋体" w:cs="宋体"/>
          <w:sz w:val="24"/>
          <w:szCs w:val="24"/>
          <w:lang w:val="en-US" w:eastAsia="zh-CN"/>
        </w:rPr>
        <w:t>新疆智慧旅游一期建设项目</w:t>
      </w:r>
      <w:r>
        <w:rPr>
          <w:rFonts w:hint="eastAsia" w:ascii="宋体" w:hAnsi="宋体" w:eastAsia="宋体" w:cs="宋体"/>
          <w:sz w:val="24"/>
          <w:szCs w:val="24"/>
        </w:rPr>
        <w:t>实际</w:t>
      </w:r>
      <w:r>
        <w:rPr>
          <w:rFonts w:hint="eastAsia" w:ascii="宋体" w:hAnsi="宋体" w:eastAsia="宋体" w:cs="宋体"/>
          <w:sz w:val="24"/>
          <w:szCs w:val="24"/>
          <w:lang w:eastAsia="zh-CN"/>
        </w:rPr>
        <w:t>，</w:t>
      </w:r>
      <w:r>
        <w:rPr>
          <w:rFonts w:hint="eastAsia" w:ascii="宋体" w:hAnsi="宋体" w:eastAsia="宋体" w:cs="宋体"/>
          <w:sz w:val="24"/>
          <w:szCs w:val="24"/>
        </w:rPr>
        <w:t>从物理和环境安全、网络和通信安全、设备和计算安全、应用和数据安全、管理制度、人员管理、建设运行和应急处置等方面进行密码应用安全性评估，为业务应用提供密码安全性保障。</w:t>
      </w:r>
    </w:p>
    <w:p w14:paraId="599E3D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项目预算：</w:t>
      </w:r>
      <w:r>
        <w:rPr>
          <w:rFonts w:hint="eastAsia" w:ascii="宋体" w:hAnsi="宋体" w:eastAsia="宋体" w:cs="宋体"/>
          <w:sz w:val="24"/>
          <w:szCs w:val="24"/>
          <w:lang w:val="en-US" w:eastAsia="zh-CN"/>
        </w:rPr>
        <w:t>50</w:t>
      </w:r>
      <w:r>
        <w:rPr>
          <w:rFonts w:hint="eastAsia" w:ascii="宋体" w:hAnsi="宋体" w:eastAsia="宋体" w:cs="宋体"/>
          <w:sz w:val="24"/>
          <w:szCs w:val="24"/>
        </w:rPr>
        <w:t>0000元</w:t>
      </w:r>
    </w:p>
    <w:p w14:paraId="4D13D2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服务期：合同签订完成</w:t>
      </w:r>
      <w:r>
        <w:rPr>
          <w:rFonts w:hint="eastAsia" w:ascii="宋体" w:hAnsi="宋体" w:eastAsia="宋体" w:cs="宋体"/>
          <w:sz w:val="24"/>
          <w:szCs w:val="24"/>
          <w:lang w:val="en-US" w:eastAsia="zh-CN"/>
        </w:rPr>
        <w:t>180天</w:t>
      </w:r>
      <w:r>
        <w:rPr>
          <w:rFonts w:hint="eastAsia" w:ascii="宋体" w:hAnsi="宋体" w:eastAsia="宋体" w:cs="宋体"/>
          <w:sz w:val="24"/>
          <w:szCs w:val="24"/>
        </w:rPr>
        <w:t>内完成</w:t>
      </w:r>
    </w:p>
    <w:p w14:paraId="67FFFD03">
      <w:pPr>
        <w:spacing w:line="360" w:lineRule="auto"/>
        <w:rPr>
          <w:rFonts w:hint="eastAsia" w:ascii="宋体" w:hAnsi="宋体" w:eastAsia="宋体" w:cs="宋体"/>
          <w:sz w:val="24"/>
          <w:szCs w:val="24"/>
        </w:rPr>
      </w:pPr>
      <w:r>
        <w:rPr>
          <w:rFonts w:hint="eastAsia" w:ascii="宋体" w:hAnsi="宋体" w:eastAsia="宋体" w:cs="宋体"/>
          <w:sz w:val="24"/>
          <w:szCs w:val="24"/>
        </w:rPr>
        <w:t>二、项目内容</w:t>
      </w:r>
    </w:p>
    <w:p w14:paraId="2EF642C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（一）测评</w:t>
      </w:r>
      <w:r>
        <w:rPr>
          <w:rFonts w:hint="eastAsia" w:ascii="宋体" w:hAnsi="宋体" w:cs="宋体"/>
          <w:sz w:val="24"/>
          <w:szCs w:val="24"/>
          <w:lang w:val="en-US" w:eastAsia="zh-CN"/>
        </w:rPr>
        <w:t>及整改</w:t>
      </w:r>
      <w:r>
        <w:rPr>
          <w:rFonts w:hint="eastAsia" w:ascii="宋体" w:hAnsi="宋体" w:eastAsia="宋体" w:cs="宋体"/>
          <w:sz w:val="24"/>
          <w:szCs w:val="24"/>
        </w:rPr>
        <w:t>对象（</w:t>
      </w:r>
      <w:r>
        <w:rPr>
          <w:rFonts w:hint="eastAsia" w:ascii="宋体" w:hAnsi="宋体" w:eastAsia="宋体" w:cs="宋体"/>
          <w:sz w:val="24"/>
          <w:szCs w:val="24"/>
          <w:lang w:val="en-US" w:eastAsia="zh-CN"/>
        </w:rPr>
        <w:t>新疆</w:t>
      </w:r>
      <w:r>
        <w:rPr>
          <w:rFonts w:hint="eastAsia" w:ascii="宋体" w:hAnsi="宋体" w:eastAsia="宋体" w:cs="宋体"/>
          <w:sz w:val="24"/>
          <w:szCs w:val="24"/>
        </w:rPr>
        <w:t>智慧旅游一期建设项目）</w:t>
      </w:r>
    </w:p>
    <w:p w14:paraId="403FDA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（二）依据政策及标准</w:t>
      </w:r>
    </w:p>
    <w:p w14:paraId="31D4E7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投标单位应依据国家相关政策标准开展工作，依据标准包括但不限于如下国家政策标准：</w:t>
      </w:r>
    </w:p>
    <w:p w14:paraId="6FD3AC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《中华人民共和国密码法》</w:t>
      </w:r>
    </w:p>
    <w:p w14:paraId="5CC2A7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《中华人民共和国网络安全法》</w:t>
      </w:r>
    </w:p>
    <w:p w14:paraId="074B71B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《商用密码管理条例》</w:t>
      </w:r>
    </w:p>
    <w:p w14:paraId="2EBA7D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《商用密码应用安全性评估管理办法》</w:t>
      </w:r>
    </w:p>
    <w:p w14:paraId="18BDE1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GB/T 43206-2023《信息安全技术 信息系统密码应用测评要求》</w:t>
      </w:r>
    </w:p>
    <w:p w14:paraId="06683E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GB/T 39786-2021《信息安全技术 信息系统密码应用基本要求》</w:t>
      </w:r>
    </w:p>
    <w:p w14:paraId="4F726B0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GM/T 0116-2021《信息系统密码应用测评过程指南》</w:t>
      </w:r>
    </w:p>
    <w:p w14:paraId="5D56BE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《信息系统密码应用高风险判定指引》</w:t>
      </w:r>
    </w:p>
    <w:p w14:paraId="42E001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《商用密码应用安全性评估量化评估规则》</w:t>
      </w:r>
    </w:p>
    <w:p w14:paraId="60A677F2">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三）针对系统开展商用密码应用安全性评估，全面分析应用系统的安全保护措施与密码应用基本要求相应级别之间的差距，进行合规性分析，出具密码应用安全性评估报告及整改建议书，并为系统密码应用加固整改提供技术支持。密评内容应包括技术测评与管理测评2部分，共8个层面：</w:t>
      </w:r>
    </w:p>
    <w:p w14:paraId="31FDFB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（1）物理和环境安全</w:t>
      </w:r>
    </w:p>
    <w:p w14:paraId="3D022B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采用密码技术进行物理访问身份鉴别，保证重要区域进入人员身份的真实性。</w:t>
      </w:r>
    </w:p>
    <w:p w14:paraId="7B4EAB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（2）网络和通信安全</w:t>
      </w:r>
    </w:p>
    <w:p w14:paraId="4F90D3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采用密码技术对通信实体进行身份鉴别，保证通信实体身份的真实性。</w:t>
      </w:r>
    </w:p>
    <w:p w14:paraId="41CBF6C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（3）设备和计算安全</w:t>
      </w:r>
    </w:p>
    <w:p w14:paraId="2F0860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采用密码技术对登录设备的用户进行身份鉴别，保证用户身份的真实性。</w:t>
      </w:r>
    </w:p>
    <w:p w14:paraId="5F366D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（4）应用和数据安全</w:t>
      </w:r>
    </w:p>
    <w:p w14:paraId="3E9CA0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采用密码技术对登录用户进行身份鉴别，保证应用系统用户身份的真实性。</w:t>
      </w:r>
    </w:p>
    <w:p w14:paraId="6C8CFB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（5）管理制度</w:t>
      </w:r>
    </w:p>
    <w:p w14:paraId="20E506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具备密码应用安全管理制度，包括密码人员管理、密钥管理、建设运行、应急处置、密码软硬件及介质管理等制度。</w:t>
      </w:r>
    </w:p>
    <w:p w14:paraId="7B83D1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（6）人员管理</w:t>
      </w:r>
    </w:p>
    <w:p w14:paraId="2FB258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相关人员了解并遵守密码相关法律法规、密码应用安全管理制度。</w:t>
      </w:r>
    </w:p>
    <w:p w14:paraId="54B802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（7）建设运行</w:t>
      </w:r>
    </w:p>
    <w:p w14:paraId="7E03544C">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依据密码相关标准和密码应用需求，制定密码应用方案。</w:t>
      </w:r>
    </w:p>
    <w:p w14:paraId="3E11D2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（8）应急处置</w:t>
      </w:r>
    </w:p>
    <w:p w14:paraId="5C2156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制定密码应用应急策略，做好应急资源准备，当密码应用安全事件发生时，按照应急处置措施结合实际情况及时处置。</w:t>
      </w:r>
    </w:p>
    <w:p w14:paraId="73223FD2">
      <w:pPr>
        <w:numPr>
          <w:numId w:val="0"/>
        </w:numPr>
        <w:spacing w:line="360" w:lineRule="auto"/>
        <w:ind w:firstLine="480" w:firstLineChars="200"/>
        <w:rPr>
          <w:rFonts w:hint="eastAsia"/>
        </w:rPr>
      </w:pPr>
      <w:r>
        <w:rPr>
          <w:rFonts w:hint="eastAsia" w:ascii="宋体" w:hAnsi="宋体" w:cs="宋体"/>
          <w:color w:val="FF0000"/>
          <w:kern w:val="2"/>
          <w:sz w:val="24"/>
          <w:szCs w:val="24"/>
          <w:lang w:val="en-US" w:eastAsia="zh-CN" w:bidi="ar-SA"/>
        </w:rPr>
        <w:t>（四）密码安全加固服务：按照2025年国家和自治区商用密码安全性评估最新工作要求，结合新疆智慧旅游项目实际情况，并针对目前信息系统所缺少的密码设备（密码机、堡垒机、签名验签服务器、数据库加密网关等），提供相应租赁服务，服务期一年。（此部分内容允许分包，承接分包内容的设备供应商需满足承包工作内容相应资质及服务能力，并由测评供应商协助进行整改工作）</w:t>
      </w:r>
    </w:p>
    <w:p w14:paraId="0DBE8489">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三、工作</w:t>
      </w:r>
      <w:r>
        <w:rPr>
          <w:rFonts w:hint="eastAsia" w:ascii="宋体" w:hAnsi="宋体" w:eastAsia="宋体" w:cs="宋体"/>
          <w:sz w:val="24"/>
          <w:szCs w:val="24"/>
        </w:rPr>
        <w:t>要求</w:t>
      </w:r>
    </w:p>
    <w:p w14:paraId="327668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投标单位</w:t>
      </w:r>
      <w:r>
        <w:rPr>
          <w:rFonts w:hint="eastAsia" w:ascii="宋体" w:hAnsi="宋体" w:eastAsia="宋体" w:cs="宋体"/>
          <w:sz w:val="24"/>
          <w:szCs w:val="24"/>
        </w:rPr>
        <w:t>应详细描述实施人员的组成、资质及各自职责的划分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rPr>
        <w:t>配置有经验的技术人员。</w:t>
      </w:r>
    </w:p>
    <w:p w14:paraId="6B36E4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FF0000"/>
          <w:sz w:val="24"/>
          <w:szCs w:val="24"/>
        </w:rPr>
        <w:t>本次项目实施过程中所使用到的测评工具，应包括</w:t>
      </w:r>
      <w:r>
        <w:rPr>
          <w:rFonts w:hint="eastAsia" w:ascii="宋体" w:hAnsi="宋体" w:eastAsia="宋体" w:cs="宋体"/>
          <w:color w:val="FF0000"/>
          <w:sz w:val="24"/>
          <w:szCs w:val="24"/>
          <w:lang w:val="en-US" w:eastAsia="zh-CN"/>
        </w:rPr>
        <w:t>国家密码管理局</w:t>
      </w:r>
      <w:r>
        <w:rPr>
          <w:rFonts w:hint="eastAsia" w:ascii="宋体" w:hAnsi="宋体" w:eastAsia="宋体" w:cs="宋体"/>
          <w:color w:val="FF0000"/>
          <w:sz w:val="24"/>
          <w:szCs w:val="24"/>
        </w:rPr>
        <w:t>认可的密码专用检测工具、漏洞扫描工具等获得许可的检测工具，对系统数据进行分析，并以分析结果辅证评估报告。</w:t>
      </w:r>
    </w:p>
    <w:p w14:paraId="381D16C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）投标单位应保证投标项目在采购人条件成熟时应立即开展实施</w:t>
      </w:r>
      <w:r>
        <w:rPr>
          <w:rFonts w:hint="eastAsia" w:ascii="宋体" w:hAnsi="宋体" w:eastAsia="宋体" w:cs="宋体"/>
          <w:sz w:val="24"/>
          <w:szCs w:val="24"/>
          <w:lang w:val="en-US" w:eastAsia="zh-CN"/>
        </w:rPr>
        <w:t>。</w:t>
      </w:r>
    </w:p>
    <w:p w14:paraId="1B7731B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4</w:t>
      </w:r>
      <w:r>
        <w:rPr>
          <w:rFonts w:hint="eastAsia" w:ascii="宋体" w:hAnsi="宋体" w:eastAsia="宋体" w:cs="宋体"/>
          <w:sz w:val="24"/>
          <w:szCs w:val="24"/>
          <w:lang w:eastAsia="zh-CN"/>
        </w:rPr>
        <w:t>）投标单位在项目实施过程中应服从采购人的统一领导和协调，采购人有权裁决投标单位的责任范围，投标单位必须执行，在采购人限定的时间内解决问题。如果投标单位不能按时完成测评内容，采购人有权中止项目、索赔或拒付款项。</w:t>
      </w:r>
    </w:p>
    <w:p w14:paraId="1ED419E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四、工作</w:t>
      </w:r>
      <w:r>
        <w:rPr>
          <w:rFonts w:hint="eastAsia" w:ascii="宋体" w:hAnsi="宋体" w:eastAsia="宋体" w:cs="宋体"/>
          <w:sz w:val="24"/>
          <w:szCs w:val="24"/>
        </w:rPr>
        <w:t>成果</w:t>
      </w:r>
    </w:p>
    <w:p w14:paraId="6861DE6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本项目安全性评估工作输出包括以下成果：</w:t>
      </w:r>
    </w:p>
    <w:p w14:paraId="700012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（1）《密码应用安全性评估整改建议书》</w:t>
      </w:r>
    </w:p>
    <w:p w14:paraId="34C4A3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（2）《应用系统商用密码应用安全性评估整改方案》</w:t>
      </w:r>
    </w:p>
    <w:p w14:paraId="0A11971A">
      <w:pPr>
        <w:spacing w:line="360" w:lineRule="auto"/>
        <w:ind w:firstLine="480" w:firstLineChars="200"/>
        <w:rPr>
          <w:rFonts w:hint="eastAsia"/>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）《商用密码应用安全性评估报告》</w:t>
      </w:r>
    </w:p>
    <w:p w14:paraId="540BA3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五、保密要求</w:t>
      </w:r>
    </w:p>
    <w:p w14:paraId="1D93D8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投标单位</w:t>
      </w:r>
      <w:r>
        <w:rPr>
          <w:rFonts w:hint="eastAsia" w:ascii="宋体" w:hAnsi="宋体" w:eastAsia="宋体" w:cs="宋体"/>
          <w:sz w:val="24"/>
          <w:szCs w:val="24"/>
        </w:rPr>
        <w:t>必须和采购人签订保密协议，</w:t>
      </w:r>
      <w:r>
        <w:rPr>
          <w:rFonts w:hint="eastAsia" w:ascii="宋体" w:hAnsi="宋体" w:eastAsia="宋体" w:cs="宋体"/>
          <w:sz w:val="24"/>
          <w:szCs w:val="24"/>
          <w:lang w:eastAsia="zh-CN"/>
        </w:rPr>
        <w:t>投标单位</w:t>
      </w:r>
      <w:r>
        <w:rPr>
          <w:rFonts w:hint="eastAsia" w:ascii="宋体" w:hAnsi="宋体" w:eastAsia="宋体" w:cs="宋体"/>
          <w:sz w:val="24"/>
          <w:szCs w:val="24"/>
        </w:rPr>
        <w:t>必须要与参加此次项目的所有项目组成员签订保密协议，在合同签订时一并提供给采购人。</w:t>
      </w:r>
    </w:p>
    <w:p w14:paraId="71FA36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投标单位</w:t>
      </w:r>
      <w:r>
        <w:rPr>
          <w:rFonts w:hint="eastAsia" w:ascii="宋体" w:hAnsi="宋体" w:eastAsia="宋体" w:cs="宋体"/>
          <w:sz w:val="24"/>
          <w:szCs w:val="24"/>
        </w:rPr>
        <w:t>具体实施项目中的重要资料和结果，在项目实施期间和实施结束后，</w:t>
      </w:r>
      <w:r>
        <w:rPr>
          <w:rFonts w:hint="eastAsia" w:ascii="宋体" w:hAnsi="宋体" w:eastAsia="宋体" w:cs="宋体"/>
          <w:sz w:val="24"/>
          <w:szCs w:val="24"/>
          <w:lang w:eastAsia="zh-CN"/>
        </w:rPr>
        <w:t>投标单位</w:t>
      </w:r>
      <w:r>
        <w:rPr>
          <w:rFonts w:hint="eastAsia" w:ascii="宋体" w:hAnsi="宋体" w:eastAsia="宋体" w:cs="宋体"/>
          <w:sz w:val="24"/>
          <w:szCs w:val="24"/>
        </w:rPr>
        <w:t>不得带离该地点。</w:t>
      </w:r>
    </w:p>
    <w:p w14:paraId="53EEAE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投标单位</w:t>
      </w:r>
      <w:r>
        <w:rPr>
          <w:rFonts w:hint="eastAsia" w:ascii="宋体" w:hAnsi="宋体" w:eastAsia="宋体" w:cs="宋体"/>
          <w:sz w:val="24"/>
          <w:szCs w:val="24"/>
        </w:rPr>
        <w:t>对本规范书中的内容及在磋商过程中接触的设备信息、数据资料等负有保密责任，不得泄露给任何第三方。无论</w:t>
      </w:r>
      <w:r>
        <w:rPr>
          <w:rFonts w:hint="eastAsia" w:ascii="宋体" w:hAnsi="宋体" w:eastAsia="宋体" w:cs="宋体"/>
          <w:sz w:val="24"/>
          <w:szCs w:val="24"/>
          <w:lang w:eastAsia="zh-CN"/>
        </w:rPr>
        <w:t>投标单位</w:t>
      </w:r>
      <w:r>
        <w:rPr>
          <w:rFonts w:hint="eastAsia" w:ascii="宋体" w:hAnsi="宋体" w:eastAsia="宋体" w:cs="宋体"/>
          <w:sz w:val="24"/>
          <w:szCs w:val="24"/>
        </w:rPr>
        <w:t>成交与否，其对上述内容的保密责任将长期存在。</w:t>
      </w:r>
    </w:p>
    <w:p w14:paraId="37372670">
      <w:pPr>
        <w:pStyle w:val="38"/>
        <w:jc w:val="center"/>
        <w:outlineLvl w:val="0"/>
        <w:rPr>
          <w:rFonts w:hint="eastAsia" w:ascii="宋体" w:hAnsi="宋体" w:eastAsia="宋体" w:cs="宋体"/>
          <w:b/>
          <w:bCs/>
          <w:color w:val="auto"/>
          <w:sz w:val="24"/>
          <w:szCs w:val="24"/>
          <w:highlight w:val="none"/>
          <w:lang w:eastAsia="zh-CN"/>
        </w:rPr>
      </w:pPr>
    </w:p>
    <w:p w14:paraId="557F6CAC">
      <w:pPr>
        <w:pStyle w:val="38"/>
        <w:jc w:val="center"/>
        <w:outlineLvl w:val="0"/>
        <w:rPr>
          <w:rFonts w:hint="eastAsia" w:asciiTheme="minorEastAsia" w:hAnsiTheme="minorEastAsia" w:eastAsiaTheme="minorEastAsia" w:cstheme="minorEastAsia"/>
          <w:b/>
          <w:bCs/>
          <w:color w:val="auto"/>
          <w:sz w:val="28"/>
          <w:szCs w:val="28"/>
          <w:highlight w:val="none"/>
          <w:lang w:eastAsia="zh-CN"/>
        </w:rPr>
      </w:pPr>
    </w:p>
    <w:p w14:paraId="62F30181">
      <w:pPr>
        <w:pStyle w:val="38"/>
        <w:jc w:val="center"/>
        <w:outlineLvl w:val="0"/>
        <w:rPr>
          <w:rFonts w:hint="eastAsia" w:asciiTheme="minorEastAsia" w:hAnsiTheme="minorEastAsia" w:eastAsiaTheme="minorEastAsia" w:cstheme="minorEastAsia"/>
          <w:b/>
          <w:bCs/>
          <w:color w:val="auto"/>
          <w:sz w:val="28"/>
          <w:szCs w:val="28"/>
          <w:highlight w:val="none"/>
          <w:lang w:eastAsia="zh-CN"/>
        </w:rPr>
        <w:sectPr>
          <w:footerReference r:id="rId7" w:type="default"/>
          <w:pgSz w:w="11906" w:h="16838"/>
          <w:pgMar w:top="1531" w:right="1474" w:bottom="1417" w:left="1701" w:header="851" w:footer="794" w:gutter="0"/>
          <w:pgNumType w:fmt="decimal"/>
          <w:cols w:space="720" w:num="1"/>
          <w:docGrid w:linePitch="312" w:charSpace="0"/>
        </w:sectPr>
      </w:pPr>
    </w:p>
    <w:p w14:paraId="10D74CA6">
      <w:pPr>
        <w:pStyle w:val="38"/>
        <w:jc w:val="center"/>
        <w:outlineLvl w:val="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eastAsia="zh-CN"/>
        </w:rPr>
        <w:t>第六章</w:t>
      </w:r>
      <w:r>
        <w:rPr>
          <w:rFonts w:hint="eastAsia" w:asciiTheme="minorEastAsia" w:hAnsiTheme="minorEastAsia" w:eastAsiaTheme="minorEastAsia" w:cstheme="minorEastAsia"/>
          <w:b/>
          <w:bCs/>
          <w:color w:val="auto"/>
          <w:sz w:val="28"/>
          <w:szCs w:val="28"/>
          <w:highlight w:val="none"/>
          <w:lang w:val="en-US" w:eastAsia="zh-CN"/>
        </w:rPr>
        <w:t xml:space="preserve">  评标标准及办法</w:t>
      </w:r>
      <w:bookmarkEnd w:id="13"/>
    </w:p>
    <w:p w14:paraId="0038138F">
      <w:pPr>
        <w:pStyle w:val="38"/>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1、资格审查</w:t>
      </w:r>
    </w:p>
    <w:tbl>
      <w:tblPr>
        <w:tblStyle w:val="29"/>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566"/>
        <w:gridCol w:w="2706"/>
        <w:gridCol w:w="1391"/>
        <w:gridCol w:w="4251"/>
      </w:tblGrid>
      <w:tr w14:paraId="0A53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1" w:type="dxa"/>
            <w:noWrap w:val="0"/>
            <w:vAlign w:val="center"/>
          </w:tcPr>
          <w:p w14:paraId="3FF840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评审因素</w:t>
            </w:r>
          </w:p>
        </w:tc>
        <w:tc>
          <w:tcPr>
            <w:tcW w:w="566" w:type="dxa"/>
            <w:noWrap w:val="0"/>
            <w:vAlign w:val="center"/>
          </w:tcPr>
          <w:p w14:paraId="685661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4097" w:type="dxa"/>
            <w:gridSpan w:val="2"/>
            <w:noWrap w:val="0"/>
            <w:vAlign w:val="center"/>
          </w:tcPr>
          <w:p w14:paraId="550C73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审查要求</w:t>
            </w:r>
          </w:p>
        </w:tc>
        <w:tc>
          <w:tcPr>
            <w:tcW w:w="4251" w:type="dxa"/>
            <w:noWrap w:val="0"/>
            <w:vAlign w:val="center"/>
          </w:tcPr>
          <w:p w14:paraId="632D3F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要求说明</w:t>
            </w:r>
          </w:p>
        </w:tc>
      </w:tr>
      <w:tr w14:paraId="4B00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71" w:type="dxa"/>
            <w:vMerge w:val="restart"/>
            <w:noWrap w:val="0"/>
            <w:vAlign w:val="center"/>
          </w:tcPr>
          <w:p w14:paraId="171279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资格审查</w:t>
            </w:r>
          </w:p>
        </w:tc>
        <w:tc>
          <w:tcPr>
            <w:tcW w:w="566" w:type="dxa"/>
            <w:noWrap w:val="0"/>
            <w:vAlign w:val="center"/>
          </w:tcPr>
          <w:p w14:paraId="79FCD8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2706" w:type="dxa"/>
            <w:noWrap w:val="0"/>
            <w:vAlign w:val="center"/>
          </w:tcPr>
          <w:p w14:paraId="00B9827E">
            <w:pPr>
              <w:widowControl/>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rPr>
              <w:t>具有独立承担民事责任的能力</w:t>
            </w:r>
          </w:p>
        </w:tc>
        <w:tc>
          <w:tcPr>
            <w:tcW w:w="5642" w:type="dxa"/>
            <w:gridSpan w:val="2"/>
            <w:noWrap w:val="0"/>
            <w:vAlign w:val="center"/>
          </w:tcPr>
          <w:p w14:paraId="07755B86">
            <w:pPr>
              <w:widowControl/>
              <w:adjustRightInd w:val="0"/>
              <w:snapToGrid w:val="0"/>
              <w:jc w:val="left"/>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color w:val="auto"/>
                <w:sz w:val="24"/>
                <w:szCs w:val="24"/>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3BCB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1" w:type="dxa"/>
            <w:vMerge w:val="continue"/>
            <w:noWrap w:val="0"/>
            <w:vAlign w:val="center"/>
          </w:tcPr>
          <w:p w14:paraId="0F0090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66" w:type="dxa"/>
            <w:noWrap w:val="0"/>
            <w:vAlign w:val="center"/>
          </w:tcPr>
          <w:p w14:paraId="6872D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2706" w:type="dxa"/>
            <w:noWrap w:val="0"/>
            <w:vAlign w:val="center"/>
          </w:tcPr>
          <w:p w14:paraId="08144BB2">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tc>
        <w:tc>
          <w:tcPr>
            <w:tcW w:w="5642" w:type="dxa"/>
            <w:gridSpan w:val="2"/>
            <w:noWrap w:val="0"/>
            <w:vAlign w:val="center"/>
          </w:tcPr>
          <w:p w14:paraId="74D9CC49">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供应商是法人的，法人单位成立一年以上的须提供投标截止日前上一年度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经审计的财务审计报告复印件加盖公章（报告中须包括资产负债表、利润表、现金流量表）或基本开户银行在投标截止日前三个月内开具的资信证明（银行存款证明无效）并附基本户开户许可证（或基本账户存款信息）；</w:t>
            </w:r>
          </w:p>
          <w:p w14:paraId="440C7E25">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单位成立一年以内的须提供成立当月至投标截止日前上个月的财务报表复印件加盖公章（须包括资产负债表、利润表、现金流量表）或基本开户银行在投标截止日前三个月内开具的资信证明（银行存款证明无效）并附基本户开户许可证（或基本账户存款信息）；</w:t>
            </w:r>
          </w:p>
          <w:p w14:paraId="1014E755">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法人单位成立三个月以内的须提供基本开户银行开具的资信证明（银行存款证明无效）并附基本户开户许可证（或基本账户存款信息），或自行编写具有良好的商业信誉和健全的财务会计制度的承诺书；</w:t>
            </w:r>
          </w:p>
          <w:p w14:paraId="4A42B0FB">
            <w:pPr>
              <w:widowControl/>
              <w:adjustRightInd w:val="0"/>
              <w:snapToGrid w:val="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供应商是其他组织或自然人的，须提供银行出具的资信证明复印件或自行编写具有良好的商业信誉和健全的财务会计制度的承诺书。</w:t>
            </w:r>
          </w:p>
        </w:tc>
      </w:tr>
      <w:tr w14:paraId="00C8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71" w:type="dxa"/>
            <w:vMerge w:val="continue"/>
            <w:noWrap w:val="0"/>
            <w:vAlign w:val="center"/>
          </w:tcPr>
          <w:p w14:paraId="7BFC4A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566" w:type="dxa"/>
            <w:noWrap w:val="0"/>
            <w:vAlign w:val="center"/>
          </w:tcPr>
          <w:p w14:paraId="4F1567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2706" w:type="dxa"/>
            <w:noWrap w:val="0"/>
            <w:vAlign w:val="center"/>
          </w:tcPr>
          <w:p w14:paraId="25B42B5A">
            <w:pPr>
              <w:widowControl/>
              <w:adjustRightInd w:val="0"/>
              <w:snapToGrid w:val="0"/>
              <w:jc w:val="left"/>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有依法缴纳税收和社会保障资金的良好记录</w:t>
            </w:r>
          </w:p>
        </w:tc>
        <w:tc>
          <w:tcPr>
            <w:tcW w:w="5642" w:type="dxa"/>
            <w:gridSpan w:val="2"/>
            <w:noWrap w:val="0"/>
            <w:vAlign w:val="center"/>
          </w:tcPr>
          <w:p w14:paraId="7FCC32F4">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1、供应商依法缴纳税收的证明材料：本项目投标截止时间前6个月内（至少提供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个月）缴纳税收的凭据（完税证明、缴款书、印花税票、银行代扣（代缴）转账凭证均可）；</w:t>
            </w:r>
          </w:p>
          <w:p w14:paraId="5015BCB3">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2、依法免税的供应商，须提供相应文件证明其依法免税。</w:t>
            </w:r>
          </w:p>
          <w:p w14:paraId="1EA6160B">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4109D5E3">
            <w:pPr>
              <w:widowControl/>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4、供应商为其他组织或自然人的，也需要按此项规定提供缴纳税收的凭据和交纳社会保险的凭据。</w:t>
            </w:r>
          </w:p>
          <w:p w14:paraId="47249EEF">
            <w:pPr>
              <w:widowControl/>
              <w:adjustRightInd w:val="0"/>
              <w:snapToGrid w:val="0"/>
              <w:jc w:val="left"/>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5、依法不需要缴纳社会保障资金的供应商，须提供相应文件证明其依法不需要缴纳社会保障资金。</w:t>
            </w:r>
          </w:p>
        </w:tc>
      </w:tr>
      <w:tr w14:paraId="3B72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vMerge w:val="continue"/>
            <w:noWrap w:val="0"/>
            <w:vAlign w:val="center"/>
          </w:tcPr>
          <w:p w14:paraId="3AED40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566" w:type="dxa"/>
            <w:noWrap w:val="0"/>
            <w:vAlign w:val="center"/>
          </w:tcPr>
          <w:p w14:paraId="09202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w:t>
            </w:r>
          </w:p>
        </w:tc>
        <w:tc>
          <w:tcPr>
            <w:tcW w:w="2706" w:type="dxa"/>
            <w:noWrap w:val="0"/>
            <w:vAlign w:val="center"/>
          </w:tcPr>
          <w:p w14:paraId="3596FC47">
            <w:pPr>
              <w:widowControl/>
              <w:adjustRightInd w:val="0"/>
              <w:snapToGrid w:val="0"/>
              <w:jc w:val="left"/>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具有履行合同所必需的设备和专业技术能力</w:t>
            </w:r>
          </w:p>
        </w:tc>
        <w:tc>
          <w:tcPr>
            <w:tcW w:w="5642" w:type="dxa"/>
            <w:gridSpan w:val="2"/>
            <w:noWrap w:val="0"/>
            <w:vAlign w:val="center"/>
          </w:tcPr>
          <w:p w14:paraId="602B8A23">
            <w:pPr>
              <w:widowControl/>
              <w:adjustRightInd w:val="0"/>
              <w:snapToGrid w:val="0"/>
              <w:jc w:val="left"/>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供应商履行合同所必须的设备和专业技术能力承诺函</w:t>
            </w:r>
          </w:p>
        </w:tc>
      </w:tr>
      <w:tr w14:paraId="2153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71" w:type="dxa"/>
            <w:vMerge w:val="continue"/>
            <w:noWrap w:val="0"/>
            <w:vAlign w:val="center"/>
          </w:tcPr>
          <w:p w14:paraId="30BCB1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566" w:type="dxa"/>
            <w:noWrap w:val="0"/>
            <w:vAlign w:val="center"/>
          </w:tcPr>
          <w:p w14:paraId="362B83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w:t>
            </w:r>
          </w:p>
        </w:tc>
        <w:tc>
          <w:tcPr>
            <w:tcW w:w="2706" w:type="dxa"/>
            <w:noWrap w:val="0"/>
            <w:vAlign w:val="center"/>
          </w:tcPr>
          <w:p w14:paraId="698D644A">
            <w:pPr>
              <w:adjustRightInd w:val="0"/>
              <w:snapToGrid w:val="0"/>
              <w:jc w:val="left"/>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w:t>
            </w:r>
          </w:p>
        </w:tc>
        <w:tc>
          <w:tcPr>
            <w:tcW w:w="5642" w:type="dxa"/>
            <w:gridSpan w:val="2"/>
            <w:noWrap w:val="0"/>
            <w:vAlign w:val="center"/>
          </w:tcPr>
          <w:p w14:paraId="6911CD42">
            <w:pPr>
              <w:adjustRightInd w:val="0"/>
              <w:snapToGrid w:val="0"/>
              <w:jc w:val="left"/>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参加政府采购活动前三年内在经营活动中没有重大违法记录的书面声明函</w:t>
            </w:r>
          </w:p>
        </w:tc>
      </w:tr>
      <w:tr w14:paraId="0835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1" w:type="dxa"/>
            <w:vMerge w:val="continue"/>
            <w:noWrap w:val="0"/>
            <w:vAlign w:val="center"/>
          </w:tcPr>
          <w:p w14:paraId="0526A7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566" w:type="dxa"/>
            <w:noWrap w:val="0"/>
            <w:vAlign w:val="center"/>
          </w:tcPr>
          <w:p w14:paraId="742E21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p>
        </w:tc>
        <w:tc>
          <w:tcPr>
            <w:tcW w:w="2706" w:type="dxa"/>
            <w:noWrap w:val="0"/>
            <w:vAlign w:val="center"/>
          </w:tcPr>
          <w:p w14:paraId="5131BCFF">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限制行为</w:t>
            </w:r>
          </w:p>
        </w:tc>
        <w:tc>
          <w:tcPr>
            <w:tcW w:w="5642" w:type="dxa"/>
            <w:gridSpan w:val="2"/>
            <w:noWrap w:val="0"/>
            <w:vAlign w:val="center"/>
          </w:tcPr>
          <w:p w14:paraId="1CFEDC9D">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，不得参加同一合同项下的政府采购活动。除单一来源采购项目外，为采购项目提供整体设计、规范编制或者项目管理、监理、检测等服务的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，不得再参加该采购项目的其他采购活动；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提供相关承诺函并加盖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w:t>
            </w:r>
          </w:p>
        </w:tc>
      </w:tr>
      <w:tr w14:paraId="02D6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1" w:type="dxa"/>
            <w:vMerge w:val="continue"/>
            <w:noWrap w:val="0"/>
            <w:vAlign w:val="center"/>
          </w:tcPr>
          <w:p w14:paraId="1EE424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566" w:type="dxa"/>
            <w:noWrap w:val="0"/>
            <w:vAlign w:val="center"/>
          </w:tcPr>
          <w:p w14:paraId="759D75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2706" w:type="dxa"/>
            <w:noWrap w:val="0"/>
            <w:vAlign w:val="center"/>
          </w:tcPr>
          <w:p w14:paraId="66CF9685">
            <w:pPr>
              <w:adjustRightInd w:val="0"/>
              <w:snapToGrid w:val="0"/>
              <w:jc w:val="left"/>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供应商应为中小企业</w:t>
            </w:r>
          </w:p>
        </w:tc>
        <w:tc>
          <w:tcPr>
            <w:tcW w:w="5642" w:type="dxa"/>
            <w:gridSpan w:val="2"/>
            <w:noWrap w:val="0"/>
            <w:vAlign w:val="center"/>
          </w:tcPr>
          <w:p w14:paraId="3F9C5585">
            <w:pPr>
              <w:adjustRightInd w:val="0"/>
              <w:snapToGrid w:val="0"/>
              <w:jc w:val="left"/>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请根据要求单独上传《中小企业声明函》。格式以采购文件要求为准。</w:t>
            </w:r>
          </w:p>
        </w:tc>
      </w:tr>
      <w:tr w14:paraId="03CC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1" w:type="dxa"/>
            <w:vMerge w:val="continue"/>
            <w:noWrap w:val="0"/>
            <w:vAlign w:val="center"/>
          </w:tcPr>
          <w:p w14:paraId="5B4278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rPr>
            </w:pPr>
          </w:p>
        </w:tc>
        <w:tc>
          <w:tcPr>
            <w:tcW w:w="566" w:type="dxa"/>
            <w:noWrap w:val="0"/>
            <w:vAlign w:val="center"/>
          </w:tcPr>
          <w:p w14:paraId="22C71C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2706" w:type="dxa"/>
            <w:noWrap w:val="0"/>
            <w:vAlign w:val="center"/>
          </w:tcPr>
          <w:p w14:paraId="704AFB82">
            <w:pPr>
              <w:adjustRightInd w:val="0"/>
              <w:snapToGrid w:val="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特定资格要求</w:t>
            </w:r>
          </w:p>
        </w:tc>
        <w:tc>
          <w:tcPr>
            <w:tcW w:w="5642" w:type="dxa"/>
            <w:gridSpan w:val="2"/>
            <w:noWrap w:val="0"/>
            <w:vAlign w:val="center"/>
          </w:tcPr>
          <w:p w14:paraId="33A82015">
            <w:pPr>
              <w:adjustRightInd w:val="0"/>
              <w:snapToGrid w:val="0"/>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供应商须为国家密码管理局《商用密码检测机构(商用密码应用安全性评估业务)目录》中的机构；</w:t>
            </w:r>
          </w:p>
        </w:tc>
      </w:tr>
      <w:tr w14:paraId="27B9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5" w:type="dxa"/>
            <w:gridSpan w:val="5"/>
            <w:noWrap w:val="0"/>
            <w:vAlign w:val="center"/>
          </w:tcPr>
          <w:p w14:paraId="3C7F047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资格审查不通过者，作无效标处理，不得进入下一环节评审。</w:t>
            </w:r>
          </w:p>
        </w:tc>
      </w:tr>
    </w:tbl>
    <w:p w14:paraId="75680069">
      <w:pPr>
        <w:pStyle w:val="38"/>
        <w:jc w:val="left"/>
        <w:rPr>
          <w:rFonts w:hint="eastAsia"/>
          <w:color w:val="auto"/>
          <w:highlight w:val="none"/>
          <w:lang w:val="en-US" w:eastAsia="zh-CN"/>
        </w:rPr>
      </w:pPr>
    </w:p>
    <w:p w14:paraId="6C998514">
      <w:pPr>
        <w:pStyle w:val="38"/>
        <w:jc w:val="left"/>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2、符合性审查</w:t>
      </w:r>
    </w:p>
    <w:tbl>
      <w:tblPr>
        <w:tblStyle w:val="29"/>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510"/>
        <w:gridCol w:w="2733"/>
        <w:gridCol w:w="5659"/>
      </w:tblGrid>
      <w:tr w14:paraId="7B26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83" w:type="dxa"/>
            <w:vMerge w:val="restart"/>
            <w:noWrap w:val="0"/>
            <w:vAlign w:val="center"/>
          </w:tcPr>
          <w:p w14:paraId="0F0B4E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符合性审查</w:t>
            </w:r>
          </w:p>
        </w:tc>
        <w:tc>
          <w:tcPr>
            <w:tcW w:w="510" w:type="dxa"/>
            <w:noWrap w:val="0"/>
            <w:vAlign w:val="center"/>
          </w:tcPr>
          <w:p w14:paraId="504F72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2733" w:type="dxa"/>
            <w:noWrap w:val="0"/>
            <w:vAlign w:val="center"/>
          </w:tcPr>
          <w:p w14:paraId="5545B34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5659" w:type="dxa"/>
            <w:noWrap w:val="0"/>
            <w:vAlign w:val="center"/>
          </w:tcPr>
          <w:p w14:paraId="5C64C0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供应商</w:t>
            </w:r>
            <w:r>
              <w:rPr>
                <w:rFonts w:hint="eastAsia" w:ascii="宋体" w:hAnsi="宋体" w:eastAsia="宋体" w:cs="宋体"/>
                <w:b w:val="0"/>
                <w:bCs w:val="0"/>
                <w:color w:val="auto"/>
                <w:sz w:val="24"/>
                <w:szCs w:val="24"/>
                <w:highlight w:val="none"/>
                <w:vertAlign w:val="baseline"/>
                <w:lang w:val="en-US" w:eastAsia="zh-CN"/>
              </w:rPr>
              <w:t>名称是否与营业执照及相关资质证件一致</w:t>
            </w:r>
          </w:p>
        </w:tc>
      </w:tr>
      <w:tr w14:paraId="1D1C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83" w:type="dxa"/>
            <w:vMerge w:val="continue"/>
            <w:noWrap w:val="0"/>
            <w:vAlign w:val="center"/>
          </w:tcPr>
          <w:p w14:paraId="2524C8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0" w:type="dxa"/>
            <w:noWrap w:val="0"/>
            <w:vAlign w:val="center"/>
          </w:tcPr>
          <w:p w14:paraId="233567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2733" w:type="dxa"/>
            <w:noWrap w:val="0"/>
            <w:vAlign w:val="center"/>
          </w:tcPr>
          <w:p w14:paraId="743F85A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投文件签署、盖章</w:t>
            </w:r>
          </w:p>
        </w:tc>
        <w:tc>
          <w:tcPr>
            <w:tcW w:w="5659" w:type="dxa"/>
            <w:noWrap w:val="0"/>
            <w:vAlign w:val="center"/>
          </w:tcPr>
          <w:p w14:paraId="2F9D2BA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投标文件</w:t>
            </w:r>
            <w:r>
              <w:rPr>
                <w:rFonts w:hint="eastAsia" w:ascii="宋体" w:hAnsi="宋体" w:eastAsia="宋体" w:cs="宋体"/>
                <w:b w:val="0"/>
                <w:bCs w:val="0"/>
                <w:color w:val="auto"/>
                <w:sz w:val="24"/>
                <w:szCs w:val="24"/>
                <w:highlight w:val="none"/>
                <w:vertAlign w:val="baseline"/>
                <w:lang w:val="en-US" w:eastAsia="zh-CN"/>
              </w:rPr>
              <w:t>是否按</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规定格式完整提供，是否对</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的实质性内容完全响应，并按</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要求签署、盖章</w:t>
            </w:r>
          </w:p>
        </w:tc>
      </w:tr>
      <w:tr w14:paraId="701C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3" w:type="dxa"/>
            <w:vMerge w:val="continue"/>
            <w:noWrap w:val="0"/>
            <w:vAlign w:val="center"/>
          </w:tcPr>
          <w:p w14:paraId="384AE9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0" w:type="dxa"/>
            <w:noWrap w:val="0"/>
            <w:vAlign w:val="center"/>
          </w:tcPr>
          <w:p w14:paraId="1469C1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2733" w:type="dxa"/>
            <w:noWrap w:val="0"/>
            <w:vAlign w:val="center"/>
          </w:tcPr>
          <w:p w14:paraId="2553823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lang w:val="en-US" w:eastAsia="zh-CN"/>
              </w:rPr>
              <w:t>及</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p>
        </w:tc>
        <w:tc>
          <w:tcPr>
            <w:tcW w:w="5659" w:type="dxa"/>
            <w:noWrap w:val="0"/>
            <w:vAlign w:val="center"/>
          </w:tcPr>
          <w:p w14:paraId="31F5919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投标有效期等是否满足</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要求</w:t>
            </w:r>
          </w:p>
        </w:tc>
      </w:tr>
      <w:tr w14:paraId="7678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83" w:type="dxa"/>
            <w:vMerge w:val="continue"/>
            <w:noWrap w:val="0"/>
            <w:vAlign w:val="center"/>
          </w:tcPr>
          <w:p w14:paraId="007863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0" w:type="dxa"/>
            <w:noWrap w:val="0"/>
            <w:vAlign w:val="center"/>
          </w:tcPr>
          <w:p w14:paraId="59B70F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2733" w:type="dxa"/>
            <w:noWrap w:val="0"/>
            <w:vAlign w:val="center"/>
          </w:tcPr>
          <w:p w14:paraId="6134F85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围标串标行为</w:t>
            </w:r>
          </w:p>
        </w:tc>
        <w:tc>
          <w:tcPr>
            <w:tcW w:w="5659" w:type="dxa"/>
            <w:noWrap w:val="0"/>
            <w:vAlign w:val="center"/>
          </w:tcPr>
          <w:p w14:paraId="5A16C2C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不参与围标串标承诺书</w:t>
            </w:r>
          </w:p>
        </w:tc>
      </w:tr>
      <w:tr w14:paraId="7A72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42CF67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0" w:type="dxa"/>
            <w:noWrap w:val="0"/>
            <w:vAlign w:val="center"/>
          </w:tcPr>
          <w:p w14:paraId="195146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2733" w:type="dxa"/>
            <w:noWrap w:val="0"/>
            <w:vAlign w:val="center"/>
          </w:tcPr>
          <w:p w14:paraId="274BC99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是否不具有法律法规规定的其他限制性情形</w:t>
            </w:r>
          </w:p>
        </w:tc>
        <w:tc>
          <w:tcPr>
            <w:tcW w:w="5659" w:type="dxa"/>
            <w:noWrap w:val="0"/>
            <w:vAlign w:val="center"/>
          </w:tcPr>
          <w:p w14:paraId="3B9EE80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是否不具有法律法规规定的其他限制性情形</w:t>
            </w:r>
          </w:p>
        </w:tc>
      </w:tr>
      <w:tr w14:paraId="5B24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83" w:type="dxa"/>
            <w:vMerge w:val="continue"/>
            <w:noWrap w:val="0"/>
            <w:vAlign w:val="center"/>
          </w:tcPr>
          <w:p w14:paraId="2C9E49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0" w:type="dxa"/>
            <w:noWrap w:val="0"/>
            <w:vAlign w:val="center"/>
          </w:tcPr>
          <w:p w14:paraId="133DB8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w:t>
            </w:r>
          </w:p>
        </w:tc>
        <w:tc>
          <w:tcPr>
            <w:tcW w:w="2733" w:type="dxa"/>
            <w:noWrap w:val="0"/>
            <w:vAlign w:val="center"/>
          </w:tcPr>
          <w:p w14:paraId="239E8AE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lang w:val="en-US" w:eastAsia="zh-CN" w:bidi="ar-SA"/>
              </w:rPr>
              <w:t>投标报价</w:t>
            </w:r>
          </w:p>
        </w:tc>
        <w:tc>
          <w:tcPr>
            <w:tcW w:w="5659" w:type="dxa"/>
            <w:noWrap w:val="0"/>
            <w:vAlign w:val="center"/>
          </w:tcPr>
          <w:p w14:paraId="48894F7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的投标报价未超出本项目的最高限价且报价唯一</w:t>
            </w:r>
          </w:p>
        </w:tc>
      </w:tr>
      <w:tr w14:paraId="4802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83" w:type="dxa"/>
            <w:vMerge w:val="continue"/>
            <w:noWrap w:val="0"/>
            <w:vAlign w:val="center"/>
          </w:tcPr>
          <w:p w14:paraId="4F33D4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0" w:type="dxa"/>
            <w:noWrap w:val="0"/>
            <w:vAlign w:val="center"/>
          </w:tcPr>
          <w:p w14:paraId="03C3F3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2733" w:type="dxa"/>
            <w:noWrap w:val="0"/>
            <w:vAlign w:val="center"/>
          </w:tcPr>
          <w:p w14:paraId="1F9C053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供应商是否缴纳</w:t>
            </w:r>
            <w:r>
              <w:rPr>
                <w:rFonts w:hint="eastAsia" w:ascii="宋体" w:hAnsi="宋体" w:eastAsia="宋体" w:cs="宋体"/>
                <w:color w:val="auto"/>
                <w:sz w:val="24"/>
                <w:szCs w:val="24"/>
                <w:highlight w:val="none"/>
              </w:rPr>
              <w:t>投标保证金</w:t>
            </w:r>
          </w:p>
        </w:tc>
        <w:tc>
          <w:tcPr>
            <w:tcW w:w="5659" w:type="dxa"/>
            <w:noWrap w:val="0"/>
            <w:vAlign w:val="center"/>
          </w:tcPr>
          <w:p w14:paraId="2431AD8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vertAlign w:val="baseline"/>
                <w:lang w:val="en-US" w:eastAsia="zh-CN"/>
              </w:rPr>
              <w:t>提供投标保证金汇款凭证</w:t>
            </w:r>
            <w:r>
              <w:rPr>
                <w:rFonts w:hint="eastAsia" w:ascii="宋体" w:hAnsi="宋体" w:cs="宋体"/>
                <w:b w:val="0"/>
                <w:bCs w:val="0"/>
                <w:color w:val="auto"/>
                <w:sz w:val="24"/>
                <w:szCs w:val="24"/>
                <w:highlight w:val="none"/>
                <w:vertAlign w:val="baseline"/>
                <w:lang w:val="en-US" w:eastAsia="zh-CN"/>
              </w:rPr>
              <w:t>或保函</w:t>
            </w:r>
            <w:r>
              <w:rPr>
                <w:rFonts w:hint="eastAsia" w:ascii="宋体" w:hAnsi="宋体" w:eastAsia="宋体" w:cs="宋体"/>
                <w:b w:val="0"/>
                <w:bCs w:val="0"/>
                <w:color w:val="auto"/>
                <w:sz w:val="24"/>
                <w:szCs w:val="24"/>
                <w:highlight w:val="none"/>
                <w:vertAlign w:val="baseline"/>
                <w:lang w:val="en-US" w:eastAsia="zh-CN"/>
              </w:rPr>
              <w:t>并加盖公章</w:t>
            </w:r>
          </w:p>
        </w:tc>
      </w:tr>
      <w:tr w14:paraId="5617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31D97D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0" w:type="dxa"/>
            <w:noWrap w:val="0"/>
            <w:vAlign w:val="center"/>
          </w:tcPr>
          <w:p w14:paraId="2BBF5F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2733" w:type="dxa"/>
            <w:noWrap w:val="0"/>
            <w:vAlign w:val="center"/>
          </w:tcPr>
          <w:p w14:paraId="61F685C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投标报价合理性审查</w:t>
            </w:r>
          </w:p>
        </w:tc>
        <w:tc>
          <w:tcPr>
            <w:tcW w:w="5659" w:type="dxa"/>
            <w:noWrap w:val="0"/>
            <w:vAlign w:val="center"/>
          </w:tcPr>
          <w:p w14:paraId="7337549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的报价，有可能影响产品质量或者不能诚信履约的，应当要求其在评标现场合理的时间内提供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说明，必要时提交相关证明材料；</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应当将其作为无效投标处理。此项审查结果不予通过</w:t>
            </w:r>
          </w:p>
        </w:tc>
      </w:tr>
      <w:tr w14:paraId="60D6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5" w:type="dxa"/>
            <w:gridSpan w:val="4"/>
            <w:noWrap w:val="0"/>
            <w:vAlign w:val="center"/>
          </w:tcPr>
          <w:p w14:paraId="6693BD4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符合性检查不通过者，作无效标处理，不得进入下一环节评审。</w:t>
            </w:r>
          </w:p>
        </w:tc>
      </w:tr>
    </w:tbl>
    <w:p w14:paraId="635443DC">
      <w:pPr>
        <w:rPr>
          <w:rFonts w:hint="eastAsia" w:asciiTheme="minorEastAsia" w:hAnsiTheme="minorEastAsia" w:eastAsiaTheme="minorEastAsia" w:cstheme="minorEastAsia"/>
          <w:b/>
          <w:bCs/>
          <w:color w:val="auto"/>
          <w:sz w:val="24"/>
          <w:szCs w:val="24"/>
          <w:highlight w:val="none"/>
          <w:lang w:val="en-US" w:eastAsia="zh-CN"/>
        </w:rPr>
      </w:pPr>
    </w:p>
    <w:p w14:paraId="55AA1DFE">
      <w:pP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详细评审</w:t>
      </w:r>
    </w:p>
    <w:p w14:paraId="320E03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评标委员会将采用综合评分法对</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所载明的</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的投标报价、</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的业绩、项目经验等内容进行打分，依据得分从高到低的顺序最终确定</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单位（推荐中标候选人）。</w:t>
      </w:r>
      <w:r>
        <w:rPr>
          <w:rFonts w:hint="eastAsia" w:asciiTheme="minorEastAsia" w:hAnsiTheme="minorEastAsia" w:eastAsiaTheme="minorEastAsia" w:cstheme="minorEastAsia"/>
          <w:bCs/>
          <w:color w:val="auto"/>
          <w:sz w:val="24"/>
          <w:szCs w:val="24"/>
          <w:highlight w:val="none"/>
          <w:lang w:val="en-US" w:eastAsia="zh-CN"/>
        </w:rPr>
        <w:t>评审标准</w:t>
      </w:r>
      <w:r>
        <w:rPr>
          <w:rFonts w:hint="eastAsia" w:asciiTheme="minorEastAsia" w:hAnsiTheme="minorEastAsia" w:eastAsiaTheme="minorEastAsia" w:cstheme="minorEastAsia"/>
          <w:bCs/>
          <w:color w:val="auto"/>
          <w:sz w:val="24"/>
          <w:szCs w:val="24"/>
          <w:highlight w:val="none"/>
        </w:rPr>
        <w:t>为100分</w:t>
      </w:r>
      <w:r>
        <w:rPr>
          <w:rFonts w:hint="eastAsia" w:asciiTheme="minorEastAsia" w:hAnsiTheme="minorEastAsia" w:eastAsiaTheme="minorEastAsia" w:cstheme="minorEastAsia"/>
          <w:bCs/>
          <w:color w:val="auto"/>
          <w:sz w:val="24"/>
          <w:szCs w:val="24"/>
          <w:highlight w:val="none"/>
          <w:lang w:eastAsia="zh-CN"/>
        </w:rPr>
        <w:t>，经济部分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商务技术部分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90</w:t>
      </w:r>
      <w:r>
        <w:rPr>
          <w:rFonts w:hint="eastAsia" w:asciiTheme="minorEastAsia" w:hAnsiTheme="minorEastAsia" w:eastAsiaTheme="minorEastAsia" w:cstheme="minorEastAsia"/>
          <w:bCs/>
          <w:color w:val="auto"/>
          <w:sz w:val="24"/>
          <w:szCs w:val="24"/>
          <w:highlight w:val="none"/>
        </w:rPr>
        <w:t>,最终得分=</w:t>
      </w:r>
      <w:r>
        <w:rPr>
          <w:rFonts w:hint="eastAsia" w:asciiTheme="minorEastAsia" w:hAnsiTheme="minorEastAsia" w:eastAsiaTheme="minorEastAsia" w:cstheme="minorEastAsia"/>
          <w:bCs/>
          <w:color w:val="auto"/>
          <w:sz w:val="24"/>
          <w:szCs w:val="24"/>
          <w:highlight w:val="none"/>
          <w:lang w:eastAsia="zh-CN"/>
        </w:rPr>
        <w:t>经济</w:t>
      </w:r>
      <w:r>
        <w:rPr>
          <w:rFonts w:hint="eastAsia" w:asciiTheme="minorEastAsia" w:hAnsiTheme="minorEastAsia" w:eastAsiaTheme="minorEastAsia" w:cstheme="minorEastAsia"/>
          <w:bCs/>
          <w:color w:val="auto"/>
          <w:sz w:val="24"/>
          <w:szCs w:val="24"/>
          <w:highlight w:val="none"/>
        </w:rPr>
        <w:t>得分+</w:t>
      </w:r>
      <w:r>
        <w:rPr>
          <w:rFonts w:hint="eastAsia" w:asciiTheme="minorEastAsia" w:hAnsiTheme="minorEastAsia" w:eastAsiaTheme="minorEastAsia" w:cstheme="minorEastAsia"/>
          <w:bCs/>
          <w:color w:val="auto"/>
          <w:sz w:val="24"/>
          <w:szCs w:val="24"/>
          <w:highlight w:val="none"/>
          <w:lang w:eastAsia="zh-CN"/>
        </w:rPr>
        <w:t>商务技术得分</w:t>
      </w:r>
      <w:r>
        <w:rPr>
          <w:rFonts w:hint="eastAsia" w:asciiTheme="minorEastAsia" w:hAnsiTheme="minorEastAsia" w:eastAsiaTheme="minorEastAsia" w:cstheme="minorEastAsia"/>
          <w:bCs/>
          <w:color w:val="auto"/>
          <w:sz w:val="24"/>
          <w:szCs w:val="24"/>
          <w:highlight w:val="none"/>
        </w:rPr>
        <w:t>，具体评分标准如下：</w:t>
      </w:r>
    </w:p>
    <w:bookmarkEnd w:id="12"/>
    <w:tbl>
      <w:tblPr>
        <w:tblStyle w:val="28"/>
        <w:tblpPr w:leftFromText="180" w:rightFromText="180" w:vertAnchor="text" w:horzAnchor="page" w:tblpXSpec="center" w:tblpY="548"/>
        <w:tblOverlap w:val="never"/>
        <w:tblW w:w="100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3"/>
        <w:gridCol w:w="1740"/>
        <w:gridCol w:w="1073"/>
        <w:gridCol w:w="6303"/>
      </w:tblGrid>
      <w:tr w14:paraId="6F1E7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2713" w:type="dxa"/>
            <w:gridSpan w:val="2"/>
            <w:tcBorders>
              <w:top w:val="single" w:color="auto" w:sz="4" w:space="0"/>
              <w:left w:val="single" w:color="auto" w:sz="4" w:space="0"/>
              <w:bottom w:val="single" w:color="auto" w:sz="4" w:space="0"/>
              <w:right w:val="single" w:color="auto" w:sz="4" w:space="0"/>
            </w:tcBorders>
            <w:noWrap w:val="0"/>
            <w:vAlign w:val="center"/>
          </w:tcPr>
          <w:p w14:paraId="7BC63B49">
            <w:pPr>
              <w:adjustRightInd w:val="0"/>
              <w:spacing w:line="360" w:lineRule="auto"/>
              <w:ind w:left="0" w:leftChars="0" w:firstLine="0" w:firstLineChars="0"/>
              <w:jc w:val="center"/>
              <w:textAlignment w:val="baseline"/>
              <w:rPr>
                <w:rFonts w:hint="eastAsia" w:cs="Times New Roman"/>
                <w:b/>
                <w:color w:val="auto"/>
                <w:sz w:val="24"/>
                <w:szCs w:val="24"/>
                <w:highlight w:val="none"/>
              </w:rPr>
            </w:pPr>
            <w:bookmarkStart w:id="14" w:name="_Toc4584"/>
            <w:bookmarkStart w:id="15" w:name="_Toc30396"/>
            <w:bookmarkStart w:id="16" w:name="_Toc14690"/>
            <w:r>
              <w:rPr>
                <w:rFonts w:hint="eastAsia" w:cs="Times New Roman"/>
                <w:b/>
                <w:color w:val="auto"/>
                <w:sz w:val="24"/>
                <w:szCs w:val="24"/>
                <w:highlight w:val="none"/>
              </w:rPr>
              <w:t>评审项目</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4356999">
            <w:pPr>
              <w:adjustRightInd w:val="0"/>
              <w:spacing w:line="360" w:lineRule="auto"/>
              <w:ind w:left="0" w:leftChars="0" w:firstLine="0" w:firstLineChars="0"/>
              <w:jc w:val="center"/>
              <w:textAlignment w:val="baseline"/>
              <w:rPr>
                <w:rFonts w:hint="eastAsia" w:cs="Times New Roman"/>
                <w:bCs/>
                <w:color w:val="auto"/>
                <w:sz w:val="24"/>
                <w:szCs w:val="24"/>
                <w:highlight w:val="none"/>
                <w:lang w:val="en-US" w:eastAsia="zh-CN"/>
              </w:rPr>
            </w:pPr>
            <w:r>
              <w:rPr>
                <w:rFonts w:hint="eastAsia" w:cs="Times New Roman"/>
                <w:b/>
                <w:color w:val="auto"/>
                <w:sz w:val="24"/>
                <w:szCs w:val="24"/>
                <w:highlight w:val="none"/>
              </w:rPr>
              <w:t>分值</w:t>
            </w:r>
          </w:p>
        </w:tc>
        <w:tc>
          <w:tcPr>
            <w:tcW w:w="6303" w:type="dxa"/>
            <w:tcBorders>
              <w:top w:val="single" w:color="auto" w:sz="4" w:space="0"/>
              <w:left w:val="single" w:color="auto" w:sz="4" w:space="0"/>
              <w:bottom w:val="single" w:color="auto" w:sz="4" w:space="0"/>
              <w:right w:val="single" w:color="auto" w:sz="4" w:space="0"/>
            </w:tcBorders>
            <w:noWrap w:val="0"/>
            <w:vAlign w:val="center"/>
          </w:tcPr>
          <w:p w14:paraId="16762B1F">
            <w:pPr>
              <w:adjustRightInd w:val="0"/>
              <w:spacing w:line="360" w:lineRule="auto"/>
              <w:ind w:left="0" w:leftChars="0" w:firstLine="0" w:firstLineChars="0"/>
              <w:jc w:val="center"/>
              <w:textAlignment w:val="baseline"/>
              <w:rPr>
                <w:rFonts w:hint="eastAsia"/>
                <w:color w:val="auto"/>
                <w:sz w:val="24"/>
                <w:szCs w:val="24"/>
                <w:highlight w:val="none"/>
              </w:rPr>
            </w:pPr>
            <w:r>
              <w:rPr>
                <w:rFonts w:hint="eastAsia" w:cs="Times New Roman"/>
                <w:b/>
                <w:color w:val="auto"/>
                <w:sz w:val="24"/>
                <w:szCs w:val="24"/>
                <w:highlight w:val="none"/>
              </w:rPr>
              <w:t>评审内容</w:t>
            </w:r>
          </w:p>
        </w:tc>
      </w:tr>
      <w:tr w14:paraId="30F94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5"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center"/>
          </w:tcPr>
          <w:p w14:paraId="09B4A31C">
            <w:pPr>
              <w:adjustRightInd w:val="0"/>
              <w:snapToGrid w:val="0"/>
              <w:spacing w:line="360" w:lineRule="exact"/>
              <w:ind w:left="0" w:leftChars="0" w:firstLine="0" w:firstLineChars="0"/>
              <w:jc w:val="center"/>
              <w:textAlignment w:val="baseline"/>
              <w:rPr>
                <w:rFonts w:cs="Times New Roman"/>
                <w:color w:val="auto"/>
                <w:sz w:val="24"/>
                <w:szCs w:val="24"/>
                <w:highlight w:val="none"/>
              </w:rPr>
            </w:pPr>
            <w:r>
              <w:rPr>
                <w:rFonts w:hint="eastAsia" w:cs="Times New Roman"/>
                <w:color w:val="auto"/>
                <w:sz w:val="24"/>
                <w:szCs w:val="24"/>
                <w:highlight w:val="none"/>
              </w:rPr>
              <w:t>价格部分</w:t>
            </w:r>
          </w:p>
          <w:p w14:paraId="4C71C911">
            <w:pPr>
              <w:adjustRightInd w:val="0"/>
              <w:spacing w:line="360" w:lineRule="auto"/>
              <w:ind w:left="0" w:leftChars="0" w:firstLine="0" w:firstLineChars="0"/>
              <w:jc w:val="center"/>
              <w:textAlignment w:val="baseline"/>
              <w:rPr>
                <w:rFonts w:hint="eastAsia" w:cs="Times New Roman"/>
                <w:b/>
                <w:color w:val="auto"/>
                <w:sz w:val="24"/>
                <w:szCs w:val="24"/>
                <w:highlight w:val="none"/>
              </w:rPr>
            </w:pPr>
            <w:r>
              <w:rPr>
                <w:rFonts w:hint="eastAsia" w:cs="Times New Roman"/>
                <w:color w:val="auto"/>
                <w:sz w:val="24"/>
                <w:szCs w:val="24"/>
                <w:highlight w:val="none"/>
              </w:rPr>
              <w:t>（</w:t>
            </w:r>
            <w:r>
              <w:rPr>
                <w:rFonts w:hint="eastAsia" w:cs="Times New Roman"/>
                <w:color w:val="auto"/>
                <w:sz w:val="24"/>
                <w:szCs w:val="24"/>
                <w:highlight w:val="none"/>
                <w:lang w:val="en-US" w:eastAsia="zh-CN"/>
              </w:rPr>
              <w:t>10</w:t>
            </w:r>
            <w:r>
              <w:rPr>
                <w:rFonts w:hint="eastAsia" w:cs="Times New Roman"/>
                <w:color w:val="auto"/>
                <w:sz w:val="24"/>
                <w:szCs w:val="24"/>
                <w:highlight w:val="none"/>
              </w:rPr>
              <w:t>）</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681B225">
            <w:pPr>
              <w:adjustRightInd w:val="0"/>
              <w:spacing w:line="360" w:lineRule="auto"/>
              <w:ind w:left="0" w:leftChars="0" w:firstLine="0" w:firstLineChars="0"/>
              <w:jc w:val="center"/>
              <w:textAlignment w:val="baseline"/>
              <w:rPr>
                <w:rFonts w:hint="eastAsia" w:cs="Times New Roman"/>
                <w:bCs/>
                <w:color w:val="auto"/>
                <w:sz w:val="24"/>
                <w:szCs w:val="24"/>
                <w:highlight w:val="none"/>
                <w:lang w:val="en-US" w:eastAsia="zh-CN"/>
              </w:rPr>
            </w:pPr>
            <w:r>
              <w:rPr>
                <w:rFonts w:hint="eastAsia"/>
                <w:color w:val="auto"/>
                <w:sz w:val="24"/>
                <w:szCs w:val="24"/>
                <w:highlight w:val="none"/>
                <w:lang w:val="en-US" w:eastAsia="zh-CN"/>
              </w:rPr>
              <w:t>报价</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C883739">
            <w:pPr>
              <w:adjustRightInd w:val="0"/>
              <w:spacing w:line="360" w:lineRule="auto"/>
              <w:ind w:left="0" w:leftChars="0" w:firstLine="0" w:firstLineChars="0"/>
              <w:jc w:val="center"/>
              <w:textAlignment w:val="baseline"/>
              <w:rPr>
                <w:rFonts w:hint="default" w:cs="Times New Roman"/>
                <w:bCs/>
                <w:color w:val="auto"/>
                <w:sz w:val="24"/>
                <w:szCs w:val="24"/>
                <w:highlight w:val="none"/>
                <w:lang w:val="en-US" w:eastAsia="zh-CN"/>
              </w:rPr>
            </w:pPr>
            <w:r>
              <w:rPr>
                <w:rFonts w:hint="eastAsia" w:cs="Times New Roman"/>
                <w:bCs/>
                <w:color w:val="auto"/>
                <w:sz w:val="24"/>
                <w:szCs w:val="24"/>
                <w:highlight w:val="none"/>
                <w:lang w:val="en-US" w:eastAsia="zh-CN"/>
              </w:rPr>
              <w:t>10</w:t>
            </w:r>
          </w:p>
        </w:tc>
        <w:tc>
          <w:tcPr>
            <w:tcW w:w="6303" w:type="dxa"/>
            <w:tcBorders>
              <w:top w:val="single" w:color="auto" w:sz="4" w:space="0"/>
              <w:left w:val="single" w:color="auto" w:sz="4" w:space="0"/>
              <w:bottom w:val="single" w:color="auto" w:sz="4" w:space="0"/>
              <w:right w:val="single" w:color="auto" w:sz="4" w:space="0"/>
            </w:tcBorders>
            <w:noWrap w:val="0"/>
            <w:vAlign w:val="center"/>
          </w:tcPr>
          <w:p w14:paraId="5A28298E">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1、价格分统一采用低价优先法计算，即满足采购文件要求且投标报价最低的供应商的价格为评标基准价，其价格分为满分。其他供应商的价格分统一按照下列公式计算：</w:t>
            </w:r>
          </w:p>
          <w:p w14:paraId="66DC5005">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2、招标报价得分=（评标基准价/投标报价）×价格权值×100</w:t>
            </w:r>
          </w:p>
          <w:p w14:paraId="7629EDF3">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3、本项目的价格权值为10%。项目评审过程中，不得去掉报价中的最高报价和最低报价。</w:t>
            </w:r>
          </w:p>
          <w:p w14:paraId="2402B356">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备注：投标的最低报价，不作为是否成交的保证。</w:t>
            </w:r>
          </w:p>
        </w:tc>
      </w:tr>
      <w:tr w14:paraId="0290E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6" w:hRule="atLeast"/>
          <w:jc w:val="center"/>
        </w:trPr>
        <w:tc>
          <w:tcPr>
            <w:tcW w:w="973"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682948F7">
            <w:pPr>
              <w:adjustRightInd w:val="0"/>
              <w:snapToGrid w:val="0"/>
              <w:spacing w:line="360" w:lineRule="exact"/>
              <w:ind w:left="0" w:leftChars="0" w:firstLine="0" w:firstLineChars="0"/>
              <w:jc w:val="center"/>
              <w:textAlignment w:val="baseline"/>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商务技术部分（90）</w:t>
            </w:r>
          </w:p>
        </w:tc>
        <w:tc>
          <w:tcPr>
            <w:tcW w:w="17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9C671F3">
            <w:pPr>
              <w:adjustRightInd w:val="0"/>
              <w:snapToGrid w:val="0"/>
              <w:spacing w:line="360" w:lineRule="exact"/>
              <w:ind w:left="0" w:leftChars="0" w:firstLine="0" w:firstLineChars="0"/>
              <w:jc w:val="center"/>
              <w:textAlignment w:val="baseline"/>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业绩情况</w:t>
            </w:r>
          </w:p>
        </w:tc>
        <w:tc>
          <w:tcPr>
            <w:tcW w:w="107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944F785">
            <w:pPr>
              <w:adjustRightInd w:val="0"/>
              <w:snapToGrid w:val="0"/>
              <w:spacing w:line="360" w:lineRule="exact"/>
              <w:ind w:left="0" w:leftChars="0" w:firstLine="0" w:firstLineChars="0"/>
              <w:jc w:val="center"/>
              <w:textAlignment w:val="baseline"/>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10</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0D0ABBFA">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供应商自2022年1月1日至今承接过类似项目业绩案例的，每提供一个得2分，最高得10分。</w:t>
            </w:r>
          </w:p>
          <w:p w14:paraId="26BB4EC3">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注：须提供业绩案例合同原件的清晰版扫描件并加盖公章，包括案例合同首页、项目关键内容页、签署盖章页，作为业绩证明材料，证明材料不完整或未提供的不得分。</w:t>
            </w:r>
          </w:p>
        </w:tc>
      </w:tr>
      <w:tr w14:paraId="2A0B2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6"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296A9CC4">
            <w:pPr>
              <w:adjustRightInd w:val="0"/>
              <w:snapToGrid w:val="0"/>
              <w:spacing w:line="360" w:lineRule="exact"/>
              <w:ind w:left="0" w:leftChars="0" w:firstLine="0" w:firstLineChars="0"/>
              <w:jc w:val="center"/>
              <w:textAlignment w:val="baseline"/>
              <w:rPr>
                <w:rFonts w:hint="eastAsia" w:cs="Times New Roman"/>
                <w:color w:val="auto"/>
                <w:sz w:val="24"/>
                <w:szCs w:val="24"/>
                <w:highlight w:val="none"/>
                <w:lang w:eastAsia="zh-CN"/>
              </w:rPr>
            </w:pPr>
          </w:p>
        </w:tc>
        <w:tc>
          <w:tcPr>
            <w:tcW w:w="17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042874B">
            <w:pPr>
              <w:adjustRightInd w:val="0"/>
              <w:snapToGrid w:val="0"/>
              <w:spacing w:line="360" w:lineRule="exact"/>
              <w:ind w:left="0" w:leftChars="0" w:firstLine="0" w:firstLineChars="0"/>
              <w:jc w:val="center"/>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企业实力</w:t>
            </w:r>
          </w:p>
        </w:tc>
        <w:tc>
          <w:tcPr>
            <w:tcW w:w="107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41CF06F">
            <w:pPr>
              <w:adjustRightInd w:val="0"/>
              <w:snapToGrid w:val="0"/>
              <w:spacing w:line="360" w:lineRule="exact"/>
              <w:ind w:left="0" w:leftChars="0" w:firstLine="0" w:firstLineChars="0"/>
              <w:jc w:val="center"/>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10</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2A1C8C03">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（1）供应商具有国家密码管理局颁发的商用密码检测机构资质证书（商用密码应用安全性评估），提供得5分，未提供不得分；</w:t>
            </w:r>
          </w:p>
          <w:p w14:paraId="4F9983B3">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2）供应商具有经中国国家认证认可监督管理委员会认证机构颁发的有效期内的质量管理体系认证证书、信息安全管理体系认证证书、信息技术服务管理体系认证证书、职业健康安全管理体系认证证书、培训管理体系认证证书，每提供一个认证证书得1分，</w:t>
            </w:r>
            <w:r>
              <w:rPr>
                <w:rFonts w:hint="eastAsia" w:ascii="宋体" w:hAnsi="宋体" w:cs="宋体"/>
                <w:color w:val="auto"/>
                <w:spacing w:val="-2"/>
                <w:sz w:val="24"/>
                <w:szCs w:val="24"/>
                <w:highlight w:val="none"/>
                <w:lang w:val="en-US" w:eastAsia="en-US"/>
              </w:rPr>
              <w:t>共</w:t>
            </w:r>
            <w:r>
              <w:rPr>
                <w:rFonts w:hint="eastAsia" w:ascii="宋体" w:hAnsi="宋体" w:cs="宋体"/>
                <w:color w:val="auto"/>
                <w:spacing w:val="-2"/>
                <w:sz w:val="24"/>
                <w:szCs w:val="24"/>
                <w:highlight w:val="none"/>
                <w:lang w:val="en-US" w:eastAsia="zh-CN"/>
              </w:rPr>
              <w:t>5</w:t>
            </w:r>
            <w:r>
              <w:rPr>
                <w:rFonts w:hint="eastAsia" w:ascii="宋体" w:hAnsi="宋体" w:cs="宋体"/>
                <w:color w:val="auto"/>
                <w:spacing w:val="-2"/>
                <w:sz w:val="24"/>
                <w:szCs w:val="24"/>
                <w:highlight w:val="none"/>
                <w:lang w:val="en-US" w:eastAsia="en-US"/>
              </w:rPr>
              <w:t>分</w:t>
            </w:r>
            <w:r>
              <w:rPr>
                <w:rFonts w:hint="eastAsia" w:ascii="宋体" w:hAnsi="宋体" w:cs="宋体"/>
                <w:color w:val="auto"/>
                <w:spacing w:val="-2"/>
                <w:sz w:val="24"/>
                <w:szCs w:val="24"/>
                <w:highlight w:val="none"/>
                <w:lang w:val="en-US" w:eastAsia="zh-CN"/>
              </w:rPr>
              <w:t>，未提供不得分；</w:t>
            </w:r>
          </w:p>
          <w:p w14:paraId="5C9D1CA9">
            <w:pPr>
              <w:keepNext w:val="0"/>
              <w:keepLines w:val="0"/>
              <w:widowControl/>
              <w:suppressLineNumbers w:val="0"/>
              <w:ind w:left="0" w:leftChars="0" w:firstLine="0" w:firstLineChars="0"/>
              <w:jc w:val="left"/>
              <w:textAlignment w:val="center"/>
              <w:rPr>
                <w:rFonts w:hint="default"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注：以上资质证书均必须在有效期内，须提供资质证书或证明材料清晰版扫描件，并加盖供应商公章有效。</w:t>
            </w:r>
          </w:p>
        </w:tc>
      </w:tr>
      <w:tr w14:paraId="01392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59A51C6E">
            <w:pPr>
              <w:adjustRightInd w:val="0"/>
              <w:snapToGrid w:val="0"/>
              <w:spacing w:line="360" w:lineRule="exact"/>
              <w:ind w:left="0" w:leftChars="0" w:firstLine="0" w:firstLineChars="0"/>
              <w:jc w:val="center"/>
              <w:textAlignment w:val="baseline"/>
              <w:rPr>
                <w:rFonts w:hint="eastAsia" w:cs="Times New Roman"/>
                <w:color w:val="auto"/>
                <w:sz w:val="24"/>
                <w:szCs w:val="24"/>
                <w:highlight w:val="none"/>
                <w:lang w:eastAsia="zh-CN"/>
              </w:rPr>
            </w:pPr>
          </w:p>
        </w:tc>
        <w:tc>
          <w:tcPr>
            <w:tcW w:w="17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CD46294">
            <w:pPr>
              <w:adjustRightInd w:val="0"/>
              <w:snapToGrid w:val="0"/>
              <w:spacing w:line="360" w:lineRule="exact"/>
              <w:ind w:left="0" w:leftChars="0" w:firstLine="0" w:firstLineChars="0"/>
              <w:jc w:val="center"/>
              <w:textAlignment w:val="baseline"/>
              <w:rPr>
                <w:rFonts w:hint="default" w:cs="Times New Roman"/>
                <w:color w:val="auto"/>
                <w:sz w:val="24"/>
                <w:szCs w:val="24"/>
                <w:highlight w:val="none"/>
                <w:lang w:val="en-US"/>
              </w:rPr>
            </w:pPr>
            <w:r>
              <w:rPr>
                <w:rFonts w:hint="eastAsia" w:cs="Times New Roman"/>
                <w:color w:val="auto"/>
                <w:sz w:val="24"/>
                <w:szCs w:val="24"/>
                <w:highlight w:val="none"/>
                <w:lang w:val="en-US" w:eastAsia="zh-CN"/>
              </w:rPr>
              <w:t>拟派项目团队人员</w:t>
            </w:r>
          </w:p>
        </w:tc>
        <w:tc>
          <w:tcPr>
            <w:tcW w:w="107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B196584">
            <w:pPr>
              <w:adjustRightInd w:val="0"/>
              <w:snapToGrid w:val="0"/>
              <w:spacing w:line="360" w:lineRule="exact"/>
              <w:ind w:left="0" w:leftChars="0" w:firstLine="0" w:firstLineChars="0"/>
              <w:jc w:val="center"/>
              <w:textAlignment w:val="baseline"/>
              <w:rPr>
                <w:rFonts w:hint="default"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15</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4C32D2F8">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1、项目负责人要求：根据项目实际需求，供应商配置一名项目负责人</w:t>
            </w:r>
          </w:p>
          <w:p w14:paraId="3A24529F">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（1）具有国家密码管理局颁发的商用密码应用安全性评估从业人员考核合格证书，得5分；在具备（1）条件的基础上，每提供以下一个证书的得3分，最高得6分。</w:t>
            </w:r>
          </w:p>
          <w:p w14:paraId="579E213D">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（2）具有信息或网络安全等级保护高级测评师证书；</w:t>
            </w:r>
          </w:p>
          <w:p w14:paraId="2845FBA7">
            <w:pPr>
              <w:pStyle w:val="2"/>
              <w:ind w:left="0" w:leftChars="0" w:firstLine="0" w:firstLineChars="0"/>
              <w:rPr>
                <w:rFonts w:hint="eastAsia"/>
                <w:lang w:val="en-US" w:eastAsia="zh-CN"/>
              </w:rPr>
            </w:pPr>
            <w:r>
              <w:rPr>
                <w:rFonts w:hint="eastAsia" w:ascii="宋体" w:hAnsi="宋体" w:cs="宋体"/>
                <w:color w:val="auto"/>
                <w:spacing w:val="-2"/>
                <w:sz w:val="24"/>
                <w:szCs w:val="24"/>
                <w:highlight w:val="none"/>
                <w:lang w:val="en-US" w:eastAsia="zh-CN"/>
              </w:rPr>
              <w:t>（3）具有注册信息安全工程师证书；</w:t>
            </w:r>
          </w:p>
          <w:p w14:paraId="617CE3DF">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en-US"/>
              </w:rPr>
            </w:pPr>
            <w:r>
              <w:rPr>
                <w:rFonts w:hint="eastAsia" w:ascii="宋体" w:hAnsi="宋体" w:cs="宋体"/>
                <w:color w:val="auto"/>
                <w:spacing w:val="-2"/>
                <w:sz w:val="24"/>
                <w:szCs w:val="24"/>
                <w:highlight w:val="none"/>
                <w:lang w:val="en-US" w:eastAsia="zh-CN"/>
              </w:rPr>
              <w:t>备注：满分11分，未提供不得分；若不具有商用密码应用安全性评估从业人员考核合格证书，得0分。</w:t>
            </w:r>
          </w:p>
          <w:p w14:paraId="5F37BA79">
            <w:pPr>
              <w:keepNext w:val="0"/>
              <w:keepLines w:val="0"/>
              <w:widowControl/>
              <w:suppressLineNumbers w:val="0"/>
              <w:ind w:left="0" w:leftChars="0" w:firstLine="0" w:firstLineChars="0"/>
              <w:jc w:val="left"/>
              <w:textAlignment w:val="center"/>
              <w:rPr>
                <w:rFonts w:hint="default" w:ascii="宋体" w:hAnsi="宋体" w:cs="宋体"/>
                <w:b/>
                <w:bCs/>
                <w:color w:val="auto"/>
                <w:spacing w:val="-2"/>
                <w:sz w:val="24"/>
                <w:szCs w:val="24"/>
                <w:highlight w:val="none"/>
                <w:lang w:val="en-US" w:eastAsia="zh-CN"/>
              </w:rPr>
            </w:pPr>
            <w:r>
              <w:rPr>
                <w:rFonts w:hint="eastAsia" w:ascii="宋体" w:hAnsi="宋体" w:cs="宋体"/>
                <w:b/>
                <w:bCs/>
                <w:color w:val="auto"/>
                <w:spacing w:val="-2"/>
                <w:sz w:val="24"/>
                <w:szCs w:val="24"/>
                <w:highlight w:val="none"/>
                <w:lang w:val="en-US" w:eastAsia="zh-CN"/>
              </w:rPr>
              <w:t>注：提供项目负责人身份证、相关资格证书复印件、社保机构出具的开标前3个月内为其缴纳的社保证明或劳动合同，并加盖供应商公章有效。</w:t>
            </w:r>
          </w:p>
          <w:p w14:paraId="273F1982">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2、项目团队成员（不含项目负责人）</w:t>
            </w:r>
            <w:r>
              <w:rPr>
                <w:rFonts w:hint="eastAsia" w:ascii="宋体" w:hAnsi="宋体" w:cs="宋体"/>
                <w:color w:val="auto"/>
                <w:spacing w:val="-2"/>
                <w:sz w:val="24"/>
                <w:szCs w:val="24"/>
                <w:highlight w:val="none"/>
                <w:lang w:val="en-US" w:eastAsia="zh-CN"/>
              </w:rPr>
              <w:br w:type="textWrapping"/>
            </w:r>
            <w:r>
              <w:rPr>
                <w:rFonts w:hint="eastAsia" w:ascii="宋体" w:hAnsi="宋体" w:cs="宋体"/>
                <w:color w:val="auto"/>
                <w:spacing w:val="-2"/>
                <w:sz w:val="24"/>
                <w:szCs w:val="24"/>
                <w:highlight w:val="none"/>
                <w:lang w:val="en-US" w:eastAsia="zh-CN"/>
              </w:rPr>
              <w:t>（1）</w:t>
            </w:r>
            <w:r>
              <w:rPr>
                <w:rFonts w:hint="eastAsia" w:ascii="宋体" w:hAnsi="宋体" w:cs="宋体"/>
                <w:color w:val="auto"/>
                <w:spacing w:val="-2"/>
                <w:sz w:val="24"/>
                <w:szCs w:val="24"/>
                <w:highlight w:val="none"/>
                <w:lang w:val="en-US" w:eastAsia="en-US"/>
              </w:rPr>
              <w:t>项目</w:t>
            </w:r>
            <w:r>
              <w:rPr>
                <w:rFonts w:hint="eastAsia" w:ascii="宋体" w:hAnsi="宋体" w:cs="宋体"/>
                <w:color w:val="auto"/>
                <w:spacing w:val="-2"/>
                <w:sz w:val="24"/>
                <w:szCs w:val="24"/>
                <w:highlight w:val="none"/>
                <w:lang w:val="en-US" w:eastAsia="zh-CN"/>
              </w:rPr>
              <w:t>团队成员（除项目负责人外）具有商用密码应用安全性评估从业人员考核成绩合格证明的人员4人或以上得4分，3人得3分，2人得2分，不足2人不得分。</w:t>
            </w:r>
          </w:p>
          <w:p w14:paraId="20951A1A">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b/>
                <w:bCs/>
                <w:color w:val="auto"/>
                <w:spacing w:val="-2"/>
                <w:sz w:val="24"/>
                <w:szCs w:val="24"/>
                <w:highlight w:val="none"/>
                <w:lang w:val="en-US" w:eastAsia="zh-CN"/>
              </w:rPr>
              <w:t>注：提供团队人员身份证、相关资格证书复印件、社保机构出具的开标前3个月内为其缴纳的社保证明或劳动合同，并加盖供应商公章有效。</w:t>
            </w:r>
          </w:p>
        </w:tc>
      </w:tr>
      <w:tr w14:paraId="31CE9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8"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4A5CFDF6">
            <w:pPr>
              <w:adjustRightInd w:val="0"/>
              <w:snapToGrid w:val="0"/>
              <w:spacing w:line="360" w:lineRule="exact"/>
              <w:ind w:left="0" w:leftChars="0" w:firstLine="0" w:firstLineChars="0"/>
              <w:jc w:val="center"/>
              <w:textAlignment w:val="baseline"/>
              <w:rPr>
                <w:rFonts w:hint="eastAsia" w:cs="Times New Roman"/>
                <w:color w:val="auto"/>
                <w:sz w:val="24"/>
                <w:szCs w:val="24"/>
                <w:highlight w:val="none"/>
                <w:lang w:eastAsia="zh-CN"/>
              </w:rPr>
            </w:pPr>
          </w:p>
        </w:tc>
        <w:tc>
          <w:tcPr>
            <w:tcW w:w="17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0746451">
            <w:pPr>
              <w:adjustRightInd w:val="0"/>
              <w:snapToGrid w:val="0"/>
              <w:spacing w:line="360" w:lineRule="exact"/>
              <w:ind w:left="0" w:leftChars="0" w:firstLine="0" w:firstLineChars="0"/>
              <w:jc w:val="center"/>
              <w:textAlignment w:val="baseline"/>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技术方案</w:t>
            </w:r>
          </w:p>
        </w:tc>
        <w:tc>
          <w:tcPr>
            <w:tcW w:w="107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75E6D79">
            <w:pPr>
              <w:adjustRightInd w:val="0"/>
              <w:snapToGrid w:val="0"/>
              <w:spacing w:line="360" w:lineRule="exact"/>
              <w:ind w:left="0" w:leftChars="0" w:firstLine="0" w:firstLineChars="0"/>
              <w:jc w:val="center"/>
              <w:textAlignment w:val="baseline"/>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21</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1F506163">
            <w:pPr>
              <w:keepNext w:val="0"/>
              <w:keepLines w:val="0"/>
              <w:widowControl/>
              <w:suppressLineNumbers w:val="0"/>
              <w:ind w:left="0" w:leftChars="0" w:firstLine="0" w:firstLineChars="0"/>
              <w:jc w:val="left"/>
              <w:textAlignment w:val="center"/>
              <w:rPr>
                <w:rFonts w:hint="default"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供应商针对本项目提供的技术方案，内容包括但不限于：</w:t>
            </w:r>
          </w:p>
          <w:p w14:paraId="575B5F1B">
            <w:pPr>
              <w:keepNext w:val="0"/>
              <w:keepLines w:val="0"/>
              <w:widowControl/>
              <w:suppressLineNumbers w:val="0"/>
              <w:ind w:left="0" w:leftChars="0" w:firstLine="0" w:firstLineChars="0"/>
              <w:jc w:val="left"/>
              <w:textAlignment w:val="center"/>
              <w:rPr>
                <w:rFonts w:hint="default"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①密码应用安全性测评方案；②测评流程；③密码安全防护方案；④整改方案；⑤项目实施计划及保障措施；⑥人员分工情况；⑦安全保密方案；</w:t>
            </w:r>
          </w:p>
          <w:p w14:paraId="4DC1A4FF">
            <w:pPr>
              <w:keepNext w:val="0"/>
              <w:keepLines w:val="0"/>
              <w:widowControl/>
              <w:suppressLineNumbers w:val="0"/>
              <w:ind w:left="0" w:leftChars="0" w:firstLine="0" w:firstLineChars="0"/>
              <w:jc w:val="left"/>
              <w:textAlignment w:val="center"/>
              <w:rPr>
                <w:rFonts w:hint="eastAsia"/>
                <w:lang w:val="en-US" w:eastAsia="zh-CN"/>
              </w:rPr>
            </w:pPr>
            <w:r>
              <w:rPr>
                <w:rFonts w:hint="eastAsia" w:ascii="宋体" w:hAnsi="宋体" w:cs="宋体"/>
                <w:color w:val="auto"/>
                <w:spacing w:val="-2"/>
                <w:sz w:val="24"/>
                <w:szCs w:val="24"/>
                <w:highlight w:val="none"/>
                <w:lang w:val="en-US" w:eastAsia="zh-CN"/>
              </w:rPr>
              <w:t>所有要素齐全且完全满足项目要求得21分，每缺一个要素扣3分，每个要素里每有一处内容缺陷扣1分（扣完为止）。</w:t>
            </w:r>
          </w:p>
        </w:tc>
      </w:tr>
      <w:tr w14:paraId="3058F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3E974B4">
            <w:pPr>
              <w:adjustRightInd w:val="0"/>
              <w:snapToGrid w:val="0"/>
              <w:spacing w:line="360" w:lineRule="exact"/>
              <w:ind w:left="0" w:leftChars="0" w:firstLine="0" w:firstLineChars="0"/>
              <w:jc w:val="center"/>
              <w:textAlignment w:val="baseline"/>
              <w:rPr>
                <w:rFonts w:hint="default" w:cs="Times New Roman"/>
                <w:color w:val="auto"/>
                <w:sz w:val="24"/>
                <w:szCs w:val="24"/>
                <w:highlight w:val="none"/>
                <w:lang w:val="en-US" w:eastAsia="zh-CN"/>
              </w:rPr>
            </w:pPr>
          </w:p>
        </w:tc>
        <w:tc>
          <w:tcPr>
            <w:tcW w:w="174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CB7F0E1">
            <w:pPr>
              <w:adjustRightInd w:val="0"/>
              <w:snapToGrid w:val="0"/>
              <w:spacing w:line="360" w:lineRule="exact"/>
              <w:ind w:left="0" w:leftChars="0" w:firstLine="0" w:firstLineChars="0"/>
              <w:jc w:val="center"/>
              <w:textAlignment w:val="baseline"/>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进度控制方案</w:t>
            </w:r>
          </w:p>
        </w:tc>
        <w:tc>
          <w:tcPr>
            <w:tcW w:w="107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EA2902C">
            <w:pPr>
              <w:adjustRightInd w:val="0"/>
              <w:snapToGrid w:val="0"/>
              <w:spacing w:line="360" w:lineRule="exact"/>
              <w:ind w:left="0" w:leftChars="0" w:firstLine="0" w:firstLineChars="0"/>
              <w:jc w:val="center"/>
              <w:textAlignment w:val="baseline"/>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12</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3F78197">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供应商针对本项目提供进度控制方案，内容包括但不限于：</w:t>
            </w:r>
          </w:p>
          <w:p w14:paraId="4D466A50">
            <w:pPr>
              <w:keepNext w:val="0"/>
              <w:keepLines w:val="0"/>
              <w:widowControl/>
              <w:suppressLineNumbers w:val="0"/>
              <w:ind w:left="0" w:leftChars="0" w:firstLine="0" w:firstLineChars="0"/>
              <w:jc w:val="left"/>
              <w:textAlignment w:val="center"/>
              <w:rPr>
                <w:rFonts w:hint="default"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①进度控制目标；②进度控制任务；③计划安排表；④进度保障；</w:t>
            </w:r>
          </w:p>
          <w:p w14:paraId="620C045F">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所有要素齐全且完全满足项目要求得12分，每缺一个要素扣3分，每个要素里每有一处内容缺陷扣1分（扣完为止）。</w:t>
            </w:r>
          </w:p>
        </w:tc>
      </w:tr>
      <w:tr w14:paraId="5D7BD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5"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53C324CA">
            <w:pPr>
              <w:adjustRightInd w:val="0"/>
              <w:snapToGrid w:val="0"/>
              <w:spacing w:line="360" w:lineRule="exact"/>
              <w:ind w:left="0" w:leftChars="0" w:firstLine="0" w:firstLineChars="0"/>
              <w:jc w:val="center"/>
              <w:textAlignment w:val="baseline"/>
              <w:rPr>
                <w:rFonts w:hint="default" w:cs="Times New Roman"/>
                <w:color w:val="auto"/>
                <w:sz w:val="24"/>
                <w:szCs w:val="24"/>
                <w:highlight w:val="none"/>
                <w:lang w:val="en-US" w:eastAsia="zh-CN"/>
              </w:rPr>
            </w:pPr>
          </w:p>
        </w:tc>
        <w:tc>
          <w:tcPr>
            <w:tcW w:w="174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43CBAAC4">
            <w:pPr>
              <w:adjustRightInd w:val="0"/>
              <w:snapToGrid w:val="0"/>
              <w:spacing w:line="360" w:lineRule="exact"/>
              <w:ind w:left="0" w:leftChars="0" w:firstLine="0" w:firstLineChars="0"/>
              <w:jc w:val="center"/>
              <w:textAlignment w:val="baseline"/>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培训、应急处置预案</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0A9FD297">
            <w:pPr>
              <w:adjustRightInd w:val="0"/>
              <w:snapToGrid w:val="0"/>
              <w:spacing w:line="360" w:lineRule="exact"/>
              <w:ind w:left="0" w:leftChars="0" w:firstLine="0" w:firstLineChars="0"/>
              <w:jc w:val="center"/>
              <w:textAlignment w:val="baseline"/>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5</w:t>
            </w:r>
          </w:p>
        </w:tc>
        <w:tc>
          <w:tcPr>
            <w:tcW w:w="630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5B5D6529">
            <w:pPr>
              <w:keepNext w:val="0"/>
              <w:keepLines w:val="0"/>
              <w:widowControl/>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供应商针对本项目提供的培训、应急处置预案，内容包括但不限于：</w:t>
            </w:r>
          </w:p>
          <w:p w14:paraId="67D9DFA7">
            <w:pPr>
              <w:keepNext w:val="0"/>
              <w:keepLines w:val="0"/>
              <w:widowControl/>
              <w:suppressLineNumbers w:val="0"/>
              <w:ind w:left="0" w:leftChars="0" w:firstLine="0" w:firstLineChars="0"/>
              <w:jc w:val="left"/>
              <w:textAlignment w:val="center"/>
              <w:rPr>
                <w:rFonts w:hint="default"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①人员培训；②风险分析；③应急处置方案；④风险规避及防范措施；⑤故障处理方案；</w:t>
            </w:r>
          </w:p>
          <w:p w14:paraId="4C2FE42C">
            <w:pPr>
              <w:keepNext w:val="0"/>
              <w:keepLines w:val="0"/>
              <w:widowControl/>
              <w:suppressLineNumbers w:val="0"/>
              <w:ind w:left="0" w:leftChars="0" w:firstLine="0" w:firstLineChars="0"/>
              <w:jc w:val="left"/>
              <w:textAlignment w:val="center"/>
              <w:rPr>
                <w:rFonts w:hint="default"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所有要素齐全且完全满足项目要求得5分，每缺一个要素扣1分，每个要素里每有一处内容缺陷扣0.5分（扣完为止）。</w:t>
            </w:r>
          </w:p>
        </w:tc>
      </w:tr>
      <w:tr w14:paraId="35742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1"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5835FC38">
            <w:pPr>
              <w:adjustRightInd w:val="0"/>
              <w:snapToGrid w:val="0"/>
              <w:spacing w:line="360" w:lineRule="exact"/>
              <w:ind w:left="0" w:leftChars="0" w:firstLine="0" w:firstLineChars="0"/>
              <w:jc w:val="center"/>
              <w:textAlignment w:val="baseline"/>
              <w:rPr>
                <w:rFonts w:hint="default" w:cs="Times New Roman"/>
                <w:color w:val="auto"/>
                <w:sz w:val="24"/>
                <w:szCs w:val="24"/>
                <w:highlight w:val="none"/>
                <w:lang w:val="en-US" w:eastAsia="zh-CN"/>
              </w:rPr>
            </w:pPr>
          </w:p>
        </w:tc>
        <w:tc>
          <w:tcPr>
            <w:tcW w:w="174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top"/>
          </w:tcPr>
          <w:p w14:paraId="661C3586">
            <w:pPr>
              <w:adjustRightInd w:val="0"/>
              <w:snapToGrid w:val="0"/>
              <w:spacing w:line="360" w:lineRule="exact"/>
              <w:ind w:left="0" w:leftChars="0" w:firstLine="0" w:firstLineChars="0"/>
              <w:jc w:val="center"/>
              <w:textAlignment w:val="baseline"/>
              <w:rPr>
                <w:rFonts w:hint="eastAsia" w:ascii="Times New Roman" w:hAnsi="Times New Roman" w:eastAsia="宋体" w:cs="Times New Roman"/>
                <w:color w:val="auto"/>
                <w:sz w:val="24"/>
                <w:szCs w:val="24"/>
                <w:highlight w:val="none"/>
                <w:lang w:val="en-US" w:eastAsia="zh-CN"/>
              </w:rPr>
            </w:pPr>
          </w:p>
          <w:p w14:paraId="7AA16273">
            <w:pPr>
              <w:adjustRightInd w:val="0"/>
              <w:snapToGrid w:val="0"/>
              <w:spacing w:line="360" w:lineRule="exact"/>
              <w:ind w:left="0" w:leftChars="0" w:firstLine="0" w:firstLineChars="0"/>
              <w:jc w:val="center"/>
              <w:textAlignment w:val="baseline"/>
              <w:rPr>
                <w:rFonts w:hint="eastAsia" w:ascii="Times New Roman" w:hAnsi="Times New Roman" w:eastAsia="宋体" w:cs="Times New Roman"/>
                <w:color w:val="auto"/>
                <w:sz w:val="24"/>
                <w:szCs w:val="24"/>
                <w:highlight w:val="none"/>
                <w:lang w:val="en-US" w:eastAsia="zh-CN"/>
              </w:rPr>
            </w:pPr>
          </w:p>
          <w:p w14:paraId="5C29C72B">
            <w:pPr>
              <w:adjustRightInd w:val="0"/>
              <w:snapToGrid w:val="0"/>
              <w:spacing w:line="360" w:lineRule="exact"/>
              <w:ind w:left="0" w:leftChars="0" w:firstLine="0" w:firstLineChars="0"/>
              <w:jc w:val="center"/>
              <w:textAlignment w:val="baseline"/>
              <w:rPr>
                <w:rFonts w:hint="eastAsia" w:ascii="Times New Roman" w:hAnsi="Times New Roman" w:eastAsia="宋体" w:cs="Times New Roman"/>
                <w:color w:val="auto"/>
                <w:sz w:val="24"/>
                <w:szCs w:val="24"/>
                <w:highlight w:val="none"/>
                <w:lang w:val="en-US" w:eastAsia="zh-CN"/>
              </w:rPr>
            </w:pPr>
          </w:p>
          <w:p w14:paraId="1CE72CC2">
            <w:pPr>
              <w:adjustRightInd w:val="0"/>
              <w:snapToGrid w:val="0"/>
              <w:spacing w:line="360" w:lineRule="exact"/>
              <w:ind w:left="0" w:leftChars="0" w:firstLine="0" w:firstLineChars="0"/>
              <w:jc w:val="center"/>
              <w:textAlignment w:val="baseline"/>
              <w:rPr>
                <w:rFonts w:hint="eastAsia" w:ascii="Times New Roman" w:hAnsi="Times New Roman" w:eastAsia="宋体" w:cs="Times New Roman"/>
                <w:color w:val="auto"/>
                <w:sz w:val="24"/>
                <w:szCs w:val="24"/>
                <w:highlight w:val="none"/>
                <w:lang w:val="en-US" w:eastAsia="zh-CN"/>
              </w:rPr>
            </w:pPr>
          </w:p>
          <w:p w14:paraId="08FC6134">
            <w:pPr>
              <w:adjustRightInd w:val="0"/>
              <w:snapToGrid w:val="0"/>
              <w:spacing w:line="360" w:lineRule="exact"/>
              <w:ind w:left="0" w:leftChars="0" w:firstLine="0" w:firstLineChars="0"/>
              <w:jc w:val="center"/>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服务工具 </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top"/>
          </w:tcPr>
          <w:p w14:paraId="489B2C80">
            <w:pPr>
              <w:adjustRightInd w:val="0"/>
              <w:snapToGrid w:val="0"/>
              <w:spacing w:line="360" w:lineRule="exact"/>
              <w:ind w:left="0" w:leftChars="0" w:firstLine="0" w:firstLineChars="0"/>
              <w:jc w:val="center"/>
              <w:textAlignment w:val="baseline"/>
              <w:rPr>
                <w:rFonts w:hint="eastAsia" w:cs="Times New Roman"/>
                <w:color w:val="auto"/>
                <w:sz w:val="24"/>
                <w:szCs w:val="24"/>
                <w:highlight w:val="none"/>
                <w:lang w:val="en-US" w:eastAsia="zh-CN"/>
              </w:rPr>
            </w:pPr>
          </w:p>
          <w:p w14:paraId="25856E1D">
            <w:pPr>
              <w:adjustRightInd w:val="0"/>
              <w:snapToGrid w:val="0"/>
              <w:spacing w:line="360" w:lineRule="exact"/>
              <w:ind w:left="0" w:leftChars="0" w:firstLine="0" w:firstLineChars="0"/>
              <w:jc w:val="center"/>
              <w:textAlignment w:val="baseline"/>
              <w:rPr>
                <w:rFonts w:hint="eastAsia" w:cs="Times New Roman"/>
                <w:color w:val="auto"/>
                <w:sz w:val="24"/>
                <w:szCs w:val="24"/>
                <w:highlight w:val="none"/>
                <w:lang w:val="en-US" w:eastAsia="zh-CN"/>
              </w:rPr>
            </w:pPr>
          </w:p>
          <w:p w14:paraId="2622BF52">
            <w:pPr>
              <w:adjustRightInd w:val="0"/>
              <w:snapToGrid w:val="0"/>
              <w:spacing w:line="360" w:lineRule="exact"/>
              <w:ind w:left="0" w:leftChars="0" w:firstLine="0" w:firstLineChars="0"/>
              <w:jc w:val="center"/>
              <w:textAlignment w:val="baseline"/>
              <w:rPr>
                <w:rFonts w:hint="eastAsia" w:cs="Times New Roman"/>
                <w:color w:val="auto"/>
                <w:sz w:val="24"/>
                <w:szCs w:val="24"/>
                <w:highlight w:val="none"/>
                <w:lang w:val="en-US" w:eastAsia="zh-CN"/>
              </w:rPr>
            </w:pPr>
          </w:p>
          <w:p w14:paraId="3BA09EE8">
            <w:pPr>
              <w:adjustRightInd w:val="0"/>
              <w:snapToGrid w:val="0"/>
              <w:spacing w:line="360" w:lineRule="exact"/>
              <w:ind w:left="0" w:leftChars="0" w:firstLine="0" w:firstLineChars="0"/>
              <w:jc w:val="center"/>
              <w:textAlignment w:val="baseline"/>
              <w:rPr>
                <w:rFonts w:hint="eastAsia" w:cs="Times New Roman"/>
                <w:color w:val="auto"/>
                <w:sz w:val="24"/>
                <w:szCs w:val="24"/>
                <w:highlight w:val="none"/>
                <w:lang w:val="en-US" w:eastAsia="zh-CN"/>
              </w:rPr>
            </w:pPr>
          </w:p>
          <w:p w14:paraId="38CA17CF">
            <w:pPr>
              <w:adjustRightInd w:val="0"/>
              <w:snapToGrid w:val="0"/>
              <w:spacing w:line="360" w:lineRule="exact"/>
              <w:ind w:left="0" w:leftChars="0" w:firstLine="0" w:firstLineChars="0"/>
              <w:jc w:val="center"/>
              <w:textAlignment w:val="baseline"/>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10</w:t>
            </w:r>
          </w:p>
        </w:tc>
        <w:tc>
          <w:tcPr>
            <w:tcW w:w="630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31262508">
            <w:pPr>
              <w:keepNext w:val="0"/>
              <w:keepLines w:val="0"/>
              <w:widowControl/>
              <w:numPr>
                <w:ilvl w:val="0"/>
                <w:numId w:val="0"/>
              </w:numPr>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 xml:space="preserve">1、拥有商用密码应用安全测评软件、工具，每提供一个得1分，最高得6分。 </w:t>
            </w:r>
          </w:p>
          <w:p w14:paraId="08ACCC5C">
            <w:pPr>
              <w:keepNext w:val="0"/>
              <w:keepLines w:val="0"/>
              <w:widowControl/>
              <w:numPr>
                <w:ilvl w:val="0"/>
                <w:numId w:val="0"/>
              </w:numPr>
              <w:suppressLineNumbers w:val="0"/>
              <w:ind w:left="0" w:leftChars="0" w:firstLine="0" w:firstLineChars="0"/>
              <w:jc w:val="left"/>
              <w:textAlignment w:val="center"/>
              <w:rPr>
                <w:rFonts w:hint="eastAsia" w:ascii="宋体" w:hAnsi="宋体" w:cs="宋体"/>
                <w:color w:val="auto"/>
                <w:spacing w:val="-2"/>
                <w:sz w:val="24"/>
                <w:szCs w:val="24"/>
                <w:highlight w:val="none"/>
                <w:lang w:val="en-US" w:eastAsia="zh-CN"/>
              </w:rPr>
            </w:pPr>
            <w:r>
              <w:rPr>
                <w:rFonts w:hint="default" w:ascii="宋体" w:hAnsi="宋体" w:eastAsia="仿宋_GB2312" w:cs="宋体"/>
                <w:snapToGrid w:val="0"/>
                <w:color w:val="auto"/>
                <w:spacing w:val="-2"/>
                <w:kern w:val="0"/>
                <w:sz w:val="24"/>
                <w:szCs w:val="24"/>
                <w:lang w:val="en-US" w:eastAsia="zh-CN"/>
              </w:rPr>
              <w:t>2、</w:t>
            </w:r>
            <w:r>
              <w:rPr>
                <w:rFonts w:hint="eastAsia" w:ascii="宋体" w:hAnsi="宋体" w:cs="宋体"/>
                <w:color w:val="auto"/>
                <w:spacing w:val="-2"/>
                <w:sz w:val="24"/>
                <w:szCs w:val="24"/>
                <w:highlight w:val="none"/>
                <w:lang w:val="en-US" w:eastAsia="zh-CN"/>
              </w:rPr>
              <w:t xml:space="preserve">在满足第1项的基础上进行该项评审：以上提供的商用密码应用安全测评软件和工具需提供详细的操作流程，步骤说明等指引功能(需提供功能截图)，得4分；否则不得分。 </w:t>
            </w:r>
          </w:p>
          <w:p w14:paraId="3EA218BF">
            <w:pPr>
              <w:keepNext w:val="0"/>
              <w:keepLines w:val="0"/>
              <w:widowControl/>
              <w:numPr>
                <w:ilvl w:val="0"/>
                <w:numId w:val="0"/>
              </w:numPr>
              <w:suppressLineNumbers w:val="0"/>
              <w:ind w:left="0" w:leftChars="0" w:firstLine="0" w:firstLineChars="0"/>
              <w:jc w:val="left"/>
              <w:textAlignment w:val="center"/>
              <w:rPr>
                <w:rFonts w:hint="default"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备注：以上评估软件、工具名称需包含：密码、算法、协议、随机数、数字证书等任一字样，保证具有商用密码应用安全检测能力；提供的材料均需加盖投标人公章，不提供或未盖章不得分。</w:t>
            </w:r>
          </w:p>
        </w:tc>
      </w:tr>
      <w:tr w14:paraId="56F56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5356C81C">
            <w:pPr>
              <w:adjustRightInd w:val="0"/>
              <w:snapToGrid w:val="0"/>
              <w:spacing w:line="360" w:lineRule="exact"/>
              <w:ind w:left="0" w:leftChars="0" w:firstLine="0" w:firstLineChars="0"/>
              <w:jc w:val="center"/>
              <w:textAlignment w:val="baseline"/>
              <w:rPr>
                <w:rFonts w:hint="default" w:cs="Times New Roman"/>
                <w:color w:val="auto"/>
                <w:sz w:val="24"/>
                <w:szCs w:val="24"/>
                <w:highlight w:val="none"/>
                <w:lang w:val="en-US" w:eastAsia="zh-CN"/>
              </w:rPr>
            </w:pPr>
          </w:p>
        </w:tc>
        <w:tc>
          <w:tcPr>
            <w:tcW w:w="174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220A7BDF">
            <w:pPr>
              <w:adjustRightInd w:val="0"/>
              <w:snapToGrid w:val="0"/>
              <w:spacing w:line="360" w:lineRule="exact"/>
              <w:ind w:left="0" w:leftChars="0" w:firstLine="0" w:firstLineChars="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服务承诺</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7FD859C1">
            <w:pPr>
              <w:adjustRightInd w:val="0"/>
              <w:snapToGrid w:val="0"/>
              <w:spacing w:line="360" w:lineRule="exact"/>
              <w:ind w:left="0" w:leftChars="0" w:firstLine="0" w:firstLineChars="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3</w:t>
            </w:r>
          </w:p>
        </w:tc>
        <w:tc>
          <w:tcPr>
            <w:tcW w:w="630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top"/>
          </w:tcPr>
          <w:p w14:paraId="10F59218">
            <w:pPr>
              <w:adjustRightInd w:val="0"/>
              <w:snapToGrid w:val="0"/>
              <w:spacing w:line="360" w:lineRule="exact"/>
              <w:ind w:left="0" w:leftChars="0" w:firstLine="0" w:firstLineChars="0"/>
              <w:jc w:val="both"/>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供应商须提供以下服务承诺：按采购人要求提供应急响应服务，在服务期内支持对网络安全工作和商用密码监测、发现、预警和处置，10分钟内做出实质响应，2小时内解决问题。提供完整承诺的得3分，承诺不完整或未提供的不得分。</w:t>
            </w:r>
          </w:p>
        </w:tc>
      </w:tr>
      <w:tr w14:paraId="4CBD5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7B79138B">
            <w:pPr>
              <w:adjustRightInd w:val="0"/>
              <w:snapToGrid w:val="0"/>
              <w:spacing w:line="360" w:lineRule="exact"/>
              <w:ind w:left="0" w:leftChars="0" w:firstLine="0" w:firstLineChars="0"/>
              <w:jc w:val="center"/>
              <w:textAlignment w:val="baseline"/>
              <w:rPr>
                <w:rFonts w:hint="default" w:cs="Times New Roman"/>
                <w:color w:val="auto"/>
                <w:sz w:val="24"/>
                <w:szCs w:val="24"/>
                <w:highlight w:val="none"/>
                <w:lang w:val="en-US" w:eastAsia="zh-CN"/>
              </w:rPr>
            </w:pPr>
          </w:p>
        </w:tc>
        <w:tc>
          <w:tcPr>
            <w:tcW w:w="174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0C0DB654">
            <w:pPr>
              <w:adjustRightInd w:val="0"/>
              <w:snapToGrid w:val="0"/>
              <w:spacing w:line="360" w:lineRule="exact"/>
              <w:ind w:left="0" w:leftChars="0" w:firstLine="0" w:firstLineChars="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优惠承诺</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47E20F77">
            <w:pPr>
              <w:adjustRightInd w:val="0"/>
              <w:snapToGrid w:val="0"/>
              <w:spacing w:line="360" w:lineRule="exact"/>
              <w:ind w:left="0" w:leftChars="0" w:firstLine="0" w:firstLineChars="0"/>
              <w:jc w:val="center"/>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4</w:t>
            </w:r>
          </w:p>
        </w:tc>
        <w:tc>
          <w:tcPr>
            <w:tcW w:w="630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top"/>
          </w:tcPr>
          <w:p w14:paraId="44164D58">
            <w:pPr>
              <w:adjustRightInd w:val="0"/>
              <w:snapToGrid w:val="0"/>
              <w:spacing w:line="360" w:lineRule="exact"/>
              <w:ind w:left="0" w:leftChars="0" w:firstLine="0" w:firstLineChars="0"/>
              <w:jc w:val="both"/>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供应商提供除服务需求外，每提供一条</w:t>
            </w:r>
            <w:r>
              <w:rPr>
                <w:rFonts w:hint="eastAsia" w:cs="Times New Roman"/>
                <w:color w:val="auto"/>
                <w:sz w:val="24"/>
                <w:szCs w:val="24"/>
                <w:highlight w:val="none"/>
                <w:lang w:val="en-US" w:eastAsia="en-US"/>
              </w:rPr>
              <w:t>具有实质性的其他优惠条件</w:t>
            </w:r>
            <w:r>
              <w:rPr>
                <w:rFonts w:hint="eastAsia" w:cs="Times New Roman"/>
                <w:color w:val="auto"/>
                <w:sz w:val="24"/>
                <w:szCs w:val="24"/>
                <w:highlight w:val="none"/>
                <w:lang w:val="en-US" w:eastAsia="zh-CN"/>
              </w:rPr>
              <w:t>得2分，本项最多得4分。</w:t>
            </w:r>
          </w:p>
        </w:tc>
      </w:tr>
    </w:tbl>
    <w:p w14:paraId="161FF440">
      <w:pPr>
        <w:pStyle w:val="14"/>
        <w:tabs>
          <w:tab w:val="left" w:pos="0"/>
        </w:tabs>
        <w:spacing w:line="240" w:lineRule="auto"/>
        <w:ind w:left="0" w:leftChars="0" w:firstLine="0" w:firstLineChars="0"/>
        <w:jc w:val="both"/>
        <w:outlineLvl w:val="0"/>
        <w:rPr>
          <w:rFonts w:hint="eastAsia" w:ascii="宋体" w:hAnsi="宋体" w:cs="宋体"/>
          <w:b/>
          <w:bCs/>
          <w:color w:val="auto"/>
          <w:sz w:val="32"/>
          <w:szCs w:val="32"/>
          <w:highlight w:val="none"/>
          <w:lang w:val="en-US" w:eastAsia="zh-CN"/>
        </w:rPr>
        <w:sectPr>
          <w:headerReference r:id="rId8" w:type="default"/>
          <w:pgSz w:w="11906" w:h="16838"/>
          <w:pgMar w:top="1531" w:right="1474" w:bottom="1417" w:left="1701" w:header="851" w:footer="794" w:gutter="0"/>
          <w:pgNumType w:fmt="decimal"/>
          <w:cols w:space="720" w:num="1"/>
          <w:docGrid w:linePitch="312" w:charSpace="0"/>
        </w:sectPr>
      </w:pPr>
    </w:p>
    <w:p w14:paraId="679F78D4">
      <w:pPr>
        <w:pStyle w:val="14"/>
        <w:tabs>
          <w:tab w:val="left" w:pos="0"/>
        </w:tabs>
        <w:spacing w:line="240" w:lineRule="auto"/>
        <w:ind w:left="0" w:leftChars="0" w:firstLine="0" w:firstLineChars="0"/>
        <w:jc w:val="center"/>
        <w:outlineLvl w:val="0"/>
        <w:rPr>
          <w:rFonts w:hint="eastAsia" w:ascii="宋体" w:hAnsi="宋体" w:eastAsia="宋体" w:cs="宋体"/>
          <w:b/>
          <w:color w:val="auto"/>
          <w:sz w:val="36"/>
          <w:highlight w:val="none"/>
        </w:rPr>
      </w:pPr>
      <w:r>
        <w:rPr>
          <w:rFonts w:hint="eastAsia" w:ascii="宋体" w:hAnsi="宋体" w:cs="宋体"/>
          <w:b/>
          <w:bCs/>
          <w:color w:val="auto"/>
          <w:sz w:val="32"/>
          <w:szCs w:val="32"/>
          <w:highlight w:val="none"/>
          <w:lang w:val="en-US" w:eastAsia="zh-CN"/>
        </w:rPr>
        <w:t>第</w:t>
      </w:r>
      <w:bookmarkEnd w:id="14"/>
      <w:bookmarkEnd w:id="15"/>
      <w:r>
        <w:rPr>
          <w:rFonts w:hint="eastAsia" w:ascii="宋体" w:hAnsi="宋体" w:cs="宋体"/>
          <w:b/>
          <w:bCs/>
          <w:color w:val="auto"/>
          <w:sz w:val="32"/>
          <w:szCs w:val="32"/>
          <w:highlight w:val="none"/>
          <w:lang w:val="en-US" w:eastAsia="zh-CN"/>
        </w:rPr>
        <w:t>七章  投标文件</w:t>
      </w:r>
      <w:r>
        <w:rPr>
          <w:rFonts w:hint="eastAsia" w:ascii="宋体" w:hAnsi="宋体" w:eastAsia="宋体" w:cs="宋体"/>
          <w:b/>
          <w:bCs/>
          <w:color w:val="auto"/>
          <w:sz w:val="32"/>
          <w:szCs w:val="32"/>
          <w:highlight w:val="none"/>
          <w:lang w:val="en-US" w:eastAsia="zh-CN"/>
        </w:rPr>
        <w:t>格式</w:t>
      </w:r>
      <w:bookmarkEnd w:id="16"/>
    </w:p>
    <w:p w14:paraId="27F34F20">
      <w:pPr>
        <w:rPr>
          <w:rFonts w:hint="eastAsia" w:ascii="宋体" w:hAnsi="宋体" w:eastAsia="宋体" w:cs="宋体"/>
          <w:color w:val="auto"/>
          <w:highlight w:val="none"/>
        </w:rPr>
      </w:pPr>
    </w:p>
    <w:p w14:paraId="31615FF0">
      <w:pPr>
        <w:pStyle w:val="66"/>
        <w:outlineLvl w:val="2"/>
        <w:rPr>
          <w:rFonts w:hint="eastAsia" w:ascii="宋体" w:hAnsi="宋体" w:eastAsia="宋体" w:cs="宋体"/>
          <w:color w:val="auto"/>
          <w:highlight w:val="none"/>
        </w:rPr>
      </w:pPr>
      <w:bookmarkStart w:id="17" w:name="_Toc19258"/>
      <w:bookmarkStart w:id="18" w:name="_Toc11511_WPSOffice_Level1"/>
      <w:bookmarkStart w:id="19" w:name="_Toc31154_WPSOffice_Level1"/>
      <w:bookmarkStart w:id="20" w:name="_Toc23885"/>
      <w:bookmarkStart w:id="21" w:name="_Toc13681_WPSOffice_Level1"/>
      <w:bookmarkStart w:id="22" w:name="_Toc10113_WPSOffice_Level1"/>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封面</w:t>
      </w:r>
      <w:bookmarkEnd w:id="17"/>
      <w:bookmarkEnd w:id="18"/>
      <w:bookmarkEnd w:id="19"/>
      <w:bookmarkEnd w:id="20"/>
      <w:bookmarkEnd w:id="21"/>
      <w:bookmarkEnd w:id="22"/>
    </w:p>
    <w:p w14:paraId="7962B9FA">
      <w:pPr>
        <w:pStyle w:val="67"/>
        <w:spacing w:line="360" w:lineRule="auto"/>
        <w:rPr>
          <w:rFonts w:hint="eastAsia" w:ascii="宋体" w:hAnsi="宋体" w:eastAsia="宋体" w:cs="宋体"/>
          <w:b/>
          <w:color w:val="auto"/>
          <w:sz w:val="24"/>
          <w:highlight w:val="none"/>
        </w:rPr>
      </w:pPr>
    </w:p>
    <w:p w14:paraId="1657026E">
      <w:pPr>
        <w:pStyle w:val="67"/>
        <w:spacing w:line="360" w:lineRule="auto"/>
        <w:jc w:val="center"/>
        <w:rPr>
          <w:rFonts w:hint="eastAsia" w:ascii="宋体" w:hAnsi="宋体" w:eastAsia="宋体" w:cs="宋体"/>
          <w:color w:val="auto"/>
          <w:sz w:val="24"/>
          <w:highlight w:val="none"/>
        </w:rPr>
      </w:pPr>
    </w:p>
    <w:p w14:paraId="24F92EF7">
      <w:pPr>
        <w:pStyle w:val="67"/>
        <w:spacing w:line="360" w:lineRule="auto"/>
        <w:rPr>
          <w:rFonts w:hint="eastAsia" w:ascii="宋体" w:hAnsi="宋体" w:eastAsia="宋体" w:cs="宋体"/>
          <w:color w:val="auto"/>
          <w:sz w:val="28"/>
          <w:szCs w:val="28"/>
          <w:highlight w:val="none"/>
        </w:rPr>
      </w:pPr>
      <w:bookmarkStart w:id="23" w:name="_Toc32516_WPSOffice_Level1"/>
      <w:bookmarkStart w:id="24" w:name="_Toc31697_WPSOffice_Level1"/>
      <w:bookmarkStart w:id="25" w:name="_Toc19200_WPSOffice_Level1"/>
      <w:bookmarkStart w:id="26" w:name="_Toc572_WPSOffice_Level1"/>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w:t>
      </w:r>
      <w:bookmarkEnd w:id="23"/>
      <w:bookmarkEnd w:id="24"/>
      <w:bookmarkEnd w:id="25"/>
      <w:bookmarkEnd w:id="26"/>
    </w:p>
    <w:p w14:paraId="07B65472">
      <w:pPr>
        <w:pStyle w:val="67"/>
        <w:spacing w:line="360" w:lineRule="auto"/>
        <w:jc w:val="both"/>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标项名称：</w:t>
      </w:r>
    </w:p>
    <w:p w14:paraId="60AC0031">
      <w:pPr>
        <w:pStyle w:val="67"/>
        <w:spacing w:line="360" w:lineRule="auto"/>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标项编号：</w:t>
      </w:r>
    </w:p>
    <w:p w14:paraId="3C8D7FDA">
      <w:pPr>
        <w:pStyle w:val="67"/>
        <w:spacing w:line="360" w:lineRule="auto"/>
        <w:jc w:val="center"/>
        <w:rPr>
          <w:rFonts w:hint="eastAsia" w:ascii="宋体" w:hAnsi="宋体" w:eastAsia="宋体" w:cs="宋体"/>
          <w:color w:val="auto"/>
          <w:sz w:val="24"/>
          <w:highlight w:val="none"/>
        </w:rPr>
      </w:pPr>
    </w:p>
    <w:p w14:paraId="0C320368">
      <w:pPr>
        <w:pStyle w:val="67"/>
        <w:spacing w:line="360" w:lineRule="auto"/>
        <w:jc w:val="center"/>
        <w:rPr>
          <w:rFonts w:hint="eastAsia" w:ascii="宋体" w:hAnsi="宋体" w:eastAsia="宋体" w:cs="宋体"/>
          <w:color w:val="auto"/>
          <w:sz w:val="24"/>
          <w:highlight w:val="none"/>
        </w:rPr>
      </w:pPr>
    </w:p>
    <w:p w14:paraId="5C2CBB5F">
      <w:pPr>
        <w:pStyle w:val="67"/>
        <w:spacing w:line="360" w:lineRule="auto"/>
        <w:jc w:val="center"/>
        <w:rPr>
          <w:rFonts w:hint="eastAsia" w:ascii="宋体" w:hAnsi="宋体" w:eastAsia="宋体" w:cs="宋体"/>
          <w:b/>
          <w:color w:val="auto"/>
          <w:sz w:val="72"/>
          <w:szCs w:val="72"/>
          <w:highlight w:val="none"/>
          <w:lang w:eastAsia="zh-CN"/>
        </w:rPr>
      </w:pPr>
      <w:r>
        <w:rPr>
          <w:rFonts w:hint="eastAsia" w:ascii="宋体" w:hAnsi="宋体" w:cs="宋体"/>
          <w:b/>
          <w:color w:val="auto"/>
          <w:sz w:val="72"/>
          <w:szCs w:val="72"/>
          <w:highlight w:val="none"/>
          <w:lang w:eastAsia="zh-CN"/>
        </w:rPr>
        <w:t>投标文件</w:t>
      </w:r>
    </w:p>
    <w:p w14:paraId="3C1F8062">
      <w:pPr>
        <w:pStyle w:val="67"/>
        <w:spacing w:line="360" w:lineRule="auto"/>
        <w:jc w:val="center"/>
        <w:rPr>
          <w:rFonts w:hint="eastAsia" w:ascii="宋体" w:hAnsi="宋体" w:eastAsia="宋体" w:cs="宋体"/>
          <w:color w:val="auto"/>
          <w:sz w:val="24"/>
          <w:highlight w:val="none"/>
        </w:rPr>
      </w:pPr>
    </w:p>
    <w:p w14:paraId="1A7A4DB4">
      <w:pPr>
        <w:pStyle w:val="67"/>
        <w:spacing w:line="360" w:lineRule="auto"/>
        <w:jc w:val="center"/>
        <w:rPr>
          <w:rFonts w:hint="eastAsia" w:ascii="宋体" w:hAnsi="宋体" w:eastAsia="宋体" w:cs="宋体"/>
          <w:color w:val="auto"/>
          <w:sz w:val="24"/>
          <w:highlight w:val="none"/>
        </w:rPr>
      </w:pPr>
    </w:p>
    <w:p w14:paraId="56698187">
      <w:pPr>
        <w:pStyle w:val="67"/>
        <w:spacing w:line="360" w:lineRule="auto"/>
        <w:jc w:val="center"/>
        <w:rPr>
          <w:rFonts w:hint="eastAsia" w:ascii="宋体" w:hAnsi="宋体" w:eastAsia="宋体" w:cs="宋体"/>
          <w:b/>
          <w:color w:val="auto"/>
          <w:sz w:val="24"/>
          <w:highlight w:val="none"/>
        </w:rPr>
      </w:pPr>
    </w:p>
    <w:p w14:paraId="5F425EE8">
      <w:pPr>
        <w:pStyle w:val="67"/>
        <w:spacing w:line="360" w:lineRule="auto"/>
        <w:jc w:val="center"/>
        <w:rPr>
          <w:rFonts w:hint="eastAsia" w:ascii="宋体" w:hAnsi="宋体" w:eastAsia="宋体" w:cs="宋体"/>
          <w:b/>
          <w:color w:val="auto"/>
          <w:sz w:val="24"/>
          <w:highlight w:val="none"/>
        </w:rPr>
      </w:pPr>
    </w:p>
    <w:p w14:paraId="39501033">
      <w:pPr>
        <w:pStyle w:val="67"/>
        <w:spacing w:line="360" w:lineRule="auto"/>
        <w:jc w:val="center"/>
        <w:rPr>
          <w:rFonts w:hint="eastAsia" w:ascii="宋体" w:hAnsi="宋体" w:eastAsia="宋体" w:cs="宋体"/>
          <w:b/>
          <w:color w:val="auto"/>
          <w:sz w:val="24"/>
          <w:highlight w:val="none"/>
        </w:rPr>
      </w:pPr>
    </w:p>
    <w:p w14:paraId="55E61C12">
      <w:pPr>
        <w:pStyle w:val="67"/>
        <w:spacing w:line="360" w:lineRule="auto"/>
        <w:jc w:val="center"/>
        <w:rPr>
          <w:rFonts w:hint="eastAsia" w:ascii="宋体" w:hAnsi="宋体" w:eastAsia="宋体" w:cs="宋体"/>
          <w:b/>
          <w:color w:val="auto"/>
          <w:sz w:val="24"/>
          <w:highlight w:val="none"/>
        </w:rPr>
      </w:pPr>
    </w:p>
    <w:p w14:paraId="1A03DF43">
      <w:pPr>
        <w:pStyle w:val="67"/>
        <w:spacing w:line="360" w:lineRule="auto"/>
        <w:jc w:val="center"/>
        <w:rPr>
          <w:rFonts w:hint="eastAsia" w:ascii="宋体" w:hAnsi="宋体" w:eastAsia="宋体" w:cs="宋体"/>
          <w:b/>
          <w:color w:val="auto"/>
          <w:sz w:val="24"/>
          <w:highlight w:val="none"/>
        </w:rPr>
      </w:pPr>
    </w:p>
    <w:p w14:paraId="2A3363AF">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lang w:eastAsia="zh-CN"/>
        </w:rPr>
      </w:pPr>
      <w:bookmarkStart w:id="27" w:name="_Toc27864_WPSOffice_Level1"/>
      <w:bookmarkStart w:id="28" w:name="_Toc16691_WPSOffice_Level1"/>
      <w:bookmarkStart w:id="29" w:name="_Toc2050_WPSOffice_Level1"/>
      <w:bookmarkStart w:id="30" w:name="_Toc23058_WPSOffice_Level1"/>
      <w:r>
        <w:rPr>
          <w:rFonts w:hint="eastAsia" w:ascii="宋体" w:hAnsi="宋体" w:eastAsia="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：（盖</w:t>
      </w:r>
      <w:r>
        <w:rPr>
          <w:rFonts w:hint="eastAsia" w:ascii="宋体" w:hAnsi="宋体" w:eastAsia="宋体" w:cs="宋体"/>
          <w:color w:val="auto"/>
          <w:spacing w:val="-3"/>
          <w:kern w:val="0"/>
          <w:sz w:val="28"/>
          <w:szCs w:val="28"/>
          <w:highlight w:val="none"/>
        </w:rPr>
        <w:t>单</w:t>
      </w:r>
      <w:r>
        <w:rPr>
          <w:rFonts w:hint="eastAsia" w:ascii="宋体" w:hAnsi="宋体" w:eastAsia="宋体" w:cs="宋体"/>
          <w:color w:val="auto"/>
          <w:kern w:val="0"/>
          <w:sz w:val="28"/>
          <w:szCs w:val="28"/>
          <w:highlight w:val="none"/>
        </w:rPr>
        <w:t>位</w:t>
      </w:r>
      <w:r>
        <w:rPr>
          <w:rFonts w:hint="eastAsia" w:ascii="宋体" w:hAnsi="宋体" w:eastAsia="宋体" w:cs="宋体"/>
          <w:color w:val="auto"/>
          <w:spacing w:val="-3"/>
          <w:kern w:val="0"/>
          <w:sz w:val="28"/>
          <w:szCs w:val="28"/>
          <w:highlight w:val="none"/>
        </w:rPr>
        <w:t>章</w:t>
      </w:r>
      <w:r>
        <w:rPr>
          <w:rFonts w:hint="eastAsia" w:ascii="宋体" w:hAnsi="宋体" w:eastAsia="宋体" w:cs="宋体"/>
          <w:color w:val="auto"/>
          <w:kern w:val="0"/>
          <w:sz w:val="28"/>
          <w:szCs w:val="28"/>
          <w:highlight w:val="none"/>
        </w:rPr>
        <w:t>）</w:t>
      </w:r>
      <w:bookmarkEnd w:id="27"/>
      <w:bookmarkEnd w:id="28"/>
      <w:bookmarkEnd w:id="29"/>
      <w:bookmarkEnd w:id="30"/>
    </w:p>
    <w:p w14:paraId="7CEA9E6E">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rPr>
      </w:pPr>
      <w:bookmarkStart w:id="31" w:name="_Toc7928_WPSOffice_Level1"/>
      <w:bookmarkStart w:id="32" w:name="_Toc30454_WPSOffice_Level1"/>
      <w:bookmarkStart w:id="33" w:name="_Toc14359_WPSOffice_Level1"/>
      <w:bookmarkStart w:id="34" w:name="_Toc30300_WPSOffice_Level1"/>
      <w:r>
        <w:rPr>
          <w:rFonts w:hint="eastAsia" w:ascii="宋体" w:hAnsi="宋体" w:eastAsia="宋体" w:cs="宋体"/>
          <w:color w:val="auto"/>
          <w:kern w:val="0"/>
          <w:sz w:val="28"/>
          <w:szCs w:val="28"/>
          <w:highlight w:val="none"/>
        </w:rPr>
        <w:t>法定代</w:t>
      </w:r>
      <w:r>
        <w:rPr>
          <w:rFonts w:hint="eastAsia" w:ascii="宋体" w:hAnsi="宋体" w:eastAsia="宋体" w:cs="宋体"/>
          <w:color w:val="auto"/>
          <w:spacing w:val="-3"/>
          <w:kern w:val="0"/>
          <w:sz w:val="28"/>
          <w:szCs w:val="28"/>
          <w:highlight w:val="none"/>
        </w:rPr>
        <w:t>表</w:t>
      </w:r>
      <w:r>
        <w:rPr>
          <w:rFonts w:hint="eastAsia" w:ascii="宋体" w:hAnsi="宋体" w:eastAsia="宋体" w:cs="宋体"/>
          <w:color w:val="auto"/>
          <w:kern w:val="0"/>
          <w:sz w:val="28"/>
          <w:szCs w:val="28"/>
          <w:highlight w:val="none"/>
        </w:rPr>
        <w:t>人（</w:t>
      </w:r>
      <w:r>
        <w:rPr>
          <w:rFonts w:hint="eastAsia" w:ascii="宋体" w:hAnsi="宋体" w:eastAsia="宋体" w:cs="宋体"/>
          <w:color w:val="auto"/>
          <w:spacing w:val="-3"/>
          <w:kern w:val="0"/>
          <w:sz w:val="28"/>
          <w:szCs w:val="28"/>
          <w:highlight w:val="none"/>
        </w:rPr>
        <w:t>单位</w:t>
      </w:r>
      <w:r>
        <w:rPr>
          <w:rFonts w:hint="eastAsia" w:ascii="宋体" w:hAnsi="宋体" w:eastAsia="宋体" w:cs="宋体"/>
          <w:color w:val="auto"/>
          <w:kern w:val="0"/>
          <w:sz w:val="28"/>
          <w:szCs w:val="28"/>
          <w:highlight w:val="none"/>
        </w:rPr>
        <w:t>负责人</w:t>
      </w:r>
      <w:r>
        <w:rPr>
          <w:rFonts w:hint="eastAsia" w:ascii="宋体" w:hAnsi="宋体" w:eastAsia="宋体" w:cs="宋体"/>
          <w:color w:val="auto"/>
          <w:spacing w:val="-3"/>
          <w:kern w:val="0"/>
          <w:sz w:val="28"/>
          <w:szCs w:val="28"/>
          <w:highlight w:val="none"/>
        </w:rPr>
        <w:t>）</w:t>
      </w:r>
      <w:r>
        <w:rPr>
          <w:rFonts w:hint="eastAsia" w:ascii="宋体" w:hAnsi="宋体" w:eastAsia="宋体" w:cs="宋体"/>
          <w:color w:val="auto"/>
          <w:kern w:val="0"/>
          <w:sz w:val="28"/>
          <w:szCs w:val="28"/>
          <w:highlight w:val="none"/>
        </w:rPr>
        <w:t>或其</w:t>
      </w:r>
      <w:r>
        <w:rPr>
          <w:rFonts w:hint="eastAsia" w:ascii="宋体" w:hAnsi="宋体" w:eastAsia="宋体" w:cs="宋体"/>
          <w:color w:val="auto"/>
          <w:spacing w:val="-3"/>
          <w:kern w:val="0"/>
          <w:sz w:val="28"/>
          <w:szCs w:val="28"/>
          <w:highlight w:val="none"/>
        </w:rPr>
        <w:t>委托</w:t>
      </w:r>
      <w:r>
        <w:rPr>
          <w:rFonts w:hint="eastAsia" w:ascii="宋体" w:hAnsi="宋体" w:eastAsia="宋体" w:cs="宋体"/>
          <w:color w:val="auto"/>
          <w:kern w:val="0"/>
          <w:sz w:val="28"/>
          <w:szCs w:val="28"/>
          <w:highlight w:val="none"/>
        </w:rPr>
        <w:t>代理人</w:t>
      </w:r>
      <w:r>
        <w:rPr>
          <w:rFonts w:hint="eastAsia" w:ascii="宋体" w:hAnsi="宋体" w:eastAsia="宋体" w:cs="宋体"/>
          <w:color w:val="auto"/>
          <w:spacing w:val="2"/>
          <w:kern w:val="0"/>
          <w:sz w:val="28"/>
          <w:szCs w:val="28"/>
          <w:highlight w:val="none"/>
        </w:rPr>
        <w:t>：</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w:t>
      </w:r>
      <w:r>
        <w:rPr>
          <w:rFonts w:hint="eastAsia" w:ascii="宋体" w:hAnsi="宋体" w:eastAsia="宋体" w:cs="宋体"/>
          <w:color w:val="auto"/>
          <w:spacing w:val="-3"/>
          <w:kern w:val="0"/>
          <w:sz w:val="28"/>
          <w:szCs w:val="28"/>
          <w:highlight w:val="none"/>
        </w:rPr>
        <w:t>签</w:t>
      </w:r>
      <w:r>
        <w:rPr>
          <w:rFonts w:hint="eastAsia" w:ascii="宋体" w:hAnsi="宋体" w:eastAsia="宋体" w:cs="宋体"/>
          <w:color w:val="auto"/>
          <w:kern w:val="0"/>
          <w:sz w:val="28"/>
          <w:szCs w:val="28"/>
          <w:highlight w:val="none"/>
        </w:rPr>
        <w:t>字或</w:t>
      </w:r>
      <w:r>
        <w:rPr>
          <w:rFonts w:hint="eastAsia" w:ascii="宋体" w:hAnsi="宋体" w:eastAsia="宋体" w:cs="宋体"/>
          <w:color w:val="auto"/>
          <w:kern w:val="0"/>
          <w:sz w:val="28"/>
          <w:szCs w:val="28"/>
          <w:highlight w:val="none"/>
          <w:lang w:val="en-US" w:eastAsia="zh-CN"/>
        </w:rPr>
        <w:t>盖</w:t>
      </w:r>
      <w:r>
        <w:rPr>
          <w:rFonts w:hint="eastAsia" w:ascii="宋体" w:hAnsi="宋体" w:eastAsia="宋体" w:cs="宋体"/>
          <w:color w:val="auto"/>
          <w:kern w:val="0"/>
          <w:sz w:val="28"/>
          <w:szCs w:val="28"/>
          <w:highlight w:val="none"/>
        </w:rPr>
        <w:t>章）</w:t>
      </w:r>
      <w:bookmarkEnd w:id="31"/>
      <w:bookmarkEnd w:id="32"/>
      <w:bookmarkEnd w:id="33"/>
      <w:bookmarkEnd w:id="34"/>
    </w:p>
    <w:p w14:paraId="68F30DE8">
      <w:pPr>
        <w:autoSpaceDE w:val="0"/>
        <w:autoSpaceDN w:val="0"/>
        <w:adjustRightInd w:val="0"/>
        <w:spacing w:before="3" w:line="130" w:lineRule="exact"/>
        <w:jc w:val="left"/>
        <w:rPr>
          <w:rFonts w:hint="eastAsia" w:ascii="宋体" w:hAnsi="宋体" w:eastAsia="宋体" w:cs="宋体"/>
          <w:color w:val="auto"/>
          <w:kern w:val="0"/>
          <w:sz w:val="13"/>
          <w:szCs w:val="13"/>
          <w:highlight w:val="none"/>
        </w:rPr>
      </w:pPr>
    </w:p>
    <w:p w14:paraId="5273F941">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14:paraId="77CB18B3">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14:paraId="58A3975C">
      <w:pPr>
        <w:tabs>
          <w:tab w:val="left" w:pos="3600"/>
          <w:tab w:val="left" w:pos="4620"/>
          <w:tab w:val="left" w:pos="5640"/>
        </w:tabs>
        <w:autoSpaceDE w:val="0"/>
        <w:autoSpaceDN w:val="0"/>
        <w:adjustRightInd w:val="0"/>
        <w:spacing w:line="375" w:lineRule="exact"/>
        <w:ind w:left="2877" w:right="-2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single"/>
        </w:rPr>
        <w:tab/>
      </w:r>
      <w:bookmarkStart w:id="35" w:name="_Toc23950_WPSOffice_Level1"/>
      <w:bookmarkStart w:id="36" w:name="_Toc16657_WPSOffice_Level1"/>
      <w:bookmarkStart w:id="37" w:name="_Toc28413_WPSOffice_Level1"/>
      <w:bookmarkStart w:id="38" w:name="_Toc18141_WPSOffice_Level1"/>
      <w:r>
        <w:rPr>
          <w:rFonts w:hint="eastAsia" w:ascii="宋体" w:hAnsi="宋体" w:eastAsia="宋体" w:cs="宋体"/>
          <w:color w:val="auto"/>
          <w:spacing w:val="2"/>
          <w:kern w:val="0"/>
          <w:sz w:val="28"/>
          <w:szCs w:val="28"/>
          <w:highlight w:val="none"/>
        </w:rPr>
        <w:t>年</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spacing w:val="2"/>
          <w:kern w:val="0"/>
          <w:sz w:val="28"/>
          <w:szCs w:val="28"/>
          <w:highlight w:val="none"/>
        </w:rPr>
        <w:t>月</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日</w:t>
      </w:r>
      <w:bookmarkEnd w:id="35"/>
      <w:bookmarkEnd w:id="36"/>
      <w:bookmarkEnd w:id="37"/>
      <w:bookmarkEnd w:id="38"/>
    </w:p>
    <w:p w14:paraId="76F7AE22">
      <w:pPr>
        <w:spacing w:line="360" w:lineRule="auto"/>
        <w:ind w:firstLine="5355" w:firstLineChars="2550"/>
        <w:outlineLvl w:val="9"/>
        <w:rPr>
          <w:rFonts w:hint="eastAsia" w:ascii="宋体" w:eastAsia="宋体"/>
          <w:b w:val="0"/>
          <w:bCs w:val="0"/>
          <w:color w:val="auto"/>
          <w:highlight w:val="none"/>
          <w:lang w:eastAsia="zh-CN"/>
        </w:rPr>
        <w:sectPr>
          <w:pgSz w:w="11906" w:h="16838"/>
          <w:pgMar w:top="1531" w:right="1474" w:bottom="1417" w:left="1701" w:header="851" w:footer="794" w:gutter="0"/>
          <w:pgNumType w:fmt="decimal"/>
          <w:cols w:space="720" w:num="1"/>
          <w:docGrid w:linePitch="312" w:charSpace="0"/>
        </w:sectPr>
      </w:pPr>
    </w:p>
    <w:p w14:paraId="284F43ED">
      <w:pPr>
        <w:jc w:val="center"/>
        <w:outlineLvl w:val="9"/>
        <w:rPr>
          <w:rFonts w:hint="eastAsia" w:ascii="宋体" w:hAnsi="宋体" w:cs="宋体"/>
          <w:color w:val="auto"/>
          <w:sz w:val="28"/>
          <w:szCs w:val="28"/>
          <w:highlight w:val="none"/>
        </w:rPr>
      </w:pPr>
      <w:bookmarkStart w:id="39" w:name="_Toc6879_WPSOffice_Level1"/>
      <w:bookmarkStart w:id="40" w:name="_Toc14367_WPSOffice_Level1"/>
      <w:bookmarkStart w:id="41" w:name="_Toc30579_WPSOffice_Level1"/>
      <w:bookmarkStart w:id="42" w:name="_Toc27886_WPSOffice_Level1"/>
      <w:bookmarkStart w:id="43" w:name="_Toc18910"/>
      <w:r>
        <w:rPr>
          <w:rFonts w:hint="eastAsia" w:ascii="宋体" w:hAnsi="宋体" w:cs="宋体"/>
          <w:b/>
          <w:bCs/>
          <w:color w:val="auto"/>
          <w:sz w:val="28"/>
          <w:szCs w:val="28"/>
          <w:highlight w:val="none"/>
        </w:rPr>
        <w:t>目录</w:t>
      </w:r>
      <w:bookmarkEnd w:id="39"/>
      <w:bookmarkEnd w:id="40"/>
      <w:bookmarkEnd w:id="41"/>
      <w:bookmarkEnd w:id="42"/>
      <w:bookmarkEnd w:id="43"/>
    </w:p>
    <w:p w14:paraId="70D2DC11">
      <w:pPr>
        <w:spacing w:line="460" w:lineRule="exact"/>
        <w:rPr>
          <w:rFonts w:hint="eastAsia" w:ascii="宋体" w:hAnsi="宋体" w:eastAsia="宋体" w:cs="宋体"/>
          <w:b/>
          <w:bCs/>
          <w:color w:val="auto"/>
          <w:sz w:val="24"/>
          <w:szCs w:val="24"/>
          <w:highlight w:val="none"/>
          <w:shd w:val="clear" w:color="auto" w:fill="auto"/>
          <w:lang w:val="en-US" w:eastAsia="zh-CN"/>
        </w:rPr>
      </w:pPr>
      <w:bookmarkStart w:id="44" w:name="_Toc17234_WPSOffice_Level1"/>
      <w:bookmarkStart w:id="45" w:name="_Toc23787_WPSOffice_Level1"/>
      <w:r>
        <w:rPr>
          <w:rFonts w:hint="eastAsia" w:ascii="宋体" w:hAnsi="宋体" w:eastAsia="宋体" w:cs="宋体"/>
          <w:b/>
          <w:bCs/>
          <w:color w:val="auto"/>
          <w:sz w:val="24"/>
          <w:szCs w:val="24"/>
          <w:highlight w:val="none"/>
          <w:shd w:val="clear" w:color="auto" w:fill="auto"/>
          <w:lang w:val="en-US" w:eastAsia="zh-CN"/>
        </w:rPr>
        <w:t>一、资格证明文件</w:t>
      </w:r>
      <w:bookmarkEnd w:id="44"/>
      <w:bookmarkEnd w:id="45"/>
    </w:p>
    <w:p w14:paraId="461C2837">
      <w:pPr>
        <w:spacing w:line="460" w:lineRule="exact"/>
        <w:ind w:firstLine="480" w:firstLineChars="200"/>
        <w:rPr>
          <w:rFonts w:hint="eastAsia" w:ascii="宋体" w:hAnsi="宋体" w:cs="宋体"/>
          <w:color w:val="auto"/>
          <w:sz w:val="24"/>
          <w:szCs w:val="24"/>
          <w:highlight w:val="none"/>
          <w:shd w:val="clear" w:color="auto" w:fill="auto"/>
        </w:rPr>
      </w:pPr>
      <w:bookmarkStart w:id="46" w:name="_Toc27664_WPSOffice_Level1"/>
      <w:bookmarkStart w:id="47" w:name="_Toc31640_WPSOffice_Level1"/>
      <w:r>
        <w:rPr>
          <w:rFonts w:hint="eastAsia" w:ascii="宋体" w:hAnsi="宋体" w:cs="宋体"/>
          <w:color w:val="auto"/>
          <w:sz w:val="24"/>
          <w:szCs w:val="24"/>
          <w:highlight w:val="none"/>
          <w:shd w:val="clear" w:color="auto" w:fill="auto"/>
        </w:rPr>
        <w:t>1、具有独立承担民事责任的能力</w:t>
      </w:r>
      <w:bookmarkEnd w:id="46"/>
      <w:bookmarkEnd w:id="47"/>
    </w:p>
    <w:p w14:paraId="7682CB21">
      <w:pPr>
        <w:spacing w:line="460" w:lineRule="exact"/>
        <w:ind w:firstLine="480" w:firstLineChars="200"/>
        <w:rPr>
          <w:rFonts w:hint="eastAsia" w:ascii="宋体" w:hAnsi="宋体" w:cs="宋体"/>
          <w:color w:val="auto"/>
          <w:sz w:val="24"/>
          <w:szCs w:val="24"/>
          <w:highlight w:val="none"/>
          <w:shd w:val="clear" w:color="auto" w:fill="auto"/>
        </w:rPr>
      </w:pPr>
      <w:bookmarkStart w:id="48" w:name="_Toc17343_WPSOffice_Level1"/>
      <w:bookmarkStart w:id="49" w:name="_Toc25568_WPSOffice_Level1"/>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rPr>
        <w:t>良好的商业信誉和健全的财务会计制度</w:t>
      </w:r>
      <w:bookmarkEnd w:id="48"/>
      <w:bookmarkEnd w:id="49"/>
    </w:p>
    <w:p w14:paraId="60B8BE16">
      <w:pPr>
        <w:spacing w:line="460" w:lineRule="exact"/>
        <w:ind w:firstLine="480" w:firstLineChars="200"/>
        <w:rPr>
          <w:rFonts w:hint="eastAsia" w:ascii="宋体" w:hAnsi="宋体" w:cs="宋体"/>
          <w:color w:val="auto"/>
          <w:sz w:val="24"/>
          <w:szCs w:val="24"/>
          <w:highlight w:val="none"/>
          <w:shd w:val="clear" w:color="auto" w:fill="auto"/>
        </w:rPr>
      </w:pPr>
      <w:bookmarkStart w:id="50" w:name="_Toc9730_WPSOffice_Level1"/>
      <w:bookmarkStart w:id="51" w:name="_Toc25765_WPSOffice_Level1"/>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、依法缴纳税收和社会保障资金的良好记录</w:t>
      </w:r>
      <w:bookmarkEnd w:id="50"/>
      <w:bookmarkEnd w:id="51"/>
    </w:p>
    <w:p w14:paraId="1D80B960">
      <w:pPr>
        <w:spacing w:line="460" w:lineRule="exact"/>
        <w:ind w:firstLine="480" w:firstLineChars="200"/>
        <w:rPr>
          <w:rFonts w:hint="eastAsia" w:ascii="宋体" w:hAnsi="宋体" w:cs="宋体"/>
          <w:color w:val="auto"/>
          <w:sz w:val="24"/>
          <w:szCs w:val="24"/>
          <w:highlight w:val="none"/>
          <w:shd w:val="clear" w:color="auto" w:fill="auto"/>
        </w:rPr>
      </w:pPr>
      <w:bookmarkStart w:id="52" w:name="_Toc8705_WPSOffice_Level1"/>
      <w:bookmarkStart w:id="53" w:name="_Toc11812_WPSOffice_Level1"/>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、履行合同所必需的设备和专业技术能力的承诺函</w:t>
      </w:r>
      <w:bookmarkEnd w:id="52"/>
      <w:bookmarkEnd w:id="53"/>
    </w:p>
    <w:p w14:paraId="76AFAA73">
      <w:pPr>
        <w:spacing w:line="460" w:lineRule="exact"/>
        <w:ind w:firstLine="480" w:firstLineChars="200"/>
        <w:rPr>
          <w:rFonts w:hint="eastAsia" w:ascii="宋体" w:hAnsi="宋体" w:eastAsia="宋体" w:cs="宋体"/>
          <w:color w:val="auto"/>
          <w:sz w:val="24"/>
          <w:szCs w:val="24"/>
          <w:highlight w:val="none"/>
          <w:shd w:val="clear" w:color="auto" w:fill="auto"/>
        </w:rPr>
      </w:pPr>
      <w:bookmarkStart w:id="54" w:name="_Toc8434_WPSOffice_Level1"/>
      <w:bookmarkStart w:id="55" w:name="_Toc3293_WPSOffice_Level1"/>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、参加政府采购活动前3年内，在经营活动中没有重大违法记录的书面声明函</w:t>
      </w:r>
      <w:bookmarkEnd w:id="54"/>
      <w:bookmarkEnd w:id="55"/>
    </w:p>
    <w:p w14:paraId="41F31DA5">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bookmarkStart w:id="56" w:name="_Toc2344_WPSOffice_Level1"/>
      <w:bookmarkStart w:id="57" w:name="_Toc30608_WPSOffice_Level1"/>
      <w:r>
        <w:rPr>
          <w:rFonts w:hint="eastAsia" w:ascii="宋体" w:hAnsi="宋体" w:eastAsia="宋体" w:cs="宋体"/>
          <w:color w:val="auto"/>
          <w:sz w:val="24"/>
          <w:szCs w:val="24"/>
          <w:highlight w:val="none"/>
          <w:shd w:val="clear" w:color="auto" w:fill="auto"/>
          <w:lang w:val="en-US" w:eastAsia="zh-CN"/>
        </w:rPr>
        <w:t>6、限制</w:t>
      </w:r>
      <w:r>
        <w:rPr>
          <w:rFonts w:hint="eastAsia" w:ascii="宋体" w:hAnsi="宋体" w:cs="宋体"/>
          <w:color w:val="auto"/>
          <w:sz w:val="24"/>
          <w:szCs w:val="24"/>
          <w:highlight w:val="none"/>
          <w:shd w:val="clear" w:color="auto" w:fill="auto"/>
          <w:lang w:val="en-US" w:eastAsia="zh-CN"/>
        </w:rPr>
        <w:t>行为</w:t>
      </w:r>
      <w:r>
        <w:rPr>
          <w:rFonts w:hint="eastAsia" w:ascii="宋体" w:hAnsi="宋体" w:eastAsia="宋体" w:cs="宋体"/>
          <w:color w:val="auto"/>
          <w:sz w:val="24"/>
          <w:szCs w:val="24"/>
          <w:highlight w:val="none"/>
          <w:shd w:val="clear" w:color="auto" w:fill="auto"/>
          <w:lang w:val="en-US" w:eastAsia="zh-CN"/>
        </w:rPr>
        <w:t>承诺书</w:t>
      </w:r>
      <w:bookmarkEnd w:id="56"/>
      <w:bookmarkEnd w:id="57"/>
    </w:p>
    <w:p w14:paraId="3EB81FEA">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7、中小企业声明函</w:t>
      </w:r>
    </w:p>
    <w:p w14:paraId="301588FD">
      <w:pPr>
        <w:spacing w:line="460" w:lineRule="exact"/>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8、特定资格要求</w:t>
      </w:r>
    </w:p>
    <w:p w14:paraId="13B7E6D4">
      <w:pPr>
        <w:spacing w:line="460" w:lineRule="exact"/>
        <w:rPr>
          <w:rFonts w:hint="eastAsia" w:ascii="宋体" w:hAnsi="宋体" w:cs="宋体"/>
          <w:b/>
          <w:bCs/>
          <w:color w:val="auto"/>
          <w:sz w:val="24"/>
          <w:szCs w:val="24"/>
          <w:highlight w:val="none"/>
          <w:shd w:val="clear" w:color="auto" w:fill="auto"/>
          <w:lang w:val="en-US" w:eastAsia="zh-CN"/>
        </w:rPr>
      </w:pPr>
      <w:bookmarkStart w:id="58" w:name="_Toc16184_WPSOffice_Level1"/>
      <w:bookmarkStart w:id="59" w:name="_Toc11157_WPSOffice_Level1"/>
      <w:r>
        <w:rPr>
          <w:rFonts w:hint="eastAsia" w:ascii="宋体" w:hAnsi="宋体" w:cs="宋体"/>
          <w:b/>
          <w:bCs/>
          <w:color w:val="auto"/>
          <w:sz w:val="24"/>
          <w:szCs w:val="24"/>
          <w:highlight w:val="none"/>
          <w:shd w:val="clear" w:color="auto" w:fill="auto"/>
          <w:lang w:val="en-US" w:eastAsia="zh-CN"/>
        </w:rPr>
        <w:t>二、报价文件</w:t>
      </w:r>
      <w:bookmarkEnd w:id="58"/>
      <w:bookmarkEnd w:id="59"/>
    </w:p>
    <w:p w14:paraId="676C2AE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rPr>
        <w:t>报价一览表</w:t>
      </w:r>
    </w:p>
    <w:p w14:paraId="663AAE99">
      <w:pPr>
        <w:spacing w:line="460" w:lineRule="exact"/>
        <w:rPr>
          <w:rFonts w:hint="eastAsia" w:ascii="宋体" w:hAnsi="宋体" w:cs="宋体"/>
          <w:b/>
          <w:bCs/>
          <w:color w:val="auto"/>
          <w:sz w:val="24"/>
          <w:szCs w:val="24"/>
          <w:highlight w:val="none"/>
          <w:shd w:val="clear" w:color="auto" w:fill="auto"/>
          <w:lang w:val="en-US" w:eastAsia="zh-CN"/>
        </w:rPr>
      </w:pPr>
      <w:bookmarkStart w:id="60" w:name="_Toc26745_WPSOffice_Level1"/>
      <w:bookmarkStart w:id="61" w:name="_Toc21539_WPSOffice_Level1"/>
      <w:r>
        <w:rPr>
          <w:rFonts w:hint="eastAsia" w:ascii="宋体" w:hAnsi="宋体" w:cs="宋体"/>
          <w:b/>
          <w:bCs/>
          <w:color w:val="auto"/>
          <w:sz w:val="24"/>
          <w:szCs w:val="24"/>
          <w:highlight w:val="none"/>
          <w:shd w:val="clear" w:color="auto" w:fill="auto"/>
          <w:lang w:val="en-US" w:eastAsia="zh-CN"/>
        </w:rPr>
        <w:t>三、商务、技术文件</w:t>
      </w:r>
      <w:bookmarkEnd w:id="60"/>
      <w:bookmarkEnd w:id="61"/>
    </w:p>
    <w:p w14:paraId="6589B86B">
      <w:pPr>
        <w:spacing w:line="460" w:lineRule="exact"/>
        <w:ind w:firstLine="480" w:firstLineChars="200"/>
        <w:rPr>
          <w:rFonts w:hint="eastAsia" w:ascii="宋体" w:hAnsi="宋体" w:cs="宋体"/>
          <w:color w:val="auto"/>
          <w:sz w:val="24"/>
          <w:szCs w:val="24"/>
          <w:highlight w:val="none"/>
          <w:shd w:val="clear" w:color="auto" w:fill="auto"/>
        </w:rPr>
      </w:pPr>
      <w:bookmarkStart w:id="62" w:name="_Toc12874_WPSOffice_Level1"/>
      <w:bookmarkStart w:id="63" w:name="_Toc13649_WPSOffice_Level1"/>
      <w:r>
        <w:rPr>
          <w:rFonts w:hint="eastAsia" w:ascii="宋体" w:hAnsi="宋体" w:cs="宋体"/>
          <w:color w:val="auto"/>
          <w:sz w:val="24"/>
          <w:szCs w:val="24"/>
          <w:highlight w:val="none"/>
          <w:shd w:val="clear" w:color="auto" w:fill="auto"/>
        </w:rPr>
        <w:t>1、投标函</w:t>
      </w:r>
      <w:bookmarkEnd w:id="62"/>
      <w:bookmarkEnd w:id="63"/>
    </w:p>
    <w:p w14:paraId="2FA1FD27">
      <w:pPr>
        <w:spacing w:line="460" w:lineRule="exact"/>
        <w:ind w:firstLine="480" w:firstLineChars="200"/>
        <w:rPr>
          <w:rFonts w:hint="eastAsia" w:ascii="宋体" w:hAnsi="宋体" w:cs="宋体"/>
          <w:color w:val="auto"/>
          <w:sz w:val="24"/>
          <w:szCs w:val="24"/>
          <w:highlight w:val="none"/>
          <w:shd w:val="clear" w:color="auto" w:fill="auto"/>
        </w:rPr>
      </w:pPr>
      <w:bookmarkStart w:id="64" w:name="_Toc19428_WPSOffice_Level1"/>
      <w:bookmarkStart w:id="65" w:name="_Toc16136_WPSOffice_Level1"/>
      <w:r>
        <w:rPr>
          <w:rFonts w:hint="eastAsia" w:ascii="宋体" w:hAnsi="宋体" w:cs="宋体"/>
          <w:color w:val="auto"/>
          <w:sz w:val="24"/>
          <w:szCs w:val="24"/>
          <w:highlight w:val="none"/>
          <w:shd w:val="clear" w:color="auto" w:fill="auto"/>
        </w:rPr>
        <w:t>2、</w:t>
      </w:r>
      <w:bookmarkEnd w:id="64"/>
      <w:bookmarkEnd w:id="65"/>
      <w:bookmarkStart w:id="66" w:name="_Toc1274_WPSOffice_Level1"/>
      <w:bookmarkStart w:id="67" w:name="_Toc25719_WPSOffice_Level1"/>
      <w:r>
        <w:rPr>
          <w:rFonts w:hint="eastAsia" w:ascii="宋体" w:hAnsi="宋体" w:cs="宋体"/>
          <w:color w:val="auto"/>
          <w:sz w:val="24"/>
          <w:szCs w:val="24"/>
          <w:highlight w:val="none"/>
          <w:shd w:val="clear" w:color="auto" w:fill="auto"/>
        </w:rPr>
        <w:t>法定代表人（或非法人组织负责人）身份证明书</w:t>
      </w:r>
      <w:bookmarkEnd w:id="66"/>
      <w:bookmarkEnd w:id="67"/>
    </w:p>
    <w:p w14:paraId="308A3F55">
      <w:pPr>
        <w:spacing w:line="460" w:lineRule="exact"/>
        <w:ind w:firstLine="480" w:firstLineChars="200"/>
        <w:rPr>
          <w:rFonts w:hint="eastAsia" w:ascii="宋体" w:hAnsi="宋体" w:cs="宋体"/>
          <w:color w:val="auto"/>
          <w:sz w:val="24"/>
          <w:szCs w:val="24"/>
          <w:highlight w:val="none"/>
          <w:shd w:val="clear" w:color="auto" w:fill="auto"/>
        </w:rPr>
      </w:pPr>
      <w:bookmarkStart w:id="68" w:name="_Toc17873_WPSOffice_Level1"/>
      <w:bookmarkStart w:id="69" w:name="_Toc15759_WPSOffice_Level1"/>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法定代表人（或非法人组织负责人）授权委托书</w:t>
      </w:r>
      <w:bookmarkEnd w:id="68"/>
      <w:bookmarkEnd w:id="69"/>
    </w:p>
    <w:p w14:paraId="1D884920">
      <w:pPr>
        <w:spacing w:line="460" w:lineRule="exact"/>
        <w:ind w:firstLine="480" w:firstLineChars="200"/>
        <w:rPr>
          <w:rFonts w:hint="eastAsia" w:ascii="宋体" w:hAnsi="宋体" w:cs="宋体"/>
          <w:color w:val="auto"/>
          <w:sz w:val="24"/>
          <w:szCs w:val="24"/>
          <w:highlight w:val="none"/>
          <w:shd w:val="clear" w:color="auto" w:fill="auto"/>
        </w:rPr>
      </w:pPr>
      <w:bookmarkStart w:id="70" w:name="_Toc1464_WPSOffice_Level1"/>
      <w:bookmarkStart w:id="71" w:name="_Toc25282_WPSOffice_Level1"/>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反商业贿赂承诺书</w:t>
      </w:r>
      <w:bookmarkEnd w:id="70"/>
      <w:bookmarkEnd w:id="71"/>
    </w:p>
    <w:p w14:paraId="7A59DCA8">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bookmarkStart w:id="72" w:name="_Toc22245_WPSOffice_Level1"/>
      <w:bookmarkStart w:id="73" w:name="_Toc20333_WPSOffice_Level1"/>
      <w:r>
        <w:rPr>
          <w:rFonts w:hint="eastAsia" w:ascii="宋体" w:hAnsi="宋体" w:cs="宋体"/>
          <w:color w:val="auto"/>
          <w:sz w:val="24"/>
          <w:szCs w:val="24"/>
          <w:highlight w:val="none"/>
          <w:shd w:val="clear" w:color="auto" w:fill="auto"/>
          <w:lang w:val="en-US" w:eastAsia="zh-CN"/>
        </w:rPr>
        <w:t>5、供应商参与政府采购活动（招投标活动）无异议承诺书</w:t>
      </w:r>
    </w:p>
    <w:p w14:paraId="1F05A118">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6、不参与围标串标承诺书</w:t>
      </w:r>
    </w:p>
    <w:p w14:paraId="564CD373">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7、保密承诺书</w:t>
      </w:r>
    </w:p>
    <w:p w14:paraId="2F855F95">
      <w:pPr>
        <w:numPr>
          <w:ilvl w:val="0"/>
          <w:numId w:val="0"/>
        </w:num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8、投标</w:t>
      </w:r>
      <w:r>
        <w:rPr>
          <w:rFonts w:hint="eastAsia" w:ascii="宋体" w:hAnsi="宋体" w:cs="宋体"/>
          <w:color w:val="auto"/>
          <w:sz w:val="24"/>
          <w:szCs w:val="24"/>
          <w:highlight w:val="none"/>
          <w:shd w:val="clear" w:color="auto" w:fill="auto"/>
        </w:rPr>
        <w:t>保证金</w:t>
      </w:r>
    </w:p>
    <w:p w14:paraId="3728D67C">
      <w:pPr>
        <w:numPr>
          <w:ilvl w:val="0"/>
          <w:numId w:val="0"/>
        </w:num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9、</w:t>
      </w:r>
      <w:r>
        <w:rPr>
          <w:rFonts w:hint="eastAsia" w:ascii="宋体" w:hAnsi="宋体" w:cs="宋体"/>
          <w:color w:val="auto"/>
          <w:sz w:val="24"/>
          <w:szCs w:val="24"/>
          <w:highlight w:val="none"/>
          <w:shd w:val="clear" w:color="auto" w:fill="auto"/>
        </w:rPr>
        <w:t>商务</w:t>
      </w:r>
      <w:r>
        <w:rPr>
          <w:rFonts w:hint="eastAsia" w:ascii="宋体" w:hAnsi="宋体" w:eastAsia="宋体" w:cs="宋体"/>
          <w:color w:val="auto"/>
          <w:sz w:val="24"/>
          <w:szCs w:val="24"/>
          <w:highlight w:val="none"/>
          <w:shd w:val="clear" w:color="auto" w:fill="auto"/>
          <w:lang w:val="en-US" w:eastAsia="zh-CN"/>
        </w:rPr>
        <w:t>条款偏离表</w:t>
      </w:r>
    </w:p>
    <w:bookmarkEnd w:id="72"/>
    <w:bookmarkEnd w:id="73"/>
    <w:p w14:paraId="2C3576B5">
      <w:pPr>
        <w:numPr>
          <w:ilvl w:val="0"/>
          <w:numId w:val="0"/>
        </w:num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bookmarkStart w:id="74" w:name="_Toc2949_WPSOffice_Level1"/>
      <w:bookmarkStart w:id="75" w:name="_Toc30090_WPSOffice_Level1"/>
      <w:r>
        <w:rPr>
          <w:rFonts w:hint="eastAsia" w:ascii="宋体" w:hAnsi="宋体" w:eastAsia="宋体" w:cs="宋体"/>
          <w:color w:val="auto"/>
          <w:sz w:val="24"/>
          <w:szCs w:val="24"/>
          <w:highlight w:val="none"/>
          <w:shd w:val="clear" w:color="auto" w:fill="auto"/>
          <w:lang w:val="en-US" w:eastAsia="zh-CN"/>
        </w:rPr>
        <w:t>10、供应商近三年（2022年1月</w:t>
      </w:r>
      <w:r>
        <w:rPr>
          <w:rFonts w:hint="eastAsia" w:ascii="宋体" w:hAnsi="宋体" w:cs="宋体"/>
          <w:color w:val="auto"/>
          <w:sz w:val="24"/>
          <w:szCs w:val="24"/>
          <w:highlight w:val="none"/>
          <w:shd w:val="clear" w:color="auto" w:fill="auto"/>
          <w:lang w:val="en-US" w:eastAsia="zh-CN"/>
        </w:rPr>
        <w:t>1日</w:t>
      </w:r>
      <w:r>
        <w:rPr>
          <w:rFonts w:hint="eastAsia" w:ascii="宋体" w:hAnsi="宋体" w:eastAsia="宋体" w:cs="宋体"/>
          <w:color w:val="auto"/>
          <w:sz w:val="24"/>
          <w:szCs w:val="24"/>
          <w:highlight w:val="none"/>
          <w:shd w:val="clear" w:color="auto" w:fill="auto"/>
          <w:lang w:val="en-US" w:eastAsia="zh-CN"/>
        </w:rPr>
        <w:t>至今）业绩案例一览表</w:t>
      </w:r>
    </w:p>
    <w:p w14:paraId="58B5029E">
      <w:pPr>
        <w:numPr>
          <w:ilvl w:val="0"/>
          <w:numId w:val="0"/>
        </w:numPr>
        <w:spacing w:line="460" w:lineRule="exact"/>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lang w:val="en-US" w:eastAsia="zh-CN"/>
        </w:rPr>
        <w:t>企业</w:t>
      </w:r>
      <w:r>
        <w:rPr>
          <w:rFonts w:hint="eastAsia" w:ascii="宋体" w:hAnsi="宋体" w:eastAsia="宋体" w:cs="宋体"/>
          <w:color w:val="auto"/>
          <w:sz w:val="24"/>
          <w:szCs w:val="24"/>
          <w:highlight w:val="none"/>
          <w:shd w:val="clear" w:color="auto" w:fill="auto"/>
          <w:lang w:val="en-US" w:eastAsia="zh-CN"/>
        </w:rPr>
        <w:t>实力</w:t>
      </w:r>
    </w:p>
    <w:p w14:paraId="69DD66F9">
      <w:pPr>
        <w:numPr>
          <w:ilvl w:val="0"/>
          <w:numId w:val="0"/>
        </w:num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12、拟派项目团队人员</w:t>
      </w:r>
    </w:p>
    <w:p w14:paraId="4EA2E9EA">
      <w:pPr>
        <w:numPr>
          <w:ilvl w:val="0"/>
          <w:numId w:val="0"/>
        </w:num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13、技术方案</w:t>
      </w:r>
    </w:p>
    <w:p w14:paraId="4D04642B">
      <w:pPr>
        <w:numPr>
          <w:ilvl w:val="0"/>
          <w:numId w:val="0"/>
        </w:num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14、</w:t>
      </w:r>
      <w:r>
        <w:rPr>
          <w:rFonts w:hint="eastAsia" w:cs="Times New Roman"/>
          <w:color w:val="auto"/>
          <w:sz w:val="24"/>
          <w:szCs w:val="24"/>
          <w:highlight w:val="none"/>
          <w:lang w:val="en-US" w:eastAsia="zh-CN"/>
        </w:rPr>
        <w:t>进度控制方案</w:t>
      </w:r>
    </w:p>
    <w:p w14:paraId="4E424F21">
      <w:pPr>
        <w:numPr>
          <w:ilvl w:val="0"/>
          <w:numId w:val="0"/>
        </w:num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en-US" w:eastAsia="zh-CN"/>
        </w:rPr>
        <w:t>、</w:t>
      </w:r>
      <w:r>
        <w:rPr>
          <w:rFonts w:hint="eastAsia" w:cs="Times New Roman"/>
          <w:color w:val="auto"/>
          <w:sz w:val="24"/>
          <w:szCs w:val="24"/>
          <w:highlight w:val="none"/>
          <w:lang w:val="en-US" w:eastAsia="zh-CN"/>
        </w:rPr>
        <w:t>培训、应急处置预案</w:t>
      </w:r>
    </w:p>
    <w:p w14:paraId="7962C17C">
      <w:pPr>
        <w:numPr>
          <w:ilvl w:val="0"/>
          <w:numId w:val="0"/>
        </w:num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16</w:t>
      </w:r>
      <w:r>
        <w:rPr>
          <w:rFonts w:hint="eastAsia" w:ascii="宋体" w:hAnsi="宋体" w:eastAsia="宋体" w:cs="宋体"/>
          <w:color w:val="auto"/>
          <w:sz w:val="24"/>
          <w:szCs w:val="24"/>
          <w:highlight w:val="none"/>
          <w:shd w:val="clear" w:color="auto" w:fill="auto"/>
          <w:lang w:val="en-US" w:eastAsia="zh-CN"/>
        </w:rPr>
        <w:t>、</w:t>
      </w:r>
      <w:r>
        <w:rPr>
          <w:rFonts w:hint="eastAsia" w:cs="Times New Roman"/>
          <w:color w:val="auto"/>
          <w:sz w:val="24"/>
          <w:szCs w:val="24"/>
          <w:highlight w:val="none"/>
          <w:lang w:val="en-US" w:eastAsia="zh-CN"/>
        </w:rPr>
        <w:t>服务工具</w:t>
      </w:r>
    </w:p>
    <w:p w14:paraId="54FA4D01">
      <w:pPr>
        <w:spacing w:line="460" w:lineRule="exact"/>
        <w:ind w:firstLine="480" w:firstLineChars="200"/>
        <w:rPr>
          <w:rFonts w:hint="eastAsia" w:cs="Times New Roman"/>
          <w:color w:val="auto"/>
          <w:sz w:val="24"/>
          <w:szCs w:val="24"/>
          <w:highlight w:val="none"/>
          <w:lang w:val="en-US" w:eastAsia="zh-CN"/>
        </w:rPr>
      </w:pPr>
      <w:r>
        <w:rPr>
          <w:rFonts w:hint="eastAsia" w:ascii="宋体" w:hAnsi="宋体" w:cs="宋体"/>
          <w:color w:val="auto"/>
          <w:sz w:val="24"/>
          <w:szCs w:val="24"/>
          <w:highlight w:val="none"/>
          <w:shd w:val="clear" w:color="auto" w:fill="auto"/>
          <w:lang w:val="en-US" w:eastAsia="zh-CN"/>
        </w:rPr>
        <w:t>17</w:t>
      </w:r>
      <w:r>
        <w:rPr>
          <w:rFonts w:hint="eastAsia" w:ascii="宋体" w:hAnsi="宋体" w:eastAsia="宋体" w:cs="宋体"/>
          <w:color w:val="auto"/>
          <w:sz w:val="24"/>
          <w:szCs w:val="24"/>
          <w:highlight w:val="none"/>
          <w:shd w:val="clear" w:color="auto" w:fill="auto"/>
          <w:lang w:val="en-US" w:eastAsia="zh-CN"/>
        </w:rPr>
        <w:t>、</w:t>
      </w:r>
      <w:r>
        <w:rPr>
          <w:rFonts w:hint="eastAsia" w:cs="Times New Roman"/>
          <w:color w:val="auto"/>
          <w:sz w:val="24"/>
          <w:szCs w:val="24"/>
          <w:highlight w:val="none"/>
          <w:lang w:val="en-US" w:eastAsia="zh-CN"/>
        </w:rPr>
        <w:t>服务承诺</w:t>
      </w:r>
    </w:p>
    <w:p w14:paraId="77240FC8">
      <w:pPr>
        <w:spacing w:line="460" w:lineRule="exact"/>
        <w:ind w:firstLine="480" w:firstLineChars="200"/>
        <w:rPr>
          <w:rFonts w:hint="eastAsia"/>
          <w:lang w:val="en-US" w:eastAsia="zh-CN"/>
        </w:rPr>
      </w:pPr>
      <w:r>
        <w:rPr>
          <w:rFonts w:hint="eastAsia" w:ascii="宋体" w:hAnsi="宋体" w:cs="宋体"/>
          <w:color w:val="auto"/>
          <w:sz w:val="24"/>
          <w:szCs w:val="24"/>
          <w:highlight w:val="none"/>
          <w:shd w:val="clear" w:color="auto" w:fill="auto"/>
          <w:lang w:val="en-US" w:eastAsia="zh-CN"/>
        </w:rPr>
        <w:t>18</w:t>
      </w:r>
      <w:r>
        <w:rPr>
          <w:rFonts w:hint="eastAsia" w:ascii="宋体" w:hAnsi="宋体" w:eastAsia="宋体" w:cs="宋体"/>
          <w:color w:val="auto"/>
          <w:sz w:val="24"/>
          <w:szCs w:val="24"/>
          <w:highlight w:val="none"/>
          <w:shd w:val="clear" w:color="auto" w:fill="auto"/>
          <w:lang w:val="en-US" w:eastAsia="zh-CN"/>
        </w:rPr>
        <w:t>、</w:t>
      </w:r>
      <w:r>
        <w:rPr>
          <w:rFonts w:hint="eastAsia" w:cs="Times New Roman"/>
          <w:color w:val="auto"/>
          <w:sz w:val="24"/>
          <w:szCs w:val="24"/>
          <w:highlight w:val="none"/>
          <w:lang w:val="en-US" w:eastAsia="zh-CN"/>
        </w:rPr>
        <w:t>优惠承诺</w:t>
      </w:r>
    </w:p>
    <w:p w14:paraId="2BAA0A51">
      <w:pPr>
        <w:spacing w:line="460" w:lineRule="exac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四</w:t>
      </w:r>
      <w:r>
        <w:rPr>
          <w:rFonts w:hint="eastAsia" w:ascii="宋体" w:hAnsi="宋体" w:eastAsia="宋体" w:cs="宋体"/>
          <w:b/>
          <w:bCs/>
          <w:color w:val="auto"/>
          <w:sz w:val="24"/>
          <w:szCs w:val="24"/>
          <w:highlight w:val="none"/>
          <w:shd w:val="clear" w:color="auto" w:fill="auto"/>
          <w:lang w:val="en-US" w:eastAsia="zh-CN"/>
        </w:rPr>
        <w:t>、其他文件</w:t>
      </w:r>
      <w:bookmarkEnd w:id="74"/>
      <w:bookmarkEnd w:id="75"/>
    </w:p>
    <w:p w14:paraId="64CB074E">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投标文件</w:t>
      </w:r>
      <w:r>
        <w:rPr>
          <w:rFonts w:hint="eastAsia" w:ascii="宋体" w:hAnsi="宋体" w:eastAsia="宋体" w:cs="宋体"/>
          <w:color w:val="auto"/>
          <w:sz w:val="24"/>
          <w:szCs w:val="24"/>
          <w:highlight w:val="none"/>
          <w:shd w:val="clear" w:color="auto" w:fill="auto"/>
          <w:lang w:val="en-US" w:eastAsia="zh-CN"/>
        </w:rPr>
        <w:t>的内容包括但不仅限于上述内容，如有不足请自行补充。</w:t>
      </w:r>
    </w:p>
    <w:p w14:paraId="598F93FA">
      <w:pPr>
        <w:numPr>
          <w:ilvl w:val="0"/>
          <w:numId w:val="4"/>
        </w:numPr>
        <w:spacing w:line="460" w:lineRule="exact"/>
        <w:ind w:firstLine="422" w:firstLineChars="200"/>
        <w:rPr>
          <w:rFonts w:hint="eastAsia" w:ascii="宋体" w:hAnsi="宋体" w:eastAsia="宋体" w:cs="宋体"/>
          <w:b/>
          <w:bCs/>
          <w:color w:val="auto"/>
          <w:sz w:val="28"/>
          <w:szCs w:val="24"/>
          <w:highlight w:val="none"/>
        </w:rPr>
      </w:pPr>
      <w:r>
        <w:rPr>
          <w:rFonts w:hint="eastAsia" w:eastAsia="宋体"/>
          <w:b/>
          <w:bCs/>
          <w:color w:val="auto"/>
          <w:highlight w:val="none"/>
          <w:lang w:val="en-US" w:eastAsia="zh-CN"/>
        </w:rPr>
        <w:br w:type="page"/>
      </w:r>
      <w:bookmarkStart w:id="76" w:name="_Toc22526_WPSOffice_Level1"/>
      <w:bookmarkStart w:id="77" w:name="_Toc17962_WPSOffice_Level1"/>
      <w:bookmarkStart w:id="78" w:name="_Toc13964"/>
      <w:bookmarkStart w:id="79" w:name="_Toc21330"/>
      <w:bookmarkStart w:id="80" w:name="_Toc9349_WPSOffice_Level1"/>
      <w:bookmarkStart w:id="81" w:name="_Toc21708_WPSOffice_Level1"/>
      <w:bookmarkStart w:id="82" w:name="_Toc3145_WPSOffice_Level1"/>
      <w:r>
        <w:rPr>
          <w:rFonts w:hint="eastAsia" w:ascii="宋体" w:hAnsi="宋体" w:eastAsia="宋体" w:cs="宋体"/>
          <w:b/>
          <w:bCs/>
          <w:color w:val="auto"/>
          <w:sz w:val="28"/>
          <w:szCs w:val="24"/>
          <w:highlight w:val="none"/>
        </w:rPr>
        <w:t>资格证明文件</w:t>
      </w:r>
      <w:bookmarkEnd w:id="76"/>
      <w:bookmarkEnd w:id="77"/>
      <w:bookmarkEnd w:id="78"/>
      <w:bookmarkEnd w:id="79"/>
      <w:bookmarkEnd w:id="80"/>
      <w:bookmarkEnd w:id="81"/>
    </w:p>
    <w:p w14:paraId="29A5B781">
      <w:pPr>
        <w:rPr>
          <w:rFonts w:hint="eastAsia" w:ascii="宋体" w:hAnsi="宋体" w:cs="宋体"/>
          <w:b/>
          <w:bCs/>
          <w:color w:val="auto"/>
          <w:sz w:val="32"/>
          <w:szCs w:val="32"/>
          <w:highlight w:val="none"/>
          <w:lang w:val="en-US" w:eastAsia="zh-CN"/>
        </w:rPr>
      </w:pPr>
      <w:bookmarkStart w:id="83" w:name="_Toc213_WPSOffice_Level1"/>
      <w:bookmarkStart w:id="84" w:name="_Toc22539_WPSOffice_Level1"/>
      <w:r>
        <w:rPr>
          <w:rFonts w:hint="eastAsia" w:ascii="宋体" w:hAnsi="宋体" w:cs="宋体"/>
          <w:b/>
          <w:bCs/>
          <w:color w:val="auto"/>
          <w:kern w:val="2"/>
          <w:sz w:val="28"/>
          <w:szCs w:val="28"/>
          <w:highlight w:val="none"/>
          <w:lang w:val="en-US" w:eastAsia="zh-CN" w:bidi="ar-SA"/>
        </w:rPr>
        <w:t>1、</w:t>
      </w:r>
      <w:bookmarkEnd w:id="83"/>
      <w:bookmarkEnd w:id="84"/>
      <w:r>
        <w:rPr>
          <w:rFonts w:hint="eastAsia" w:ascii="宋体" w:hAnsi="宋体" w:cs="宋体"/>
          <w:b/>
          <w:bCs/>
          <w:color w:val="auto"/>
          <w:kern w:val="2"/>
          <w:sz w:val="28"/>
          <w:szCs w:val="28"/>
          <w:highlight w:val="none"/>
          <w:lang w:val="en-US" w:eastAsia="zh-CN" w:bidi="ar-SA"/>
        </w:rPr>
        <w:t>具有独立承担民事责任的能力</w:t>
      </w:r>
    </w:p>
    <w:p w14:paraId="0D6601AC">
      <w:pPr>
        <w:pStyle w:val="57"/>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供应商是企业（包括合伙企业），应提供在工商部门注册的有效“企业法人营业执照”或“营业执照”（三证或五证合一）；如供应商是事业单位，应提供有效的“事业单位法人证书”；供应商是非企业专业服务机构的，应提供民办非企业单位登记证书或社会团体法人登记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执业许可证等证明文件；如供应商是个体工商户，应提供有效的“个体工商户营业执照”；如供应商是自然人，应提供有效的自然人身份证明。</w:t>
      </w:r>
    </w:p>
    <w:tbl>
      <w:tblPr>
        <w:tblStyle w:val="28"/>
        <w:tblW w:w="8899" w:type="dxa"/>
        <w:jc w:val="center"/>
        <w:tblLayout w:type="fixed"/>
        <w:tblCellMar>
          <w:top w:w="0" w:type="dxa"/>
          <w:left w:w="0" w:type="dxa"/>
          <w:bottom w:w="0" w:type="dxa"/>
          <w:right w:w="0" w:type="dxa"/>
        </w:tblCellMar>
      </w:tblPr>
      <w:tblGrid>
        <w:gridCol w:w="1937"/>
        <w:gridCol w:w="3491"/>
        <w:gridCol w:w="3471"/>
      </w:tblGrid>
      <w:tr w14:paraId="55DED570">
        <w:tblPrEx>
          <w:tblCellMar>
            <w:top w:w="0" w:type="dxa"/>
            <w:left w:w="0" w:type="dxa"/>
            <w:bottom w:w="0" w:type="dxa"/>
            <w:right w:w="0" w:type="dxa"/>
          </w:tblCellMar>
        </w:tblPrEx>
        <w:trPr>
          <w:trHeight w:val="412" w:hRule="exact"/>
          <w:jc w:val="center"/>
        </w:trPr>
        <w:tc>
          <w:tcPr>
            <w:tcW w:w="1937" w:type="dxa"/>
            <w:tcBorders>
              <w:top w:val="single" w:color="000000" w:sz="4" w:space="0"/>
              <w:left w:val="single" w:color="000000" w:sz="4" w:space="0"/>
              <w:bottom w:val="single" w:color="000000" w:sz="4" w:space="0"/>
              <w:right w:val="single" w:color="000000" w:sz="4" w:space="0"/>
            </w:tcBorders>
            <w:noWrap w:val="0"/>
            <w:vAlign w:val="top"/>
          </w:tcPr>
          <w:p w14:paraId="3D2BC87E">
            <w:pPr>
              <w:pStyle w:val="51"/>
              <w:spacing w:before="84"/>
              <w:ind w:left="5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供应商名称</w:t>
            </w:r>
          </w:p>
        </w:tc>
        <w:tc>
          <w:tcPr>
            <w:tcW w:w="6962" w:type="dxa"/>
            <w:gridSpan w:val="2"/>
            <w:tcBorders>
              <w:top w:val="single" w:color="000000" w:sz="4" w:space="0"/>
              <w:left w:val="single" w:color="000000" w:sz="4" w:space="0"/>
              <w:bottom w:val="single" w:color="000000" w:sz="4" w:space="0"/>
              <w:right w:val="single" w:color="000000" w:sz="4" w:space="0"/>
            </w:tcBorders>
            <w:noWrap w:val="0"/>
            <w:vAlign w:val="top"/>
          </w:tcPr>
          <w:p w14:paraId="50339D13">
            <w:pPr>
              <w:pStyle w:val="52"/>
              <w:rPr>
                <w:rFonts w:hint="eastAsia" w:ascii="宋体" w:hAnsi="宋体" w:eastAsia="宋体" w:cs="宋体"/>
                <w:color w:val="auto"/>
                <w:szCs w:val="21"/>
                <w:highlight w:val="none"/>
              </w:rPr>
            </w:pPr>
          </w:p>
        </w:tc>
      </w:tr>
      <w:tr w14:paraId="39D1B854">
        <w:tblPrEx>
          <w:tblCellMar>
            <w:top w:w="0" w:type="dxa"/>
            <w:left w:w="0" w:type="dxa"/>
            <w:bottom w:w="0" w:type="dxa"/>
            <w:right w:w="0" w:type="dxa"/>
          </w:tblCellMar>
        </w:tblPrEx>
        <w:trPr>
          <w:trHeight w:val="413" w:hRule="exact"/>
          <w:jc w:val="center"/>
        </w:trPr>
        <w:tc>
          <w:tcPr>
            <w:tcW w:w="1937" w:type="dxa"/>
            <w:tcBorders>
              <w:top w:val="single" w:color="000000" w:sz="4" w:space="0"/>
              <w:left w:val="single" w:color="000000" w:sz="4" w:space="0"/>
              <w:bottom w:val="single" w:color="000000" w:sz="4" w:space="0"/>
              <w:right w:val="single" w:color="000000" w:sz="4" w:space="0"/>
            </w:tcBorders>
            <w:noWrap w:val="0"/>
            <w:vAlign w:val="top"/>
          </w:tcPr>
          <w:p w14:paraId="6BEC6078">
            <w:pPr>
              <w:pStyle w:val="51"/>
              <w:spacing w:before="86"/>
              <w:ind w:left="69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联系地址</w:t>
            </w:r>
          </w:p>
        </w:tc>
        <w:tc>
          <w:tcPr>
            <w:tcW w:w="6962" w:type="dxa"/>
            <w:gridSpan w:val="2"/>
            <w:tcBorders>
              <w:top w:val="single" w:color="000000" w:sz="4" w:space="0"/>
              <w:left w:val="single" w:color="000000" w:sz="4" w:space="0"/>
              <w:bottom w:val="single" w:color="000000" w:sz="4" w:space="0"/>
              <w:right w:val="single" w:color="000000" w:sz="4" w:space="0"/>
            </w:tcBorders>
            <w:noWrap w:val="0"/>
            <w:vAlign w:val="top"/>
          </w:tcPr>
          <w:p w14:paraId="721164EE">
            <w:pPr>
              <w:pStyle w:val="52"/>
              <w:rPr>
                <w:rFonts w:hint="eastAsia" w:ascii="宋体" w:hAnsi="宋体" w:eastAsia="宋体" w:cs="宋体"/>
                <w:color w:val="auto"/>
                <w:szCs w:val="21"/>
                <w:highlight w:val="none"/>
              </w:rPr>
            </w:pPr>
          </w:p>
        </w:tc>
      </w:tr>
      <w:tr w14:paraId="1A72BBB1">
        <w:tblPrEx>
          <w:tblCellMar>
            <w:top w:w="0" w:type="dxa"/>
            <w:left w:w="0" w:type="dxa"/>
            <w:bottom w:w="0" w:type="dxa"/>
            <w:right w:w="0" w:type="dxa"/>
          </w:tblCellMar>
        </w:tblPrEx>
        <w:trPr>
          <w:trHeight w:val="385" w:hRule="exact"/>
          <w:jc w:val="center"/>
        </w:trPr>
        <w:tc>
          <w:tcPr>
            <w:tcW w:w="1937" w:type="dxa"/>
            <w:tcBorders>
              <w:top w:val="single" w:color="000000" w:sz="4" w:space="0"/>
              <w:left w:val="single" w:color="000000" w:sz="4" w:space="0"/>
              <w:bottom w:val="single" w:color="000000" w:sz="4" w:space="0"/>
              <w:right w:val="single" w:color="000000" w:sz="4" w:space="0"/>
            </w:tcBorders>
            <w:noWrap w:val="0"/>
            <w:vAlign w:val="top"/>
          </w:tcPr>
          <w:p w14:paraId="4C52A91A">
            <w:pPr>
              <w:pStyle w:val="51"/>
              <w:spacing w:before="84"/>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供应商从业人员数量</w:t>
            </w:r>
          </w:p>
        </w:tc>
        <w:tc>
          <w:tcPr>
            <w:tcW w:w="6962" w:type="dxa"/>
            <w:gridSpan w:val="2"/>
            <w:tcBorders>
              <w:top w:val="single" w:color="000000" w:sz="4" w:space="0"/>
              <w:left w:val="single" w:color="000000" w:sz="4" w:space="0"/>
              <w:bottom w:val="single" w:color="000000" w:sz="4" w:space="0"/>
              <w:right w:val="single" w:color="000000" w:sz="4" w:space="0"/>
            </w:tcBorders>
            <w:noWrap w:val="0"/>
            <w:vAlign w:val="top"/>
          </w:tcPr>
          <w:p w14:paraId="51A6BEDE">
            <w:pPr>
              <w:pStyle w:val="52"/>
              <w:rPr>
                <w:rFonts w:hint="eastAsia" w:ascii="宋体" w:hAnsi="宋体" w:eastAsia="宋体" w:cs="宋体"/>
                <w:color w:val="auto"/>
                <w:szCs w:val="21"/>
                <w:highlight w:val="none"/>
              </w:rPr>
            </w:pPr>
          </w:p>
        </w:tc>
      </w:tr>
      <w:tr w14:paraId="52975775">
        <w:tblPrEx>
          <w:tblCellMar>
            <w:top w:w="0" w:type="dxa"/>
            <w:left w:w="0" w:type="dxa"/>
            <w:bottom w:w="0" w:type="dxa"/>
            <w:right w:w="0" w:type="dxa"/>
          </w:tblCellMar>
        </w:tblPrEx>
        <w:trPr>
          <w:trHeight w:val="412" w:hRule="exact"/>
          <w:jc w:val="center"/>
        </w:trPr>
        <w:tc>
          <w:tcPr>
            <w:tcW w:w="1937" w:type="dxa"/>
            <w:tcBorders>
              <w:top w:val="single" w:color="000000" w:sz="4" w:space="0"/>
              <w:left w:val="single" w:color="000000" w:sz="4" w:space="0"/>
              <w:bottom w:val="single" w:color="000000" w:sz="4" w:space="0"/>
              <w:right w:val="single" w:color="000000" w:sz="4" w:space="0"/>
            </w:tcBorders>
            <w:noWrap w:val="0"/>
            <w:vAlign w:val="top"/>
          </w:tcPr>
          <w:p w14:paraId="1000FF89">
            <w:pPr>
              <w:pStyle w:val="51"/>
              <w:spacing w:before="84"/>
              <w:ind w:left="5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p>
        </w:tc>
        <w:tc>
          <w:tcPr>
            <w:tcW w:w="3491" w:type="dxa"/>
            <w:tcBorders>
              <w:top w:val="single" w:color="000000" w:sz="4" w:space="0"/>
              <w:left w:val="single" w:color="000000" w:sz="4" w:space="0"/>
              <w:bottom w:val="single" w:color="000000" w:sz="4" w:space="0"/>
              <w:right w:val="nil"/>
            </w:tcBorders>
            <w:noWrap w:val="0"/>
            <w:vAlign w:val="top"/>
          </w:tcPr>
          <w:p w14:paraId="6AD16159">
            <w:pPr>
              <w:pStyle w:val="51"/>
              <w:spacing w:before="84"/>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职务：</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职称：</w:t>
            </w:r>
          </w:p>
        </w:tc>
        <w:tc>
          <w:tcPr>
            <w:tcW w:w="3471" w:type="dxa"/>
            <w:tcBorders>
              <w:top w:val="single" w:color="000000" w:sz="4" w:space="0"/>
              <w:left w:val="nil"/>
              <w:bottom w:val="single" w:color="000000" w:sz="4" w:space="0"/>
              <w:right w:val="single" w:color="000000" w:sz="4" w:space="0"/>
            </w:tcBorders>
            <w:noWrap w:val="0"/>
            <w:vAlign w:val="top"/>
          </w:tcPr>
          <w:p w14:paraId="15769560">
            <w:pPr>
              <w:pStyle w:val="51"/>
              <w:spacing w:before="84"/>
              <w:ind w:left="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r>
      <w:tr w14:paraId="4263EF48">
        <w:tblPrEx>
          <w:tblCellMar>
            <w:top w:w="0" w:type="dxa"/>
            <w:left w:w="0" w:type="dxa"/>
            <w:bottom w:w="0" w:type="dxa"/>
            <w:right w:w="0" w:type="dxa"/>
          </w:tblCellMar>
        </w:tblPrEx>
        <w:trPr>
          <w:trHeight w:val="413" w:hRule="exact"/>
          <w:jc w:val="center"/>
        </w:trPr>
        <w:tc>
          <w:tcPr>
            <w:tcW w:w="1937" w:type="dxa"/>
            <w:tcBorders>
              <w:top w:val="single" w:color="000000" w:sz="4" w:space="0"/>
              <w:left w:val="single" w:color="000000" w:sz="4" w:space="0"/>
              <w:bottom w:val="single" w:color="000000" w:sz="4" w:space="0"/>
              <w:right w:val="single" w:color="000000" w:sz="4" w:space="0"/>
            </w:tcBorders>
            <w:noWrap w:val="0"/>
            <w:vAlign w:val="top"/>
          </w:tcPr>
          <w:p w14:paraId="25F48929">
            <w:pPr>
              <w:pStyle w:val="51"/>
              <w:spacing w:before="86"/>
              <w:ind w:left="5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负责人</w:t>
            </w:r>
          </w:p>
        </w:tc>
        <w:tc>
          <w:tcPr>
            <w:tcW w:w="3491" w:type="dxa"/>
            <w:tcBorders>
              <w:top w:val="single" w:color="000000" w:sz="4" w:space="0"/>
              <w:left w:val="single" w:color="000000" w:sz="4" w:space="0"/>
              <w:bottom w:val="single" w:color="000000" w:sz="4" w:space="0"/>
              <w:right w:val="nil"/>
            </w:tcBorders>
            <w:noWrap w:val="0"/>
            <w:vAlign w:val="top"/>
          </w:tcPr>
          <w:p w14:paraId="7185E08F">
            <w:pPr>
              <w:pStyle w:val="51"/>
              <w:spacing w:before="86"/>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职务：</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职称：</w:t>
            </w:r>
          </w:p>
        </w:tc>
        <w:tc>
          <w:tcPr>
            <w:tcW w:w="3471" w:type="dxa"/>
            <w:tcBorders>
              <w:top w:val="single" w:color="000000" w:sz="4" w:space="0"/>
              <w:left w:val="nil"/>
              <w:bottom w:val="single" w:color="000000" w:sz="4" w:space="0"/>
              <w:right w:val="single" w:color="000000" w:sz="4" w:space="0"/>
            </w:tcBorders>
            <w:noWrap w:val="0"/>
            <w:vAlign w:val="top"/>
          </w:tcPr>
          <w:p w14:paraId="1BBAC01C">
            <w:pPr>
              <w:pStyle w:val="51"/>
              <w:spacing w:before="86"/>
              <w:ind w:left="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r>
      <w:tr w14:paraId="7C54333D">
        <w:tblPrEx>
          <w:tblCellMar>
            <w:top w:w="0" w:type="dxa"/>
            <w:left w:w="0" w:type="dxa"/>
            <w:bottom w:w="0" w:type="dxa"/>
            <w:right w:w="0" w:type="dxa"/>
          </w:tblCellMar>
        </w:tblPrEx>
        <w:trPr>
          <w:trHeight w:val="706" w:hRule="exact"/>
          <w:jc w:val="center"/>
        </w:trPr>
        <w:tc>
          <w:tcPr>
            <w:tcW w:w="1937" w:type="dxa"/>
            <w:tcBorders>
              <w:top w:val="single" w:color="000000" w:sz="4" w:space="0"/>
              <w:left w:val="single" w:color="000000" w:sz="4" w:space="0"/>
              <w:bottom w:val="single" w:color="000000" w:sz="4" w:space="0"/>
              <w:right w:val="single" w:color="000000" w:sz="4" w:space="0"/>
            </w:tcBorders>
            <w:noWrap w:val="0"/>
            <w:vAlign w:val="top"/>
          </w:tcPr>
          <w:p w14:paraId="39B45D35">
            <w:pPr>
              <w:pStyle w:val="51"/>
              <w:spacing w:before="5"/>
              <w:jc w:val="both"/>
              <w:rPr>
                <w:rFonts w:hint="eastAsia" w:ascii="宋体" w:hAnsi="宋体" w:eastAsia="宋体" w:cs="宋体"/>
                <w:color w:val="auto"/>
                <w:kern w:val="2"/>
                <w:sz w:val="21"/>
                <w:szCs w:val="21"/>
                <w:highlight w:val="none"/>
              </w:rPr>
            </w:pPr>
          </w:p>
          <w:p w14:paraId="72A27CB9">
            <w:pPr>
              <w:pStyle w:val="51"/>
              <w:ind w:left="69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联系方式</w:t>
            </w:r>
          </w:p>
        </w:tc>
        <w:tc>
          <w:tcPr>
            <w:tcW w:w="6962" w:type="dxa"/>
            <w:gridSpan w:val="2"/>
            <w:tcBorders>
              <w:top w:val="single" w:color="000000" w:sz="4" w:space="0"/>
              <w:left w:val="single" w:color="000000" w:sz="4" w:space="0"/>
              <w:bottom w:val="single" w:color="000000" w:sz="4" w:space="0"/>
              <w:right w:val="single" w:color="000000" w:sz="4" w:space="0"/>
            </w:tcBorders>
            <w:noWrap w:val="0"/>
            <w:vAlign w:val="top"/>
          </w:tcPr>
          <w:p w14:paraId="3D64C63F">
            <w:pPr>
              <w:pStyle w:val="51"/>
              <w:tabs>
                <w:tab w:val="left" w:pos="3735"/>
              </w:tabs>
              <w:spacing w:before="9"/>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联系人：</w:t>
            </w:r>
            <w:r>
              <w:rPr>
                <w:rFonts w:hint="eastAsia" w:ascii="宋体" w:hAnsi="宋体" w:eastAsia="宋体" w:cs="宋体"/>
                <w:color w:val="auto"/>
                <w:kern w:val="2"/>
                <w:sz w:val="21"/>
                <w:szCs w:val="21"/>
                <w:highlight w:val="none"/>
                <w:lang w:eastAsia="zh-CN"/>
              </w:rPr>
              <w:tab/>
            </w:r>
            <w:r>
              <w:rPr>
                <w:rFonts w:hint="eastAsia" w:ascii="宋体" w:hAnsi="宋体" w:eastAsia="宋体" w:cs="宋体"/>
                <w:color w:val="auto"/>
                <w:kern w:val="2"/>
                <w:sz w:val="21"/>
                <w:szCs w:val="21"/>
                <w:highlight w:val="none"/>
                <w:lang w:eastAsia="zh-CN"/>
              </w:rPr>
              <w:t>电话：</w:t>
            </w:r>
          </w:p>
          <w:p w14:paraId="31C33AAC">
            <w:pPr>
              <w:pStyle w:val="51"/>
              <w:tabs>
                <w:tab w:val="left" w:pos="3673"/>
              </w:tabs>
              <w:spacing w:before="84"/>
              <w:ind w:left="1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传真：</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eastAsia="zh-CN"/>
              </w:rPr>
              <w:t>邮箱：</w:t>
            </w:r>
          </w:p>
        </w:tc>
      </w:tr>
      <w:tr w14:paraId="4426C8CE">
        <w:tblPrEx>
          <w:tblCellMar>
            <w:top w:w="0" w:type="dxa"/>
            <w:left w:w="0" w:type="dxa"/>
            <w:bottom w:w="0" w:type="dxa"/>
            <w:right w:w="0" w:type="dxa"/>
          </w:tblCellMar>
        </w:tblPrEx>
        <w:trPr>
          <w:trHeight w:val="351" w:hRule="exact"/>
          <w:jc w:val="center"/>
        </w:trPr>
        <w:tc>
          <w:tcPr>
            <w:tcW w:w="1937" w:type="dxa"/>
            <w:tcBorders>
              <w:top w:val="single" w:color="000000" w:sz="4" w:space="0"/>
              <w:left w:val="single" w:color="000000" w:sz="4" w:space="0"/>
              <w:bottom w:val="single" w:color="000000" w:sz="4" w:space="0"/>
              <w:right w:val="single" w:color="000000" w:sz="4" w:space="0"/>
            </w:tcBorders>
            <w:noWrap w:val="0"/>
            <w:vAlign w:val="top"/>
          </w:tcPr>
          <w:p w14:paraId="2FBD5137">
            <w:pPr>
              <w:pStyle w:val="51"/>
              <w:spacing w:before="84"/>
              <w:ind w:left="69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基本账户</w:t>
            </w:r>
          </w:p>
        </w:tc>
        <w:tc>
          <w:tcPr>
            <w:tcW w:w="3491" w:type="dxa"/>
            <w:tcBorders>
              <w:top w:val="single" w:color="000000" w:sz="4" w:space="0"/>
              <w:left w:val="single" w:color="000000" w:sz="4" w:space="0"/>
              <w:bottom w:val="single" w:color="000000" w:sz="4" w:space="0"/>
              <w:right w:val="nil"/>
            </w:tcBorders>
            <w:noWrap w:val="0"/>
            <w:vAlign w:val="top"/>
          </w:tcPr>
          <w:p w14:paraId="1D69756D">
            <w:pPr>
              <w:pStyle w:val="51"/>
              <w:spacing w:before="84"/>
              <w:ind w:left="3041" w:leftChars="48" w:hanging="2940" w:hangingChars="14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名称：</w:t>
            </w:r>
          </w:p>
        </w:tc>
        <w:tc>
          <w:tcPr>
            <w:tcW w:w="3471" w:type="dxa"/>
            <w:tcBorders>
              <w:top w:val="single" w:color="000000" w:sz="4" w:space="0"/>
              <w:left w:val="nil"/>
              <w:bottom w:val="single" w:color="000000" w:sz="4" w:space="0"/>
              <w:right w:val="single" w:color="000000" w:sz="4" w:space="0"/>
            </w:tcBorders>
            <w:noWrap w:val="0"/>
            <w:vAlign w:val="top"/>
          </w:tcPr>
          <w:p w14:paraId="3D79BCA9">
            <w:pPr>
              <w:pStyle w:val="51"/>
              <w:spacing w:before="84"/>
              <w:ind w:left="105" w:firstLine="210" w:firstLineChars="1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账号：</w:t>
            </w:r>
          </w:p>
        </w:tc>
      </w:tr>
      <w:tr w14:paraId="2046D38B">
        <w:tblPrEx>
          <w:tblCellMar>
            <w:top w:w="0" w:type="dxa"/>
            <w:left w:w="0" w:type="dxa"/>
            <w:bottom w:w="0" w:type="dxa"/>
            <w:right w:w="0" w:type="dxa"/>
          </w:tblCellMar>
        </w:tblPrEx>
        <w:trPr>
          <w:trHeight w:val="237" w:hRule="exact"/>
          <w:jc w:val="center"/>
        </w:trPr>
        <w:tc>
          <w:tcPr>
            <w:tcW w:w="1937" w:type="dxa"/>
            <w:vMerge w:val="restart"/>
            <w:tcBorders>
              <w:top w:val="single" w:color="000000" w:sz="4" w:space="0"/>
              <w:left w:val="single" w:color="000000" w:sz="4" w:space="0"/>
              <w:bottom w:val="single" w:color="000000" w:sz="4" w:space="0"/>
              <w:right w:val="single" w:color="000000" w:sz="4" w:space="0"/>
            </w:tcBorders>
            <w:noWrap w:val="0"/>
            <w:vAlign w:val="top"/>
          </w:tcPr>
          <w:p w14:paraId="5D6F5B68">
            <w:pPr>
              <w:pStyle w:val="51"/>
              <w:rPr>
                <w:rFonts w:hint="eastAsia" w:ascii="宋体" w:hAnsi="宋体" w:eastAsia="宋体" w:cs="宋体"/>
                <w:color w:val="auto"/>
                <w:kern w:val="2"/>
                <w:sz w:val="21"/>
                <w:szCs w:val="21"/>
                <w:highlight w:val="none"/>
              </w:rPr>
            </w:pPr>
          </w:p>
          <w:p w14:paraId="7CDE02BE">
            <w:pPr>
              <w:pStyle w:val="51"/>
              <w:rPr>
                <w:rFonts w:hint="eastAsia" w:ascii="宋体" w:hAnsi="宋体" w:eastAsia="宋体" w:cs="宋体"/>
                <w:color w:val="auto"/>
                <w:kern w:val="2"/>
                <w:sz w:val="21"/>
                <w:szCs w:val="21"/>
                <w:highlight w:val="none"/>
              </w:rPr>
            </w:pPr>
          </w:p>
          <w:p w14:paraId="214A8D78">
            <w:pPr>
              <w:pStyle w:val="51"/>
              <w:rPr>
                <w:rFonts w:hint="eastAsia" w:ascii="宋体" w:hAnsi="宋体" w:eastAsia="宋体" w:cs="宋体"/>
                <w:color w:val="auto"/>
                <w:kern w:val="2"/>
                <w:sz w:val="21"/>
                <w:szCs w:val="21"/>
                <w:highlight w:val="none"/>
              </w:rPr>
            </w:pPr>
          </w:p>
          <w:p w14:paraId="688F241B">
            <w:pPr>
              <w:pStyle w:val="51"/>
              <w:rPr>
                <w:rFonts w:hint="eastAsia" w:ascii="宋体" w:hAnsi="宋体" w:eastAsia="宋体" w:cs="宋体"/>
                <w:color w:val="auto"/>
                <w:kern w:val="2"/>
                <w:sz w:val="21"/>
                <w:szCs w:val="21"/>
                <w:highlight w:val="none"/>
              </w:rPr>
            </w:pPr>
          </w:p>
          <w:p w14:paraId="2AE37CDC">
            <w:pPr>
              <w:pStyle w:val="51"/>
              <w:rPr>
                <w:rFonts w:hint="eastAsia" w:ascii="宋体" w:hAnsi="宋体" w:eastAsia="宋体" w:cs="宋体"/>
                <w:color w:val="auto"/>
                <w:kern w:val="2"/>
                <w:sz w:val="21"/>
                <w:szCs w:val="21"/>
                <w:highlight w:val="none"/>
              </w:rPr>
            </w:pPr>
          </w:p>
          <w:p w14:paraId="655302CD">
            <w:pPr>
              <w:pStyle w:val="51"/>
              <w:spacing w:before="6"/>
              <w:rPr>
                <w:rFonts w:hint="eastAsia" w:ascii="宋体" w:hAnsi="宋体" w:eastAsia="宋体" w:cs="宋体"/>
                <w:color w:val="auto"/>
                <w:kern w:val="2"/>
                <w:sz w:val="21"/>
                <w:szCs w:val="21"/>
                <w:highlight w:val="none"/>
              </w:rPr>
            </w:pPr>
          </w:p>
          <w:p w14:paraId="485422BE">
            <w:pPr>
              <w:pStyle w:val="51"/>
              <w:ind w:left="108"/>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供应商关联情况</w:t>
            </w:r>
          </w:p>
        </w:tc>
        <w:tc>
          <w:tcPr>
            <w:tcW w:w="6962" w:type="dxa"/>
            <w:gridSpan w:val="2"/>
            <w:tcBorders>
              <w:top w:val="single" w:color="000000" w:sz="4" w:space="0"/>
              <w:left w:val="single" w:color="000000" w:sz="4" w:space="0"/>
              <w:bottom w:val="nil"/>
              <w:right w:val="single" w:color="000000" w:sz="4" w:space="0"/>
            </w:tcBorders>
            <w:noWrap w:val="0"/>
            <w:vAlign w:val="top"/>
          </w:tcPr>
          <w:p w14:paraId="3EE294F9">
            <w:pPr>
              <w:pStyle w:val="51"/>
              <w:spacing w:line="24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1：与我公司单位负责人为同一人的其他单位名称：</w:t>
            </w:r>
          </w:p>
        </w:tc>
      </w:tr>
      <w:tr w14:paraId="15311755">
        <w:tblPrEx>
          <w:tblCellMar>
            <w:top w:w="0" w:type="dxa"/>
            <w:left w:w="0" w:type="dxa"/>
            <w:bottom w:w="0" w:type="dxa"/>
            <w:right w:w="0" w:type="dxa"/>
          </w:tblCellMar>
        </w:tblPrEx>
        <w:trPr>
          <w:trHeight w:val="265"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0DAA0">
            <w:pPr>
              <w:widowControl/>
              <w:jc w:val="left"/>
              <w:rPr>
                <w:rFonts w:hint="eastAsia" w:ascii="宋体" w:hAnsi="宋体" w:eastAsia="宋体" w:cs="宋体"/>
                <w:color w:val="auto"/>
                <w:szCs w:val="21"/>
                <w:highlight w:val="none"/>
              </w:rPr>
            </w:pPr>
          </w:p>
        </w:tc>
        <w:tc>
          <w:tcPr>
            <w:tcW w:w="6962" w:type="dxa"/>
            <w:gridSpan w:val="2"/>
            <w:tcBorders>
              <w:top w:val="nil"/>
              <w:left w:val="single" w:color="000000" w:sz="4" w:space="0"/>
              <w:bottom w:val="nil"/>
              <w:right w:val="single" w:color="000000" w:sz="4" w:space="0"/>
            </w:tcBorders>
            <w:noWrap w:val="0"/>
            <w:vAlign w:val="top"/>
          </w:tcPr>
          <w:p w14:paraId="03A17CD4">
            <w:pPr>
              <w:pStyle w:val="51"/>
              <w:spacing w:line="26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□无；</w:t>
            </w:r>
          </w:p>
        </w:tc>
      </w:tr>
      <w:tr w14:paraId="0AE06E6C">
        <w:tblPrEx>
          <w:tblCellMar>
            <w:top w:w="0" w:type="dxa"/>
            <w:left w:w="0" w:type="dxa"/>
            <w:bottom w:w="0" w:type="dxa"/>
            <w:right w:w="0" w:type="dxa"/>
          </w:tblCellMar>
        </w:tblPrEx>
        <w:trPr>
          <w:trHeight w:val="265"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E8FA7">
            <w:pPr>
              <w:widowControl/>
              <w:jc w:val="left"/>
              <w:rPr>
                <w:rFonts w:hint="eastAsia" w:ascii="宋体" w:hAnsi="宋体" w:eastAsia="宋体" w:cs="宋体"/>
                <w:color w:val="auto"/>
                <w:szCs w:val="21"/>
                <w:highlight w:val="none"/>
                <w:lang w:eastAsia="en-US"/>
              </w:rPr>
            </w:pPr>
          </w:p>
        </w:tc>
        <w:tc>
          <w:tcPr>
            <w:tcW w:w="6962" w:type="dxa"/>
            <w:gridSpan w:val="2"/>
            <w:tcBorders>
              <w:top w:val="nil"/>
              <w:left w:val="single" w:color="000000" w:sz="4" w:space="0"/>
              <w:bottom w:val="nil"/>
              <w:right w:val="single" w:color="000000" w:sz="4" w:space="0"/>
            </w:tcBorders>
            <w:noWrap w:val="0"/>
            <w:vAlign w:val="top"/>
          </w:tcPr>
          <w:p w14:paraId="03BB7056">
            <w:pPr>
              <w:pStyle w:val="51"/>
              <w:spacing w:line="26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u w:val="single" w:color="000000"/>
              </w:rPr>
              <w:t>□</w:t>
            </w:r>
            <w:r>
              <w:rPr>
                <w:rFonts w:hint="eastAsia" w:ascii="宋体" w:hAnsi="宋体" w:eastAsia="宋体" w:cs="宋体"/>
                <w:color w:val="auto"/>
                <w:kern w:val="2"/>
                <w:sz w:val="21"/>
                <w:szCs w:val="21"/>
                <w:highlight w:val="none"/>
              </w:rPr>
              <w:t>有：。</w:t>
            </w:r>
          </w:p>
        </w:tc>
      </w:tr>
      <w:tr w14:paraId="055F429D">
        <w:tblPrEx>
          <w:tblCellMar>
            <w:top w:w="0" w:type="dxa"/>
            <w:left w:w="0" w:type="dxa"/>
            <w:bottom w:w="0" w:type="dxa"/>
            <w:right w:w="0" w:type="dxa"/>
          </w:tblCellMar>
        </w:tblPrEx>
        <w:trPr>
          <w:trHeight w:val="265"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A0792">
            <w:pPr>
              <w:widowControl/>
              <w:jc w:val="left"/>
              <w:rPr>
                <w:rFonts w:hint="eastAsia" w:ascii="宋体" w:hAnsi="宋体" w:eastAsia="宋体" w:cs="宋体"/>
                <w:color w:val="auto"/>
                <w:szCs w:val="21"/>
                <w:highlight w:val="none"/>
                <w:lang w:eastAsia="en-US"/>
              </w:rPr>
            </w:pPr>
          </w:p>
        </w:tc>
        <w:tc>
          <w:tcPr>
            <w:tcW w:w="6962" w:type="dxa"/>
            <w:gridSpan w:val="2"/>
            <w:tcBorders>
              <w:top w:val="nil"/>
              <w:left w:val="single" w:color="000000" w:sz="4" w:space="0"/>
              <w:bottom w:val="nil"/>
              <w:right w:val="single" w:color="000000" w:sz="4" w:space="0"/>
            </w:tcBorders>
            <w:noWrap w:val="0"/>
            <w:vAlign w:val="top"/>
          </w:tcPr>
          <w:p w14:paraId="226C358B">
            <w:pPr>
              <w:pStyle w:val="51"/>
              <w:spacing w:line="26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2、与我公司存在控股、管理关系的其他单位的名称：</w:t>
            </w:r>
          </w:p>
        </w:tc>
      </w:tr>
      <w:tr w14:paraId="0E984461">
        <w:tblPrEx>
          <w:tblCellMar>
            <w:top w:w="0" w:type="dxa"/>
            <w:left w:w="0" w:type="dxa"/>
            <w:bottom w:w="0" w:type="dxa"/>
            <w:right w:w="0" w:type="dxa"/>
          </w:tblCellMar>
        </w:tblPrEx>
        <w:trPr>
          <w:trHeight w:val="265"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05F78">
            <w:pPr>
              <w:widowControl/>
              <w:jc w:val="left"/>
              <w:rPr>
                <w:rFonts w:hint="eastAsia" w:ascii="宋体" w:hAnsi="宋体" w:eastAsia="宋体" w:cs="宋体"/>
                <w:color w:val="auto"/>
                <w:szCs w:val="21"/>
                <w:highlight w:val="none"/>
              </w:rPr>
            </w:pPr>
          </w:p>
        </w:tc>
        <w:tc>
          <w:tcPr>
            <w:tcW w:w="6962" w:type="dxa"/>
            <w:gridSpan w:val="2"/>
            <w:tcBorders>
              <w:top w:val="nil"/>
              <w:left w:val="single" w:color="000000" w:sz="4" w:space="0"/>
              <w:bottom w:val="nil"/>
              <w:right w:val="single" w:color="000000" w:sz="4" w:space="0"/>
            </w:tcBorders>
            <w:noWrap w:val="0"/>
            <w:vAlign w:val="top"/>
          </w:tcPr>
          <w:p w14:paraId="7C1C3095">
            <w:pPr>
              <w:pStyle w:val="51"/>
              <w:spacing w:line="26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□无；</w:t>
            </w:r>
          </w:p>
        </w:tc>
      </w:tr>
      <w:tr w14:paraId="0E607AE5">
        <w:tblPrEx>
          <w:tblCellMar>
            <w:top w:w="0" w:type="dxa"/>
            <w:left w:w="0" w:type="dxa"/>
            <w:bottom w:w="0" w:type="dxa"/>
            <w:right w:w="0" w:type="dxa"/>
          </w:tblCellMar>
        </w:tblPrEx>
        <w:trPr>
          <w:trHeight w:val="282"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F78B4">
            <w:pPr>
              <w:widowControl/>
              <w:jc w:val="left"/>
              <w:rPr>
                <w:rFonts w:hint="eastAsia" w:ascii="宋体" w:hAnsi="宋体" w:eastAsia="宋体" w:cs="宋体"/>
                <w:color w:val="auto"/>
                <w:szCs w:val="21"/>
                <w:highlight w:val="none"/>
                <w:lang w:eastAsia="en-US"/>
              </w:rPr>
            </w:pPr>
          </w:p>
        </w:tc>
        <w:tc>
          <w:tcPr>
            <w:tcW w:w="6962" w:type="dxa"/>
            <w:gridSpan w:val="2"/>
            <w:tcBorders>
              <w:top w:val="nil"/>
              <w:left w:val="single" w:color="000000" w:sz="4" w:space="0"/>
              <w:bottom w:val="nil"/>
              <w:right w:val="single" w:color="000000" w:sz="4" w:space="0"/>
            </w:tcBorders>
            <w:noWrap w:val="0"/>
            <w:vAlign w:val="top"/>
          </w:tcPr>
          <w:p w14:paraId="2B5EEE4A">
            <w:pPr>
              <w:pStyle w:val="51"/>
              <w:spacing w:line="26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u w:val="single" w:color="000000"/>
              </w:rPr>
              <w:t>□</w:t>
            </w:r>
            <w:r>
              <w:rPr>
                <w:rFonts w:hint="eastAsia" w:ascii="宋体" w:hAnsi="宋体" w:eastAsia="宋体" w:cs="宋体"/>
                <w:color w:val="auto"/>
                <w:kern w:val="2"/>
                <w:sz w:val="21"/>
                <w:szCs w:val="21"/>
                <w:highlight w:val="none"/>
              </w:rPr>
              <w:t>有：。</w:t>
            </w:r>
          </w:p>
        </w:tc>
      </w:tr>
      <w:tr w14:paraId="6B1BAB1D">
        <w:tblPrEx>
          <w:tblCellMar>
            <w:top w:w="0" w:type="dxa"/>
            <w:left w:w="0" w:type="dxa"/>
            <w:bottom w:w="0" w:type="dxa"/>
            <w:right w:w="0" w:type="dxa"/>
          </w:tblCellMar>
        </w:tblPrEx>
        <w:trPr>
          <w:trHeight w:val="301"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2C363">
            <w:pPr>
              <w:widowControl/>
              <w:jc w:val="left"/>
              <w:rPr>
                <w:rFonts w:hint="eastAsia" w:ascii="宋体" w:hAnsi="宋体" w:eastAsia="宋体" w:cs="宋体"/>
                <w:color w:val="auto"/>
                <w:szCs w:val="21"/>
                <w:highlight w:val="none"/>
                <w:lang w:eastAsia="en-US"/>
              </w:rPr>
            </w:pPr>
          </w:p>
        </w:tc>
        <w:tc>
          <w:tcPr>
            <w:tcW w:w="6962" w:type="dxa"/>
            <w:gridSpan w:val="2"/>
            <w:tcBorders>
              <w:top w:val="nil"/>
              <w:left w:val="single" w:color="000000" w:sz="4" w:space="0"/>
              <w:bottom w:val="nil"/>
              <w:right w:val="single" w:color="000000" w:sz="4" w:space="0"/>
            </w:tcBorders>
            <w:noWrap w:val="0"/>
            <w:vAlign w:val="top"/>
          </w:tcPr>
          <w:p w14:paraId="710645BC">
            <w:pPr>
              <w:pStyle w:val="51"/>
              <w:spacing w:before="8"/>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0F3932DD">
        <w:tblPrEx>
          <w:tblCellMar>
            <w:top w:w="0" w:type="dxa"/>
            <w:left w:w="0" w:type="dxa"/>
            <w:bottom w:w="0" w:type="dxa"/>
            <w:right w:w="0" w:type="dxa"/>
          </w:tblCellMar>
        </w:tblPrEx>
        <w:trPr>
          <w:trHeight w:val="305"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EF6F6">
            <w:pPr>
              <w:widowControl/>
              <w:jc w:val="left"/>
              <w:rPr>
                <w:rFonts w:hint="eastAsia" w:ascii="宋体" w:hAnsi="宋体" w:eastAsia="宋体" w:cs="宋体"/>
                <w:color w:val="auto"/>
                <w:szCs w:val="21"/>
                <w:highlight w:val="none"/>
                <w:lang w:eastAsia="en-US"/>
              </w:rPr>
            </w:pPr>
          </w:p>
        </w:tc>
        <w:tc>
          <w:tcPr>
            <w:tcW w:w="6962" w:type="dxa"/>
            <w:gridSpan w:val="2"/>
            <w:tcBorders>
              <w:top w:val="nil"/>
              <w:left w:val="single" w:color="000000" w:sz="4" w:space="0"/>
              <w:bottom w:val="nil"/>
              <w:right w:val="single" w:color="000000" w:sz="4" w:space="0"/>
            </w:tcBorders>
            <w:noWrap w:val="0"/>
            <w:vAlign w:val="top"/>
          </w:tcPr>
          <w:p w14:paraId="0707CDFC">
            <w:pPr>
              <w:pStyle w:val="51"/>
              <w:spacing w:before="9"/>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1、“单位负责人”是指单位法定代表人或者法律、行政法规规定代表</w:t>
            </w:r>
          </w:p>
        </w:tc>
      </w:tr>
      <w:tr w14:paraId="4108ED9F">
        <w:tblPrEx>
          <w:tblCellMar>
            <w:top w:w="0" w:type="dxa"/>
            <w:left w:w="0" w:type="dxa"/>
            <w:bottom w:w="0" w:type="dxa"/>
            <w:right w:w="0" w:type="dxa"/>
          </w:tblCellMar>
        </w:tblPrEx>
        <w:trPr>
          <w:trHeight w:val="298"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6A07C">
            <w:pPr>
              <w:widowControl/>
              <w:jc w:val="left"/>
              <w:rPr>
                <w:rFonts w:hint="eastAsia" w:ascii="宋体" w:hAnsi="宋体" w:eastAsia="宋体" w:cs="宋体"/>
                <w:color w:val="auto"/>
                <w:szCs w:val="21"/>
                <w:highlight w:val="none"/>
              </w:rPr>
            </w:pPr>
          </w:p>
        </w:tc>
        <w:tc>
          <w:tcPr>
            <w:tcW w:w="6962" w:type="dxa"/>
            <w:gridSpan w:val="2"/>
            <w:tcBorders>
              <w:top w:val="nil"/>
              <w:left w:val="single" w:color="000000" w:sz="4" w:space="0"/>
              <w:bottom w:val="nil"/>
              <w:right w:val="single" w:color="000000" w:sz="4" w:space="0"/>
            </w:tcBorders>
            <w:noWrap w:val="0"/>
            <w:vAlign w:val="top"/>
          </w:tcPr>
          <w:p w14:paraId="45C16FF8">
            <w:pPr>
              <w:pStyle w:val="51"/>
              <w:spacing w:before="4"/>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单位行使职权的主要负责人。</w:t>
            </w:r>
          </w:p>
        </w:tc>
      </w:tr>
      <w:tr w14:paraId="66402DB8">
        <w:tblPrEx>
          <w:tblCellMar>
            <w:top w:w="0" w:type="dxa"/>
            <w:left w:w="0" w:type="dxa"/>
            <w:bottom w:w="0" w:type="dxa"/>
            <w:right w:w="0" w:type="dxa"/>
          </w:tblCellMar>
        </w:tblPrEx>
        <w:trPr>
          <w:trHeight w:val="305"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89CCE">
            <w:pPr>
              <w:widowControl/>
              <w:jc w:val="left"/>
              <w:rPr>
                <w:rFonts w:hint="eastAsia" w:ascii="宋体" w:hAnsi="宋体" w:eastAsia="宋体" w:cs="宋体"/>
                <w:color w:val="auto"/>
                <w:szCs w:val="21"/>
                <w:highlight w:val="none"/>
              </w:rPr>
            </w:pPr>
          </w:p>
        </w:tc>
        <w:tc>
          <w:tcPr>
            <w:tcW w:w="6962" w:type="dxa"/>
            <w:gridSpan w:val="2"/>
            <w:tcBorders>
              <w:top w:val="nil"/>
              <w:left w:val="single" w:color="000000" w:sz="4" w:space="0"/>
              <w:bottom w:val="nil"/>
              <w:right w:val="single" w:color="000000" w:sz="4" w:space="0"/>
            </w:tcBorders>
            <w:noWrap w:val="0"/>
            <w:vAlign w:val="top"/>
          </w:tcPr>
          <w:p w14:paraId="606270DB">
            <w:pPr>
              <w:pStyle w:val="51"/>
              <w:spacing w:before="9"/>
              <w:ind w:left="1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2、本条所规定的控股、管理关系仅限于直接控股、直接管理关系，不</w:t>
            </w:r>
          </w:p>
        </w:tc>
      </w:tr>
      <w:tr w14:paraId="448DB81D">
        <w:tblPrEx>
          <w:tblCellMar>
            <w:top w:w="0" w:type="dxa"/>
            <w:left w:w="0" w:type="dxa"/>
            <w:bottom w:w="0" w:type="dxa"/>
            <w:right w:w="0" w:type="dxa"/>
          </w:tblCellMar>
        </w:tblPrEx>
        <w:trPr>
          <w:trHeight w:val="318"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E2920">
            <w:pPr>
              <w:widowControl/>
              <w:jc w:val="left"/>
              <w:rPr>
                <w:rFonts w:hint="eastAsia" w:ascii="宋体" w:hAnsi="宋体" w:eastAsia="宋体" w:cs="宋体"/>
                <w:color w:val="auto"/>
                <w:szCs w:val="21"/>
                <w:highlight w:val="none"/>
              </w:rPr>
            </w:pPr>
          </w:p>
        </w:tc>
        <w:tc>
          <w:tcPr>
            <w:tcW w:w="6962" w:type="dxa"/>
            <w:gridSpan w:val="2"/>
            <w:tcBorders>
              <w:top w:val="nil"/>
              <w:left w:val="single" w:color="000000" w:sz="4" w:space="0"/>
              <w:bottom w:val="single" w:color="000000" w:sz="4" w:space="0"/>
              <w:right w:val="single" w:color="000000" w:sz="4" w:space="0"/>
            </w:tcBorders>
            <w:noWrap w:val="0"/>
            <w:vAlign w:val="top"/>
          </w:tcPr>
          <w:p w14:paraId="4DC9554E">
            <w:pPr>
              <w:pStyle w:val="51"/>
              <w:spacing w:before="4"/>
              <w:ind w:left="1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包括间接的控股或管理关系。</w:t>
            </w:r>
          </w:p>
        </w:tc>
      </w:tr>
    </w:tbl>
    <w:p w14:paraId="391FC8A0">
      <w:pPr>
        <w:snapToGrid w:val="0"/>
        <w:spacing w:line="480" w:lineRule="auto"/>
        <w:rPr>
          <w:rFonts w:hint="eastAsia" w:ascii="宋体" w:hAnsi="宋体" w:eastAsia="宋体" w:cs="宋体"/>
          <w:color w:val="auto"/>
          <w:sz w:val="24"/>
          <w:highlight w:val="none"/>
          <w:shd w:val="clear" w:color="auto" w:fill="auto"/>
          <w:lang w:eastAsia="zh-CN"/>
        </w:rPr>
      </w:pPr>
    </w:p>
    <w:p w14:paraId="4892E571">
      <w:pPr>
        <w:snapToGrid w:val="0"/>
        <w:spacing w:line="480" w:lineRule="auto"/>
        <w:rPr>
          <w:rFonts w:hint="eastAsia" w:ascii="仿宋_GB2312" w:hAnsi="仿宋_GB2312" w:eastAsia="宋体" w:cs="仿宋_GB2312"/>
          <w:color w:val="auto"/>
          <w:highlight w:val="none"/>
          <w:lang w:eastAsia="zh-CN"/>
        </w:rPr>
      </w:pPr>
      <w:bookmarkStart w:id="85" w:name="_Toc24768_WPSOffice_Level1"/>
      <w:bookmarkStart w:id="86" w:name="_Toc10140_WPSOffice_Level1"/>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025A3A54">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471EC7F1">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763F17FC">
      <w:pPr>
        <w:rPr>
          <w:rFonts w:hint="eastAsia" w:ascii="宋体" w:hAnsi="宋体" w:eastAsia="宋体" w:cs="宋体"/>
          <w:b/>
          <w:bCs/>
          <w:color w:val="auto"/>
          <w:sz w:val="32"/>
          <w:szCs w:val="32"/>
          <w:highlight w:val="none"/>
          <w:lang w:val="en-US" w:eastAsia="zh-CN"/>
        </w:rPr>
      </w:pPr>
      <w:r>
        <w:rPr>
          <w:rFonts w:hint="eastAsia" w:ascii="宋体" w:hAnsi="宋体" w:cs="宋体"/>
          <w:b w:val="0"/>
          <w:bCs w:val="0"/>
          <w:color w:val="auto"/>
          <w:sz w:val="28"/>
          <w:szCs w:val="28"/>
          <w:highlight w:val="none"/>
          <w:lang w:val="en-US" w:eastAsia="zh-CN"/>
        </w:rPr>
        <w:br w:type="page"/>
      </w:r>
      <w:r>
        <w:rPr>
          <w:rFonts w:hint="eastAsia" w:ascii="宋体" w:hAnsi="宋体" w:cs="宋体"/>
          <w:b/>
          <w:bCs/>
          <w:color w:val="auto"/>
          <w:kern w:val="2"/>
          <w:sz w:val="32"/>
          <w:szCs w:val="32"/>
          <w:highlight w:val="none"/>
          <w:lang w:val="en-US" w:eastAsia="zh-CN" w:bidi="ar-SA"/>
        </w:rPr>
        <w:t>2</w:t>
      </w:r>
      <w:r>
        <w:rPr>
          <w:rFonts w:hint="eastAsia" w:ascii="宋体" w:hAnsi="宋体" w:eastAsia="宋体" w:cs="宋体"/>
          <w:b/>
          <w:bCs/>
          <w:color w:val="auto"/>
          <w:kern w:val="2"/>
          <w:sz w:val="32"/>
          <w:szCs w:val="32"/>
          <w:highlight w:val="none"/>
          <w:lang w:val="en-US" w:eastAsia="zh-CN" w:bidi="ar-SA"/>
        </w:rPr>
        <w:t>、</w:t>
      </w:r>
      <w:bookmarkEnd w:id="85"/>
      <w:bookmarkEnd w:id="86"/>
      <w:r>
        <w:rPr>
          <w:rFonts w:hint="eastAsia" w:ascii="宋体" w:hAnsi="宋体" w:eastAsia="宋体" w:cs="宋体"/>
          <w:b/>
          <w:bCs/>
          <w:color w:val="auto"/>
          <w:kern w:val="2"/>
          <w:sz w:val="32"/>
          <w:szCs w:val="32"/>
          <w:highlight w:val="none"/>
          <w:lang w:val="en-US" w:eastAsia="zh-CN" w:bidi="ar-SA"/>
        </w:rPr>
        <w:t>具有良好的商业信誉和健全的财务会计制度</w:t>
      </w:r>
    </w:p>
    <w:p w14:paraId="66A34ED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供应商是法人的，法人单位成立一年以上的须提供投标截止日前上一年度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经审计的财务审计报告复印件加盖公章（报告中须包括资产负债表、利润表、现金流量表）或基本开户银行在投标截止日前三个月内开具的资信证明（银行存款证明无效）并附基本户开户许可证（或基本账户存款信息）；</w:t>
      </w:r>
    </w:p>
    <w:p w14:paraId="6E5E150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单位成立一年以内的须提供成立当月至投标截止日前上个月的财务报表复印件加盖公章（须包括资产负债表、利润表、现金流量表）或基本开户银行在投标截止日前三个月内开具的资信证明（银行存款证明无效）并附基本户开户许可证（或基本账户存款信息）；</w:t>
      </w:r>
    </w:p>
    <w:p w14:paraId="25FD74A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法人单位成立三个月以内的须提供基本开户银行开具的资信证明（银行存款证明无效）并附基本户开户许可证（或基本账户存款信息），或自行编写具有良好的商业信誉和健全的财务会计制度的承诺书；</w:t>
      </w:r>
    </w:p>
    <w:p w14:paraId="4E6EB2E9">
      <w:pPr>
        <w:pStyle w:val="17"/>
        <w:keepNext w:val="0"/>
        <w:keepLines w:val="0"/>
        <w:pageBreakBefore w:val="0"/>
        <w:numPr>
          <w:ilvl w:val="0"/>
          <w:numId w:val="0"/>
        </w:numPr>
        <w:kinsoku/>
        <w:wordWrap/>
        <w:overflowPunct/>
        <w:topLinePunct w:val="0"/>
        <w:autoSpaceDE/>
        <w:autoSpaceDN/>
        <w:bidi w:val="0"/>
        <w:spacing w:after="0" w:line="360" w:lineRule="auto"/>
        <w:ind w:firstLine="480" w:firstLineChars="200"/>
        <w:jc w:val="both"/>
        <w:textAlignment w:val="auto"/>
        <w:rPr>
          <w:rFonts w:hint="eastAsia" w:ascii="宋体" w:hAnsi="宋体" w:eastAsia="宋体" w:cs="宋体"/>
          <w:b/>
          <w:bCs/>
          <w:color w:val="auto"/>
          <w:sz w:val="32"/>
          <w:szCs w:val="32"/>
          <w:highlight w:val="none"/>
          <w:lang w:val="en-US" w:eastAsia="zh-CN"/>
        </w:rPr>
        <w:sectPr>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szCs w:val="24"/>
          <w:highlight w:val="none"/>
        </w:rPr>
        <w:t>供应商是其他组织或自然人的，须提供银行出具的资信证明复印件或自行编写具有良好的商业信誉和健全的财务会计制度的承诺书。</w:t>
      </w:r>
    </w:p>
    <w:p w14:paraId="4DDD4993">
      <w:pPr>
        <w:numPr>
          <w:ilvl w:val="0"/>
          <w:numId w:val="0"/>
        </w:numPr>
        <w:spacing w:before="120" w:line="360" w:lineRule="auto"/>
        <w:ind w:leftChars="200"/>
        <w:jc w:val="center"/>
        <w:rPr>
          <w:rFonts w:hint="eastAsia" w:ascii="宋体" w:hAnsi="宋体" w:eastAsia="仿宋_GB2312" w:cs="宋体"/>
          <w:b/>
          <w:bCs/>
          <w:color w:val="auto"/>
          <w:sz w:val="32"/>
          <w:szCs w:val="32"/>
          <w:highlight w:val="none"/>
          <w:lang w:val="en-US" w:eastAsia="zh-CN"/>
        </w:rPr>
      </w:pPr>
      <w:r>
        <w:rPr>
          <w:rFonts w:hint="eastAsia" w:ascii="宋体" w:hAnsi="宋体" w:cs="宋体"/>
          <w:b/>
          <w:bCs/>
          <w:color w:val="auto"/>
          <w:kern w:val="2"/>
          <w:sz w:val="32"/>
          <w:szCs w:val="32"/>
          <w:highlight w:val="none"/>
          <w:lang w:val="en-US" w:eastAsia="zh-CN" w:bidi="ar-SA"/>
        </w:rPr>
        <w:t>3</w:t>
      </w:r>
      <w:r>
        <w:rPr>
          <w:rFonts w:hint="eastAsia" w:ascii="宋体" w:hAnsi="宋体" w:eastAsia="宋体" w:cs="宋体"/>
          <w:b/>
          <w:bCs/>
          <w:color w:val="auto"/>
          <w:kern w:val="2"/>
          <w:sz w:val="32"/>
          <w:szCs w:val="32"/>
          <w:highlight w:val="none"/>
          <w:lang w:val="en-US" w:eastAsia="zh-CN" w:bidi="ar-SA"/>
        </w:rPr>
        <w:t>、</w:t>
      </w:r>
      <w:r>
        <w:rPr>
          <w:rFonts w:hint="eastAsia" w:ascii="宋体" w:hAnsi="宋体" w:cs="宋体"/>
          <w:b/>
          <w:bCs/>
          <w:color w:val="auto"/>
          <w:sz w:val="32"/>
          <w:szCs w:val="32"/>
          <w:highlight w:val="none"/>
          <w:lang w:val="en-US" w:eastAsia="zh-CN"/>
        </w:rPr>
        <w:t>有依法缴纳税收和社会保障资金的良好记录</w:t>
      </w:r>
    </w:p>
    <w:p w14:paraId="43102747">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1、供应商依法缴纳税收的证明材料：本项目投标截止时间前6个月内（至少提供连续3个月）缴纳税收的凭据（完税证明、缴款书、印花税票、银行代扣（代缴）转账凭证等均可）；</w:t>
      </w:r>
    </w:p>
    <w:p w14:paraId="64EBCDA4">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2、依法免税的供应商，须提供相应文件证明其依法免税。</w:t>
      </w:r>
    </w:p>
    <w:p w14:paraId="18BE6BBA">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3、供应商依法缴纳社会保障资金的证明材料：本项目投标截止时间前6个月内（至少提供连续3个月）缴纳社会保险的凭据（专用收据或社会保险交纳清单）；</w:t>
      </w:r>
    </w:p>
    <w:p w14:paraId="09BA9288">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4、供应商为其他组织或自然人的，也需要按此项规定提供缴纳税收的凭据和交纳社会保险的凭据。</w:t>
      </w:r>
    </w:p>
    <w:p w14:paraId="473775FC">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5、依法不需要缴纳社会保障资金的供应商，须提供相应文件证明其依法不需要缴纳社会保障资金。</w:t>
      </w:r>
    </w:p>
    <w:p w14:paraId="66CA8F3A">
      <w:pPr>
        <w:snapToGrid w:val="0"/>
        <w:spacing w:line="480" w:lineRule="auto"/>
        <w:rPr>
          <w:rFonts w:hint="eastAsia" w:ascii="仿宋_GB2312" w:hAnsi="仿宋_GB2312" w:eastAsia="仿宋_GB2312" w:cs="仿宋_GB2312"/>
          <w:color w:val="auto"/>
          <w:highlight w:val="none"/>
        </w:rPr>
      </w:pPr>
    </w:p>
    <w:p w14:paraId="01E67757">
      <w:pPr>
        <w:snapToGrid w:val="0"/>
        <w:spacing w:line="480" w:lineRule="auto"/>
        <w:rPr>
          <w:rFonts w:hint="eastAsia" w:ascii="仿宋_GB2312" w:hAnsi="仿宋_GB2312" w:eastAsia="仿宋_GB2312" w:cs="仿宋_GB2312"/>
          <w:color w:val="auto"/>
          <w:highlight w:val="none"/>
        </w:rPr>
      </w:pPr>
    </w:p>
    <w:p w14:paraId="10A9AB5C">
      <w:pPr>
        <w:snapToGrid w:val="0"/>
        <w:spacing w:line="480" w:lineRule="auto"/>
        <w:rPr>
          <w:rFonts w:hint="eastAsia" w:ascii="仿宋_GB2312" w:hAnsi="仿宋_GB2312" w:eastAsia="仿宋_GB2312" w:cs="仿宋_GB2312"/>
          <w:color w:val="auto"/>
          <w:highlight w:val="none"/>
        </w:rPr>
      </w:pPr>
    </w:p>
    <w:p w14:paraId="362CC7A0">
      <w:pPr>
        <w:snapToGrid w:val="0"/>
        <w:spacing w:line="480" w:lineRule="auto"/>
        <w:rPr>
          <w:rFonts w:hint="eastAsia" w:ascii="仿宋_GB2312" w:hAnsi="仿宋_GB2312" w:eastAsia="仿宋_GB2312" w:cs="仿宋_GB2312"/>
          <w:color w:val="auto"/>
          <w:highlight w:val="none"/>
        </w:rPr>
      </w:pPr>
    </w:p>
    <w:p w14:paraId="1134571C">
      <w:pPr>
        <w:snapToGrid w:val="0"/>
        <w:spacing w:line="480" w:lineRule="auto"/>
        <w:rPr>
          <w:rFonts w:hint="eastAsia" w:ascii="仿宋_GB2312" w:hAnsi="仿宋_GB2312" w:eastAsia="仿宋_GB2312" w:cs="仿宋_GB2312"/>
          <w:color w:val="auto"/>
          <w:highlight w:val="none"/>
        </w:rPr>
      </w:pPr>
    </w:p>
    <w:p w14:paraId="3D4E08D3">
      <w:pPr>
        <w:snapToGrid w:val="0"/>
        <w:spacing w:line="480" w:lineRule="auto"/>
        <w:rPr>
          <w:rFonts w:hint="eastAsia" w:ascii="仿宋_GB2312" w:hAnsi="仿宋_GB2312" w:eastAsia="仿宋_GB2312" w:cs="仿宋_GB2312"/>
          <w:color w:val="auto"/>
          <w:highlight w:val="none"/>
        </w:rPr>
      </w:pPr>
    </w:p>
    <w:p w14:paraId="1F504070">
      <w:pPr>
        <w:snapToGrid w:val="0"/>
        <w:spacing w:line="480" w:lineRule="auto"/>
        <w:rPr>
          <w:rFonts w:hint="eastAsia" w:ascii="仿宋_GB2312" w:hAnsi="仿宋_GB2312" w:eastAsia="仿宋_GB2312" w:cs="仿宋_GB2312"/>
          <w:color w:val="auto"/>
          <w:highlight w:val="none"/>
        </w:rPr>
      </w:pPr>
    </w:p>
    <w:p w14:paraId="5DB5F074">
      <w:pPr>
        <w:snapToGrid w:val="0"/>
        <w:spacing w:line="480" w:lineRule="auto"/>
        <w:rPr>
          <w:rFonts w:hint="eastAsia" w:ascii="仿宋_GB2312" w:hAnsi="仿宋_GB2312" w:eastAsia="仿宋_GB2312" w:cs="仿宋_GB2312"/>
          <w:color w:val="auto"/>
          <w:highlight w:val="none"/>
        </w:rPr>
      </w:pPr>
    </w:p>
    <w:p w14:paraId="77AE578E">
      <w:pPr>
        <w:snapToGrid w:val="0"/>
        <w:spacing w:line="480" w:lineRule="auto"/>
        <w:rPr>
          <w:rFonts w:hint="eastAsia" w:ascii="仿宋_GB2312" w:hAnsi="仿宋_GB2312" w:eastAsia="仿宋_GB2312" w:cs="仿宋_GB2312"/>
          <w:color w:val="auto"/>
          <w:highlight w:val="none"/>
        </w:rPr>
      </w:pPr>
    </w:p>
    <w:p w14:paraId="6FC9ED8E">
      <w:pPr>
        <w:numPr>
          <w:ilvl w:val="0"/>
          <w:numId w:val="0"/>
        </w:numPr>
        <w:spacing w:before="120" w:line="360" w:lineRule="auto"/>
        <w:ind w:leftChars="200"/>
        <w:jc w:val="center"/>
        <w:rPr>
          <w:rFonts w:hint="eastAsia" w:ascii="宋体" w:hAnsi="宋体" w:cs="宋体"/>
          <w:b/>
          <w:bCs/>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2AA9FABE">
      <w:pPr>
        <w:numPr>
          <w:ilvl w:val="0"/>
          <w:numId w:val="0"/>
        </w:numPr>
        <w:spacing w:before="120" w:line="360" w:lineRule="auto"/>
        <w:ind w:leftChars="200"/>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4、具有履行合同所必需的设备和专业技术能力</w:t>
      </w:r>
    </w:p>
    <w:p w14:paraId="371165CE">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636D99DC">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center"/>
        <w:textAlignment w:val="auto"/>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承诺函</w:t>
      </w:r>
    </w:p>
    <w:p w14:paraId="66E36C5B">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391C924C">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我</w:t>
      </w:r>
      <w:r>
        <w:rPr>
          <w:rFonts w:hint="eastAsia" w:ascii="宋体" w:hAnsi="宋体" w:eastAsia="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参与</w:t>
      </w:r>
      <w:r>
        <w:rPr>
          <w:rFonts w:hint="eastAsia" w:ascii="宋体" w:hAnsi="宋体" w:eastAsia="宋体" w:cs="宋体"/>
          <w:color w:val="auto"/>
          <w:sz w:val="24"/>
          <w:highlight w:val="none"/>
          <w:u w:val="single"/>
          <w:shd w:val="clear" w:color="auto" w:fill="auto"/>
          <w:lang w:eastAsia="zh-CN"/>
        </w:rPr>
        <w:t>（项目名称、</w:t>
      </w:r>
      <w:r>
        <w:rPr>
          <w:rFonts w:hint="eastAsia" w:ascii="宋体" w:hAnsi="宋体" w:eastAsia="宋体" w:cs="宋体"/>
          <w:color w:val="auto"/>
          <w:sz w:val="24"/>
          <w:highlight w:val="none"/>
          <w:u w:val="single"/>
          <w:shd w:val="clear" w:color="auto" w:fill="auto"/>
          <w:lang w:val="en-US" w:eastAsia="zh-CN"/>
        </w:rPr>
        <w:t>项目</w:t>
      </w:r>
      <w:r>
        <w:rPr>
          <w:rFonts w:hint="eastAsia" w:ascii="宋体" w:hAnsi="宋体" w:eastAsia="宋体" w:cs="宋体"/>
          <w:color w:val="auto"/>
          <w:sz w:val="24"/>
          <w:highlight w:val="none"/>
          <w:u w:val="single"/>
          <w:shd w:val="clear" w:color="auto" w:fill="auto"/>
          <w:lang w:eastAsia="zh-CN"/>
        </w:rPr>
        <w:t>编号）</w:t>
      </w:r>
      <w:r>
        <w:rPr>
          <w:rFonts w:hint="eastAsia" w:ascii="宋体" w:hAnsi="宋体" w:eastAsia="宋体" w:cs="宋体"/>
          <w:color w:val="auto"/>
          <w:sz w:val="24"/>
          <w:highlight w:val="none"/>
          <w:shd w:val="clear" w:color="auto" w:fill="auto"/>
          <w:lang w:eastAsia="zh-CN"/>
        </w:rPr>
        <w:t>投标，本</w:t>
      </w:r>
      <w:r>
        <w:rPr>
          <w:rFonts w:hint="eastAsia" w:ascii="宋体" w:hAnsi="宋体" w:eastAsia="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郑重声明，本单位具备本项目履行合同所必需的设备和专业技术能力，特此承诺。</w:t>
      </w:r>
    </w:p>
    <w:p w14:paraId="5DA42685">
      <w:pPr>
        <w:numPr>
          <w:ilvl w:val="0"/>
          <w:numId w:val="0"/>
        </w:numPr>
        <w:spacing w:before="120" w:line="360" w:lineRule="auto"/>
        <w:ind w:leftChars="200"/>
        <w:jc w:val="center"/>
        <w:rPr>
          <w:rFonts w:hint="eastAsia" w:ascii="宋体" w:hAnsi="宋体" w:cs="宋体"/>
          <w:b/>
          <w:bCs/>
          <w:color w:val="auto"/>
          <w:sz w:val="32"/>
          <w:szCs w:val="32"/>
          <w:highlight w:val="none"/>
          <w:lang w:val="en-US" w:eastAsia="zh-CN"/>
        </w:rPr>
      </w:pPr>
    </w:p>
    <w:p w14:paraId="1C4440AB">
      <w:pPr>
        <w:snapToGrid w:val="0"/>
        <w:spacing w:line="480" w:lineRule="auto"/>
        <w:rPr>
          <w:rFonts w:hint="eastAsia" w:ascii="仿宋_GB2312" w:hAnsi="仿宋_GB2312" w:eastAsia="仿宋_GB2312" w:cs="仿宋_GB2312"/>
          <w:color w:val="auto"/>
          <w:highlight w:val="none"/>
        </w:rPr>
      </w:pPr>
    </w:p>
    <w:p w14:paraId="63D517B4">
      <w:pPr>
        <w:snapToGrid w:val="0"/>
        <w:spacing w:line="480" w:lineRule="auto"/>
        <w:rPr>
          <w:rFonts w:hint="eastAsia" w:ascii="仿宋_GB2312" w:hAnsi="仿宋_GB2312" w:eastAsia="仿宋_GB2312" w:cs="仿宋_GB2312"/>
          <w:color w:val="auto"/>
          <w:highlight w:val="none"/>
        </w:rPr>
      </w:pPr>
    </w:p>
    <w:p w14:paraId="69FF5C17">
      <w:pPr>
        <w:snapToGrid w:val="0"/>
        <w:spacing w:line="480" w:lineRule="auto"/>
        <w:rPr>
          <w:rFonts w:hint="eastAsia" w:ascii="仿宋_GB2312" w:hAnsi="仿宋_GB2312" w:eastAsia="仿宋_GB2312" w:cs="仿宋_GB2312"/>
          <w:color w:val="auto"/>
          <w:highlight w:val="none"/>
        </w:rPr>
      </w:pPr>
    </w:p>
    <w:p w14:paraId="6A70CFB0">
      <w:pPr>
        <w:snapToGrid w:val="0"/>
        <w:spacing w:line="480" w:lineRule="auto"/>
        <w:rPr>
          <w:rFonts w:hint="eastAsia" w:ascii="仿宋_GB2312" w:hAnsi="仿宋_GB2312" w:eastAsia="仿宋_GB2312" w:cs="仿宋_GB2312"/>
          <w:color w:val="auto"/>
          <w:highlight w:val="none"/>
        </w:rPr>
      </w:pPr>
    </w:p>
    <w:p w14:paraId="76E89D2B">
      <w:pPr>
        <w:snapToGrid w:val="0"/>
        <w:spacing w:line="480" w:lineRule="auto"/>
        <w:rPr>
          <w:rFonts w:hint="eastAsia" w:ascii="仿宋_GB2312" w:hAnsi="仿宋_GB2312" w:eastAsia="仿宋_GB2312" w:cs="仿宋_GB2312"/>
          <w:color w:val="auto"/>
          <w:highlight w:val="none"/>
        </w:rPr>
      </w:pPr>
    </w:p>
    <w:p w14:paraId="735AA050">
      <w:pPr>
        <w:snapToGrid w:val="0"/>
        <w:spacing w:line="480" w:lineRule="auto"/>
        <w:rPr>
          <w:rFonts w:hint="eastAsia" w:ascii="仿宋_GB2312" w:hAnsi="仿宋_GB2312" w:eastAsia="仿宋_GB2312" w:cs="仿宋_GB2312"/>
          <w:color w:val="auto"/>
          <w:highlight w:val="none"/>
        </w:rPr>
      </w:pPr>
    </w:p>
    <w:p w14:paraId="30FDCC6F">
      <w:pPr>
        <w:snapToGrid w:val="0"/>
        <w:spacing w:line="480" w:lineRule="auto"/>
        <w:rPr>
          <w:rFonts w:hint="eastAsia" w:ascii="仿宋_GB2312" w:hAnsi="仿宋_GB2312" w:eastAsia="仿宋_GB2312" w:cs="仿宋_GB2312"/>
          <w:color w:val="auto"/>
          <w:highlight w:val="none"/>
        </w:rPr>
      </w:pPr>
    </w:p>
    <w:p w14:paraId="5CCBB8BA">
      <w:pPr>
        <w:snapToGrid w:val="0"/>
        <w:spacing w:line="480" w:lineRule="auto"/>
        <w:rPr>
          <w:rFonts w:hint="eastAsia" w:ascii="仿宋_GB2312" w:hAnsi="仿宋_GB2312" w:eastAsia="仿宋_GB2312" w:cs="仿宋_GB2312"/>
          <w:color w:val="auto"/>
          <w:highlight w:val="none"/>
        </w:rPr>
      </w:pPr>
    </w:p>
    <w:p w14:paraId="09D8C29B">
      <w:pPr>
        <w:snapToGrid w:val="0"/>
        <w:spacing w:line="480" w:lineRule="auto"/>
        <w:rPr>
          <w:rFonts w:hint="eastAsia" w:ascii="仿宋_GB2312" w:hAnsi="仿宋_GB2312" w:eastAsia="仿宋_GB2312" w:cs="仿宋_GB2312"/>
          <w:color w:val="auto"/>
          <w:highlight w:val="none"/>
        </w:rPr>
      </w:pPr>
    </w:p>
    <w:p w14:paraId="1E916D42">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7C135829">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D96AC8E">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0367280D">
      <w:pPr>
        <w:numPr>
          <w:ilvl w:val="0"/>
          <w:numId w:val="0"/>
        </w:numPr>
        <w:spacing w:before="120"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cs="宋体"/>
          <w:b/>
          <w:bCs/>
          <w:color w:val="auto"/>
          <w:sz w:val="32"/>
          <w:szCs w:val="32"/>
          <w:highlight w:val="none"/>
          <w:lang w:val="en-US" w:eastAsia="zh-CN"/>
        </w:rPr>
        <w:t>5、参加政府采购活动前三年内，在经营活动中没有重大违法记录的书面声明函</w:t>
      </w:r>
    </w:p>
    <w:p w14:paraId="2F7503AC">
      <w:pPr>
        <w:spacing w:line="520" w:lineRule="exact"/>
        <w:rPr>
          <w:rFonts w:hint="eastAsia" w:ascii="宋体" w:hAnsi="宋体" w:cs="宋体"/>
          <w:bCs/>
          <w:color w:val="auto"/>
          <w:sz w:val="24"/>
          <w:szCs w:val="24"/>
          <w:highlight w:val="none"/>
          <w:shd w:val="clear" w:color="auto" w:fill="auto"/>
        </w:rPr>
      </w:pPr>
      <w:r>
        <w:rPr>
          <w:rFonts w:hint="eastAsia" w:ascii="宋体" w:hAnsi="宋体" w:cs="宋体"/>
          <w:color w:val="auto"/>
          <w:sz w:val="24"/>
          <w:szCs w:val="24"/>
          <w:highlight w:val="none"/>
          <w:shd w:val="clear" w:color="auto" w:fill="auto"/>
        </w:rPr>
        <w:t>致：</w:t>
      </w:r>
    </w:p>
    <w:p w14:paraId="5FFCFF4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本公司参加</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shd w:val="clear" w:color="auto" w:fill="auto"/>
        </w:rPr>
        <w:t>项目（项目编号：</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）的招标活动，并声明：</w:t>
      </w:r>
    </w:p>
    <w:p w14:paraId="6A22778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郑重声明，我方参加本项目政府采购活动前三年内无重大违法记录，</w:t>
      </w:r>
      <w:r>
        <w:rPr>
          <w:rFonts w:hint="eastAsia" w:ascii="宋体" w:hAnsi="宋体" w:cs="宋体"/>
          <w:color w:val="auto"/>
          <w:sz w:val="24"/>
          <w:szCs w:val="24"/>
          <w:highlight w:val="none"/>
          <w:shd w:val="clear" w:color="auto" w:fill="auto"/>
          <w:lang w:val="en-US" w:eastAsia="zh-CN"/>
        </w:rPr>
        <w:t>在</w:t>
      </w:r>
      <w:r>
        <w:rPr>
          <w:rFonts w:hint="eastAsia" w:ascii="宋体" w:hAnsi="宋体" w:cs="宋体"/>
          <w:color w:val="auto"/>
          <w:sz w:val="24"/>
          <w:szCs w:val="24"/>
          <w:highlight w:val="none"/>
          <w:shd w:val="clear" w:color="auto" w:fill="auto"/>
        </w:rPr>
        <w:t>经营活动中没有因违法经营受到刑事处罚或者责令停产停业、吊销许可证或者执照、较大数额罚款等行政处罚。符合《政府采购法》规定的供应商条件。若贵方在本项目采购过程中发现我方政府采购活动前三年内有重大违法记录，我公司将无条件退出本项目的投标，并承担因此引起的一切后果。我方对此声明负全部法律责任。特此声明！</w:t>
      </w:r>
    </w:p>
    <w:p w14:paraId="049C0E11">
      <w:pPr>
        <w:snapToGrid w:val="0"/>
        <w:spacing w:line="480" w:lineRule="auto"/>
        <w:rPr>
          <w:rFonts w:hint="eastAsia" w:ascii="宋体" w:hAnsi="宋体" w:eastAsia="宋体" w:cs="宋体"/>
          <w:color w:val="auto"/>
          <w:sz w:val="24"/>
          <w:highlight w:val="none"/>
          <w:shd w:val="clear" w:color="auto" w:fill="auto"/>
          <w:lang w:eastAsia="zh-CN"/>
        </w:rPr>
      </w:pPr>
    </w:p>
    <w:p w14:paraId="1686672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7A22E49F">
      <w:pPr>
        <w:snapToGrid w:val="0"/>
        <w:spacing w:line="480" w:lineRule="auto"/>
        <w:rPr>
          <w:rFonts w:hint="eastAsia" w:ascii="仿宋_GB2312" w:hAnsi="仿宋_GB2312" w:eastAsia="仿宋_GB2312" w:cs="仿宋_GB2312"/>
          <w:color w:val="auto"/>
          <w:highlight w:val="none"/>
        </w:rPr>
      </w:pPr>
    </w:p>
    <w:p w14:paraId="27D43CDE">
      <w:pPr>
        <w:snapToGrid w:val="0"/>
        <w:spacing w:line="480" w:lineRule="auto"/>
        <w:rPr>
          <w:rFonts w:hint="eastAsia" w:ascii="仿宋_GB2312" w:hAnsi="仿宋_GB2312" w:eastAsia="仿宋_GB2312" w:cs="仿宋_GB2312"/>
          <w:color w:val="auto"/>
          <w:highlight w:val="none"/>
        </w:rPr>
      </w:pPr>
    </w:p>
    <w:p w14:paraId="6D07CF96">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66ADC9AF">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DAEC680">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6C89A0E4">
      <w:pPr>
        <w:pStyle w:val="59"/>
        <w:numPr>
          <w:ilvl w:val="0"/>
          <w:numId w:val="0"/>
        </w:numPr>
        <w:spacing w:line="640" w:lineRule="exact"/>
        <w:jc w:val="center"/>
        <w:rPr>
          <w:rFonts w:hint="eastAsia" w:ascii="宋体" w:hAnsi="宋体" w:eastAsia="宋体" w:cs="宋体"/>
          <w:b/>
          <w:color w:val="auto"/>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eastAsia="宋体" w:cs="宋体"/>
          <w:b/>
          <w:bCs/>
          <w:color w:val="auto"/>
          <w:sz w:val="32"/>
          <w:szCs w:val="32"/>
          <w:highlight w:val="none"/>
          <w:lang w:val="en-US" w:eastAsia="zh-CN"/>
        </w:rPr>
        <w:t>6、</w:t>
      </w:r>
      <w:r>
        <w:rPr>
          <w:rFonts w:hint="eastAsia" w:ascii="宋体" w:hAnsi="宋体" w:eastAsia="宋体" w:cs="宋体"/>
          <w:b/>
          <w:color w:val="auto"/>
          <w:highlight w:val="none"/>
          <w:lang w:val="en-US" w:eastAsia="zh-CN"/>
        </w:rPr>
        <w:t>限制行为</w:t>
      </w:r>
    </w:p>
    <w:p w14:paraId="3C3921E7">
      <w:pPr>
        <w:pStyle w:val="59"/>
        <w:numPr>
          <w:ilvl w:val="0"/>
          <w:numId w:val="0"/>
        </w:numPr>
        <w:spacing w:line="640" w:lineRule="exact"/>
        <w:jc w:val="center"/>
        <w:rPr>
          <w:rFonts w:hint="eastAsia" w:ascii="宋体" w:hAnsi="宋体" w:eastAsia="宋体" w:cs="宋体"/>
          <w:b/>
          <w:bCs/>
          <w:color w:val="auto"/>
          <w:sz w:val="24"/>
          <w:szCs w:val="24"/>
          <w:highlight w:val="none"/>
          <w:lang w:val="en-US" w:eastAsia="zh-CN"/>
        </w:rPr>
      </w:pPr>
      <w:bookmarkStart w:id="87" w:name="_Toc30256_WPSOffice_Level1"/>
      <w:bookmarkStart w:id="88" w:name="_Toc5107_WPSOffice_Level1"/>
      <w:bookmarkStart w:id="89" w:name="_Toc6244_WPSOffice_Level1"/>
      <w:bookmarkStart w:id="90" w:name="_Toc4715_WPSOffice_Level1"/>
      <w:r>
        <w:rPr>
          <w:rFonts w:hint="eastAsia" w:ascii="宋体" w:hAnsi="宋体" w:eastAsia="宋体" w:cs="宋体"/>
          <w:b/>
          <w:bCs/>
          <w:color w:val="auto"/>
          <w:sz w:val="24"/>
          <w:szCs w:val="24"/>
          <w:highlight w:val="none"/>
          <w:lang w:val="en-US" w:eastAsia="zh-CN"/>
        </w:rPr>
        <w:t>承诺书</w:t>
      </w:r>
      <w:bookmarkEnd w:id="87"/>
      <w:bookmarkEnd w:id="88"/>
      <w:bookmarkEnd w:id="89"/>
      <w:bookmarkEnd w:id="90"/>
    </w:p>
    <w:p w14:paraId="51F44919">
      <w:pPr>
        <w:pStyle w:val="59"/>
        <w:numPr>
          <w:ilvl w:val="0"/>
          <w:numId w:val="0"/>
        </w:numPr>
        <w:spacing w:line="640" w:lineRule="exact"/>
        <w:jc w:val="center"/>
        <w:rPr>
          <w:rFonts w:hint="eastAsia" w:ascii="宋体" w:hAnsi="宋体" w:eastAsia="宋体" w:cs="宋体"/>
          <w:b/>
          <w:bCs/>
          <w:color w:val="auto"/>
          <w:sz w:val="24"/>
          <w:szCs w:val="24"/>
          <w:highlight w:val="none"/>
          <w:lang w:val="en-US" w:eastAsia="zh-CN"/>
        </w:rPr>
      </w:pPr>
    </w:p>
    <w:p w14:paraId="5199D195">
      <w:pPr>
        <w:pStyle w:val="59"/>
        <w:spacing w:line="64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本人作为</w:t>
      </w:r>
      <w:r>
        <w:rPr>
          <w:rFonts w:hint="eastAsia" w:ascii="宋体" w:hAnsi="宋体" w:eastAsia="宋体" w:cs="宋体"/>
          <w:b w:val="0"/>
          <w:bCs/>
          <w:color w:val="auto"/>
          <w:sz w:val="24"/>
          <w:highlight w:val="none"/>
          <w:u w:val="single"/>
        </w:rPr>
        <w:t>（单位名称）</w:t>
      </w:r>
      <w:r>
        <w:rPr>
          <w:rFonts w:hint="eastAsia" w:ascii="宋体" w:hAnsi="宋体" w:eastAsia="宋体" w:cs="宋体"/>
          <w:b w:val="0"/>
          <w:bCs/>
          <w:color w:val="auto"/>
          <w:sz w:val="24"/>
          <w:highlight w:val="none"/>
        </w:rPr>
        <w:t>的法人，清楚知晓我公司本项目投标活动，对以下事项作出承诺：</w:t>
      </w:r>
    </w:p>
    <w:p w14:paraId="6F52F4CA">
      <w:pPr>
        <w:pStyle w:val="59"/>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一、我单位遵循公开、公平、公正、诚实守信的原则，依法依规参与本项目竞标。</w:t>
      </w:r>
    </w:p>
    <w:p w14:paraId="725454E7">
      <w:pPr>
        <w:pStyle w:val="59"/>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二、我单位在本项目招标投标活动中，未参与围标串标。</w:t>
      </w:r>
    </w:p>
    <w:p w14:paraId="1ADF0815">
      <w:pPr>
        <w:pStyle w:val="59"/>
        <w:spacing w:line="640" w:lineRule="exact"/>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三、</w:t>
      </w:r>
      <w:r>
        <w:rPr>
          <w:rFonts w:hint="eastAsia" w:ascii="宋体" w:hAnsi="宋体" w:eastAsia="宋体" w:cs="宋体"/>
          <w:b w:val="0"/>
          <w:bCs/>
          <w:color w:val="auto"/>
          <w:sz w:val="24"/>
          <w:highlight w:val="none"/>
          <w:lang w:eastAsia="zh-CN"/>
        </w:rPr>
        <w:t>我单位未</w:t>
      </w:r>
      <w:r>
        <w:rPr>
          <w:rFonts w:hint="eastAsia" w:ascii="宋体" w:hAnsi="宋体" w:eastAsia="宋体" w:cs="宋体"/>
          <w:b w:val="0"/>
          <w:bCs/>
          <w:color w:val="auto"/>
          <w:sz w:val="24"/>
          <w:highlight w:val="none"/>
        </w:rPr>
        <w:t>为采购项目提供整体设计、规范编制或者项目管理、监理、检测等服务</w:t>
      </w:r>
      <w:r>
        <w:rPr>
          <w:rFonts w:hint="eastAsia" w:ascii="宋体" w:hAnsi="宋体" w:eastAsia="宋体" w:cs="宋体"/>
          <w:b w:val="0"/>
          <w:bCs/>
          <w:color w:val="auto"/>
          <w:sz w:val="24"/>
          <w:highlight w:val="none"/>
          <w:lang w:eastAsia="zh-CN"/>
        </w:rPr>
        <w:t>。</w:t>
      </w:r>
    </w:p>
    <w:p w14:paraId="2F9468D7">
      <w:pPr>
        <w:pStyle w:val="59"/>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四、</w:t>
      </w:r>
      <w:r>
        <w:rPr>
          <w:rFonts w:hint="eastAsia" w:ascii="宋体" w:hAnsi="宋体" w:eastAsia="宋体" w:cs="宋体"/>
          <w:b w:val="0"/>
          <w:bCs/>
          <w:color w:val="auto"/>
          <w:sz w:val="24"/>
          <w:highlight w:val="none"/>
        </w:rPr>
        <w:t>我单位如被查实在本项目招标投标活动中存在围标串标的，递交</w:t>
      </w:r>
      <w:r>
        <w:rPr>
          <w:rFonts w:hint="eastAsia" w:ascii="宋体" w:hAnsi="宋体" w:eastAsia="宋体" w:cs="宋体"/>
          <w:b w:val="0"/>
          <w:bCs/>
          <w:color w:val="auto"/>
          <w:sz w:val="24"/>
          <w:highlight w:val="none"/>
          <w:lang w:eastAsia="zh-CN"/>
        </w:rPr>
        <w:t>投标文件</w:t>
      </w:r>
      <w:r>
        <w:rPr>
          <w:rFonts w:hint="eastAsia" w:ascii="宋体" w:hAnsi="宋体" w:eastAsia="宋体" w:cs="宋体"/>
          <w:b w:val="0"/>
          <w:bCs/>
          <w:color w:val="auto"/>
          <w:sz w:val="24"/>
          <w:highlight w:val="none"/>
        </w:rPr>
        <w:t>行为作为实施串通投标违法行为的关键环节，本人承担直接责任人员法律责任，接受相应行政处罚和失信惩戒。</w:t>
      </w:r>
    </w:p>
    <w:p w14:paraId="568651EA">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highlight w:val="none"/>
          <w:shd w:val="clear" w:color="auto" w:fill="auto"/>
          <w:lang w:eastAsia="zh-CN"/>
        </w:rPr>
      </w:pPr>
    </w:p>
    <w:p w14:paraId="5DED581E">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highlight w:val="none"/>
          <w:shd w:val="clear" w:color="auto" w:fill="auto"/>
          <w:lang w:eastAsia="zh-CN"/>
        </w:rPr>
      </w:pPr>
    </w:p>
    <w:p w14:paraId="30347585">
      <w:pPr>
        <w:snapToGrid w:val="0"/>
        <w:spacing w:line="480" w:lineRule="auto"/>
        <w:rPr>
          <w:rFonts w:hint="eastAsia" w:ascii="仿宋_GB2312" w:hAnsi="仿宋_GB2312" w:eastAsia="仿宋_GB2312" w:cs="仿宋_GB2312"/>
          <w:color w:val="auto"/>
          <w:highlight w:val="none"/>
        </w:rPr>
      </w:pPr>
    </w:p>
    <w:p w14:paraId="39ADD48E">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41EF789D">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30F461DD">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05CC1C3">
      <w:pPr>
        <w:numPr>
          <w:ilvl w:val="0"/>
          <w:numId w:val="0"/>
        </w:numPr>
        <w:spacing w:before="120" w:line="360" w:lineRule="auto"/>
        <w:ind w:leftChars="0"/>
        <w:jc w:val="both"/>
        <w:rPr>
          <w:rFonts w:hint="eastAsia" w:ascii="宋体" w:hAnsi="宋体" w:eastAsia="宋体" w:cs="宋体"/>
          <w:b/>
          <w:bCs/>
          <w:color w:val="auto"/>
          <w:sz w:val="32"/>
          <w:szCs w:val="32"/>
          <w:highlight w:val="none"/>
          <w:lang w:val="en-US" w:eastAsia="zh-CN"/>
        </w:rPr>
      </w:pPr>
    </w:p>
    <w:p w14:paraId="46BE0653">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510F2AAE">
      <w:pPr>
        <w:pStyle w:val="7"/>
        <w:numPr>
          <w:ilvl w:val="0"/>
          <w:numId w:val="0"/>
        </w:numPr>
        <w:spacing w:before="0" w:after="0" w:line="360" w:lineRule="auto"/>
        <w:ind w:leftChars="200"/>
        <w:rPr>
          <w:rFonts w:hint="eastAsia" w:ascii="宋体" w:hAnsi="宋体" w:cs="宋体"/>
          <w:b/>
          <w:bCs/>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bookmarkStart w:id="91" w:name="_Toc25525_WPSOffice_Level1"/>
      <w:bookmarkStart w:id="92" w:name="_Toc3991_WPSOffice_Level1"/>
      <w:bookmarkStart w:id="93" w:name="_Toc17028_WPSOffice_Level1"/>
      <w:bookmarkStart w:id="94" w:name="_Toc27018_WPSOffice_Level1"/>
    </w:p>
    <w:p w14:paraId="5CE2FE2F">
      <w:pPr>
        <w:numPr>
          <w:ilvl w:val="0"/>
          <w:numId w:val="0"/>
        </w:numPr>
        <w:spacing w:line="460" w:lineRule="exact"/>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7、中小企业声明函</w:t>
      </w:r>
    </w:p>
    <w:p w14:paraId="012DF095">
      <w:pPr>
        <w:numPr>
          <w:ilvl w:val="0"/>
          <w:numId w:val="0"/>
        </w:numPr>
        <w:spacing w:line="460" w:lineRule="exact"/>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中小企业声明函</w:t>
      </w:r>
    </w:p>
    <w:p w14:paraId="3DF2AB3E">
      <w:pPr>
        <w:spacing w:line="271" w:lineRule="auto"/>
        <w:rPr>
          <w:rFonts w:ascii="Arial"/>
          <w:color w:val="auto"/>
          <w:sz w:val="21"/>
          <w:highlight w:val="none"/>
        </w:rPr>
      </w:pPr>
    </w:p>
    <w:p w14:paraId="53CF2B3C">
      <w:pPr>
        <w:pStyle w:val="13"/>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0EECA601">
      <w:pPr>
        <w:pStyle w:val="43"/>
        <w:tabs>
          <w:tab w:val="left" w:pos="1183"/>
          <w:tab w:val="left" w:pos="1484"/>
          <w:tab w:val="left" w:pos="4662"/>
          <w:tab w:val="left" w:pos="6903"/>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采购文件中明确的所属行业）行业</w:t>
      </w:r>
      <w:r>
        <w:rPr>
          <w:rFonts w:hint="eastAsia" w:ascii="宋体" w:hAnsi="宋体" w:eastAsia="宋体" w:cs="宋体"/>
          <w:color w:val="auto"/>
          <w:sz w:val="24"/>
          <w:szCs w:val="24"/>
          <w:highlight w:val="none"/>
        </w:rPr>
        <w:t>；承接</w:t>
      </w:r>
      <w:r>
        <w:rPr>
          <w:rFonts w:hint="eastAsia" w:ascii="宋体" w:hAnsi="宋体" w:cs="宋体"/>
          <w:color w:val="auto"/>
          <w:sz w:val="24"/>
          <w:szCs w:val="24"/>
          <w:highlight w:val="none"/>
          <w:lang w:val="en-US" w:eastAsia="zh-CN"/>
        </w:rPr>
        <w:t>企业</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89D300D">
      <w:pPr>
        <w:pStyle w:val="43"/>
        <w:tabs>
          <w:tab w:val="left" w:pos="1165"/>
          <w:tab w:val="left" w:pos="1183"/>
          <w:tab w:val="left" w:pos="4362"/>
          <w:tab w:val="left" w:pos="6577"/>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采购文件中明确的所属行业）行业</w:t>
      </w:r>
      <w:r>
        <w:rPr>
          <w:rFonts w:hint="eastAsia" w:ascii="宋体" w:hAnsi="宋体" w:eastAsia="宋体" w:cs="宋体"/>
          <w:color w:val="auto"/>
          <w:sz w:val="24"/>
          <w:szCs w:val="24"/>
          <w:highlight w:val="none"/>
        </w:rPr>
        <w:t>；承接</w:t>
      </w:r>
      <w:r>
        <w:rPr>
          <w:rFonts w:hint="eastAsia" w:ascii="宋体" w:hAnsi="宋体" w:cs="宋体"/>
          <w:color w:val="auto"/>
          <w:sz w:val="24"/>
          <w:szCs w:val="24"/>
          <w:highlight w:val="none"/>
          <w:lang w:val="en-US" w:eastAsia="zh-CN"/>
        </w:rPr>
        <w:t>企业</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066779E">
      <w:pPr>
        <w:pStyle w:val="13"/>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244C142">
      <w:pPr>
        <w:pStyle w:val="13"/>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941898E">
      <w:pPr>
        <w:pStyle w:val="13"/>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3AA85D2">
      <w:pPr>
        <w:pStyle w:val="13"/>
        <w:spacing w:after="0" w:line="360" w:lineRule="auto"/>
        <w:ind w:firstLine="5280" w:firstLineChars="2200"/>
        <w:rPr>
          <w:rFonts w:hint="eastAsia" w:ascii="宋体" w:hAnsi="宋体" w:eastAsia="宋体" w:cs="宋体"/>
          <w:color w:val="auto"/>
          <w:sz w:val="24"/>
          <w:highlight w:val="none"/>
        </w:rPr>
      </w:pPr>
    </w:p>
    <w:p w14:paraId="06A562C9">
      <w:pPr>
        <w:pStyle w:val="13"/>
        <w:spacing w:after="0" w:line="360" w:lineRule="auto"/>
        <w:ind w:firstLine="5280" w:firstLineChars="2200"/>
        <w:rPr>
          <w:rFonts w:hint="eastAsia" w:ascii="宋体" w:hAnsi="宋体" w:eastAsia="宋体" w:cs="宋体"/>
          <w:color w:val="auto"/>
          <w:sz w:val="24"/>
          <w:highlight w:val="none"/>
        </w:rPr>
      </w:pPr>
    </w:p>
    <w:p w14:paraId="1C4077C9">
      <w:pPr>
        <w:pStyle w:val="13"/>
        <w:spacing w:after="0" w:line="360" w:lineRule="auto"/>
        <w:ind w:firstLine="5280" w:firstLineChars="2200"/>
        <w:rPr>
          <w:rFonts w:hint="eastAsia" w:ascii="宋体" w:hAnsi="宋体" w:eastAsia="宋体" w:cs="宋体"/>
          <w:color w:val="auto"/>
          <w:sz w:val="24"/>
          <w:highlight w:val="none"/>
        </w:rPr>
      </w:pPr>
    </w:p>
    <w:p w14:paraId="612DAA49">
      <w:pPr>
        <w:pStyle w:val="13"/>
        <w:spacing w:after="0" w:line="360" w:lineRule="auto"/>
        <w:ind w:firstLine="5280" w:firstLineChars="2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企业名称（盖章）</w:t>
      </w:r>
      <w:r>
        <w:rPr>
          <w:rFonts w:hint="eastAsia" w:ascii="宋体" w:hAnsi="宋体" w:cs="宋体"/>
          <w:color w:val="auto"/>
          <w:sz w:val="24"/>
          <w:highlight w:val="none"/>
          <w:lang w:eastAsia="zh-CN"/>
        </w:rPr>
        <w:t>：</w:t>
      </w:r>
    </w:p>
    <w:p w14:paraId="43788BA3">
      <w:pPr>
        <w:pStyle w:val="74"/>
        <w:spacing w:line="360" w:lineRule="auto"/>
        <w:ind w:firstLine="5472" w:firstLineChars="1900"/>
        <w:rPr>
          <w:rFonts w:hint="eastAsia" w:ascii="宋体" w:hAnsi="宋体" w:eastAsia="宋体" w:cs="宋体"/>
          <w:color w:val="auto"/>
          <w:spacing w:val="24"/>
          <w:sz w:val="24"/>
          <w:highlight w:val="none"/>
        </w:rPr>
      </w:pPr>
      <w:r>
        <w:rPr>
          <w:rFonts w:hint="eastAsia" w:ascii="宋体" w:hAnsi="宋体" w:eastAsia="宋体" w:cs="宋体"/>
          <w:color w:val="auto"/>
          <w:spacing w:val="24"/>
          <w:sz w:val="24"/>
          <w:highlight w:val="none"/>
        </w:rPr>
        <w:t>日期：</w:t>
      </w:r>
    </w:p>
    <w:p w14:paraId="569468E2">
      <w:pPr>
        <w:widowControl/>
        <w:rPr>
          <w:rFonts w:hint="eastAsia" w:ascii="宋体" w:hAnsi="宋体" w:eastAsia="宋体" w:cs="宋体"/>
          <w:color w:val="auto"/>
          <w:sz w:val="24"/>
          <w:highlight w:val="none"/>
        </w:rPr>
      </w:pPr>
    </w:p>
    <w:p w14:paraId="6EEE1889">
      <w:pPr>
        <w:widowControl/>
        <w:rPr>
          <w:rFonts w:hint="eastAsia" w:ascii="宋体" w:hAnsi="宋体" w:eastAsia="宋体" w:cs="宋体"/>
          <w:color w:val="auto"/>
          <w:sz w:val="24"/>
          <w:highlight w:val="none"/>
        </w:rPr>
      </w:pPr>
    </w:p>
    <w:p w14:paraId="23C56CCE">
      <w:pPr>
        <w:widowControl/>
        <w:rPr>
          <w:rFonts w:hint="eastAsia" w:ascii="宋体" w:hAnsi="宋体" w:eastAsia="宋体" w:cs="宋体"/>
          <w:color w:val="auto"/>
          <w:sz w:val="24"/>
          <w:highlight w:val="none"/>
        </w:rPr>
      </w:pPr>
    </w:p>
    <w:p w14:paraId="2D51334A">
      <w:pPr>
        <w:widowControl/>
        <w:rPr>
          <w:rFonts w:hint="eastAsia" w:ascii="宋体" w:hAnsi="宋体" w:eastAsia="宋体" w:cs="宋体"/>
          <w:color w:val="auto"/>
          <w:sz w:val="24"/>
          <w:highlight w:val="none"/>
        </w:rPr>
      </w:pPr>
    </w:p>
    <w:p w14:paraId="49EB411C">
      <w:pPr>
        <w:widowControl/>
        <w:rPr>
          <w:rFonts w:hint="eastAsia" w:ascii="宋体" w:hAnsi="宋体" w:eastAsia="宋体" w:cs="宋体"/>
          <w:color w:val="auto"/>
          <w:sz w:val="24"/>
          <w:highlight w:val="none"/>
        </w:rPr>
      </w:pPr>
    </w:p>
    <w:p w14:paraId="689A6AED">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w:t>
      </w:r>
      <w:bookmarkStart w:id="95" w:name="_Toc8531"/>
      <w:bookmarkStart w:id="96" w:name="_Toc1088"/>
      <w:bookmarkStart w:id="97" w:name="_Toc32110"/>
      <w:bookmarkStart w:id="98" w:name="_Toc5249"/>
      <w:bookmarkStart w:id="99" w:name="_Toc31268"/>
      <w:bookmarkStart w:id="100" w:name="_Toc17009"/>
      <w:bookmarkStart w:id="101" w:name="_Toc6760"/>
      <w:bookmarkStart w:id="102" w:name="_Toc12566"/>
      <w:r>
        <w:rPr>
          <w:rFonts w:hint="eastAsia" w:ascii="宋体" w:hAnsi="宋体" w:eastAsia="宋体" w:cs="宋体"/>
          <w:color w:val="auto"/>
          <w:sz w:val="24"/>
          <w:highlight w:val="none"/>
        </w:rPr>
        <w:t>企业可不填报。</w:t>
      </w:r>
      <w:bookmarkEnd w:id="95"/>
      <w:bookmarkEnd w:id="96"/>
      <w:bookmarkEnd w:id="97"/>
      <w:bookmarkEnd w:id="98"/>
      <w:bookmarkEnd w:id="99"/>
      <w:bookmarkEnd w:id="100"/>
      <w:bookmarkEnd w:id="101"/>
      <w:bookmarkEnd w:id="102"/>
    </w:p>
    <w:p w14:paraId="1BE08E98">
      <w:pPr>
        <w:pStyle w:val="13"/>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项目所属行业：</w:t>
      </w: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lang w:eastAsia="zh-CN"/>
        </w:rPr>
        <w:t>)软件和信息技术服务业。</w:t>
      </w:r>
      <w:r>
        <w:rPr>
          <w:rFonts w:hint="eastAsia" w:ascii="宋体" w:hAnsi="宋体" w:eastAsia="宋体" w:cs="宋体"/>
          <w:color w:val="auto"/>
          <w:sz w:val="24"/>
          <w:highlight w:val="none"/>
        </w:rPr>
        <w:t>（附件1中小企业划型标准规定）</w:t>
      </w:r>
    </w:p>
    <w:p w14:paraId="53AFF9B6">
      <w:pPr>
        <w:pStyle w:val="13"/>
        <w:spacing w:after="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br w:type="page"/>
      </w:r>
    </w:p>
    <w:p w14:paraId="1F3D36CC">
      <w:pPr>
        <w:spacing w:before="116" w:line="225" w:lineRule="auto"/>
        <w:jc w:val="center"/>
        <w:rPr>
          <w:rFonts w:ascii="宋体" w:hAnsi="宋体" w:eastAsia="宋体" w:cs="宋体"/>
          <w:color w:val="auto"/>
          <w:spacing w:val="7"/>
          <w:sz w:val="28"/>
          <w:szCs w:val="28"/>
          <w:highlight w:val="none"/>
          <w14:textOutline w14:w="6537" w14:cap="sq" w14:cmpd="sng">
            <w14:solidFill>
              <w14:srgbClr w14:val="000000"/>
            </w14:solidFill>
            <w14:prstDash w14:val="solid"/>
            <w14:bevel/>
          </w14:textOutline>
        </w:rPr>
      </w:pPr>
      <w:bookmarkStart w:id="103" w:name="_Toc28783_WPSOffice_Level1"/>
      <w:bookmarkStart w:id="104" w:name="_Toc18364_WPSOffice_Level1"/>
      <w:r>
        <w:rPr>
          <w:rFonts w:hint="eastAsia" w:ascii="宋体" w:hAnsi="宋体" w:eastAsia="宋体" w:cs="宋体"/>
          <w:color w:val="auto"/>
          <w:spacing w:val="7"/>
          <w:sz w:val="28"/>
          <w:szCs w:val="28"/>
          <w:highlight w:val="none"/>
          <w:lang w:val="en-US" w:eastAsia="zh-CN"/>
          <w14:textOutline w14:w="6537" w14:cap="sq" w14:cmpd="sng">
            <w14:solidFill>
              <w14:srgbClr w14:val="000000"/>
            </w14:solidFill>
            <w14:prstDash w14:val="solid"/>
            <w14:bevel/>
          </w14:textOutline>
        </w:rPr>
        <w:t>监狱企业的证明文件（如有）</w:t>
      </w:r>
      <w:bookmarkEnd w:id="103"/>
      <w:bookmarkEnd w:id="104"/>
    </w:p>
    <w:p w14:paraId="4CD2336F">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（监狱企业适用）</w:t>
      </w:r>
    </w:p>
    <w:p w14:paraId="5769F9EC">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本公司郑重声明，根据《关于政府采购支持监狱企业发展有关问题的通知》（财库[2014]68号）的规定，本公司为监狱企业。</w:t>
      </w:r>
    </w:p>
    <w:p w14:paraId="73B0D9D2">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本公司参加______单位的______项目竞标活动，竞标活动提供本企业（填写制造的货物，由本企业承担工程、提供服务）。</w:t>
      </w:r>
    </w:p>
    <w:p w14:paraId="48713CA6">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本条所称货物不包括使用大型企业注册商标的货物和服务。</w:t>
      </w:r>
    </w:p>
    <w:p w14:paraId="276CED86">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本公司对上述声明的真实性负责。如有虚假，将依法承担相应责任。</w:t>
      </w:r>
    </w:p>
    <w:p w14:paraId="2A63457E">
      <w:pPr>
        <w:pStyle w:val="75"/>
        <w:spacing w:line="480" w:lineRule="auto"/>
        <w:jc w:val="both"/>
        <w:outlineLvl w:val="9"/>
        <w:rPr>
          <w:rFonts w:hint="eastAsia" w:ascii="宋体" w:hAnsi="宋体" w:eastAsia="宋体" w:cs="宋体"/>
          <w:b w:val="0"/>
          <w:color w:val="auto"/>
          <w:kern w:val="2"/>
          <w:sz w:val="24"/>
          <w:szCs w:val="22"/>
          <w:highlight w:val="none"/>
        </w:rPr>
      </w:pPr>
    </w:p>
    <w:p w14:paraId="73343E1B">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lang w:val="en-US" w:eastAsia="zh-CN"/>
        </w:rPr>
        <w:t>供应商</w:t>
      </w:r>
      <w:r>
        <w:rPr>
          <w:rFonts w:hint="eastAsia" w:ascii="宋体" w:hAnsi="宋体" w:eastAsia="宋体" w:cs="宋体"/>
          <w:b w:val="0"/>
          <w:color w:val="auto"/>
          <w:kern w:val="2"/>
          <w:sz w:val="24"/>
          <w:szCs w:val="22"/>
          <w:highlight w:val="none"/>
        </w:rPr>
        <w:t>名称（盖公章）：</w:t>
      </w:r>
    </w:p>
    <w:p w14:paraId="55E29771">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法定代表人或其授权代表(签字或盖章)：____________</w:t>
      </w:r>
    </w:p>
    <w:p w14:paraId="2D37CF03">
      <w:pPr>
        <w:pStyle w:val="75"/>
        <w:spacing w:line="480" w:lineRule="auto"/>
        <w:jc w:val="both"/>
        <w:outlineLvl w:val="9"/>
        <w:rPr>
          <w:rFonts w:hint="eastAsia" w:ascii="宋体" w:hAnsi="宋体" w:eastAsia="宋体" w:cs="宋体"/>
          <w:b w:val="0"/>
          <w:color w:val="auto"/>
          <w:kern w:val="2"/>
          <w:sz w:val="24"/>
          <w:szCs w:val="22"/>
          <w:highlight w:val="none"/>
        </w:rPr>
      </w:pPr>
    </w:p>
    <w:p w14:paraId="6FF2C143">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日期：</w:t>
      </w:r>
    </w:p>
    <w:p w14:paraId="53334A66">
      <w:pPr>
        <w:pStyle w:val="75"/>
        <w:jc w:val="both"/>
        <w:outlineLvl w:val="9"/>
        <w:rPr>
          <w:rFonts w:hint="eastAsia" w:ascii="宋体" w:hAnsi="宋体" w:eastAsia="宋体" w:cs="宋体"/>
          <w:b w:val="0"/>
          <w:color w:val="auto"/>
          <w:kern w:val="2"/>
          <w:sz w:val="24"/>
          <w:szCs w:val="22"/>
          <w:highlight w:val="none"/>
        </w:rPr>
      </w:pPr>
    </w:p>
    <w:p w14:paraId="04AE5E4F">
      <w:pPr>
        <w:spacing w:line="600" w:lineRule="auto"/>
        <w:ind w:firstLine="435"/>
        <w:rPr>
          <w:color w:val="auto"/>
          <w:sz w:val="24"/>
          <w:szCs w:val="20"/>
          <w:highlight w:val="none"/>
        </w:rPr>
      </w:pPr>
      <w:r>
        <w:rPr>
          <w:rFonts w:hint="eastAsia"/>
          <w:color w:val="auto"/>
          <w:sz w:val="24"/>
          <w:szCs w:val="20"/>
          <w:highlight w:val="none"/>
        </w:rPr>
        <w:t>说明：</w:t>
      </w:r>
    </w:p>
    <w:p w14:paraId="29B6480E">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1.监狱企业参加政府采购活动时，应当提供由省级以上监狱管理局、戒毒管理局（含新疆生产建设兵团）出具的属于监狱企业的证明文件；</w:t>
      </w:r>
    </w:p>
    <w:p w14:paraId="45B4388B">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2.如</w:t>
      </w:r>
      <w:r>
        <w:rPr>
          <w:rFonts w:hint="eastAsia" w:ascii="宋体" w:hAnsi="宋体" w:eastAsia="宋体" w:cs="宋体"/>
          <w:b w:val="0"/>
          <w:color w:val="auto"/>
          <w:kern w:val="2"/>
          <w:sz w:val="24"/>
          <w:szCs w:val="22"/>
          <w:highlight w:val="none"/>
          <w:lang w:eastAsia="zh-CN"/>
        </w:rPr>
        <w:t>供应商</w:t>
      </w:r>
      <w:r>
        <w:rPr>
          <w:rFonts w:hint="eastAsia" w:ascii="宋体" w:hAnsi="宋体" w:eastAsia="宋体" w:cs="宋体"/>
          <w:b w:val="0"/>
          <w:color w:val="auto"/>
          <w:kern w:val="2"/>
          <w:sz w:val="24"/>
          <w:szCs w:val="22"/>
          <w:highlight w:val="none"/>
        </w:rPr>
        <w:t>不属于监狱企业，则无须提供。</w:t>
      </w:r>
    </w:p>
    <w:p w14:paraId="608007CB">
      <w:pPr>
        <w:pStyle w:val="7"/>
        <w:spacing w:before="0" w:after="0" w:line="360" w:lineRule="auto"/>
        <w:outlineLvl w:val="9"/>
        <w:rPr>
          <w:rFonts w:hint="eastAsia"/>
          <w:color w:val="auto"/>
          <w:spacing w:val="4"/>
          <w:highlight w:val="none"/>
        </w:rPr>
      </w:pPr>
      <w:r>
        <w:rPr>
          <w:rFonts w:hint="eastAsia"/>
          <w:color w:val="auto"/>
          <w:spacing w:val="4"/>
          <w:highlight w:val="none"/>
        </w:rPr>
        <w:br w:type="page"/>
      </w:r>
      <w:bookmarkStart w:id="105" w:name="_Toc67046901"/>
    </w:p>
    <w:p w14:paraId="69E9865A">
      <w:pPr>
        <w:pStyle w:val="7"/>
        <w:spacing w:before="0" w:after="0" w:line="360" w:lineRule="auto"/>
        <w:jc w:val="center"/>
        <w:rPr>
          <w:color w:val="auto"/>
          <w:sz w:val="24"/>
          <w:szCs w:val="24"/>
          <w:highlight w:val="none"/>
        </w:rPr>
      </w:pPr>
      <w:bookmarkStart w:id="106" w:name="_Toc22706_WPSOffice_Level1"/>
      <w:bookmarkStart w:id="107" w:name="_Toc17121_WPSOffice_Level1"/>
      <w:r>
        <w:rPr>
          <w:rFonts w:hint="eastAsia" w:ascii="宋体" w:hAnsi="宋体" w:eastAsia="宋体" w:cs="宋体"/>
          <w:b w:val="0"/>
          <w:bCs w:val="0"/>
          <w:color w:val="auto"/>
          <w:spacing w:val="7"/>
          <w:kern w:val="2"/>
          <w:sz w:val="28"/>
          <w:szCs w:val="28"/>
          <w:highlight w:val="none"/>
          <w:lang w:val="en-US" w:eastAsia="zh-CN" w:bidi="ar-SA"/>
          <w14:textOutline w14:w="6537" w14:cap="sq" w14:cmpd="sng">
            <w14:solidFill>
              <w14:srgbClr w14:val="000000"/>
            </w14:solidFill>
            <w14:prstDash w14:val="solid"/>
            <w14:bevel/>
          </w14:textOutline>
        </w:rPr>
        <w:t>残疾人福利性单位声明函（如有）</w:t>
      </w:r>
      <w:bookmarkEnd w:id="105"/>
      <w:bookmarkEnd w:id="106"/>
      <w:bookmarkEnd w:id="107"/>
    </w:p>
    <w:p w14:paraId="1F8C8628">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color w:val="auto"/>
          <w:kern w:val="2"/>
          <w:sz w:val="24"/>
          <w:szCs w:val="22"/>
          <w:highlight w:val="none"/>
        </w:rPr>
      </w:pPr>
    </w:p>
    <w:p w14:paraId="6426C70A">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单位郑重声明，根据《财政部民政部中国残疾人联合会关于促进残疾人就业政府采购政策的通知》（财库〔2017〕141号）的规定，本单位为符合条件的残疾人福利性单位，且本单位参加______单位的______项目竞标活动提供本单位制造的货物（由本单位承担工程/提供服务），或者提供其他残疾人福利性单位制造的货物（不包括使用非残疾人福利性单位注册商标的货物）。</w:t>
      </w:r>
    </w:p>
    <w:p w14:paraId="3FB5889C">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本单位对上述声明的真实性负责。如有虚假，将依法承担相应责任。</w:t>
      </w:r>
    </w:p>
    <w:p w14:paraId="2B556690">
      <w:pPr>
        <w:spacing w:line="360" w:lineRule="auto"/>
        <w:ind w:firstLine="435"/>
        <w:rPr>
          <w:color w:val="auto"/>
          <w:szCs w:val="16"/>
          <w:highlight w:val="none"/>
        </w:rPr>
      </w:pPr>
    </w:p>
    <w:p w14:paraId="263D964E">
      <w:pPr>
        <w:spacing w:line="720" w:lineRule="auto"/>
        <w:ind w:firstLine="435"/>
        <w:rPr>
          <w:rFonts w:hint="eastAsia" w:eastAsia="宋体"/>
          <w:color w:val="auto"/>
          <w:szCs w:val="16"/>
          <w:highlight w:val="none"/>
          <w:lang w:eastAsia="zh-CN"/>
        </w:rPr>
      </w:pPr>
      <w:r>
        <w:rPr>
          <w:rFonts w:hint="eastAsia" w:ascii="宋体" w:hAnsi="宋体" w:eastAsia="宋体" w:cs="宋体"/>
          <w:b w:val="0"/>
          <w:color w:val="auto"/>
          <w:kern w:val="2"/>
          <w:sz w:val="24"/>
          <w:szCs w:val="22"/>
          <w:highlight w:val="none"/>
          <w:lang w:val="en-US" w:eastAsia="zh-CN" w:bidi="ar-SA"/>
        </w:rPr>
        <w:t>供应商法定代表人/授权代表（签字或私章）</w:t>
      </w:r>
      <w:r>
        <w:rPr>
          <w:rFonts w:hint="eastAsia"/>
          <w:color w:val="auto"/>
          <w:szCs w:val="16"/>
          <w:highlight w:val="none"/>
        </w:rPr>
        <w:t>：</w:t>
      </w:r>
    </w:p>
    <w:p w14:paraId="6006C73E">
      <w:pPr>
        <w:spacing w:line="720" w:lineRule="auto"/>
        <w:ind w:firstLine="435"/>
        <w:rPr>
          <w:rFonts w:hint="eastAsia" w:ascii="宋体" w:hAnsi="宋体" w:eastAsia="宋体" w:cs="宋体"/>
          <w:b w:val="0"/>
          <w:color w:val="auto"/>
          <w:kern w:val="2"/>
          <w:sz w:val="24"/>
          <w:szCs w:val="22"/>
          <w:highlight w:val="none"/>
          <w:lang w:val="en-US" w:eastAsia="zh-CN" w:bidi="ar-SA"/>
        </w:rPr>
      </w:pPr>
      <w:r>
        <w:rPr>
          <w:rFonts w:hint="eastAsia" w:ascii="宋体" w:hAnsi="宋体" w:eastAsia="宋体" w:cs="宋体"/>
          <w:b w:val="0"/>
          <w:color w:val="auto"/>
          <w:kern w:val="2"/>
          <w:sz w:val="24"/>
          <w:szCs w:val="22"/>
          <w:highlight w:val="none"/>
          <w:lang w:val="en-US" w:eastAsia="zh-CN" w:bidi="ar-SA"/>
        </w:rPr>
        <w:t>供应商名称（加盖公章）：</w:t>
      </w:r>
    </w:p>
    <w:p w14:paraId="113FA8E5">
      <w:pPr>
        <w:spacing w:line="720" w:lineRule="auto"/>
        <w:ind w:firstLine="435"/>
        <w:rPr>
          <w:rFonts w:hint="eastAsia" w:ascii="宋体" w:hAnsi="宋体" w:eastAsia="宋体" w:cs="宋体"/>
          <w:b w:val="0"/>
          <w:color w:val="auto"/>
          <w:kern w:val="2"/>
          <w:sz w:val="24"/>
          <w:szCs w:val="22"/>
          <w:highlight w:val="none"/>
          <w:lang w:val="en-US" w:eastAsia="zh-CN" w:bidi="ar-SA"/>
        </w:rPr>
      </w:pPr>
      <w:r>
        <w:rPr>
          <w:rFonts w:hint="eastAsia" w:ascii="宋体" w:hAnsi="宋体" w:eastAsia="宋体" w:cs="宋体"/>
          <w:b w:val="0"/>
          <w:color w:val="auto"/>
          <w:kern w:val="2"/>
          <w:sz w:val="24"/>
          <w:szCs w:val="22"/>
          <w:highlight w:val="none"/>
          <w:lang w:val="en-US" w:eastAsia="zh-CN" w:bidi="ar-SA"/>
        </w:rPr>
        <w:t>日期：</w:t>
      </w:r>
    </w:p>
    <w:p w14:paraId="7AF8EF7D">
      <w:pPr>
        <w:spacing w:line="360" w:lineRule="auto"/>
        <w:ind w:firstLine="435"/>
        <w:rPr>
          <w:color w:val="auto"/>
          <w:szCs w:val="16"/>
          <w:highlight w:val="none"/>
        </w:rPr>
      </w:pPr>
    </w:p>
    <w:p w14:paraId="64443717">
      <w:pPr>
        <w:spacing w:line="360" w:lineRule="auto"/>
        <w:ind w:firstLine="435"/>
        <w:rPr>
          <w:color w:val="auto"/>
          <w:szCs w:val="16"/>
          <w:highlight w:val="none"/>
        </w:rPr>
      </w:pPr>
      <w:r>
        <w:rPr>
          <w:rFonts w:hint="eastAsia"/>
          <w:color w:val="auto"/>
          <w:szCs w:val="16"/>
          <w:highlight w:val="none"/>
        </w:rPr>
        <w:t>注：如</w:t>
      </w:r>
      <w:r>
        <w:rPr>
          <w:rFonts w:hint="eastAsia"/>
          <w:color w:val="auto"/>
          <w:szCs w:val="16"/>
          <w:highlight w:val="none"/>
          <w:lang w:eastAsia="zh-CN"/>
        </w:rPr>
        <w:t>供应商</w:t>
      </w:r>
      <w:r>
        <w:rPr>
          <w:rFonts w:hint="eastAsia"/>
          <w:color w:val="auto"/>
          <w:szCs w:val="16"/>
          <w:highlight w:val="none"/>
        </w:rPr>
        <w:t>不属于残疾人福利单位，则无须提供。</w:t>
      </w:r>
    </w:p>
    <w:p w14:paraId="7143DA2B">
      <w:pPr>
        <w:rPr>
          <w:rFonts w:hint="eastAsia" w:ascii="宋体" w:hAnsi="宋体" w:cs="宋体"/>
          <w:b/>
          <w:bCs/>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b/>
          <w:bCs/>
          <w:color w:val="auto"/>
          <w:sz w:val="32"/>
          <w:szCs w:val="32"/>
          <w:highlight w:val="none"/>
          <w:lang w:val="en-US" w:eastAsia="zh-CN"/>
        </w:rPr>
        <w:br w:type="page"/>
      </w:r>
    </w:p>
    <w:p w14:paraId="099BD10F">
      <w:pPr>
        <w:numPr>
          <w:ilvl w:val="0"/>
          <w:numId w:val="0"/>
        </w:numPr>
        <w:spacing w:line="460" w:lineRule="exact"/>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8、特定资格要求</w:t>
      </w:r>
    </w:p>
    <w:p w14:paraId="68482BF5">
      <w:pPr>
        <w:pStyle w:val="22"/>
        <w:rPr>
          <w:rFonts w:hint="eastAsia"/>
          <w:color w:val="auto"/>
          <w:lang w:val="en-US" w:eastAsia="zh-CN"/>
        </w:rPr>
      </w:pPr>
    </w:p>
    <w:p w14:paraId="3C3785A1">
      <w:pPr>
        <w:pStyle w:val="7"/>
        <w:numPr>
          <w:ilvl w:val="0"/>
          <w:numId w:val="0"/>
        </w:numPr>
        <w:spacing w:before="0" w:after="0" w:line="360" w:lineRule="auto"/>
        <w:ind w:left="420" w:leftChars="200" w:firstLine="480" w:firstLineChars="200"/>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kern w:val="2"/>
          <w:sz w:val="24"/>
          <w:szCs w:val="22"/>
          <w:highlight w:val="none"/>
          <w:lang w:val="en-US" w:eastAsia="zh-CN" w:bidi="ar-SA"/>
        </w:rPr>
        <w:t>供应商须为国家密码管理局《商用密码检测机构(商用密码应用安全性评估业务)目录》中的机构；</w:t>
      </w:r>
    </w:p>
    <w:p w14:paraId="356CB6A4">
      <w:pPr>
        <w:pStyle w:val="7"/>
        <w:numPr>
          <w:ilvl w:val="0"/>
          <w:numId w:val="0"/>
        </w:numPr>
        <w:spacing w:before="0" w:after="0" w:line="360" w:lineRule="auto"/>
        <w:ind w:leftChars="200"/>
        <w:rPr>
          <w:rFonts w:hint="eastAsia" w:ascii="宋体" w:hAnsi="宋体" w:cs="宋体"/>
          <w:b/>
          <w:bCs/>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46AAD2BC">
      <w:pPr>
        <w:pStyle w:val="7"/>
        <w:numPr>
          <w:ilvl w:val="0"/>
          <w:numId w:val="0"/>
        </w:numPr>
        <w:spacing w:before="0" w:after="0" w:line="360" w:lineRule="auto"/>
        <w:ind w:leftChars="20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二、报价文件</w:t>
      </w:r>
      <w:bookmarkEnd w:id="91"/>
      <w:bookmarkEnd w:id="92"/>
    </w:p>
    <w:p w14:paraId="2D5A8EE5">
      <w:pPr>
        <w:adjustRightInd w:val="0"/>
        <w:snapToGrid w:val="0"/>
        <w:spacing w:line="360" w:lineRule="auto"/>
        <w:ind w:right="105" w:rightChars="50"/>
        <w:jc w:val="center"/>
        <w:rPr>
          <w:rFonts w:hint="default" w:ascii="宋体" w:hAnsi="宋体" w:eastAsia="宋体" w:cs="宋体"/>
          <w:b/>
          <w:bCs/>
          <w:color w:val="auto"/>
          <w:sz w:val="24"/>
          <w:szCs w:val="24"/>
          <w:highlight w:val="none"/>
          <w:lang w:val="en-US" w:eastAsia="zh-CN"/>
        </w:rPr>
      </w:pPr>
      <w:r>
        <w:rPr>
          <w:rFonts w:hint="eastAsia" w:ascii="宋体" w:hAnsi="宋体" w:cs="宋体"/>
          <w:b/>
          <w:color w:val="auto"/>
          <w:kern w:val="0"/>
          <w:sz w:val="32"/>
          <w:szCs w:val="24"/>
          <w:highlight w:val="none"/>
          <w:lang w:val="en-US" w:eastAsia="zh-CN" w:bidi="ar-SA"/>
        </w:rPr>
        <w:t>1</w:t>
      </w:r>
      <w:r>
        <w:rPr>
          <w:rFonts w:hint="eastAsia" w:ascii="宋体" w:hAnsi="宋体" w:eastAsia="宋体" w:cs="宋体"/>
          <w:b/>
          <w:color w:val="auto"/>
          <w:kern w:val="0"/>
          <w:sz w:val="32"/>
          <w:szCs w:val="24"/>
          <w:highlight w:val="none"/>
          <w:lang w:val="en-US" w:eastAsia="zh-CN" w:bidi="ar-SA"/>
        </w:rPr>
        <w:t>.1报价一览表</w:t>
      </w:r>
    </w:p>
    <w:p w14:paraId="353DF46D">
      <w:pPr>
        <w:adjustRightInd w:val="0"/>
        <w:snapToGrid w:val="0"/>
        <w:spacing w:line="360" w:lineRule="auto"/>
        <w:ind w:right="105" w:rightChars="50"/>
        <w:jc w:val="left"/>
        <w:rPr>
          <w:rFonts w:hint="eastAsia" w:ascii="宋体" w:hAnsi="宋体" w:cs="宋体"/>
          <w:b/>
          <w:bCs/>
          <w:color w:val="auto"/>
          <w:sz w:val="24"/>
          <w:szCs w:val="24"/>
          <w:highlight w:val="none"/>
        </w:rPr>
      </w:pPr>
    </w:p>
    <w:p w14:paraId="103EA160">
      <w:pPr>
        <w:adjustRightInd w:val="0"/>
        <w:snapToGrid w:val="0"/>
        <w:spacing w:line="360" w:lineRule="auto"/>
        <w:ind w:right="105" w:rightChars="5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                  项目编号：        报价单位：人民币元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5700"/>
      </w:tblGrid>
      <w:tr w14:paraId="3DA8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699" w:type="dxa"/>
            <w:vMerge w:val="restart"/>
            <w:noWrap w:val="0"/>
            <w:vAlign w:val="center"/>
          </w:tcPr>
          <w:p w14:paraId="1CA6887F">
            <w:pPr>
              <w:widowControl/>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w:t>
            </w:r>
            <w:r>
              <w:rPr>
                <w:rFonts w:hint="eastAsia" w:ascii="宋体" w:hAnsi="宋体" w:cs="宋体"/>
                <w:color w:val="auto"/>
                <w:kern w:val="0"/>
                <w:sz w:val="24"/>
                <w:szCs w:val="24"/>
                <w:highlight w:val="none"/>
                <w:lang w:val="en-US" w:eastAsia="zh-CN"/>
              </w:rPr>
              <w:t>总</w:t>
            </w:r>
            <w:r>
              <w:rPr>
                <w:rFonts w:hint="eastAsia" w:ascii="宋体" w:hAnsi="宋体" w:cs="宋体"/>
                <w:color w:val="auto"/>
                <w:kern w:val="0"/>
                <w:sz w:val="24"/>
                <w:szCs w:val="24"/>
                <w:highlight w:val="none"/>
              </w:rPr>
              <w:t>报价</w:t>
            </w:r>
          </w:p>
        </w:tc>
        <w:tc>
          <w:tcPr>
            <w:tcW w:w="5700" w:type="dxa"/>
            <w:noWrap w:val="0"/>
            <w:vAlign w:val="center"/>
          </w:tcPr>
          <w:p w14:paraId="276F5C00">
            <w:pPr>
              <w:widowControl/>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小写：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元     </w:t>
            </w:r>
          </w:p>
        </w:tc>
      </w:tr>
      <w:tr w14:paraId="17AC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99" w:type="dxa"/>
            <w:vMerge w:val="continue"/>
            <w:noWrap w:val="0"/>
            <w:vAlign w:val="center"/>
          </w:tcPr>
          <w:p w14:paraId="2A85B472">
            <w:pPr>
              <w:rPr>
                <w:rFonts w:hint="eastAsia" w:ascii="宋体" w:hAnsi="宋体" w:cs="宋体"/>
                <w:color w:val="auto"/>
                <w:sz w:val="24"/>
                <w:szCs w:val="24"/>
                <w:highlight w:val="none"/>
              </w:rPr>
            </w:pPr>
          </w:p>
        </w:tc>
        <w:tc>
          <w:tcPr>
            <w:tcW w:w="5700" w:type="dxa"/>
            <w:noWrap w:val="0"/>
            <w:vAlign w:val="center"/>
          </w:tcPr>
          <w:p w14:paraId="31CF60C7">
            <w:pPr>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大写：</w:t>
            </w:r>
          </w:p>
        </w:tc>
      </w:tr>
      <w:tr w14:paraId="69C0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699" w:type="dxa"/>
            <w:noWrap w:val="0"/>
            <w:vAlign w:val="center"/>
          </w:tcPr>
          <w:p w14:paraId="7842F49D">
            <w:pPr>
              <w:widowControl/>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服务</w:t>
            </w:r>
            <w:r>
              <w:rPr>
                <w:rFonts w:hint="eastAsia" w:ascii="宋体" w:hAnsi="宋体" w:cs="宋体"/>
                <w:color w:val="auto"/>
                <w:kern w:val="0"/>
                <w:sz w:val="24"/>
                <w:szCs w:val="24"/>
                <w:highlight w:val="none"/>
              </w:rPr>
              <w:t>期限</w:t>
            </w:r>
          </w:p>
        </w:tc>
        <w:tc>
          <w:tcPr>
            <w:tcW w:w="5700" w:type="dxa"/>
            <w:noWrap w:val="0"/>
            <w:vAlign w:val="center"/>
          </w:tcPr>
          <w:p w14:paraId="6390D5F5">
            <w:pPr>
              <w:spacing w:line="440" w:lineRule="exact"/>
              <w:jc w:val="left"/>
              <w:rPr>
                <w:rFonts w:hint="eastAsia" w:ascii="宋体" w:hAnsi="宋体" w:cs="宋体"/>
                <w:color w:val="auto"/>
                <w:kern w:val="0"/>
                <w:sz w:val="24"/>
                <w:szCs w:val="24"/>
                <w:highlight w:val="none"/>
              </w:rPr>
            </w:pPr>
          </w:p>
        </w:tc>
      </w:tr>
      <w:tr w14:paraId="7482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2699" w:type="dxa"/>
            <w:noWrap w:val="0"/>
            <w:vAlign w:val="center"/>
          </w:tcPr>
          <w:p w14:paraId="564542D6">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c>
          <w:tcPr>
            <w:tcW w:w="5700" w:type="dxa"/>
            <w:noWrap w:val="0"/>
            <w:vAlign w:val="center"/>
          </w:tcPr>
          <w:p w14:paraId="2DF2BE90">
            <w:pPr>
              <w:spacing w:line="440" w:lineRule="exact"/>
              <w:jc w:val="left"/>
              <w:rPr>
                <w:rFonts w:hint="eastAsia" w:ascii="宋体" w:hAnsi="宋体" w:cs="宋体"/>
                <w:color w:val="auto"/>
                <w:kern w:val="0"/>
                <w:sz w:val="24"/>
                <w:szCs w:val="24"/>
                <w:highlight w:val="none"/>
              </w:rPr>
            </w:pPr>
          </w:p>
        </w:tc>
      </w:tr>
    </w:tbl>
    <w:p w14:paraId="429D2274">
      <w:pPr>
        <w:snapToGrid w:val="0"/>
        <w:spacing w:line="480" w:lineRule="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szCs w:val="24"/>
          <w:highlight w:val="none"/>
        </w:rPr>
        <w:t xml:space="preserve">注：1.表中大小写不一致时，以大写为准。   </w:t>
      </w:r>
    </w:p>
    <w:p w14:paraId="30360AF2">
      <w:pPr>
        <w:snapToGrid w:val="0"/>
        <w:spacing w:line="480" w:lineRule="auto"/>
        <w:rPr>
          <w:rFonts w:hint="eastAsia" w:ascii="宋体" w:hAnsi="宋体" w:eastAsia="宋体" w:cs="宋体"/>
          <w:color w:val="auto"/>
          <w:sz w:val="24"/>
          <w:highlight w:val="none"/>
          <w:shd w:val="clear" w:color="auto" w:fill="auto"/>
          <w:lang w:eastAsia="zh-CN"/>
        </w:rPr>
      </w:pPr>
    </w:p>
    <w:p w14:paraId="5115251B">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44503704">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1774FFB5">
      <w:pPr>
        <w:adjustRightInd w:val="0"/>
        <w:snapToGrid w:val="0"/>
        <w:spacing w:line="360" w:lineRule="auto"/>
        <w:ind w:right="105" w:rightChars="50"/>
        <w:jc w:val="left"/>
        <w:rPr>
          <w:rFonts w:hint="eastAsia"/>
          <w:b w:val="0"/>
          <w:bCs w:val="0"/>
          <w:color w:val="auto"/>
          <w:szCs w:val="16"/>
          <w:highlight w:val="none"/>
          <w:u w:val="singl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highlight w:val="none"/>
          <w:shd w:val="clear" w:color="auto" w:fill="auto"/>
          <w:lang w:eastAsia="zh-CN"/>
        </w:rPr>
        <w:t>日期：</w:t>
      </w:r>
    </w:p>
    <w:p w14:paraId="0BF9E9F9">
      <w:pPr>
        <w:pStyle w:val="82"/>
        <w:numPr>
          <w:ilvl w:val="0"/>
          <w:numId w:val="0"/>
        </w:numPr>
        <w:spacing w:line="360" w:lineRule="auto"/>
        <w:rPr>
          <w:rFonts w:hint="eastAsia" w:ascii="宋体" w:hAnsi="宋体" w:cs="宋体"/>
          <w:b/>
          <w:bCs/>
          <w:color w:val="auto"/>
          <w:sz w:val="24"/>
          <w:szCs w:val="24"/>
          <w:highlight w:val="none"/>
          <w:shd w:val="clear" w:color="auto" w:fill="auto"/>
          <w:lang w:val="en-US" w:eastAsia="zh-CN"/>
        </w:rPr>
      </w:pPr>
      <w:bookmarkStart w:id="108" w:name="_Toc17410_WPSOffice_Level1"/>
      <w:bookmarkStart w:id="109" w:name="_Toc2413_WPSOffice_Level1"/>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en-US" w:eastAsia="zh-CN"/>
        </w:rPr>
        <w:t>、商务、技术文件</w:t>
      </w:r>
      <w:bookmarkEnd w:id="93"/>
      <w:bookmarkEnd w:id="94"/>
      <w:bookmarkEnd w:id="108"/>
      <w:bookmarkEnd w:id="109"/>
    </w:p>
    <w:p w14:paraId="2896B819">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1、投标函</w:t>
      </w:r>
      <w:bookmarkEnd w:id="82"/>
    </w:p>
    <w:p w14:paraId="4E336204">
      <w:pPr>
        <w:adjustRightInd w:val="0"/>
        <w:snapToGrid w:val="0"/>
        <w:spacing w:line="360" w:lineRule="auto"/>
        <w:ind w:right="630" w:rightChars="300"/>
        <w:rPr>
          <w:rFonts w:hint="eastAsia" w:ascii="宋体" w:hAnsi="宋体" w:eastAsia="宋体" w:cs="宋体"/>
          <w:color w:val="auto"/>
          <w:szCs w:val="21"/>
          <w:highlight w:val="none"/>
          <w:shd w:val="clear" w:color="auto" w:fill="auto"/>
          <w:lang w:eastAsia="zh-CN"/>
        </w:rPr>
      </w:pPr>
    </w:p>
    <w:p w14:paraId="34865354">
      <w:pPr>
        <w:adjustRightInd w:val="0"/>
        <w:snapToGrid w:val="0"/>
        <w:spacing w:line="360" w:lineRule="auto"/>
        <w:ind w:right="630" w:rightChars="300"/>
        <w:rPr>
          <w:rFonts w:hint="eastAsia" w:ascii="宋体" w:hAnsi="宋体" w:cs="宋体"/>
          <w:color w:val="auto"/>
          <w:sz w:val="24"/>
          <w:highlight w:val="none"/>
          <w:u w:val="single"/>
          <w:shd w:val="clear" w:color="auto" w:fill="auto"/>
        </w:rPr>
      </w:pPr>
      <w:r>
        <w:rPr>
          <w:rFonts w:hint="eastAsia" w:ascii="宋体" w:hAnsi="宋体" w:cs="宋体"/>
          <w:color w:val="auto"/>
          <w:sz w:val="24"/>
          <w:highlight w:val="none"/>
          <w:u w:val="single"/>
          <w:shd w:val="clear" w:color="auto" w:fill="auto"/>
        </w:rPr>
        <w:t>（采购人或采购代理机构）：</w:t>
      </w:r>
    </w:p>
    <w:p w14:paraId="4675CF6D">
      <w:pPr>
        <w:pStyle w:val="61"/>
        <w:widowControl/>
        <w:spacing w:line="360"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w:t>
      </w:r>
    </w:p>
    <w:p w14:paraId="2C06C548">
      <w:pPr>
        <w:pStyle w:val="61"/>
        <w:widowControl/>
        <w:spacing w:line="360"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名称)授权(</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授权代理人姓名)(职务、职称)为我方代表，参加贵方组织的(项目名称、项目编号、包号)招标的有关活动，并对此项目进行投标。为此：</w:t>
      </w:r>
    </w:p>
    <w:p w14:paraId="06B272E3">
      <w:pPr>
        <w:adjustRightInd w:val="0"/>
        <w:snapToGrid w:val="0"/>
        <w:spacing w:line="360" w:lineRule="auto"/>
        <w:ind w:right="-21" w:rightChars="-10"/>
        <w:rPr>
          <w:rFonts w:hint="eastAsia" w:ascii="宋体" w:hAnsi="宋体" w:cs="宋体"/>
          <w:color w:val="auto"/>
          <w:sz w:val="24"/>
          <w:highlight w:val="none"/>
          <w:shd w:val="clear" w:color="auto" w:fill="auto"/>
        </w:rPr>
      </w:pPr>
    </w:p>
    <w:p w14:paraId="799BE881">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据此，签字代表宣布同意如下：</w:t>
      </w:r>
    </w:p>
    <w:p w14:paraId="6B2EBEB8">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（1）本项目投标总价详见报价一览表。</w:t>
      </w:r>
    </w:p>
    <w:p w14:paraId="00DE3B10">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（2）本项目</w:t>
      </w:r>
      <w:r>
        <w:rPr>
          <w:rFonts w:hint="eastAsia" w:ascii="宋体" w:hAnsi="宋体" w:cs="宋体"/>
          <w:color w:val="auto"/>
          <w:sz w:val="24"/>
          <w:highlight w:val="none"/>
          <w:shd w:val="clear" w:color="auto" w:fill="auto"/>
          <w:lang w:val="en-US" w:eastAsia="zh-CN"/>
        </w:rPr>
        <w:t>投标</w:t>
      </w:r>
      <w:r>
        <w:rPr>
          <w:rFonts w:hint="eastAsia" w:ascii="宋体" w:hAnsi="宋体" w:cs="宋体"/>
          <w:color w:val="auto"/>
          <w:sz w:val="24"/>
          <w:highlight w:val="none"/>
          <w:shd w:val="clear" w:color="auto" w:fill="auto"/>
        </w:rPr>
        <w:t>有效期为自递交</w:t>
      </w:r>
      <w:r>
        <w:rPr>
          <w:rFonts w:hint="eastAsia" w:ascii="宋体" w:hAnsi="宋体" w:cs="宋体"/>
          <w:color w:val="auto"/>
          <w:sz w:val="24"/>
          <w:highlight w:val="none"/>
          <w:shd w:val="clear" w:color="auto" w:fill="auto"/>
          <w:lang w:eastAsia="zh-CN"/>
        </w:rPr>
        <w:t>投标文件</w:t>
      </w:r>
      <w:r>
        <w:rPr>
          <w:rFonts w:hint="eastAsia" w:ascii="宋体" w:hAnsi="宋体" w:cs="宋体"/>
          <w:color w:val="auto"/>
          <w:sz w:val="24"/>
          <w:highlight w:val="none"/>
          <w:shd w:val="clear" w:color="auto" w:fill="auto"/>
        </w:rPr>
        <w:t>截止之日起</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cs="宋体"/>
          <w:color w:val="auto"/>
          <w:sz w:val="24"/>
          <w:highlight w:val="none"/>
          <w:shd w:val="clear" w:color="auto" w:fill="auto"/>
        </w:rPr>
        <w:t>个日历日。</w:t>
      </w:r>
    </w:p>
    <w:p w14:paraId="60943617">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（3）已详细审查全部</w:t>
      </w:r>
      <w:r>
        <w:rPr>
          <w:rFonts w:hint="eastAsia" w:ascii="宋体" w:hAnsi="宋体" w:cs="宋体"/>
          <w:color w:val="auto"/>
          <w:sz w:val="24"/>
          <w:highlight w:val="none"/>
          <w:shd w:val="clear" w:color="auto" w:fill="auto"/>
          <w:lang w:val="en-US" w:eastAsia="zh-CN"/>
        </w:rPr>
        <w:t>采购</w:t>
      </w:r>
      <w:r>
        <w:rPr>
          <w:rFonts w:hint="eastAsia" w:ascii="宋体" w:hAnsi="宋体" w:cs="宋体"/>
          <w:color w:val="auto"/>
          <w:sz w:val="24"/>
          <w:highlight w:val="none"/>
          <w:shd w:val="clear" w:color="auto" w:fill="auto"/>
        </w:rPr>
        <w:t>文件，包括所有补充通知（如果有的话）。</w:t>
      </w:r>
    </w:p>
    <w:p w14:paraId="3F026874">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（4）在规定的时间后，遵守</w:t>
      </w:r>
      <w:r>
        <w:rPr>
          <w:rFonts w:hint="eastAsia" w:ascii="宋体" w:hAnsi="宋体" w:cs="宋体"/>
          <w:color w:val="auto"/>
          <w:sz w:val="24"/>
          <w:highlight w:val="none"/>
          <w:shd w:val="clear" w:color="auto" w:fill="auto"/>
          <w:lang w:val="en-US" w:eastAsia="zh-CN"/>
        </w:rPr>
        <w:t>采购</w:t>
      </w:r>
      <w:r>
        <w:rPr>
          <w:rFonts w:hint="eastAsia" w:ascii="宋体" w:hAnsi="宋体" w:cs="宋体"/>
          <w:color w:val="auto"/>
          <w:sz w:val="24"/>
          <w:highlight w:val="none"/>
          <w:shd w:val="clear" w:color="auto" w:fill="auto"/>
        </w:rPr>
        <w:t>文件中有关保证金的规定。</w:t>
      </w:r>
    </w:p>
    <w:p w14:paraId="79EBC0B8">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（5）在领取中标通知书的同时按</w:t>
      </w:r>
      <w:r>
        <w:rPr>
          <w:rFonts w:hint="eastAsia" w:ascii="宋体" w:hAnsi="宋体" w:cs="宋体"/>
          <w:color w:val="auto"/>
          <w:sz w:val="24"/>
          <w:highlight w:val="none"/>
          <w:shd w:val="clear" w:color="auto" w:fill="auto"/>
          <w:lang w:val="en-US" w:eastAsia="zh-CN"/>
        </w:rPr>
        <w:t>采购</w:t>
      </w:r>
      <w:r>
        <w:rPr>
          <w:rFonts w:hint="eastAsia" w:ascii="宋体" w:hAnsi="宋体" w:cs="宋体"/>
          <w:color w:val="auto"/>
          <w:sz w:val="24"/>
          <w:highlight w:val="none"/>
          <w:shd w:val="clear" w:color="auto" w:fill="auto"/>
        </w:rPr>
        <w:t>文件规定的形式，向贵方一次性支付代理服务费。</w:t>
      </w:r>
    </w:p>
    <w:p w14:paraId="71806F1E">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（6）按照贵方要求，提供与其响应有关的一切数据或资料，完全理解贵方不一定接受最低价的响应。</w:t>
      </w:r>
    </w:p>
    <w:p w14:paraId="454E0613">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（7）按照</w:t>
      </w:r>
      <w:r>
        <w:rPr>
          <w:rFonts w:hint="eastAsia" w:ascii="宋体" w:hAnsi="宋体" w:cs="宋体"/>
          <w:color w:val="auto"/>
          <w:sz w:val="24"/>
          <w:highlight w:val="none"/>
          <w:shd w:val="clear" w:color="auto" w:fill="auto"/>
          <w:lang w:val="en-US" w:eastAsia="zh-CN"/>
        </w:rPr>
        <w:t>采购</w:t>
      </w:r>
      <w:r>
        <w:rPr>
          <w:rFonts w:hint="eastAsia" w:ascii="宋体" w:hAnsi="宋体" w:cs="宋体"/>
          <w:color w:val="auto"/>
          <w:sz w:val="24"/>
          <w:highlight w:val="none"/>
          <w:shd w:val="clear" w:color="auto" w:fill="auto"/>
        </w:rPr>
        <w:t>文件的规定履行合同责任和义务。</w:t>
      </w:r>
    </w:p>
    <w:p w14:paraId="3ADF7D7F">
      <w:pPr>
        <w:adjustRightInd w:val="0"/>
        <w:snapToGrid w:val="0"/>
        <w:spacing w:line="360" w:lineRule="auto"/>
        <w:ind w:right="-21" w:rightChars="-10" w:firstLine="480" w:firstLineChars="200"/>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rPr>
        <w:t>（8）我方承诺</w:t>
      </w:r>
      <w:r>
        <w:rPr>
          <w:rFonts w:hint="eastAsia" w:ascii="宋体" w:hAnsi="宋体" w:cs="宋体"/>
          <w:color w:val="auto"/>
          <w:sz w:val="24"/>
          <w:highlight w:val="none"/>
          <w:shd w:val="clear" w:color="auto" w:fill="auto"/>
          <w:lang w:eastAsia="zh-CN"/>
        </w:rPr>
        <w:t>投标文件</w:t>
      </w:r>
      <w:r>
        <w:rPr>
          <w:rFonts w:hint="eastAsia" w:ascii="宋体" w:hAnsi="宋体" w:cs="宋体"/>
          <w:color w:val="auto"/>
          <w:sz w:val="24"/>
          <w:highlight w:val="none"/>
          <w:shd w:val="clear" w:color="auto" w:fill="auto"/>
        </w:rPr>
        <w:t>中的证明材料真实、合法、有效。</w:t>
      </w:r>
      <w:r>
        <w:rPr>
          <w:rFonts w:hint="eastAsia" w:ascii="宋体" w:hAnsi="宋体" w:cs="宋体"/>
          <w:color w:val="auto"/>
          <w:sz w:val="24"/>
          <w:highlight w:val="none"/>
          <w:shd w:val="clear" w:color="auto" w:fill="auto"/>
          <w:lang w:val="en-US" w:eastAsia="zh-CN"/>
        </w:rPr>
        <w:t>如存在虚假，由我单位负全部责任。</w:t>
      </w:r>
    </w:p>
    <w:p w14:paraId="4F252A3A">
      <w:pPr>
        <w:tabs>
          <w:tab w:val="left" w:pos="10467"/>
        </w:tabs>
        <w:adjustRightInd w:val="0"/>
        <w:snapToGrid w:val="0"/>
        <w:spacing w:line="360" w:lineRule="auto"/>
        <w:ind w:right="1050" w:rightChars="500" w:firstLine="544" w:firstLineChars="227"/>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与本会议有关的一切往来通讯请寄：</w:t>
      </w:r>
    </w:p>
    <w:p w14:paraId="76233313">
      <w:pPr>
        <w:tabs>
          <w:tab w:val="left" w:pos="10467"/>
        </w:tabs>
        <w:adjustRightInd w:val="0"/>
        <w:snapToGrid w:val="0"/>
        <w:spacing w:line="360" w:lineRule="auto"/>
        <w:ind w:right="-21" w:rightChars="-10"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地址：</w:t>
      </w: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电话：</w:t>
      </w:r>
    </w:p>
    <w:p w14:paraId="68DDA68A">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法定代表人（非法人组织负责人）或其授权委托人(签字或盖章)：</w:t>
      </w:r>
    </w:p>
    <w:p w14:paraId="32BDDE5B">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供应商名称（公章）:</w:t>
      </w:r>
    </w:p>
    <w:p w14:paraId="4E461E2D">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供应商开户银行（全称）:</w:t>
      </w:r>
    </w:p>
    <w:p w14:paraId="1BE94F9C">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供应商银行帐号:</w:t>
      </w:r>
    </w:p>
    <w:p w14:paraId="510BAA61">
      <w:pPr>
        <w:spacing w:line="440" w:lineRule="exact"/>
        <w:ind w:firstLine="480" w:firstLineChars="200"/>
        <w:rPr>
          <w:rFonts w:hint="eastAsia" w:ascii="宋体" w:hAnsi="宋体" w:cs="宋体"/>
          <w:bCs/>
          <w:color w:val="auto"/>
          <w:sz w:val="24"/>
          <w:szCs w:val="24"/>
          <w:highlight w:val="none"/>
          <w:shd w:val="clear" w:color="auto" w:fill="auto"/>
        </w:rPr>
      </w:pPr>
      <w:bookmarkStart w:id="110" w:name="_Toc32380_WPSOffice_Level1"/>
      <w:bookmarkStart w:id="111" w:name="_Toc14185_WPSOffice_Level1"/>
      <w:r>
        <w:rPr>
          <w:rFonts w:hint="eastAsia" w:ascii="宋体" w:hAnsi="宋体" w:cs="宋体"/>
          <w:color w:val="auto"/>
          <w:sz w:val="24"/>
          <w:highlight w:val="none"/>
          <w:shd w:val="clear" w:color="auto" w:fill="auto"/>
        </w:rPr>
        <w:t>日期:</w:t>
      </w:r>
      <w:bookmarkStart w:id="112" w:name="_Toc32535_WPSOffice_Level1"/>
      <w:r>
        <w:rPr>
          <w:rFonts w:hint="eastAsia" w:ascii="宋体" w:hAnsi="宋体" w:cs="宋体"/>
          <w:b/>
          <w:color w:val="auto"/>
          <w:sz w:val="30"/>
          <w:szCs w:val="30"/>
          <w:highlight w:val="none"/>
          <w:shd w:val="clear" w:color="auto" w:fill="auto"/>
        </w:rPr>
        <w:br w:type="page"/>
      </w:r>
      <w:bookmarkEnd w:id="110"/>
      <w:bookmarkEnd w:id="111"/>
    </w:p>
    <w:p w14:paraId="4301D708">
      <w:pPr>
        <w:numPr>
          <w:ilvl w:val="0"/>
          <w:numId w:val="0"/>
        </w:numPr>
        <w:spacing w:before="120" w:line="360" w:lineRule="auto"/>
        <w:ind w:leftChars="0"/>
        <w:jc w:val="center"/>
        <w:rPr>
          <w:rFonts w:hint="eastAsia" w:ascii="宋体" w:hAnsi="宋体" w:cs="宋体"/>
          <w:b/>
          <w:bCs/>
          <w:color w:val="auto"/>
          <w:sz w:val="32"/>
          <w:szCs w:val="32"/>
          <w:highlight w:val="none"/>
          <w:lang w:val="en-US" w:eastAsia="zh-CN"/>
        </w:rPr>
      </w:pPr>
      <w:bookmarkStart w:id="113" w:name="_Toc30957_WPSOffice_Level1"/>
      <w:bookmarkStart w:id="114" w:name="_Toc24778_WPSOffice_Level1"/>
      <w:bookmarkStart w:id="115" w:name="_Toc13892_WPSOffice_Level1"/>
      <w:r>
        <w:rPr>
          <w:rFonts w:hint="eastAsia" w:ascii="宋体" w:hAnsi="宋体" w:cs="宋体"/>
          <w:b/>
          <w:color w:val="auto"/>
          <w:sz w:val="30"/>
          <w:szCs w:val="30"/>
          <w:highlight w:val="none"/>
          <w:shd w:val="clear" w:color="auto" w:fill="auto"/>
          <w:lang w:val="en-US" w:eastAsia="zh-CN"/>
        </w:rPr>
        <w:t>2</w:t>
      </w:r>
      <w:r>
        <w:rPr>
          <w:rFonts w:hint="eastAsia" w:ascii="宋体" w:hAnsi="宋体" w:cs="宋体"/>
          <w:b/>
          <w:color w:val="auto"/>
          <w:sz w:val="30"/>
          <w:szCs w:val="30"/>
          <w:highlight w:val="none"/>
          <w:shd w:val="clear" w:color="auto" w:fill="auto"/>
        </w:rPr>
        <w:t>、</w:t>
      </w:r>
      <w:r>
        <w:rPr>
          <w:rFonts w:hint="eastAsia" w:ascii="宋体" w:hAnsi="宋体" w:cs="宋体"/>
          <w:b/>
          <w:bCs/>
          <w:color w:val="auto"/>
          <w:sz w:val="32"/>
          <w:szCs w:val="32"/>
          <w:highlight w:val="none"/>
          <w:lang w:val="en-US" w:eastAsia="zh-CN"/>
        </w:rPr>
        <w:t>法定代表人（或非法人组织负责人）身份证明书</w:t>
      </w:r>
      <w:bookmarkEnd w:id="113"/>
      <w:bookmarkEnd w:id="114"/>
    </w:p>
    <w:p w14:paraId="302775F9">
      <w:pPr>
        <w:spacing w:line="360" w:lineRule="auto"/>
        <w:rPr>
          <w:rFonts w:hint="eastAsia" w:ascii="宋体" w:hAnsi="宋体" w:cs="宋体"/>
          <w:color w:val="auto"/>
          <w:sz w:val="24"/>
          <w:highlight w:val="none"/>
          <w:shd w:val="clear" w:color="auto" w:fill="auto"/>
        </w:rPr>
      </w:pPr>
    </w:p>
    <w:p w14:paraId="5181CBC4">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单位名称：</w:t>
      </w:r>
    </w:p>
    <w:p w14:paraId="3FF6E8A4">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企业类型：</w:t>
      </w:r>
    </w:p>
    <w:p w14:paraId="7E93383C">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地址：</w:t>
      </w:r>
    </w:p>
    <w:p w14:paraId="77C0D9B1">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营业期限：</w:t>
      </w:r>
    </w:p>
    <w:p w14:paraId="13016503">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成立时间：</w:t>
      </w:r>
    </w:p>
    <w:p w14:paraId="3FF64FE1">
      <w:pPr>
        <w:spacing w:line="360" w:lineRule="auto"/>
        <w:ind w:firstLine="840" w:firstLineChars="400"/>
        <w:rPr>
          <w:rFonts w:hint="eastAsia" w:ascii="仿宋_GB2312" w:hAnsi="仿宋_GB2312" w:eastAsia="仿宋_GB2312" w:cs="仿宋_GB2312"/>
          <w:color w:val="auto"/>
          <w:szCs w:val="21"/>
          <w:highlight w:val="none"/>
        </w:rPr>
      </w:pPr>
    </w:p>
    <w:p w14:paraId="658BCDB3">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，性别：</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，出生日期：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，现任职务：</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名称）的法定代表人（或非法人组织负责人）。</w:t>
      </w:r>
    </w:p>
    <w:p w14:paraId="6D12BFF8">
      <w:pPr>
        <w:rPr>
          <w:rFonts w:hint="eastAsia" w:ascii="宋体" w:hAnsi="宋体" w:eastAsia="宋体" w:cs="宋体"/>
          <w:color w:val="auto"/>
          <w:sz w:val="24"/>
          <w:szCs w:val="24"/>
          <w:highlight w:val="none"/>
          <w:lang w:eastAsia="zh-CN"/>
        </w:rPr>
      </w:pPr>
    </w:p>
    <w:p w14:paraId="3A573E2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2911BC19">
      <w:pPr>
        <w:rPr>
          <w:rFonts w:ascii="仿宋_GB2312" w:hAnsi="仿宋_GB2312" w:eastAsia="仿宋_GB2312" w:cs="仿宋_GB2312"/>
          <w:color w:val="auto"/>
          <w:szCs w:val="21"/>
          <w:highlight w:val="none"/>
        </w:rPr>
      </w:pPr>
    </w:p>
    <w:p w14:paraId="31BD6A8C">
      <w:pPr>
        <w:rPr>
          <w:rFonts w:ascii="仿宋_GB2312" w:hAnsi="仿宋_GB2312" w:eastAsia="仿宋_GB2312" w:cs="仿宋_GB2312"/>
          <w:color w:val="auto"/>
          <w:szCs w:val="21"/>
          <w:highlight w:val="none"/>
        </w:rPr>
      </w:pPr>
    </w:p>
    <w:p w14:paraId="7834C219">
      <w:pPr>
        <w:rPr>
          <w:rFonts w:ascii="仿宋_GB2312" w:hAnsi="仿宋_GB2312" w:eastAsia="仿宋_GB2312" w:cs="仿宋_GB2312"/>
          <w:color w:val="auto"/>
          <w:szCs w:val="21"/>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332E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0" w:hRule="atLeast"/>
          <w:jc w:val="center"/>
        </w:trPr>
        <w:tc>
          <w:tcPr>
            <w:tcW w:w="8228" w:type="dxa"/>
            <w:noWrap w:val="0"/>
            <w:vAlign w:val="top"/>
          </w:tcPr>
          <w:p w14:paraId="6D23C8E3">
            <w:pPr>
              <w:jc w:val="center"/>
              <w:rPr>
                <w:rFonts w:hint="eastAsia" w:ascii="宋体" w:hAnsi="宋体" w:eastAsia="宋体" w:cs="宋体"/>
                <w:color w:val="auto"/>
                <w:sz w:val="24"/>
                <w:highlight w:val="none"/>
                <w:shd w:val="clear" w:color="auto" w:fill="auto"/>
              </w:rPr>
            </w:pPr>
          </w:p>
          <w:p w14:paraId="507E032D">
            <w:pPr>
              <w:jc w:val="center"/>
              <w:rPr>
                <w:rFonts w:hint="eastAsia" w:ascii="宋体" w:hAnsi="宋体" w:eastAsia="宋体" w:cs="宋体"/>
                <w:color w:val="auto"/>
                <w:sz w:val="24"/>
                <w:highlight w:val="none"/>
                <w:shd w:val="clear" w:color="auto" w:fill="auto"/>
              </w:rPr>
            </w:pPr>
          </w:p>
          <w:p w14:paraId="63613183">
            <w:pPr>
              <w:jc w:val="center"/>
              <w:rPr>
                <w:rFonts w:hint="eastAsia" w:ascii="宋体" w:hAnsi="宋体" w:eastAsia="宋体" w:cs="宋体"/>
                <w:color w:val="auto"/>
                <w:sz w:val="24"/>
                <w:highlight w:val="none"/>
                <w:shd w:val="clear" w:color="auto" w:fill="auto"/>
              </w:rPr>
            </w:pPr>
          </w:p>
          <w:p w14:paraId="4E60D55B">
            <w:pPr>
              <w:jc w:val="center"/>
              <w:rPr>
                <w:rFonts w:hint="eastAsia" w:ascii="宋体" w:hAnsi="宋体" w:eastAsia="宋体" w:cs="宋体"/>
                <w:color w:val="auto"/>
                <w:sz w:val="24"/>
                <w:highlight w:val="none"/>
                <w:shd w:val="clear" w:color="auto" w:fill="auto"/>
              </w:rPr>
            </w:pPr>
          </w:p>
          <w:p w14:paraId="6B3FCA49">
            <w:pPr>
              <w:jc w:val="center"/>
              <w:rPr>
                <w:rFonts w:ascii="仿宋_GB2312" w:hAnsi="仿宋_GB2312" w:eastAsia="仿宋_GB2312" w:cs="仿宋_GB2312"/>
                <w:color w:val="auto"/>
                <w:szCs w:val="21"/>
                <w:highlight w:val="none"/>
              </w:rPr>
            </w:pPr>
            <w:r>
              <w:rPr>
                <w:rFonts w:hint="eastAsia" w:ascii="宋体" w:hAnsi="宋体" w:eastAsia="宋体" w:cs="宋体"/>
                <w:color w:val="auto"/>
                <w:sz w:val="24"/>
                <w:highlight w:val="none"/>
                <w:shd w:val="clear" w:color="auto" w:fill="auto"/>
              </w:rPr>
              <w:t>（法定代表人（或非法人组织负责人）身份证正、反面复印件）</w:t>
            </w:r>
          </w:p>
        </w:tc>
      </w:tr>
    </w:tbl>
    <w:p w14:paraId="22FBADB3">
      <w:pPr>
        <w:rPr>
          <w:rFonts w:ascii="仿宋_GB2312" w:hAnsi="仿宋_GB2312" w:eastAsia="仿宋_GB2312" w:cs="仿宋_GB2312"/>
          <w:color w:val="auto"/>
          <w:szCs w:val="21"/>
          <w:highlight w:val="none"/>
        </w:rPr>
      </w:pPr>
    </w:p>
    <w:p w14:paraId="688048F6">
      <w:pPr>
        <w:rPr>
          <w:rFonts w:ascii="仿宋_GB2312" w:hAnsi="仿宋_GB2312" w:eastAsia="仿宋_GB2312" w:cs="仿宋_GB2312"/>
          <w:color w:val="auto"/>
          <w:szCs w:val="21"/>
          <w:highlight w:val="none"/>
        </w:rPr>
      </w:pPr>
    </w:p>
    <w:p w14:paraId="001D967D">
      <w:pPr>
        <w:rPr>
          <w:rFonts w:ascii="仿宋_GB2312" w:hAnsi="仿宋_GB2312" w:eastAsia="仿宋_GB2312" w:cs="仿宋_GB2312"/>
          <w:color w:val="auto"/>
          <w:szCs w:val="21"/>
          <w:highlight w:val="none"/>
        </w:rPr>
      </w:pPr>
    </w:p>
    <w:p w14:paraId="19E6FF3D">
      <w:pPr>
        <w:rPr>
          <w:rFonts w:ascii="仿宋_GB2312" w:hAnsi="仿宋_GB2312" w:eastAsia="仿宋_GB2312" w:cs="仿宋_GB2312"/>
          <w:color w:val="auto"/>
          <w:szCs w:val="21"/>
          <w:highlight w:val="none"/>
        </w:rPr>
      </w:pPr>
    </w:p>
    <w:p w14:paraId="14C91BD9">
      <w:pPr>
        <w:spacing w:line="360" w:lineRule="auto"/>
        <w:ind w:firstLine="480"/>
        <w:rPr>
          <w:rFonts w:hint="eastAsia" w:ascii="宋体" w:hAnsi="宋体" w:eastAsia="宋体" w:cs="宋体"/>
          <w:color w:val="auto"/>
          <w:sz w:val="24"/>
          <w:highlight w:val="none"/>
          <w:shd w:val="clear" w:color="auto" w:fill="auto"/>
          <w:lang w:eastAsia="zh-CN"/>
        </w:rPr>
      </w:pPr>
    </w:p>
    <w:p w14:paraId="6399D215">
      <w:pPr>
        <w:spacing w:line="360" w:lineRule="auto"/>
        <w:ind w:firstLine="48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035E19D4">
      <w:pPr>
        <w:spacing w:line="360" w:lineRule="auto"/>
        <w:ind w:firstLine="480" w:firstLineChars="200"/>
        <w:rPr>
          <w:rFonts w:hint="eastAsia" w:ascii="宋体" w:hAnsi="宋体" w:eastAsia="宋体" w:cs="宋体"/>
          <w:color w:val="auto"/>
          <w:sz w:val="24"/>
          <w:highlight w:val="none"/>
          <w:shd w:val="clear" w:color="auto" w:fill="auto"/>
        </w:rPr>
      </w:pPr>
    </w:p>
    <w:p w14:paraId="677D93C1">
      <w:pPr>
        <w:spacing w:line="360" w:lineRule="auto"/>
        <w:ind w:firstLine="480" w:firstLineChars="200"/>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rPr>
        <w:t>日期：</w:t>
      </w:r>
    </w:p>
    <w:p w14:paraId="6C946355">
      <w:pPr>
        <w:rPr>
          <w:rFonts w:hint="eastAsia" w:ascii="宋体" w:hAnsi="宋体" w:cs="宋体"/>
          <w:b/>
          <w:bCs/>
          <w:color w:val="auto"/>
          <w:sz w:val="32"/>
          <w:szCs w:val="32"/>
          <w:highlight w:val="none"/>
          <w:lang w:val="en-US" w:eastAsia="zh-CN"/>
        </w:rPr>
      </w:pPr>
      <w:bookmarkStart w:id="116" w:name="_Toc2816_WPSOffice_Level1"/>
      <w:bookmarkStart w:id="117" w:name="_Toc17821_WPSOffice_Level1"/>
      <w:r>
        <w:rPr>
          <w:rFonts w:hint="eastAsia" w:ascii="宋体" w:hAnsi="宋体" w:cs="宋体"/>
          <w:b/>
          <w:bCs/>
          <w:color w:val="auto"/>
          <w:sz w:val="32"/>
          <w:szCs w:val="32"/>
          <w:highlight w:val="none"/>
          <w:lang w:val="en-US" w:eastAsia="zh-CN"/>
        </w:rPr>
        <w:br w:type="page"/>
      </w:r>
    </w:p>
    <w:p w14:paraId="443479D2">
      <w:pPr>
        <w:numPr>
          <w:ilvl w:val="0"/>
          <w:numId w:val="0"/>
        </w:numPr>
        <w:spacing w:before="120" w:line="360" w:lineRule="auto"/>
        <w:ind w:leftChars="200"/>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3</w:t>
      </w:r>
      <w:r>
        <w:rPr>
          <w:rFonts w:hint="eastAsia" w:ascii="宋体" w:hAnsi="宋体" w:eastAsia="宋体" w:cs="宋体"/>
          <w:b/>
          <w:bCs/>
          <w:color w:val="auto"/>
          <w:sz w:val="32"/>
          <w:szCs w:val="32"/>
          <w:highlight w:val="none"/>
          <w:lang w:val="en-US" w:eastAsia="zh-CN"/>
        </w:rPr>
        <w:t>、</w:t>
      </w:r>
      <w:r>
        <w:rPr>
          <w:rFonts w:hint="eastAsia" w:ascii="宋体" w:hAnsi="宋体" w:cs="宋体"/>
          <w:b/>
          <w:bCs/>
          <w:color w:val="auto"/>
          <w:sz w:val="32"/>
          <w:szCs w:val="32"/>
          <w:highlight w:val="none"/>
          <w:lang w:val="en-US" w:eastAsia="zh-CN"/>
        </w:rPr>
        <w:t>法定代表人（或非法人组织负责人）授权委托书</w:t>
      </w:r>
      <w:bookmarkEnd w:id="116"/>
      <w:bookmarkEnd w:id="117"/>
    </w:p>
    <w:p w14:paraId="77DFC2B9">
      <w:pPr>
        <w:spacing w:line="360" w:lineRule="auto"/>
        <w:ind w:firstLine="420" w:firstLineChars="200"/>
        <w:rPr>
          <w:rFonts w:hint="eastAsia" w:ascii="仿宋_GB2312" w:hAnsi="仿宋_GB2312" w:eastAsia="仿宋_GB2312" w:cs="仿宋_GB2312"/>
          <w:color w:val="auto"/>
          <w:szCs w:val="21"/>
          <w:highlight w:val="none"/>
        </w:rPr>
      </w:pPr>
    </w:p>
    <w:p w14:paraId="2AF5F753">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本授权书声明：注册于</w:t>
      </w:r>
      <w:r>
        <w:rPr>
          <w:rFonts w:hint="eastAsia" w:ascii="宋体" w:hAnsi="宋体" w:cs="宋体"/>
          <w:color w:val="auto"/>
          <w:sz w:val="24"/>
          <w:highlight w:val="none"/>
          <w:u w:val="single"/>
          <w:shd w:val="clear" w:color="auto" w:fill="auto"/>
        </w:rPr>
        <w:t>（地区的名称）</w:t>
      </w:r>
      <w:r>
        <w:rPr>
          <w:rFonts w:hint="eastAsia" w:ascii="宋体" w:hAnsi="宋体" w:cs="宋体"/>
          <w:color w:val="auto"/>
          <w:sz w:val="24"/>
          <w:highlight w:val="none"/>
          <w:shd w:val="clear" w:color="auto" w:fill="auto"/>
        </w:rPr>
        <w:t>的</w:t>
      </w:r>
      <w:r>
        <w:rPr>
          <w:rFonts w:hint="eastAsia" w:ascii="宋体" w:hAnsi="宋体" w:cs="宋体"/>
          <w:color w:val="auto"/>
          <w:sz w:val="24"/>
          <w:highlight w:val="none"/>
          <w:u w:val="single"/>
          <w:shd w:val="clear" w:color="auto" w:fill="auto"/>
        </w:rPr>
        <w:t>（公司名称）</w:t>
      </w:r>
      <w:r>
        <w:rPr>
          <w:rFonts w:hint="eastAsia" w:ascii="宋体" w:hAnsi="宋体" w:cs="宋体"/>
          <w:color w:val="auto"/>
          <w:sz w:val="24"/>
          <w:highlight w:val="none"/>
          <w:shd w:val="clear" w:color="auto" w:fill="auto"/>
        </w:rPr>
        <w:t>，在下面签字的法定代表人</w:t>
      </w:r>
      <w:r>
        <w:rPr>
          <w:rFonts w:hint="eastAsia" w:ascii="宋体" w:hAnsi="宋体" w:cs="宋体"/>
          <w:color w:val="auto"/>
          <w:sz w:val="24"/>
          <w:highlight w:val="none"/>
          <w:u w:val="single"/>
          <w:shd w:val="clear" w:color="auto" w:fill="auto"/>
        </w:rPr>
        <w:t>（姓名、职务）</w:t>
      </w:r>
      <w:r>
        <w:rPr>
          <w:rFonts w:hint="eastAsia" w:ascii="宋体" w:hAnsi="宋体" w:cs="宋体"/>
          <w:color w:val="auto"/>
          <w:sz w:val="24"/>
          <w:highlight w:val="none"/>
          <w:shd w:val="clear" w:color="auto" w:fill="auto"/>
        </w:rPr>
        <w:t>，代表本公司授权在下面签字的</w:t>
      </w:r>
      <w:r>
        <w:rPr>
          <w:rFonts w:hint="eastAsia" w:ascii="宋体" w:hAnsi="宋体" w:cs="宋体"/>
          <w:color w:val="auto"/>
          <w:sz w:val="24"/>
          <w:highlight w:val="none"/>
          <w:u w:val="single"/>
          <w:shd w:val="clear" w:color="auto" w:fill="auto"/>
        </w:rPr>
        <w:t>（委托代理人的姓名、职务）</w:t>
      </w:r>
      <w:r>
        <w:rPr>
          <w:rFonts w:hint="eastAsia" w:ascii="宋体" w:hAnsi="宋体" w:cs="宋体"/>
          <w:color w:val="auto"/>
          <w:sz w:val="24"/>
          <w:highlight w:val="none"/>
          <w:shd w:val="clear" w:color="auto" w:fill="auto"/>
        </w:rPr>
        <w:t>为本公司的合法代理人，就</w:t>
      </w:r>
      <w:r>
        <w:rPr>
          <w:rFonts w:hint="eastAsia" w:ascii="宋体" w:hAnsi="宋体" w:cs="宋体"/>
          <w:color w:val="auto"/>
          <w:sz w:val="24"/>
          <w:highlight w:val="none"/>
          <w:u w:val="single"/>
          <w:shd w:val="clear" w:color="auto" w:fill="auto"/>
        </w:rPr>
        <w:t>（项目名称/编号）</w:t>
      </w:r>
      <w:r>
        <w:rPr>
          <w:rFonts w:hint="eastAsia" w:ascii="宋体" w:hAnsi="宋体" w:cs="宋体"/>
          <w:color w:val="auto"/>
          <w:sz w:val="24"/>
          <w:highlight w:val="none"/>
          <w:shd w:val="clear" w:color="auto" w:fill="auto"/>
        </w:rPr>
        <w:t>的投标，以本公司的名义处理一切与之有关的事务。</w:t>
      </w:r>
    </w:p>
    <w:p w14:paraId="0514CF76">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本授权书于年月日签字生效，特此声明。</w:t>
      </w:r>
    </w:p>
    <w:p w14:paraId="1BA10A13">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tbl>
      <w:tblPr>
        <w:tblStyle w:val="28"/>
        <w:tblpPr w:leftFromText="180" w:rightFromText="180" w:vertAnchor="text" w:horzAnchor="page" w:tblpX="1402"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0"/>
        <w:gridCol w:w="4429"/>
      </w:tblGrid>
      <w:tr w14:paraId="0FC6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4710" w:type="dxa"/>
            <w:noWrap w:val="0"/>
            <w:vAlign w:val="top"/>
          </w:tcPr>
          <w:p w14:paraId="13F3B56D">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431CDC36">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66BB443B">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法定代表人身份证正、反面复印件</w:t>
            </w:r>
          </w:p>
        </w:tc>
        <w:tc>
          <w:tcPr>
            <w:tcW w:w="4429" w:type="dxa"/>
            <w:noWrap w:val="0"/>
            <w:vAlign w:val="top"/>
          </w:tcPr>
          <w:p w14:paraId="3DB3940A">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442378F4">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2336B4D3">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委托代理人身份证正、反面复印件</w:t>
            </w:r>
          </w:p>
        </w:tc>
      </w:tr>
    </w:tbl>
    <w:p w14:paraId="19EE66B1">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5A28D6DC">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6A9F2E27">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供应商名称（单位公章）：</w:t>
      </w:r>
    </w:p>
    <w:p w14:paraId="6E495953">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法定代表人（或非法人组织负责人）（签字或盖章）：</w:t>
      </w:r>
    </w:p>
    <w:p w14:paraId="16A22439">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授权委托人（签字或盖章）：</w:t>
      </w:r>
    </w:p>
    <w:p w14:paraId="341FFBFF">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电话：</w:t>
      </w:r>
    </w:p>
    <w:p w14:paraId="12F6EA82">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日期:</w:t>
      </w:r>
    </w:p>
    <w:p w14:paraId="0B3016E6">
      <w:pPr>
        <w:spacing w:line="360" w:lineRule="auto"/>
        <w:ind w:firstLine="482"/>
        <w:rPr>
          <w:rFonts w:hint="eastAsia" w:ascii="宋体" w:hAnsi="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rPr>
        <w:t>注：1、法定代表人本人作为公司</w:t>
      </w:r>
      <w:r>
        <w:rPr>
          <w:rFonts w:hint="eastAsia" w:ascii="宋体" w:hAnsi="宋体" w:cs="宋体"/>
          <w:b/>
          <w:color w:val="auto"/>
          <w:sz w:val="24"/>
          <w:szCs w:val="24"/>
          <w:highlight w:val="none"/>
          <w:shd w:val="clear" w:color="auto" w:fill="auto"/>
          <w:lang w:val="en-US" w:eastAsia="zh-CN"/>
        </w:rPr>
        <w:t>/（单位）</w:t>
      </w:r>
      <w:r>
        <w:rPr>
          <w:rFonts w:hint="eastAsia" w:ascii="宋体" w:hAnsi="宋体" w:cs="宋体"/>
          <w:b/>
          <w:color w:val="auto"/>
          <w:sz w:val="24"/>
          <w:szCs w:val="24"/>
          <w:highlight w:val="none"/>
          <w:shd w:val="clear" w:color="auto" w:fill="auto"/>
        </w:rPr>
        <w:t>代理人前来参加本项目的供应商，可不提供此项证明文件。</w:t>
      </w:r>
    </w:p>
    <w:p w14:paraId="74BFD14B">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eastAsia="宋体" w:cs="宋体"/>
          <w:b/>
          <w:color w:val="auto"/>
          <w:sz w:val="24"/>
          <w:szCs w:val="24"/>
          <w:highlight w:val="none"/>
          <w:shd w:val="clear" w:color="auto" w:fill="auto"/>
        </w:rPr>
        <w:t>2、授权书上应当附有法定代表人和委托代理人的居民身份证复印件。</w:t>
      </w:r>
      <w:r>
        <w:rPr>
          <w:rFonts w:hint="eastAsia" w:ascii="宋体" w:hAnsi="宋体" w:cs="宋体"/>
          <w:color w:val="auto"/>
          <w:highlight w:val="none"/>
          <w:shd w:val="clear" w:color="auto" w:fill="auto"/>
        </w:rPr>
        <w:br w:type="page"/>
      </w:r>
    </w:p>
    <w:p w14:paraId="7BA323DE">
      <w:pPr>
        <w:spacing w:line="360" w:lineRule="auto"/>
        <w:jc w:val="center"/>
        <w:rPr>
          <w:rFonts w:hint="eastAsia" w:ascii="宋体" w:hAnsi="宋体" w:cs="宋体"/>
          <w:b/>
          <w:color w:val="auto"/>
          <w:sz w:val="30"/>
          <w:szCs w:val="30"/>
          <w:highlight w:val="none"/>
          <w:shd w:val="clear" w:color="auto" w:fill="auto"/>
        </w:rPr>
      </w:pPr>
      <w:bookmarkStart w:id="118" w:name="_Toc27459_WPSOffice_Level1"/>
      <w:bookmarkStart w:id="119" w:name="_Toc26224_WPSOffice_Level1"/>
      <w:r>
        <w:rPr>
          <w:rFonts w:hint="eastAsia" w:ascii="宋体" w:hAnsi="宋体" w:cs="宋体"/>
          <w:b/>
          <w:color w:val="auto"/>
          <w:sz w:val="30"/>
          <w:szCs w:val="30"/>
          <w:highlight w:val="none"/>
          <w:shd w:val="clear" w:color="auto" w:fill="auto"/>
          <w:lang w:val="en-US" w:eastAsia="zh-CN"/>
        </w:rPr>
        <w:t>4、</w:t>
      </w:r>
      <w:r>
        <w:rPr>
          <w:rFonts w:hint="eastAsia" w:ascii="宋体" w:hAnsi="宋体" w:cs="宋体"/>
          <w:b/>
          <w:color w:val="auto"/>
          <w:sz w:val="30"/>
          <w:szCs w:val="30"/>
          <w:highlight w:val="none"/>
          <w:shd w:val="clear" w:color="auto" w:fill="auto"/>
        </w:rPr>
        <w:t>反商业贿赂承诺书</w:t>
      </w:r>
      <w:bookmarkEnd w:id="115"/>
      <w:bookmarkEnd w:id="118"/>
      <w:bookmarkEnd w:id="119"/>
    </w:p>
    <w:p w14:paraId="3567555E">
      <w:pPr>
        <w:pStyle w:val="14"/>
        <w:rPr>
          <w:rFonts w:hint="eastAsia" w:ascii="宋体" w:hAnsi="宋体" w:cs="宋体"/>
          <w:color w:val="auto"/>
          <w:highlight w:val="none"/>
          <w:shd w:val="clear" w:color="auto" w:fill="auto"/>
        </w:rPr>
      </w:pPr>
    </w:p>
    <w:p w14:paraId="7BAFD9C1">
      <w:pPr>
        <w:pStyle w:val="14"/>
        <w:ind w:firstLine="48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我公司承诺在</w:t>
      </w:r>
      <w:r>
        <w:rPr>
          <w:rFonts w:hint="eastAsia" w:ascii="宋体" w:hAnsi="宋体" w:cs="宋体"/>
          <w:color w:val="auto"/>
          <w:sz w:val="24"/>
          <w:szCs w:val="24"/>
          <w:highlight w:val="none"/>
          <w:u w:val="single"/>
          <w:shd w:val="clear" w:color="auto" w:fill="auto"/>
        </w:rPr>
        <w:t>（项目名称、项目编号）</w:t>
      </w:r>
      <w:r>
        <w:rPr>
          <w:rFonts w:hint="eastAsia" w:ascii="宋体" w:hAnsi="宋体" w:cs="宋体"/>
          <w:color w:val="auto"/>
          <w:sz w:val="24"/>
          <w:szCs w:val="24"/>
          <w:highlight w:val="none"/>
          <w:shd w:val="clear" w:color="auto" w:fill="auto"/>
        </w:rPr>
        <w:t>投标过程中，不给予国家工作人员以及</w:t>
      </w:r>
      <w:r>
        <w:rPr>
          <w:rFonts w:hint="eastAsia" w:ascii="宋体" w:hAnsi="宋体" w:cs="宋体"/>
          <w:color w:val="auto"/>
          <w:sz w:val="24"/>
          <w:szCs w:val="24"/>
          <w:highlight w:val="none"/>
          <w:shd w:val="clear" w:color="auto" w:fill="auto"/>
          <w:lang w:eastAsia="zh-CN"/>
        </w:rPr>
        <w:t>采购代理机构</w:t>
      </w:r>
      <w:r>
        <w:rPr>
          <w:rFonts w:hint="eastAsia" w:ascii="宋体" w:hAnsi="宋体" w:cs="宋体"/>
          <w:color w:val="auto"/>
          <w:sz w:val="24"/>
          <w:szCs w:val="24"/>
          <w:highlight w:val="none"/>
          <w:shd w:val="clear" w:color="auto" w:fill="auto"/>
        </w:rPr>
        <w:t>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6F343253">
      <w:pPr>
        <w:pStyle w:val="14"/>
        <w:ind w:firstLine="480"/>
        <w:rPr>
          <w:rFonts w:hint="eastAsia" w:ascii="宋体" w:hAnsi="宋体" w:cs="宋体"/>
          <w:color w:val="auto"/>
          <w:sz w:val="24"/>
          <w:szCs w:val="24"/>
          <w:highlight w:val="none"/>
          <w:shd w:val="clear" w:color="auto" w:fill="auto"/>
        </w:rPr>
      </w:pPr>
    </w:p>
    <w:p w14:paraId="140CB3F7">
      <w:pPr>
        <w:spacing w:line="440" w:lineRule="exact"/>
        <w:rPr>
          <w:rFonts w:hint="eastAsia" w:ascii="宋体" w:hAnsi="宋体" w:cs="宋体"/>
          <w:bCs/>
          <w:color w:val="auto"/>
          <w:sz w:val="24"/>
          <w:szCs w:val="24"/>
          <w:highlight w:val="none"/>
          <w:shd w:val="clear" w:color="auto" w:fill="auto"/>
        </w:rPr>
      </w:pPr>
    </w:p>
    <w:p w14:paraId="51F4E4A1">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18E79ED0">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428CEEC5">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321E4396">
      <w:pPr>
        <w:spacing w:line="440" w:lineRule="exact"/>
        <w:rPr>
          <w:rFonts w:hint="eastAsia" w:ascii="宋体" w:hAnsi="宋体" w:cs="宋体"/>
          <w:b/>
          <w:bCs/>
          <w:color w:val="auto"/>
          <w:sz w:val="24"/>
          <w:szCs w:val="24"/>
          <w:highlight w:val="none"/>
          <w:shd w:val="clear" w:color="auto" w:fill="auto"/>
        </w:rPr>
      </w:pPr>
    </w:p>
    <w:p w14:paraId="43331897">
      <w:pPr>
        <w:spacing w:line="360" w:lineRule="auto"/>
        <w:jc w:val="left"/>
        <w:rPr>
          <w:rFonts w:hint="eastAsia" w:ascii="宋体" w:hAnsi="宋体" w:cs="宋体"/>
          <w:b/>
          <w:color w:val="auto"/>
          <w:sz w:val="30"/>
          <w:szCs w:val="30"/>
          <w:highlight w:val="none"/>
          <w:shd w:val="clear" w:color="auto" w:fill="auto"/>
        </w:rPr>
      </w:pPr>
    </w:p>
    <w:p w14:paraId="67F5EB72">
      <w:pPr>
        <w:pStyle w:val="10"/>
        <w:rPr>
          <w:rFonts w:hint="eastAsia" w:ascii="宋体" w:hAnsi="宋体" w:eastAsia="宋体" w:cs="宋体"/>
          <w:color w:val="auto"/>
          <w:highlight w:val="none"/>
          <w:shd w:val="clear" w:color="auto" w:fill="auto"/>
        </w:rPr>
      </w:pPr>
    </w:p>
    <w:p w14:paraId="1478415F">
      <w:pPr>
        <w:rPr>
          <w:rFonts w:hint="eastAsia" w:ascii="宋体" w:hAnsi="宋体" w:cs="宋体"/>
          <w:color w:val="auto"/>
          <w:highlight w:val="none"/>
          <w:shd w:val="clear" w:color="auto" w:fill="auto"/>
        </w:rPr>
      </w:pPr>
    </w:p>
    <w:p w14:paraId="42019593">
      <w:pPr>
        <w:pStyle w:val="26"/>
        <w:ind w:firstLine="0" w:firstLineChars="0"/>
        <w:jc w:val="center"/>
        <w:rPr>
          <w:rFonts w:hint="eastAsia" w:ascii="宋体" w:hAnsi="宋体" w:eastAsia="宋体" w:cs="宋体"/>
          <w:color w:val="auto"/>
          <w:highlight w:val="none"/>
        </w:rPr>
      </w:pPr>
      <w:bookmarkStart w:id="120" w:name="_Toc32643_WPSOffice_Level1"/>
      <w:bookmarkStart w:id="121" w:name="_Toc30455_WPSOffice_Level1"/>
      <w:r>
        <w:rPr>
          <w:rFonts w:hint="eastAsia" w:ascii="宋体" w:hAnsi="宋体" w:cs="宋体"/>
          <w:b/>
          <w:color w:val="auto"/>
          <w:sz w:val="30"/>
          <w:szCs w:val="30"/>
          <w:highlight w:val="none"/>
          <w:shd w:val="clear" w:color="auto" w:fill="auto"/>
        </w:rPr>
        <w:br w:type="page"/>
      </w:r>
      <w:r>
        <w:rPr>
          <w:rFonts w:hint="eastAsia" w:ascii="宋体" w:hAnsi="宋体" w:cs="宋体"/>
          <w:b/>
          <w:color w:val="auto"/>
          <w:sz w:val="30"/>
          <w:szCs w:val="30"/>
          <w:highlight w:val="none"/>
          <w:shd w:val="clear" w:color="auto" w:fill="auto"/>
          <w:lang w:val="en-US" w:eastAsia="zh-CN"/>
        </w:rPr>
        <w:t>5、</w:t>
      </w:r>
      <w:r>
        <w:rPr>
          <w:rFonts w:hint="eastAsia" w:ascii="宋体" w:hAnsi="宋体" w:eastAsia="宋体" w:cs="宋体"/>
          <w:b/>
          <w:color w:val="auto"/>
          <w:kern w:val="2"/>
          <w:sz w:val="30"/>
          <w:szCs w:val="30"/>
          <w:highlight w:val="none"/>
          <w:shd w:val="clear" w:color="auto" w:fill="auto"/>
          <w:lang w:val="en-US" w:eastAsia="zh-CN" w:bidi="ar-SA"/>
        </w:rPr>
        <w:t>供应商参与政府采购活动（招投标活动）无异议承诺书</w:t>
      </w:r>
    </w:p>
    <w:p w14:paraId="74F63949">
      <w:pPr>
        <w:pStyle w:val="26"/>
        <w:ind w:firstLine="240"/>
        <w:rPr>
          <w:rFonts w:hint="eastAsia" w:ascii="宋体" w:hAnsi="宋体" w:eastAsia="宋体" w:cs="宋体"/>
          <w:color w:val="auto"/>
          <w:sz w:val="24"/>
          <w:highlight w:val="none"/>
        </w:rPr>
      </w:pPr>
    </w:p>
    <w:p w14:paraId="3856F004">
      <w:pPr>
        <w:widowControl/>
        <w:autoSpaceDE w:val="0"/>
        <w:autoSpaceDN w:val="0"/>
        <w:spacing w:line="360" w:lineRule="auto"/>
        <w:rPr>
          <w:rFonts w:hint="eastAsia" w:ascii="宋体" w:hAnsi="宋体" w:eastAsia="宋体" w:cs="宋体"/>
          <w:color w:val="auto"/>
          <w:kern w:val="0"/>
          <w:sz w:val="24"/>
          <w:szCs w:val="32"/>
          <w:highlight w:val="none"/>
          <w:u w:val="single"/>
        </w:rPr>
      </w:pPr>
      <w:r>
        <w:rPr>
          <w:rFonts w:hint="eastAsia" w:ascii="宋体" w:hAnsi="宋体" w:eastAsia="宋体" w:cs="宋体"/>
          <w:color w:val="auto"/>
          <w:kern w:val="0"/>
          <w:sz w:val="24"/>
          <w:szCs w:val="32"/>
          <w:highlight w:val="none"/>
        </w:rPr>
        <w:t>致：</w:t>
      </w:r>
      <w:r>
        <w:rPr>
          <w:rFonts w:hint="eastAsia" w:ascii="宋体" w:hAnsi="宋体" w:eastAsia="宋体" w:cs="宋体"/>
          <w:color w:val="auto"/>
          <w:kern w:val="0"/>
          <w:sz w:val="24"/>
          <w:szCs w:val="32"/>
          <w:highlight w:val="none"/>
          <w:u w:val="single"/>
        </w:rPr>
        <w:t>（采购人）</w:t>
      </w:r>
    </w:p>
    <w:p w14:paraId="367BB446">
      <w:pPr>
        <w:widowControl/>
        <w:autoSpaceDE w:val="0"/>
        <w:autoSpaceDN w:val="0"/>
        <w:spacing w:line="360" w:lineRule="auto"/>
        <w:ind w:firstLine="480" w:firstLineChars="200"/>
        <w:rPr>
          <w:rFonts w:hint="eastAsia" w:ascii="宋体" w:hAnsi="宋体" w:eastAsia="宋体" w:cs="宋体"/>
          <w:color w:val="auto"/>
          <w:kern w:val="0"/>
          <w:sz w:val="24"/>
          <w:szCs w:val="32"/>
          <w:highlight w:val="none"/>
          <w:u w:val="single"/>
        </w:rPr>
      </w:pPr>
      <w:r>
        <w:rPr>
          <w:rFonts w:hint="eastAsia" w:ascii="宋体" w:hAnsi="宋体" w:eastAsia="宋体" w:cs="宋体"/>
          <w:color w:val="auto"/>
          <w:kern w:val="0"/>
          <w:sz w:val="24"/>
          <w:szCs w:val="32"/>
          <w:highlight w:val="none"/>
          <w:u w:val="single"/>
        </w:rPr>
        <w:t>（采购代理机构）</w:t>
      </w:r>
    </w:p>
    <w:p w14:paraId="3A734868">
      <w:pPr>
        <w:widowControl/>
        <w:autoSpaceDE w:val="0"/>
        <w:autoSpaceDN w:val="0"/>
        <w:spacing w:line="360" w:lineRule="auto"/>
        <w:ind w:firstLine="480" w:firstLineChars="200"/>
        <w:rPr>
          <w:rFonts w:hint="eastAsia" w:ascii="宋体" w:hAnsi="宋体" w:eastAsia="宋体" w:cs="宋体"/>
          <w:color w:val="auto"/>
          <w:kern w:val="0"/>
          <w:sz w:val="24"/>
          <w:szCs w:val="32"/>
          <w:highlight w:val="none"/>
        </w:rPr>
      </w:pPr>
    </w:p>
    <w:p w14:paraId="07B61BF1">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本人作为法定代表人或经授权</w:t>
      </w:r>
      <w:r>
        <w:rPr>
          <w:rFonts w:hint="eastAsia" w:ascii="宋体" w:hAnsi="宋体" w:cs="宋体"/>
          <w:color w:val="auto"/>
          <w:kern w:val="0"/>
          <w:sz w:val="24"/>
          <w:szCs w:val="32"/>
          <w:highlight w:val="none"/>
          <w:lang w:eastAsia="zh-CN"/>
        </w:rPr>
        <w:t>供应商</w:t>
      </w:r>
      <w:r>
        <w:rPr>
          <w:rFonts w:hint="eastAsia" w:ascii="宋体" w:hAnsi="宋体" w:eastAsia="宋体" w:cs="宋体"/>
          <w:color w:val="auto"/>
          <w:kern w:val="0"/>
          <w:sz w:val="24"/>
          <w:szCs w:val="32"/>
          <w:highlight w:val="none"/>
        </w:rPr>
        <w:t>代表，清楚知晓我单位本项目投标活动，对以下事项作出承诺:</w:t>
      </w:r>
    </w:p>
    <w:p w14:paraId="402E8F96">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一、我单位和我本人遵循公开、公平、公正、诚实守信的原则，依法依规参与本项目采购。</w:t>
      </w:r>
    </w:p>
    <w:p w14:paraId="784264C3">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二、我单位和我本人在本项目采购活动过程中，一旦参与了开标活动，视为</w:t>
      </w:r>
      <w:r>
        <w:rPr>
          <w:rFonts w:hint="eastAsia" w:ascii="宋体" w:hAnsi="宋体" w:cs="宋体"/>
          <w:color w:val="auto"/>
          <w:kern w:val="0"/>
          <w:sz w:val="24"/>
          <w:szCs w:val="32"/>
          <w:highlight w:val="none"/>
          <w:lang w:eastAsia="zh-CN"/>
        </w:rPr>
        <w:t>供应商</w:t>
      </w:r>
      <w:r>
        <w:rPr>
          <w:rFonts w:hint="eastAsia" w:ascii="宋体" w:hAnsi="宋体" w:eastAsia="宋体" w:cs="宋体"/>
          <w:color w:val="auto"/>
          <w:kern w:val="0"/>
          <w:sz w:val="24"/>
          <w:szCs w:val="32"/>
          <w:highlight w:val="none"/>
        </w:rPr>
        <w:t>默认对</w:t>
      </w:r>
      <w:r>
        <w:rPr>
          <w:rFonts w:hint="eastAsia" w:ascii="宋体" w:hAnsi="宋体" w:cs="宋体"/>
          <w:color w:val="auto"/>
          <w:kern w:val="0"/>
          <w:sz w:val="24"/>
          <w:szCs w:val="32"/>
          <w:highlight w:val="none"/>
          <w:lang w:eastAsia="zh-CN"/>
        </w:rPr>
        <w:t>采购文件</w:t>
      </w:r>
      <w:r>
        <w:rPr>
          <w:rFonts w:hint="eastAsia" w:ascii="宋体" w:hAnsi="宋体" w:eastAsia="宋体" w:cs="宋体"/>
          <w:color w:val="auto"/>
          <w:kern w:val="0"/>
          <w:sz w:val="24"/>
          <w:szCs w:val="32"/>
          <w:highlight w:val="none"/>
        </w:rPr>
        <w:t>中的所有内容均无异议，予以认可，后期不再对</w:t>
      </w:r>
      <w:r>
        <w:rPr>
          <w:rFonts w:hint="eastAsia" w:ascii="宋体" w:hAnsi="宋体" w:cs="宋体"/>
          <w:color w:val="auto"/>
          <w:kern w:val="0"/>
          <w:sz w:val="24"/>
          <w:szCs w:val="32"/>
          <w:highlight w:val="none"/>
          <w:lang w:eastAsia="zh-CN"/>
        </w:rPr>
        <w:t>采购文件</w:t>
      </w:r>
      <w:r>
        <w:rPr>
          <w:rFonts w:hint="eastAsia" w:ascii="宋体" w:hAnsi="宋体" w:eastAsia="宋体" w:cs="宋体"/>
          <w:color w:val="auto"/>
          <w:kern w:val="0"/>
          <w:sz w:val="24"/>
          <w:szCs w:val="32"/>
          <w:highlight w:val="none"/>
        </w:rPr>
        <w:t>提出质疑或投诉。</w:t>
      </w:r>
    </w:p>
    <w:p w14:paraId="0283B7D1">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lang w:eastAsia="zh-CN"/>
        </w:rPr>
      </w:pPr>
      <w:r>
        <w:rPr>
          <w:rFonts w:hint="eastAsia" w:ascii="宋体" w:hAnsi="宋体" w:eastAsia="宋体" w:cs="宋体"/>
          <w:color w:val="auto"/>
          <w:kern w:val="0"/>
          <w:sz w:val="24"/>
          <w:szCs w:val="32"/>
          <w:highlight w:val="none"/>
          <w:lang w:eastAsia="zh-CN"/>
        </w:rPr>
        <w:t>三、我单位再次承诺：我单位所提供的所有资料均真实有效，无弄虚作假情况。如采购人发现我公司投标文件中提供虚假材料，我公司将承担所有法律后果。</w:t>
      </w:r>
    </w:p>
    <w:p w14:paraId="7AE00C2F">
      <w:pPr>
        <w:widowControl/>
        <w:ind w:firstLine="360"/>
        <w:jc w:val="left"/>
        <w:rPr>
          <w:rFonts w:hint="eastAsia" w:ascii="宋体" w:hAnsi="宋体" w:eastAsia="宋体" w:cs="宋体"/>
          <w:color w:val="auto"/>
          <w:kern w:val="0"/>
          <w:sz w:val="24"/>
          <w:szCs w:val="32"/>
          <w:highlight w:val="none"/>
        </w:rPr>
      </w:pPr>
    </w:p>
    <w:p w14:paraId="1A05BE59">
      <w:pPr>
        <w:widowControl/>
        <w:ind w:firstLine="360"/>
        <w:jc w:val="left"/>
        <w:rPr>
          <w:rFonts w:hint="eastAsia" w:ascii="宋体" w:hAnsi="宋体" w:eastAsia="宋体" w:cs="宋体"/>
          <w:color w:val="auto"/>
          <w:kern w:val="0"/>
          <w:sz w:val="24"/>
          <w:szCs w:val="32"/>
          <w:highlight w:val="none"/>
        </w:rPr>
      </w:pPr>
    </w:p>
    <w:p w14:paraId="15BEB894">
      <w:pPr>
        <w:widowControl/>
        <w:ind w:firstLine="360"/>
        <w:jc w:val="left"/>
        <w:rPr>
          <w:rFonts w:hint="eastAsia" w:ascii="宋体" w:hAnsi="宋体" w:eastAsia="宋体" w:cs="宋体"/>
          <w:color w:val="auto"/>
          <w:kern w:val="0"/>
          <w:sz w:val="24"/>
          <w:szCs w:val="32"/>
          <w:highlight w:val="none"/>
        </w:rPr>
      </w:pPr>
    </w:p>
    <w:p w14:paraId="4CE58142">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3D4BEFE2">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B5EDD57">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4B0F37B">
      <w:pP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br w:type="page"/>
      </w:r>
    </w:p>
    <w:p w14:paraId="15D865AB">
      <w:pPr>
        <w:pStyle w:val="58"/>
        <w:jc w:val="center"/>
        <w:rPr>
          <w:rFonts w:hint="eastAsia" w:ascii="宋体" w:hAnsi="宋体" w:eastAsia="宋体" w:cs="宋体"/>
          <w:color w:val="auto"/>
          <w:highlight w:val="none"/>
        </w:rPr>
      </w:pPr>
      <w:r>
        <w:rPr>
          <w:rFonts w:hint="eastAsia" w:ascii="宋体" w:hAnsi="宋体" w:cs="宋体"/>
          <w:b/>
          <w:color w:val="auto"/>
          <w:sz w:val="30"/>
          <w:szCs w:val="30"/>
          <w:highlight w:val="none"/>
          <w:shd w:val="clear" w:color="auto" w:fill="auto"/>
          <w:lang w:val="en-US" w:eastAsia="zh-CN"/>
        </w:rPr>
        <w:t>6、</w:t>
      </w:r>
      <w:bookmarkStart w:id="122" w:name="_Toc20884"/>
      <w:bookmarkStart w:id="123" w:name="_Toc3579"/>
      <w:bookmarkStart w:id="124" w:name="_Toc17901_WPSOffice_Level1"/>
      <w:r>
        <w:rPr>
          <w:rFonts w:hint="eastAsia" w:ascii="宋体" w:hAnsi="宋体" w:eastAsia="宋体" w:cs="宋体"/>
          <w:color w:val="auto"/>
          <w:highlight w:val="none"/>
        </w:rPr>
        <w:t>不参与围标串标承诺书</w:t>
      </w:r>
    </w:p>
    <w:p w14:paraId="5C387A9E">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bCs/>
          <w:color w:val="auto"/>
          <w:sz w:val="24"/>
          <w:highlight w:val="none"/>
        </w:rPr>
        <w:t>本人作为</w:t>
      </w:r>
      <w:r>
        <w:rPr>
          <w:rFonts w:hint="eastAsia" w:ascii="宋体" w:hAnsi="宋体" w:eastAsia="宋体" w:cs="宋体"/>
          <w:b w:val="0"/>
          <w:bCs/>
          <w:color w:val="auto"/>
          <w:sz w:val="24"/>
          <w:highlight w:val="none"/>
          <w:u w:val="single"/>
        </w:rPr>
        <w:t>（单位名称）</w:t>
      </w:r>
      <w:r>
        <w:rPr>
          <w:rFonts w:hint="eastAsia" w:ascii="宋体" w:hAnsi="宋体" w:eastAsia="宋体" w:cs="宋体"/>
          <w:b w:val="0"/>
          <w:bCs/>
          <w:color w:val="auto"/>
          <w:sz w:val="24"/>
          <w:highlight w:val="none"/>
        </w:rPr>
        <w:t>的法人，清楚知晓我公司本项目投标</w:t>
      </w:r>
      <w:r>
        <w:rPr>
          <w:rFonts w:hint="eastAsia" w:ascii="宋体" w:hAnsi="宋体" w:eastAsia="宋体" w:cs="宋体"/>
          <w:b w:val="0"/>
          <w:color w:val="auto"/>
          <w:kern w:val="0"/>
          <w:sz w:val="24"/>
          <w:szCs w:val="32"/>
          <w:highlight w:val="none"/>
          <w:lang w:val="en-US" w:eastAsia="zh-CN" w:bidi="ar-SA"/>
        </w:rPr>
        <w:t>活动，对以下事项作出承诺：</w:t>
      </w:r>
    </w:p>
    <w:p w14:paraId="58902828">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一、我单位遵循公开、公平、公正、诚实守信的原则，依法依规参与本项目竞标。</w:t>
      </w:r>
    </w:p>
    <w:p w14:paraId="45FEDAF9">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二、我单位在本项目招标投标活动中，未参与围标串标。</w:t>
      </w:r>
    </w:p>
    <w:p w14:paraId="1F9BF98B">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三、我单位如被查实在本项目招标投标活动中存在围标串标的，递交投标文件行为作为实施串通投标违法行为的关键环节，本人承担直接责任人员法律责任，接受相应行政处罚和失信惩戒。</w:t>
      </w:r>
    </w:p>
    <w:p w14:paraId="009E473C">
      <w:pPr>
        <w:pStyle w:val="59"/>
        <w:spacing w:line="640" w:lineRule="exact"/>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项目编号：</w:t>
      </w:r>
    </w:p>
    <w:p w14:paraId="4FBF9236">
      <w:pPr>
        <w:pStyle w:val="59"/>
        <w:spacing w:line="640" w:lineRule="exact"/>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标项号：</w:t>
      </w:r>
    </w:p>
    <w:p w14:paraId="746272D2">
      <w:pPr>
        <w:pStyle w:val="59"/>
        <w:spacing w:line="640" w:lineRule="exact"/>
        <w:rPr>
          <w:rFonts w:hint="eastAsia" w:ascii="宋体" w:hAnsi="宋体" w:eastAsia="宋体" w:cs="宋体"/>
          <w:b w:val="0"/>
          <w:bCs/>
          <w:color w:val="auto"/>
          <w:sz w:val="24"/>
          <w:highlight w:val="none"/>
        </w:rPr>
      </w:pPr>
    </w:p>
    <w:p w14:paraId="1E9AC00F">
      <w:pPr>
        <w:pStyle w:val="59"/>
        <w:spacing w:line="640" w:lineRule="exact"/>
        <w:rPr>
          <w:rFonts w:hint="eastAsia" w:ascii="宋体" w:hAnsi="宋体" w:eastAsia="宋体" w:cs="宋体"/>
          <w:b w:val="0"/>
          <w:bCs/>
          <w:color w:val="auto"/>
          <w:sz w:val="24"/>
          <w:highlight w:val="none"/>
        </w:rPr>
      </w:pPr>
    </w:p>
    <w:p w14:paraId="64B7C3F1">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3ECA05D5">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5524862B">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4F6412EE">
      <w:pPr>
        <w:pStyle w:val="7"/>
        <w:spacing w:before="0" w:after="0" w:line="360" w:lineRule="auto"/>
        <w:jc w:val="center"/>
        <w:rPr>
          <w:rFonts w:hint="eastAsia" w:ascii="宋体" w:hAnsi="宋体" w:eastAsia="宋体" w:cs="宋体"/>
          <w:color w:val="auto"/>
          <w:highlight w:val="none"/>
          <w:lang w:val="en-US" w:eastAsia="zh-CN"/>
        </w:rPr>
      </w:pPr>
      <w:r>
        <w:rPr>
          <w:rFonts w:hint="eastAsia" w:ascii="宋体" w:hAnsi="宋体" w:cs="宋体"/>
          <w:b/>
          <w:color w:val="auto"/>
          <w:sz w:val="30"/>
          <w:szCs w:val="30"/>
          <w:highlight w:val="none"/>
          <w:shd w:val="clear" w:color="auto" w:fill="auto"/>
          <w:lang w:val="en-US" w:eastAsia="zh-CN"/>
        </w:rPr>
        <w:br w:type="page"/>
      </w:r>
      <w:r>
        <w:rPr>
          <w:rFonts w:hint="eastAsia" w:ascii="宋体" w:hAnsi="宋体" w:cs="宋体"/>
          <w:b/>
          <w:color w:val="auto"/>
          <w:sz w:val="30"/>
          <w:szCs w:val="30"/>
          <w:highlight w:val="none"/>
          <w:shd w:val="clear" w:color="auto" w:fill="auto"/>
          <w:lang w:val="en-US" w:eastAsia="zh-CN"/>
        </w:rPr>
        <w:t>7、</w:t>
      </w:r>
      <w:r>
        <w:rPr>
          <w:rFonts w:hint="eastAsia" w:ascii="宋体" w:hAnsi="宋体" w:eastAsia="宋体" w:cs="宋体"/>
          <w:b/>
          <w:bCs w:val="0"/>
          <w:color w:val="auto"/>
          <w:sz w:val="32"/>
          <w:szCs w:val="24"/>
          <w:highlight w:val="none"/>
          <w:lang w:val="en-US" w:eastAsia="zh-CN" w:bidi="ar-SA"/>
        </w:rPr>
        <w:t>保密承诺书</w:t>
      </w:r>
    </w:p>
    <w:p w14:paraId="63333E65">
      <w:pPr>
        <w:pStyle w:val="76"/>
        <w:bidi w:val="0"/>
        <w:spacing w:line="360" w:lineRule="auto"/>
        <w:rPr>
          <w:rFonts w:hint="eastAsia"/>
          <w:color w:val="auto"/>
          <w:highlight w:val="none"/>
          <w:lang w:val="en-US" w:eastAsia="zh-CN"/>
        </w:rPr>
      </w:pPr>
    </w:p>
    <w:p w14:paraId="1DFEB290">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（采购代理机构名称）：</w:t>
      </w:r>
    </w:p>
    <w:p w14:paraId="207ABD33">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我方参加贵组织的编号为项目采购活动，根据有关保密法规制度，知悉应当承担的保密义务和法律责任，承诺如下：</w:t>
      </w:r>
    </w:p>
    <w:p w14:paraId="3E18A552">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一、严格遵守相关的保密法律法规和规章制度，履行保密义务。</w:t>
      </w:r>
    </w:p>
    <w:p w14:paraId="2673C690">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二、不以任何方式泄露或传播本次采购项目相关信息。</w:t>
      </w:r>
    </w:p>
    <w:p w14:paraId="4A840518">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三、不违规记录、存储、复制本次采购项目相关信息。</w:t>
      </w:r>
    </w:p>
    <w:p w14:paraId="7981C74C">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四、采购文件以及相关技术文件专室放置、专盘存储、专人管理。</w:t>
      </w:r>
    </w:p>
    <w:p w14:paraId="7664ED9A">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五、未经采购机构审查批准，不得擅自在互联网、通讯媒体等发表涉及此次采购项目相关内容或资讯。</w:t>
      </w:r>
    </w:p>
    <w:p w14:paraId="789994A8">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违反上述承诺，愿承担一切法律责任，接受采购单位管理部门和采购机构按相关规定作出的相关处罚。</w:t>
      </w:r>
    </w:p>
    <w:p w14:paraId="20094B20">
      <w:pPr>
        <w:pStyle w:val="59"/>
        <w:spacing w:line="640" w:lineRule="exact"/>
        <w:rPr>
          <w:rFonts w:hint="eastAsia" w:ascii="宋体" w:hAnsi="宋体" w:eastAsia="宋体" w:cs="宋体"/>
          <w:b w:val="0"/>
          <w:bCs/>
          <w:color w:val="auto"/>
          <w:sz w:val="24"/>
          <w:highlight w:val="none"/>
        </w:rPr>
      </w:pPr>
    </w:p>
    <w:p w14:paraId="3EDC18F5">
      <w:pPr>
        <w:pStyle w:val="59"/>
        <w:spacing w:line="640" w:lineRule="exact"/>
        <w:rPr>
          <w:rFonts w:hint="eastAsia" w:ascii="宋体" w:hAnsi="宋体" w:eastAsia="宋体" w:cs="宋体"/>
          <w:b w:val="0"/>
          <w:bCs/>
          <w:color w:val="auto"/>
          <w:sz w:val="24"/>
          <w:highlight w:val="none"/>
        </w:rPr>
      </w:pPr>
    </w:p>
    <w:p w14:paraId="712C37BE">
      <w:pPr>
        <w:pStyle w:val="59"/>
        <w:spacing w:line="640" w:lineRule="exact"/>
        <w:rPr>
          <w:rFonts w:hint="eastAsia" w:ascii="宋体" w:hAnsi="宋体" w:eastAsia="宋体" w:cs="宋体"/>
          <w:b w:val="0"/>
          <w:bCs/>
          <w:color w:val="auto"/>
          <w:sz w:val="24"/>
          <w:highlight w:val="none"/>
        </w:rPr>
      </w:pPr>
    </w:p>
    <w:p w14:paraId="431FC812">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B5D116E">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40325250">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6CF41564">
      <w:pPr>
        <w:pStyle w:val="7"/>
        <w:spacing w:before="0" w:after="0" w:line="360" w:lineRule="auto"/>
        <w:jc w:val="cente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t>8、投标保证金</w:t>
      </w:r>
      <w:bookmarkEnd w:id="120"/>
      <w:bookmarkEnd w:id="121"/>
    </w:p>
    <w:p w14:paraId="1953CF28">
      <w:pPr>
        <w:pStyle w:val="7"/>
        <w:spacing w:before="0" w:after="0" w:line="360" w:lineRule="auto"/>
        <w:jc w:val="center"/>
        <w:outlineLvl w:val="9"/>
        <w:rPr>
          <w:rFonts w:hint="eastAsia" w:ascii="宋体" w:hAnsi="宋体" w:cs="宋体"/>
          <w:b/>
          <w:color w:val="auto"/>
          <w:sz w:val="30"/>
          <w:szCs w:val="30"/>
          <w:highlight w:val="none"/>
          <w:shd w:val="clear" w:color="auto" w:fill="auto"/>
          <w:lang w:val="en-US" w:eastAsia="zh-CN"/>
        </w:rPr>
      </w:pPr>
    </w:p>
    <w:p w14:paraId="7BEC869D">
      <w:pPr>
        <w:pStyle w:val="7"/>
        <w:spacing w:before="0" w:after="0" w:line="360" w:lineRule="auto"/>
        <w:jc w:val="center"/>
        <w:outlineLvl w:val="9"/>
        <w:rPr>
          <w:rFonts w:hint="eastAsia" w:ascii="宋体" w:hAnsi="宋体" w:cs="宋体"/>
          <w:b/>
          <w:color w:val="auto"/>
          <w:sz w:val="30"/>
          <w:szCs w:val="30"/>
          <w:highlight w:val="none"/>
          <w:shd w:val="clear" w:color="auto" w:fill="auto"/>
          <w:lang w:val="en-US" w:eastAsia="zh-CN"/>
        </w:rPr>
      </w:pPr>
    </w:p>
    <w:p w14:paraId="1F84C4DC">
      <w:pPr>
        <w:pStyle w:val="7"/>
        <w:spacing w:before="0" w:after="0" w:line="360" w:lineRule="auto"/>
        <w:jc w:val="center"/>
        <w:rPr>
          <w:rFonts w:hint="default" w:ascii="宋体" w:hAnsi="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说明：电汇、转账、保函等形式，附投标保证金</w:t>
      </w:r>
      <w:r>
        <w:rPr>
          <w:rFonts w:hint="eastAsia" w:ascii="宋体" w:hAnsi="宋体" w:cs="宋体"/>
          <w:b/>
          <w:bCs/>
          <w:color w:val="auto"/>
          <w:sz w:val="24"/>
          <w:szCs w:val="24"/>
          <w:highlight w:val="none"/>
          <w:shd w:val="clear" w:color="auto" w:fill="auto"/>
          <w:lang w:val="en-US" w:eastAsia="zh-CN"/>
        </w:rPr>
        <w:t>汇款凭证复印件</w:t>
      </w:r>
      <w:r>
        <w:rPr>
          <w:rFonts w:hint="eastAsia" w:ascii="宋体" w:hAnsi="宋体" w:cs="宋体"/>
          <w:b w:val="0"/>
          <w:bCs w:val="0"/>
          <w:color w:val="auto"/>
          <w:sz w:val="24"/>
          <w:szCs w:val="24"/>
          <w:highlight w:val="none"/>
          <w:shd w:val="clear" w:color="auto" w:fill="auto"/>
          <w:lang w:val="en-US" w:eastAsia="zh-CN"/>
        </w:rPr>
        <w:t>（要求复印件内容清晰，能看清采购代理机构、供应商的名称、账号、金额等）或保函扫描件。</w:t>
      </w:r>
    </w:p>
    <w:p w14:paraId="7600A91C">
      <w:pPr>
        <w:pStyle w:val="59"/>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44344B8F">
      <w:pPr>
        <w:pStyle w:val="59"/>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7BB46BA6">
      <w:pPr>
        <w:pStyle w:val="59"/>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3F52CDC0">
      <w:pPr>
        <w:pStyle w:val="59"/>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0EFDF304">
      <w:pPr>
        <w:pStyle w:val="59"/>
        <w:spacing w:line="640" w:lineRule="exact"/>
        <w:rPr>
          <w:rFonts w:hint="eastAsia" w:ascii="宋体" w:hAnsi="宋体" w:eastAsia="宋体" w:cs="宋体"/>
          <w:b w:val="0"/>
          <w:bCs w:val="0"/>
          <w:color w:val="auto"/>
          <w:kern w:val="2"/>
          <w:sz w:val="30"/>
          <w:szCs w:val="30"/>
          <w:highlight w:val="none"/>
          <w:shd w:val="clear" w:color="auto" w:fill="auto"/>
          <w:lang w:val="en-US" w:eastAsia="zh-CN" w:bidi="ar-SA"/>
        </w:rPr>
      </w:pPr>
    </w:p>
    <w:p w14:paraId="319A8175">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0415CA2">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150E6B9C">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64141323">
      <w:pPr>
        <w:pStyle w:val="7"/>
        <w:spacing w:before="0" w:after="0" w:line="360" w:lineRule="auto"/>
        <w:jc w:val="center"/>
        <w:rPr>
          <w:color w:val="auto"/>
          <w:sz w:val="24"/>
          <w:szCs w:val="24"/>
          <w:highlight w:val="none"/>
        </w:rPr>
      </w:pPr>
      <w:r>
        <w:rPr>
          <w:rFonts w:hint="eastAsia" w:ascii="宋体" w:hAnsi="宋体" w:cs="宋体"/>
          <w:b/>
          <w:color w:val="auto"/>
          <w:sz w:val="30"/>
          <w:szCs w:val="30"/>
          <w:highlight w:val="none"/>
          <w:shd w:val="clear" w:color="auto" w:fill="auto"/>
          <w:lang w:val="en-US" w:eastAsia="zh-CN"/>
        </w:rPr>
        <w:br w:type="page"/>
      </w:r>
      <w:bookmarkStart w:id="125" w:name="_Toc16017_WPSOffice_Level1"/>
      <w:bookmarkStart w:id="126" w:name="_Toc17746_WPSOffice_Level1"/>
      <w:r>
        <w:rPr>
          <w:rFonts w:hint="eastAsia" w:ascii="宋体" w:hAnsi="宋体" w:cs="宋体"/>
          <w:b/>
          <w:color w:val="auto"/>
          <w:sz w:val="30"/>
          <w:szCs w:val="30"/>
          <w:highlight w:val="none"/>
          <w:shd w:val="clear" w:color="auto" w:fill="auto"/>
          <w:lang w:val="en-US" w:eastAsia="zh-CN"/>
        </w:rPr>
        <w:t>9、</w:t>
      </w:r>
      <w:r>
        <w:rPr>
          <w:rFonts w:hint="eastAsia" w:ascii="宋体" w:hAnsi="宋体" w:eastAsia="宋体" w:cs="宋体"/>
          <w:b/>
          <w:bCs w:val="0"/>
          <w:color w:val="auto"/>
          <w:kern w:val="2"/>
          <w:sz w:val="32"/>
          <w:szCs w:val="32"/>
          <w:highlight w:val="none"/>
          <w:lang w:val="en-US" w:eastAsia="zh-CN" w:bidi="ar-SA"/>
        </w:rPr>
        <w:t>商务条款偏离表</w:t>
      </w:r>
      <w:bookmarkEnd w:id="125"/>
      <w:bookmarkEnd w:id="126"/>
    </w:p>
    <w:p w14:paraId="7D76F3B4">
      <w:pPr>
        <w:pStyle w:val="45"/>
        <w:spacing w:line="500" w:lineRule="exact"/>
        <w:ind w:left="480"/>
        <w:rPr>
          <w:rFonts w:hint="eastAsia" w:ascii="宋体" w:hAnsi="宋体" w:eastAsia="宋体"/>
          <w:color w:val="auto"/>
          <w:highlight w:val="none"/>
          <w:u w:val="single"/>
          <w:lang w:eastAsia="zh-CN"/>
        </w:rPr>
      </w:pPr>
      <w:r>
        <w:rPr>
          <w:rFonts w:hint="eastAsia" w:ascii="宋体" w:hAnsi="宋体"/>
          <w:b/>
          <w:bCs/>
          <w:color w:val="auto"/>
          <w:highlight w:val="none"/>
        </w:rPr>
        <w:t>供应商名称：</w:t>
      </w:r>
      <w:r>
        <w:rPr>
          <w:rFonts w:hint="eastAsia" w:ascii="宋体" w:hAnsi="宋体"/>
          <w:b/>
          <w:bCs/>
          <w:color w:val="auto"/>
          <w:highlight w:val="none"/>
          <w:lang w:val="en-US" w:eastAsia="zh-CN"/>
        </w:rPr>
        <w:t xml:space="preserve">     </w:t>
      </w:r>
      <w:r>
        <w:rPr>
          <w:rFonts w:hint="eastAsia" w:ascii="宋体" w:hAnsi="宋体"/>
          <w:b/>
          <w:bCs/>
          <w:color w:val="auto"/>
          <w:highlight w:val="none"/>
        </w:rPr>
        <w:t>项目</w:t>
      </w:r>
      <w:r>
        <w:rPr>
          <w:rFonts w:hint="eastAsia" w:ascii="宋体" w:hAnsi="宋体"/>
          <w:b/>
          <w:bCs/>
          <w:color w:val="auto"/>
          <w:sz w:val="24"/>
          <w:szCs w:val="24"/>
          <w:highlight w:val="none"/>
          <w:lang w:val="en-US" w:eastAsia="zh-CN"/>
        </w:rPr>
        <w:t>名称：     项目</w:t>
      </w:r>
      <w:r>
        <w:rPr>
          <w:rFonts w:hint="eastAsia" w:ascii="宋体" w:hAnsi="宋体"/>
          <w:b/>
          <w:bCs/>
          <w:color w:val="auto"/>
          <w:highlight w:val="none"/>
        </w:rPr>
        <w:t>编号：</w:t>
      </w:r>
      <w:r>
        <w:rPr>
          <w:rFonts w:hint="eastAsia" w:ascii="宋体" w:hAnsi="宋体"/>
          <w:b/>
          <w:bCs/>
          <w:color w:val="auto"/>
          <w:highlight w:val="none"/>
          <w:lang w:val="en-US" w:eastAsia="zh-CN"/>
        </w:rPr>
        <w:t xml:space="preserve">      </w:t>
      </w:r>
    </w:p>
    <w:tbl>
      <w:tblPr>
        <w:tblStyle w:val="28"/>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52"/>
        <w:gridCol w:w="2409"/>
        <w:gridCol w:w="1588"/>
        <w:gridCol w:w="1815"/>
      </w:tblGrid>
      <w:tr w14:paraId="75E9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noWrap w:val="0"/>
            <w:vAlign w:val="center"/>
          </w:tcPr>
          <w:p w14:paraId="27DA9046">
            <w:pPr>
              <w:pStyle w:val="45"/>
              <w:spacing w:line="500" w:lineRule="exact"/>
              <w:jc w:val="center"/>
              <w:rPr>
                <w:rFonts w:ascii="宋体" w:hAnsi="宋体"/>
                <w:color w:val="auto"/>
                <w:highlight w:val="none"/>
              </w:rPr>
            </w:pPr>
            <w:r>
              <w:rPr>
                <w:rFonts w:hint="eastAsia" w:ascii="宋体" w:hAnsi="宋体"/>
                <w:color w:val="auto"/>
                <w:highlight w:val="none"/>
              </w:rPr>
              <w:t>序号</w:t>
            </w:r>
          </w:p>
        </w:tc>
        <w:tc>
          <w:tcPr>
            <w:tcW w:w="2552" w:type="dxa"/>
            <w:noWrap w:val="0"/>
            <w:vAlign w:val="center"/>
          </w:tcPr>
          <w:p w14:paraId="7C5810DB">
            <w:pPr>
              <w:pStyle w:val="45"/>
              <w:spacing w:line="500" w:lineRule="exact"/>
              <w:jc w:val="center"/>
              <w:rPr>
                <w:rFonts w:ascii="宋体" w:hAnsi="宋体"/>
                <w:color w:val="auto"/>
                <w:highlight w:val="none"/>
              </w:rPr>
            </w:pPr>
            <w:r>
              <w:rPr>
                <w:rFonts w:hint="eastAsia" w:ascii="宋体" w:hAnsi="宋体"/>
                <w:color w:val="auto"/>
                <w:highlight w:val="none"/>
                <w:lang w:eastAsia="zh-CN"/>
              </w:rPr>
              <w:t>采购文件</w:t>
            </w:r>
            <w:r>
              <w:rPr>
                <w:rFonts w:hint="eastAsia" w:ascii="宋体" w:hAnsi="宋体"/>
                <w:color w:val="auto"/>
                <w:highlight w:val="none"/>
              </w:rPr>
              <w:t>的商务条款</w:t>
            </w:r>
          </w:p>
        </w:tc>
        <w:tc>
          <w:tcPr>
            <w:tcW w:w="2409" w:type="dxa"/>
            <w:noWrap w:val="0"/>
            <w:vAlign w:val="center"/>
          </w:tcPr>
          <w:p w14:paraId="53A8B17E">
            <w:pPr>
              <w:pStyle w:val="45"/>
              <w:spacing w:line="500" w:lineRule="exact"/>
              <w:jc w:val="center"/>
              <w:rPr>
                <w:rFonts w:ascii="宋体" w:hAnsi="宋体"/>
                <w:color w:val="auto"/>
                <w:highlight w:val="none"/>
              </w:rPr>
            </w:pPr>
            <w:r>
              <w:rPr>
                <w:rFonts w:hint="eastAsia" w:ascii="宋体" w:hAnsi="宋体"/>
                <w:color w:val="auto"/>
                <w:highlight w:val="none"/>
                <w:lang w:eastAsia="zh-CN"/>
              </w:rPr>
              <w:t>投标文件</w:t>
            </w:r>
            <w:r>
              <w:rPr>
                <w:rFonts w:hint="eastAsia" w:ascii="宋体" w:hAnsi="宋体"/>
                <w:color w:val="auto"/>
                <w:highlight w:val="none"/>
              </w:rPr>
              <w:t>的商务条款</w:t>
            </w:r>
          </w:p>
        </w:tc>
        <w:tc>
          <w:tcPr>
            <w:tcW w:w="1588" w:type="dxa"/>
            <w:noWrap w:val="0"/>
            <w:vAlign w:val="center"/>
          </w:tcPr>
          <w:p w14:paraId="7AF61844">
            <w:pPr>
              <w:pStyle w:val="45"/>
              <w:spacing w:line="500" w:lineRule="exact"/>
              <w:jc w:val="center"/>
              <w:rPr>
                <w:rFonts w:ascii="宋体" w:hAnsi="宋体"/>
                <w:color w:val="auto"/>
                <w:highlight w:val="none"/>
              </w:rPr>
            </w:pPr>
            <w:r>
              <w:rPr>
                <w:rFonts w:hint="eastAsia" w:ascii="宋体" w:hAnsi="宋体"/>
                <w:color w:val="auto"/>
                <w:highlight w:val="none"/>
              </w:rPr>
              <w:t>偏离</w:t>
            </w:r>
          </w:p>
        </w:tc>
        <w:tc>
          <w:tcPr>
            <w:tcW w:w="1815" w:type="dxa"/>
            <w:noWrap w:val="0"/>
            <w:vAlign w:val="center"/>
          </w:tcPr>
          <w:p w14:paraId="3DFBC751">
            <w:pPr>
              <w:pStyle w:val="45"/>
              <w:spacing w:line="500" w:lineRule="exact"/>
              <w:jc w:val="center"/>
              <w:rPr>
                <w:rFonts w:ascii="宋体" w:hAnsi="宋体"/>
                <w:color w:val="auto"/>
                <w:highlight w:val="none"/>
              </w:rPr>
            </w:pPr>
            <w:r>
              <w:rPr>
                <w:rFonts w:hint="eastAsia" w:ascii="宋体" w:hAnsi="宋体"/>
                <w:color w:val="auto"/>
                <w:highlight w:val="none"/>
              </w:rPr>
              <w:t>备注</w:t>
            </w:r>
          </w:p>
        </w:tc>
      </w:tr>
      <w:tr w14:paraId="39B0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44289AB">
            <w:pPr>
              <w:pStyle w:val="45"/>
              <w:spacing w:line="500" w:lineRule="exact"/>
              <w:ind w:left="480" w:firstLine="480"/>
              <w:jc w:val="center"/>
              <w:rPr>
                <w:rFonts w:ascii="宋体" w:hAnsi="宋体"/>
                <w:color w:val="auto"/>
                <w:highlight w:val="none"/>
              </w:rPr>
            </w:pPr>
          </w:p>
        </w:tc>
        <w:tc>
          <w:tcPr>
            <w:tcW w:w="2552" w:type="dxa"/>
            <w:noWrap w:val="0"/>
            <w:vAlign w:val="top"/>
          </w:tcPr>
          <w:p w14:paraId="50DFD189">
            <w:pPr>
              <w:pStyle w:val="45"/>
              <w:spacing w:line="500" w:lineRule="exact"/>
              <w:jc w:val="both"/>
              <w:rPr>
                <w:rFonts w:hint="default" w:ascii="宋体" w:hAnsi="宋体" w:eastAsia="宋体"/>
                <w:color w:val="auto"/>
                <w:highlight w:val="none"/>
                <w:lang w:val="en-US" w:eastAsia="zh-CN"/>
              </w:rPr>
            </w:pPr>
            <w:r>
              <w:rPr>
                <w:rFonts w:hint="eastAsia" w:ascii="宋体" w:hAnsi="宋体"/>
                <w:color w:val="auto"/>
                <w:highlight w:val="none"/>
                <w:lang w:val="en-US" w:eastAsia="zh-CN"/>
              </w:rPr>
              <w:t>合同履约期限</w:t>
            </w:r>
          </w:p>
        </w:tc>
        <w:tc>
          <w:tcPr>
            <w:tcW w:w="2409" w:type="dxa"/>
            <w:noWrap w:val="0"/>
            <w:vAlign w:val="top"/>
          </w:tcPr>
          <w:p w14:paraId="1AFF8F90">
            <w:pPr>
              <w:pStyle w:val="45"/>
              <w:spacing w:line="500" w:lineRule="exact"/>
              <w:ind w:left="480" w:firstLine="480"/>
              <w:jc w:val="center"/>
              <w:rPr>
                <w:rFonts w:ascii="宋体" w:hAnsi="宋体"/>
                <w:color w:val="auto"/>
                <w:highlight w:val="none"/>
              </w:rPr>
            </w:pPr>
          </w:p>
        </w:tc>
        <w:tc>
          <w:tcPr>
            <w:tcW w:w="1588" w:type="dxa"/>
            <w:noWrap w:val="0"/>
            <w:vAlign w:val="top"/>
          </w:tcPr>
          <w:p w14:paraId="323B3E19">
            <w:pPr>
              <w:pStyle w:val="45"/>
              <w:spacing w:line="500" w:lineRule="exact"/>
              <w:ind w:left="480" w:firstLine="480"/>
              <w:jc w:val="center"/>
              <w:rPr>
                <w:rFonts w:ascii="宋体" w:hAnsi="宋体"/>
                <w:color w:val="auto"/>
                <w:highlight w:val="none"/>
              </w:rPr>
            </w:pPr>
          </w:p>
        </w:tc>
        <w:tc>
          <w:tcPr>
            <w:tcW w:w="1815" w:type="dxa"/>
            <w:noWrap w:val="0"/>
            <w:vAlign w:val="top"/>
          </w:tcPr>
          <w:p w14:paraId="1F1F807C">
            <w:pPr>
              <w:pStyle w:val="45"/>
              <w:spacing w:line="500" w:lineRule="exact"/>
              <w:ind w:left="480" w:firstLine="480"/>
              <w:jc w:val="center"/>
              <w:rPr>
                <w:rFonts w:ascii="宋体" w:hAnsi="宋体"/>
                <w:color w:val="auto"/>
                <w:highlight w:val="none"/>
              </w:rPr>
            </w:pPr>
          </w:p>
        </w:tc>
      </w:tr>
      <w:tr w14:paraId="067D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4" w:type="dxa"/>
            <w:noWrap w:val="0"/>
            <w:vAlign w:val="top"/>
          </w:tcPr>
          <w:p w14:paraId="754FBD5F">
            <w:pPr>
              <w:pStyle w:val="45"/>
              <w:spacing w:line="500" w:lineRule="exact"/>
              <w:ind w:left="480" w:leftChars="0" w:firstLine="480" w:firstLineChars="0"/>
              <w:jc w:val="center"/>
              <w:rPr>
                <w:rFonts w:ascii="宋体" w:hAnsi="宋体"/>
                <w:color w:val="auto"/>
                <w:highlight w:val="none"/>
              </w:rPr>
            </w:pPr>
          </w:p>
        </w:tc>
        <w:tc>
          <w:tcPr>
            <w:tcW w:w="2552" w:type="dxa"/>
            <w:noWrap w:val="0"/>
            <w:vAlign w:val="top"/>
          </w:tcPr>
          <w:p w14:paraId="33E8D03D">
            <w:pPr>
              <w:pStyle w:val="45"/>
              <w:spacing w:line="500" w:lineRule="exact"/>
              <w:jc w:val="both"/>
              <w:rPr>
                <w:rFonts w:hint="default" w:ascii="宋体" w:hAnsi="宋体" w:eastAsia="宋体"/>
                <w:color w:val="auto"/>
                <w:highlight w:val="none"/>
                <w:lang w:val="en-US" w:eastAsia="zh-CN"/>
              </w:rPr>
            </w:pPr>
            <w:r>
              <w:rPr>
                <w:rFonts w:hint="eastAsia" w:ascii="宋体" w:hAnsi="宋体"/>
                <w:color w:val="auto"/>
                <w:highlight w:val="none"/>
                <w:lang w:val="en-US" w:eastAsia="zh-CN"/>
              </w:rPr>
              <w:t>投标保证金</w:t>
            </w:r>
          </w:p>
        </w:tc>
        <w:tc>
          <w:tcPr>
            <w:tcW w:w="2409" w:type="dxa"/>
            <w:noWrap w:val="0"/>
            <w:vAlign w:val="top"/>
          </w:tcPr>
          <w:p w14:paraId="209635D9">
            <w:pPr>
              <w:pStyle w:val="45"/>
              <w:spacing w:line="500" w:lineRule="exact"/>
              <w:ind w:left="480" w:firstLine="480"/>
              <w:jc w:val="center"/>
              <w:rPr>
                <w:rFonts w:ascii="宋体" w:hAnsi="宋体"/>
                <w:color w:val="auto"/>
                <w:highlight w:val="none"/>
              </w:rPr>
            </w:pPr>
          </w:p>
        </w:tc>
        <w:tc>
          <w:tcPr>
            <w:tcW w:w="1588" w:type="dxa"/>
            <w:noWrap w:val="0"/>
            <w:vAlign w:val="top"/>
          </w:tcPr>
          <w:p w14:paraId="077E1A31">
            <w:pPr>
              <w:pStyle w:val="45"/>
              <w:spacing w:line="500" w:lineRule="exact"/>
              <w:ind w:left="480" w:firstLine="480"/>
              <w:jc w:val="center"/>
              <w:rPr>
                <w:rFonts w:ascii="宋体" w:hAnsi="宋体"/>
                <w:color w:val="auto"/>
                <w:highlight w:val="none"/>
              </w:rPr>
            </w:pPr>
          </w:p>
        </w:tc>
        <w:tc>
          <w:tcPr>
            <w:tcW w:w="1815" w:type="dxa"/>
            <w:noWrap w:val="0"/>
            <w:vAlign w:val="top"/>
          </w:tcPr>
          <w:p w14:paraId="108176C3">
            <w:pPr>
              <w:pStyle w:val="45"/>
              <w:spacing w:line="500" w:lineRule="exact"/>
              <w:ind w:left="480" w:firstLine="480"/>
              <w:jc w:val="center"/>
              <w:rPr>
                <w:rFonts w:ascii="宋体" w:hAnsi="宋体"/>
                <w:color w:val="auto"/>
                <w:highlight w:val="none"/>
              </w:rPr>
            </w:pPr>
          </w:p>
        </w:tc>
      </w:tr>
      <w:tr w14:paraId="0C7E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06D00D4">
            <w:pPr>
              <w:pStyle w:val="45"/>
              <w:spacing w:line="500" w:lineRule="exact"/>
              <w:ind w:left="480" w:firstLine="480"/>
              <w:jc w:val="center"/>
              <w:rPr>
                <w:rFonts w:ascii="宋体" w:hAnsi="宋体"/>
                <w:color w:val="auto"/>
                <w:highlight w:val="none"/>
              </w:rPr>
            </w:pPr>
          </w:p>
        </w:tc>
        <w:tc>
          <w:tcPr>
            <w:tcW w:w="2552" w:type="dxa"/>
            <w:noWrap w:val="0"/>
            <w:vAlign w:val="top"/>
          </w:tcPr>
          <w:p w14:paraId="61816478">
            <w:pPr>
              <w:pStyle w:val="45"/>
              <w:spacing w:line="500" w:lineRule="exact"/>
              <w:jc w:val="both"/>
              <w:rPr>
                <w:rFonts w:hint="default" w:ascii="宋体" w:hAnsi="宋体" w:eastAsia="宋体" w:cs="Times New Roman"/>
                <w:color w:val="auto"/>
                <w:kern w:val="0"/>
                <w:sz w:val="24"/>
                <w:szCs w:val="20"/>
                <w:highlight w:val="none"/>
                <w:lang w:val="en-US" w:eastAsia="zh-CN" w:bidi="ar-SA"/>
              </w:rPr>
            </w:pPr>
            <w:r>
              <w:rPr>
                <w:rFonts w:hint="eastAsia" w:ascii="宋体" w:hAnsi="宋体" w:cs="Times New Roman"/>
                <w:color w:val="auto"/>
                <w:kern w:val="0"/>
                <w:sz w:val="24"/>
                <w:szCs w:val="20"/>
                <w:highlight w:val="none"/>
                <w:lang w:val="en-US" w:eastAsia="zh-CN" w:bidi="ar-SA"/>
              </w:rPr>
              <w:t>投标有效期</w:t>
            </w:r>
          </w:p>
        </w:tc>
        <w:tc>
          <w:tcPr>
            <w:tcW w:w="2409" w:type="dxa"/>
            <w:noWrap w:val="0"/>
            <w:vAlign w:val="top"/>
          </w:tcPr>
          <w:p w14:paraId="73DBED72">
            <w:pPr>
              <w:pStyle w:val="45"/>
              <w:spacing w:line="500" w:lineRule="exact"/>
              <w:ind w:left="480" w:firstLine="480"/>
              <w:jc w:val="center"/>
              <w:rPr>
                <w:rFonts w:ascii="宋体" w:hAnsi="宋体"/>
                <w:color w:val="auto"/>
                <w:highlight w:val="none"/>
              </w:rPr>
            </w:pPr>
          </w:p>
        </w:tc>
        <w:tc>
          <w:tcPr>
            <w:tcW w:w="1588" w:type="dxa"/>
            <w:noWrap w:val="0"/>
            <w:vAlign w:val="top"/>
          </w:tcPr>
          <w:p w14:paraId="0F3747DB">
            <w:pPr>
              <w:pStyle w:val="45"/>
              <w:spacing w:line="500" w:lineRule="exact"/>
              <w:ind w:left="480" w:firstLine="480"/>
              <w:jc w:val="center"/>
              <w:rPr>
                <w:rFonts w:ascii="宋体" w:hAnsi="宋体"/>
                <w:color w:val="auto"/>
                <w:highlight w:val="none"/>
              </w:rPr>
            </w:pPr>
          </w:p>
        </w:tc>
        <w:tc>
          <w:tcPr>
            <w:tcW w:w="1815" w:type="dxa"/>
            <w:noWrap w:val="0"/>
            <w:vAlign w:val="top"/>
          </w:tcPr>
          <w:p w14:paraId="621311E6">
            <w:pPr>
              <w:pStyle w:val="45"/>
              <w:spacing w:line="500" w:lineRule="exact"/>
              <w:ind w:left="480" w:firstLine="480"/>
              <w:jc w:val="center"/>
              <w:rPr>
                <w:rFonts w:ascii="宋体" w:hAnsi="宋体"/>
                <w:color w:val="auto"/>
                <w:highlight w:val="none"/>
              </w:rPr>
            </w:pPr>
          </w:p>
        </w:tc>
      </w:tr>
      <w:tr w14:paraId="438E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2B65E2B">
            <w:pPr>
              <w:pStyle w:val="45"/>
              <w:spacing w:line="500" w:lineRule="exact"/>
              <w:ind w:left="480" w:firstLine="480"/>
              <w:jc w:val="center"/>
              <w:rPr>
                <w:rFonts w:ascii="宋体" w:hAnsi="宋体"/>
                <w:color w:val="auto"/>
                <w:highlight w:val="none"/>
              </w:rPr>
            </w:pPr>
          </w:p>
        </w:tc>
        <w:tc>
          <w:tcPr>
            <w:tcW w:w="2552" w:type="dxa"/>
            <w:noWrap w:val="0"/>
            <w:vAlign w:val="top"/>
          </w:tcPr>
          <w:p w14:paraId="025E01CA">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512ED6C9">
            <w:pPr>
              <w:pStyle w:val="45"/>
              <w:spacing w:line="500" w:lineRule="exact"/>
              <w:ind w:left="480" w:firstLine="480"/>
              <w:jc w:val="center"/>
              <w:rPr>
                <w:rFonts w:ascii="宋体" w:hAnsi="宋体"/>
                <w:color w:val="auto"/>
                <w:highlight w:val="none"/>
              </w:rPr>
            </w:pPr>
          </w:p>
        </w:tc>
        <w:tc>
          <w:tcPr>
            <w:tcW w:w="1588" w:type="dxa"/>
            <w:noWrap w:val="0"/>
            <w:vAlign w:val="top"/>
          </w:tcPr>
          <w:p w14:paraId="3D2E3E78">
            <w:pPr>
              <w:pStyle w:val="45"/>
              <w:spacing w:line="500" w:lineRule="exact"/>
              <w:ind w:left="480" w:firstLine="480"/>
              <w:jc w:val="center"/>
              <w:rPr>
                <w:rFonts w:ascii="宋体" w:hAnsi="宋体"/>
                <w:color w:val="auto"/>
                <w:highlight w:val="none"/>
              </w:rPr>
            </w:pPr>
          </w:p>
        </w:tc>
        <w:tc>
          <w:tcPr>
            <w:tcW w:w="1815" w:type="dxa"/>
            <w:noWrap w:val="0"/>
            <w:vAlign w:val="top"/>
          </w:tcPr>
          <w:p w14:paraId="6636A14A">
            <w:pPr>
              <w:pStyle w:val="45"/>
              <w:spacing w:line="500" w:lineRule="exact"/>
              <w:ind w:left="480" w:firstLine="480"/>
              <w:jc w:val="center"/>
              <w:rPr>
                <w:rFonts w:ascii="宋体" w:hAnsi="宋体"/>
                <w:color w:val="auto"/>
                <w:highlight w:val="none"/>
              </w:rPr>
            </w:pPr>
          </w:p>
        </w:tc>
      </w:tr>
      <w:tr w14:paraId="4248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C765CDE">
            <w:pPr>
              <w:pStyle w:val="45"/>
              <w:spacing w:line="500" w:lineRule="exact"/>
              <w:ind w:left="480" w:firstLine="480"/>
              <w:jc w:val="center"/>
              <w:rPr>
                <w:rFonts w:ascii="宋体" w:hAnsi="宋体"/>
                <w:color w:val="auto"/>
                <w:highlight w:val="none"/>
              </w:rPr>
            </w:pPr>
          </w:p>
        </w:tc>
        <w:tc>
          <w:tcPr>
            <w:tcW w:w="2552" w:type="dxa"/>
            <w:noWrap w:val="0"/>
            <w:vAlign w:val="top"/>
          </w:tcPr>
          <w:p w14:paraId="13F4BF74">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09D73DD5">
            <w:pPr>
              <w:pStyle w:val="45"/>
              <w:spacing w:line="500" w:lineRule="exact"/>
              <w:ind w:left="480" w:firstLine="480"/>
              <w:jc w:val="center"/>
              <w:rPr>
                <w:rFonts w:ascii="宋体" w:hAnsi="宋体"/>
                <w:color w:val="auto"/>
                <w:highlight w:val="none"/>
              </w:rPr>
            </w:pPr>
          </w:p>
        </w:tc>
        <w:tc>
          <w:tcPr>
            <w:tcW w:w="1588" w:type="dxa"/>
            <w:noWrap w:val="0"/>
            <w:vAlign w:val="top"/>
          </w:tcPr>
          <w:p w14:paraId="65B427D2">
            <w:pPr>
              <w:pStyle w:val="45"/>
              <w:spacing w:line="500" w:lineRule="exact"/>
              <w:ind w:left="480" w:firstLine="480"/>
              <w:jc w:val="center"/>
              <w:rPr>
                <w:rFonts w:ascii="宋体" w:hAnsi="宋体"/>
                <w:color w:val="auto"/>
                <w:highlight w:val="none"/>
              </w:rPr>
            </w:pPr>
          </w:p>
        </w:tc>
        <w:tc>
          <w:tcPr>
            <w:tcW w:w="1815" w:type="dxa"/>
            <w:noWrap w:val="0"/>
            <w:vAlign w:val="top"/>
          </w:tcPr>
          <w:p w14:paraId="67FFCA21">
            <w:pPr>
              <w:pStyle w:val="45"/>
              <w:spacing w:line="500" w:lineRule="exact"/>
              <w:ind w:left="480" w:firstLine="480"/>
              <w:jc w:val="center"/>
              <w:rPr>
                <w:rFonts w:ascii="宋体" w:hAnsi="宋体"/>
                <w:color w:val="auto"/>
                <w:highlight w:val="none"/>
              </w:rPr>
            </w:pPr>
          </w:p>
        </w:tc>
      </w:tr>
      <w:tr w14:paraId="3CBE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E29B57D">
            <w:pPr>
              <w:pStyle w:val="45"/>
              <w:spacing w:line="500" w:lineRule="exact"/>
              <w:ind w:left="480" w:firstLine="480"/>
              <w:jc w:val="center"/>
              <w:rPr>
                <w:rFonts w:ascii="宋体" w:hAnsi="宋体"/>
                <w:color w:val="auto"/>
                <w:highlight w:val="none"/>
              </w:rPr>
            </w:pPr>
          </w:p>
        </w:tc>
        <w:tc>
          <w:tcPr>
            <w:tcW w:w="2552" w:type="dxa"/>
            <w:noWrap w:val="0"/>
            <w:vAlign w:val="top"/>
          </w:tcPr>
          <w:p w14:paraId="4AFCB80E">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290DD572">
            <w:pPr>
              <w:pStyle w:val="45"/>
              <w:spacing w:line="500" w:lineRule="exact"/>
              <w:ind w:left="480" w:firstLine="480"/>
              <w:jc w:val="center"/>
              <w:rPr>
                <w:rFonts w:ascii="宋体" w:hAnsi="宋体"/>
                <w:color w:val="auto"/>
                <w:highlight w:val="none"/>
              </w:rPr>
            </w:pPr>
          </w:p>
        </w:tc>
        <w:tc>
          <w:tcPr>
            <w:tcW w:w="1588" w:type="dxa"/>
            <w:noWrap w:val="0"/>
            <w:vAlign w:val="top"/>
          </w:tcPr>
          <w:p w14:paraId="46DA4D49">
            <w:pPr>
              <w:pStyle w:val="45"/>
              <w:spacing w:line="500" w:lineRule="exact"/>
              <w:ind w:left="480" w:firstLine="480"/>
              <w:jc w:val="center"/>
              <w:rPr>
                <w:rFonts w:ascii="宋体" w:hAnsi="宋体"/>
                <w:color w:val="auto"/>
                <w:highlight w:val="none"/>
              </w:rPr>
            </w:pPr>
          </w:p>
        </w:tc>
        <w:tc>
          <w:tcPr>
            <w:tcW w:w="1815" w:type="dxa"/>
            <w:noWrap w:val="0"/>
            <w:vAlign w:val="top"/>
          </w:tcPr>
          <w:p w14:paraId="6A508FDF">
            <w:pPr>
              <w:pStyle w:val="45"/>
              <w:spacing w:line="500" w:lineRule="exact"/>
              <w:ind w:left="480" w:firstLine="480"/>
              <w:jc w:val="center"/>
              <w:rPr>
                <w:rFonts w:ascii="宋体" w:hAnsi="宋体"/>
                <w:color w:val="auto"/>
                <w:highlight w:val="none"/>
              </w:rPr>
            </w:pPr>
          </w:p>
        </w:tc>
      </w:tr>
      <w:tr w14:paraId="6954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57CD1B6">
            <w:pPr>
              <w:pStyle w:val="45"/>
              <w:spacing w:line="500" w:lineRule="exact"/>
              <w:ind w:left="480" w:firstLine="480"/>
              <w:jc w:val="center"/>
              <w:rPr>
                <w:rFonts w:ascii="宋体" w:hAnsi="宋体"/>
                <w:color w:val="auto"/>
                <w:highlight w:val="none"/>
              </w:rPr>
            </w:pPr>
          </w:p>
        </w:tc>
        <w:tc>
          <w:tcPr>
            <w:tcW w:w="2552" w:type="dxa"/>
            <w:noWrap w:val="0"/>
            <w:vAlign w:val="top"/>
          </w:tcPr>
          <w:p w14:paraId="7E594C38">
            <w:pPr>
              <w:pStyle w:val="45"/>
              <w:spacing w:line="500" w:lineRule="exact"/>
              <w:ind w:left="480" w:firstLine="480"/>
              <w:jc w:val="center"/>
              <w:rPr>
                <w:rFonts w:ascii="宋体" w:hAnsi="宋体"/>
                <w:color w:val="auto"/>
                <w:highlight w:val="none"/>
              </w:rPr>
            </w:pPr>
          </w:p>
        </w:tc>
        <w:tc>
          <w:tcPr>
            <w:tcW w:w="2409" w:type="dxa"/>
            <w:noWrap w:val="0"/>
            <w:vAlign w:val="top"/>
          </w:tcPr>
          <w:p w14:paraId="5FCC217E">
            <w:pPr>
              <w:pStyle w:val="45"/>
              <w:spacing w:line="500" w:lineRule="exact"/>
              <w:ind w:left="480" w:firstLine="480"/>
              <w:jc w:val="center"/>
              <w:rPr>
                <w:rFonts w:ascii="宋体" w:hAnsi="宋体"/>
                <w:color w:val="auto"/>
                <w:highlight w:val="none"/>
              </w:rPr>
            </w:pPr>
          </w:p>
        </w:tc>
        <w:tc>
          <w:tcPr>
            <w:tcW w:w="1588" w:type="dxa"/>
            <w:noWrap w:val="0"/>
            <w:vAlign w:val="top"/>
          </w:tcPr>
          <w:p w14:paraId="5DA39BEF">
            <w:pPr>
              <w:pStyle w:val="45"/>
              <w:spacing w:line="500" w:lineRule="exact"/>
              <w:ind w:left="480" w:firstLine="480"/>
              <w:jc w:val="center"/>
              <w:rPr>
                <w:rFonts w:ascii="宋体" w:hAnsi="宋体"/>
                <w:color w:val="auto"/>
                <w:highlight w:val="none"/>
              </w:rPr>
            </w:pPr>
          </w:p>
        </w:tc>
        <w:tc>
          <w:tcPr>
            <w:tcW w:w="1815" w:type="dxa"/>
            <w:noWrap w:val="0"/>
            <w:vAlign w:val="top"/>
          </w:tcPr>
          <w:p w14:paraId="06C96C0D">
            <w:pPr>
              <w:pStyle w:val="45"/>
              <w:spacing w:line="500" w:lineRule="exact"/>
              <w:ind w:left="480" w:firstLine="480"/>
              <w:jc w:val="center"/>
              <w:rPr>
                <w:rFonts w:ascii="宋体" w:hAnsi="宋体"/>
                <w:color w:val="auto"/>
                <w:highlight w:val="none"/>
              </w:rPr>
            </w:pPr>
          </w:p>
        </w:tc>
      </w:tr>
      <w:tr w14:paraId="7F36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A7C2774">
            <w:pPr>
              <w:pStyle w:val="45"/>
              <w:spacing w:line="500" w:lineRule="exact"/>
              <w:ind w:left="480" w:firstLine="480"/>
              <w:jc w:val="center"/>
              <w:rPr>
                <w:rFonts w:ascii="宋体" w:hAnsi="宋体"/>
                <w:color w:val="auto"/>
                <w:highlight w:val="none"/>
              </w:rPr>
            </w:pPr>
          </w:p>
        </w:tc>
        <w:tc>
          <w:tcPr>
            <w:tcW w:w="2552" w:type="dxa"/>
            <w:noWrap w:val="0"/>
            <w:vAlign w:val="top"/>
          </w:tcPr>
          <w:p w14:paraId="64AE6EAA">
            <w:pPr>
              <w:pStyle w:val="45"/>
              <w:spacing w:line="500" w:lineRule="exact"/>
              <w:ind w:left="480" w:firstLine="480"/>
              <w:jc w:val="center"/>
              <w:rPr>
                <w:rFonts w:ascii="宋体" w:hAnsi="宋体"/>
                <w:color w:val="auto"/>
                <w:highlight w:val="none"/>
              </w:rPr>
            </w:pPr>
          </w:p>
        </w:tc>
        <w:tc>
          <w:tcPr>
            <w:tcW w:w="2409" w:type="dxa"/>
            <w:noWrap w:val="0"/>
            <w:vAlign w:val="top"/>
          </w:tcPr>
          <w:p w14:paraId="7BE06044">
            <w:pPr>
              <w:pStyle w:val="45"/>
              <w:spacing w:line="500" w:lineRule="exact"/>
              <w:ind w:left="480" w:firstLine="480"/>
              <w:jc w:val="center"/>
              <w:rPr>
                <w:rFonts w:ascii="宋体" w:hAnsi="宋体"/>
                <w:color w:val="auto"/>
                <w:highlight w:val="none"/>
              </w:rPr>
            </w:pPr>
          </w:p>
        </w:tc>
        <w:tc>
          <w:tcPr>
            <w:tcW w:w="1588" w:type="dxa"/>
            <w:noWrap w:val="0"/>
            <w:vAlign w:val="top"/>
          </w:tcPr>
          <w:p w14:paraId="5702E16D">
            <w:pPr>
              <w:pStyle w:val="45"/>
              <w:spacing w:line="500" w:lineRule="exact"/>
              <w:ind w:left="480" w:firstLine="480"/>
              <w:jc w:val="center"/>
              <w:rPr>
                <w:rFonts w:ascii="宋体" w:hAnsi="宋体"/>
                <w:color w:val="auto"/>
                <w:highlight w:val="none"/>
              </w:rPr>
            </w:pPr>
          </w:p>
        </w:tc>
        <w:tc>
          <w:tcPr>
            <w:tcW w:w="1815" w:type="dxa"/>
            <w:noWrap w:val="0"/>
            <w:vAlign w:val="top"/>
          </w:tcPr>
          <w:p w14:paraId="262E2EB9">
            <w:pPr>
              <w:pStyle w:val="45"/>
              <w:spacing w:line="500" w:lineRule="exact"/>
              <w:ind w:left="480" w:firstLine="480"/>
              <w:jc w:val="center"/>
              <w:rPr>
                <w:rFonts w:ascii="宋体" w:hAnsi="宋体"/>
                <w:color w:val="auto"/>
                <w:highlight w:val="none"/>
              </w:rPr>
            </w:pPr>
          </w:p>
        </w:tc>
      </w:tr>
      <w:tr w14:paraId="70CB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D468751">
            <w:pPr>
              <w:pStyle w:val="45"/>
              <w:spacing w:line="500" w:lineRule="exact"/>
              <w:ind w:left="480" w:firstLine="480"/>
              <w:jc w:val="center"/>
              <w:rPr>
                <w:rFonts w:ascii="宋体" w:hAnsi="宋体"/>
                <w:color w:val="auto"/>
                <w:highlight w:val="none"/>
              </w:rPr>
            </w:pPr>
          </w:p>
        </w:tc>
        <w:tc>
          <w:tcPr>
            <w:tcW w:w="2552" w:type="dxa"/>
            <w:noWrap w:val="0"/>
            <w:vAlign w:val="top"/>
          </w:tcPr>
          <w:p w14:paraId="3A38872B">
            <w:pPr>
              <w:pStyle w:val="45"/>
              <w:spacing w:line="500" w:lineRule="exact"/>
              <w:ind w:left="480" w:firstLine="480"/>
              <w:jc w:val="center"/>
              <w:rPr>
                <w:rFonts w:ascii="宋体" w:hAnsi="宋体"/>
                <w:color w:val="auto"/>
                <w:highlight w:val="none"/>
              </w:rPr>
            </w:pPr>
          </w:p>
        </w:tc>
        <w:tc>
          <w:tcPr>
            <w:tcW w:w="2409" w:type="dxa"/>
            <w:noWrap w:val="0"/>
            <w:vAlign w:val="top"/>
          </w:tcPr>
          <w:p w14:paraId="4B52614A">
            <w:pPr>
              <w:pStyle w:val="45"/>
              <w:spacing w:line="500" w:lineRule="exact"/>
              <w:ind w:left="480" w:firstLine="480"/>
              <w:jc w:val="center"/>
              <w:rPr>
                <w:rFonts w:ascii="宋体" w:hAnsi="宋体"/>
                <w:color w:val="auto"/>
                <w:highlight w:val="none"/>
              </w:rPr>
            </w:pPr>
          </w:p>
        </w:tc>
        <w:tc>
          <w:tcPr>
            <w:tcW w:w="1588" w:type="dxa"/>
            <w:noWrap w:val="0"/>
            <w:vAlign w:val="top"/>
          </w:tcPr>
          <w:p w14:paraId="5547E223">
            <w:pPr>
              <w:pStyle w:val="45"/>
              <w:spacing w:line="500" w:lineRule="exact"/>
              <w:ind w:left="480" w:firstLine="480"/>
              <w:jc w:val="center"/>
              <w:rPr>
                <w:rFonts w:ascii="宋体" w:hAnsi="宋体"/>
                <w:color w:val="auto"/>
                <w:highlight w:val="none"/>
              </w:rPr>
            </w:pPr>
          </w:p>
        </w:tc>
        <w:tc>
          <w:tcPr>
            <w:tcW w:w="1815" w:type="dxa"/>
            <w:noWrap w:val="0"/>
            <w:vAlign w:val="top"/>
          </w:tcPr>
          <w:p w14:paraId="1E0EB62C">
            <w:pPr>
              <w:pStyle w:val="45"/>
              <w:spacing w:line="500" w:lineRule="exact"/>
              <w:ind w:left="480" w:firstLine="480"/>
              <w:jc w:val="center"/>
              <w:rPr>
                <w:rFonts w:ascii="宋体" w:hAnsi="宋体"/>
                <w:color w:val="auto"/>
                <w:highlight w:val="none"/>
              </w:rPr>
            </w:pPr>
          </w:p>
        </w:tc>
      </w:tr>
      <w:tr w14:paraId="0B5B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A3F9176">
            <w:pPr>
              <w:pStyle w:val="45"/>
              <w:spacing w:line="500" w:lineRule="exact"/>
              <w:ind w:left="480" w:firstLine="480"/>
              <w:jc w:val="center"/>
              <w:rPr>
                <w:rFonts w:ascii="宋体" w:hAnsi="宋体"/>
                <w:color w:val="auto"/>
                <w:highlight w:val="none"/>
              </w:rPr>
            </w:pPr>
          </w:p>
        </w:tc>
        <w:tc>
          <w:tcPr>
            <w:tcW w:w="2552" w:type="dxa"/>
            <w:noWrap w:val="0"/>
            <w:vAlign w:val="top"/>
          </w:tcPr>
          <w:p w14:paraId="3DD9AA6C">
            <w:pPr>
              <w:pStyle w:val="45"/>
              <w:spacing w:line="500" w:lineRule="exact"/>
              <w:ind w:left="480" w:firstLine="480"/>
              <w:jc w:val="center"/>
              <w:rPr>
                <w:rFonts w:ascii="宋体" w:hAnsi="宋体"/>
                <w:color w:val="auto"/>
                <w:highlight w:val="none"/>
              </w:rPr>
            </w:pPr>
          </w:p>
        </w:tc>
        <w:tc>
          <w:tcPr>
            <w:tcW w:w="2409" w:type="dxa"/>
            <w:noWrap w:val="0"/>
            <w:vAlign w:val="top"/>
          </w:tcPr>
          <w:p w14:paraId="3BE28C33">
            <w:pPr>
              <w:pStyle w:val="45"/>
              <w:spacing w:line="500" w:lineRule="exact"/>
              <w:ind w:left="480" w:firstLine="480"/>
              <w:jc w:val="center"/>
              <w:rPr>
                <w:rFonts w:ascii="宋体" w:hAnsi="宋体"/>
                <w:color w:val="auto"/>
                <w:highlight w:val="none"/>
              </w:rPr>
            </w:pPr>
          </w:p>
        </w:tc>
        <w:tc>
          <w:tcPr>
            <w:tcW w:w="1588" w:type="dxa"/>
            <w:noWrap w:val="0"/>
            <w:vAlign w:val="top"/>
          </w:tcPr>
          <w:p w14:paraId="18E4E925">
            <w:pPr>
              <w:pStyle w:val="45"/>
              <w:spacing w:line="500" w:lineRule="exact"/>
              <w:ind w:left="480" w:firstLine="480"/>
              <w:jc w:val="center"/>
              <w:rPr>
                <w:rFonts w:ascii="宋体" w:hAnsi="宋体"/>
                <w:color w:val="auto"/>
                <w:highlight w:val="none"/>
              </w:rPr>
            </w:pPr>
          </w:p>
        </w:tc>
        <w:tc>
          <w:tcPr>
            <w:tcW w:w="1815" w:type="dxa"/>
            <w:noWrap w:val="0"/>
            <w:vAlign w:val="top"/>
          </w:tcPr>
          <w:p w14:paraId="610CA54F">
            <w:pPr>
              <w:pStyle w:val="45"/>
              <w:spacing w:line="500" w:lineRule="exact"/>
              <w:ind w:left="480" w:firstLine="480"/>
              <w:jc w:val="center"/>
              <w:rPr>
                <w:rFonts w:ascii="宋体" w:hAnsi="宋体"/>
                <w:color w:val="auto"/>
                <w:highlight w:val="none"/>
              </w:rPr>
            </w:pPr>
          </w:p>
        </w:tc>
      </w:tr>
      <w:tr w14:paraId="027C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8FB4F19">
            <w:pPr>
              <w:pStyle w:val="45"/>
              <w:spacing w:line="500" w:lineRule="exact"/>
              <w:ind w:left="480" w:firstLine="480"/>
              <w:jc w:val="center"/>
              <w:rPr>
                <w:rFonts w:ascii="宋体" w:hAnsi="宋体"/>
                <w:color w:val="auto"/>
                <w:highlight w:val="none"/>
              </w:rPr>
            </w:pPr>
          </w:p>
        </w:tc>
        <w:tc>
          <w:tcPr>
            <w:tcW w:w="2552" w:type="dxa"/>
            <w:noWrap w:val="0"/>
            <w:vAlign w:val="top"/>
          </w:tcPr>
          <w:p w14:paraId="6F3C5D05">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2409" w:type="dxa"/>
            <w:noWrap w:val="0"/>
            <w:vAlign w:val="top"/>
          </w:tcPr>
          <w:p w14:paraId="2C7287BE">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588" w:type="dxa"/>
            <w:noWrap w:val="0"/>
            <w:vAlign w:val="top"/>
          </w:tcPr>
          <w:p w14:paraId="2F6CAA20">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815" w:type="dxa"/>
            <w:noWrap w:val="0"/>
            <w:vAlign w:val="top"/>
          </w:tcPr>
          <w:p w14:paraId="64534AE1">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r>
    </w:tbl>
    <w:p w14:paraId="3B22F47D">
      <w:pPr>
        <w:pStyle w:val="45"/>
        <w:spacing w:line="500" w:lineRule="exact"/>
        <w:ind w:left="480" w:firstLine="480"/>
        <w:rPr>
          <w:rFonts w:hint="eastAsia" w:ascii="宋体" w:hAnsi="宋体" w:eastAsia="宋体"/>
          <w:color w:val="auto"/>
          <w:highlight w:val="none"/>
          <w:lang w:eastAsia="zh-CN"/>
        </w:rPr>
      </w:pPr>
      <w:r>
        <w:rPr>
          <w:rFonts w:hint="eastAsia" w:ascii="宋体" w:hAnsi="宋体"/>
          <w:color w:val="auto"/>
          <w:highlight w:val="none"/>
        </w:rPr>
        <w:t>注:如</w:t>
      </w:r>
      <w:r>
        <w:rPr>
          <w:rFonts w:hint="eastAsia" w:ascii="宋体" w:hAnsi="宋体"/>
          <w:color w:val="auto"/>
          <w:highlight w:val="none"/>
          <w:lang w:val="en-US" w:eastAsia="zh-CN"/>
        </w:rPr>
        <w:t>供应商</w:t>
      </w:r>
      <w:r>
        <w:rPr>
          <w:rFonts w:hint="eastAsia" w:ascii="宋体" w:hAnsi="宋体"/>
          <w:color w:val="auto"/>
          <w:highlight w:val="none"/>
        </w:rPr>
        <w:t>提交的商务条款与</w:t>
      </w:r>
      <w:r>
        <w:rPr>
          <w:rFonts w:hint="eastAsia" w:ascii="宋体" w:hAnsi="宋体"/>
          <w:color w:val="auto"/>
          <w:highlight w:val="none"/>
          <w:lang w:val="en-US" w:eastAsia="zh-CN"/>
        </w:rPr>
        <w:t>采购</w:t>
      </w:r>
      <w:r>
        <w:rPr>
          <w:rFonts w:hint="eastAsia" w:ascii="宋体" w:hAnsi="宋体"/>
          <w:color w:val="auto"/>
          <w:highlight w:val="none"/>
        </w:rPr>
        <w:t>文件的要求存在偏离，需逐项在偏离一栏中详细说明。若无偏离，请在上述表内注明“无偏离”或“/”</w:t>
      </w:r>
      <w:r>
        <w:rPr>
          <w:rFonts w:hint="eastAsia" w:ascii="宋体" w:hAnsi="宋体"/>
          <w:color w:val="auto"/>
          <w:highlight w:val="none"/>
          <w:lang w:eastAsia="zh-CN"/>
        </w:rPr>
        <w:t>，不填写视为不响应。</w:t>
      </w:r>
    </w:p>
    <w:p w14:paraId="6F7DA55F">
      <w:pPr>
        <w:pStyle w:val="45"/>
        <w:spacing w:line="500" w:lineRule="exact"/>
        <w:ind w:left="480" w:firstLine="480"/>
        <w:rPr>
          <w:rFonts w:ascii="宋体" w:hAnsi="宋体"/>
          <w:color w:val="auto"/>
          <w:highlight w:val="none"/>
        </w:rPr>
      </w:pPr>
    </w:p>
    <w:p w14:paraId="107F9283">
      <w:pPr>
        <w:spacing w:line="440" w:lineRule="exact"/>
        <w:rPr>
          <w:rFonts w:hint="eastAsia" w:ascii="宋体" w:hAnsi="宋体" w:cs="宋体"/>
          <w:bCs/>
          <w:color w:val="auto"/>
          <w:sz w:val="24"/>
          <w:szCs w:val="24"/>
          <w:highlight w:val="none"/>
          <w:shd w:val="clear" w:color="auto" w:fill="auto"/>
        </w:rPr>
      </w:pPr>
    </w:p>
    <w:p w14:paraId="163BB901">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0E2F5A7F">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1353D09">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396B3890">
      <w:pPr>
        <w:spacing w:line="440" w:lineRule="exact"/>
        <w:rPr>
          <w:rFonts w:hint="eastAsia" w:ascii="宋体" w:hAnsi="宋体" w:cs="宋体"/>
          <w:b/>
          <w:bCs/>
          <w:color w:val="auto"/>
          <w:sz w:val="24"/>
          <w:szCs w:val="24"/>
          <w:highlight w:val="none"/>
          <w:shd w:val="clear" w:color="auto" w:fill="auto"/>
        </w:rPr>
      </w:pPr>
    </w:p>
    <w:p w14:paraId="7193F5CA">
      <w:pPr>
        <w:tabs>
          <w:tab w:val="left" w:pos="0"/>
        </w:tabs>
        <w:spacing w:line="360" w:lineRule="auto"/>
        <w:jc w:val="center"/>
        <w:outlineLvl w:val="0"/>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lang w:val="en-US" w:eastAsia="zh-CN"/>
        </w:rPr>
        <w:br w:type="page"/>
      </w:r>
      <w:bookmarkStart w:id="127" w:name="_Toc30141_WPSOffice_Level1"/>
      <w:bookmarkStart w:id="128" w:name="_Toc5907_WPSOffice_Level1"/>
      <w:bookmarkStart w:id="129" w:name="_Toc16320"/>
      <w:r>
        <w:rPr>
          <w:rFonts w:hint="eastAsia" w:ascii="宋体" w:hAnsi="宋体" w:cs="宋体"/>
          <w:b/>
          <w:color w:val="auto"/>
          <w:sz w:val="30"/>
          <w:szCs w:val="30"/>
          <w:highlight w:val="none"/>
          <w:shd w:val="clear" w:color="auto" w:fill="auto"/>
          <w:lang w:val="en-US" w:eastAsia="zh-CN"/>
        </w:rPr>
        <w:t>10、供应商</w:t>
      </w:r>
      <w:r>
        <w:rPr>
          <w:rFonts w:hint="eastAsia" w:ascii="宋体" w:hAnsi="宋体" w:cs="宋体"/>
          <w:b/>
          <w:color w:val="auto"/>
          <w:sz w:val="30"/>
          <w:szCs w:val="30"/>
          <w:highlight w:val="none"/>
          <w:shd w:val="clear" w:color="auto" w:fill="auto"/>
        </w:rPr>
        <w:t>近三年（</w:t>
      </w:r>
      <w:r>
        <w:rPr>
          <w:rFonts w:hint="eastAsia" w:ascii="宋体" w:hAnsi="宋体" w:cs="宋体"/>
          <w:b/>
          <w:color w:val="auto"/>
          <w:sz w:val="30"/>
          <w:szCs w:val="30"/>
          <w:highlight w:val="none"/>
          <w:shd w:val="clear" w:color="auto" w:fill="auto"/>
          <w:lang w:eastAsia="zh-CN"/>
        </w:rPr>
        <w:t>202</w:t>
      </w:r>
      <w:r>
        <w:rPr>
          <w:rFonts w:hint="eastAsia" w:ascii="宋体" w:hAnsi="宋体" w:cs="宋体"/>
          <w:b/>
          <w:color w:val="auto"/>
          <w:sz w:val="30"/>
          <w:szCs w:val="30"/>
          <w:highlight w:val="none"/>
          <w:shd w:val="clear" w:color="auto" w:fill="auto"/>
          <w:lang w:val="en-US" w:eastAsia="zh-CN"/>
        </w:rPr>
        <w:t>2</w:t>
      </w:r>
      <w:r>
        <w:rPr>
          <w:rFonts w:hint="eastAsia" w:ascii="宋体" w:hAnsi="宋体" w:cs="宋体"/>
          <w:b/>
          <w:color w:val="auto"/>
          <w:sz w:val="30"/>
          <w:szCs w:val="30"/>
          <w:highlight w:val="none"/>
          <w:shd w:val="clear" w:color="auto" w:fill="auto"/>
          <w:lang w:eastAsia="zh-CN"/>
        </w:rPr>
        <w:t>年1月</w:t>
      </w:r>
      <w:r>
        <w:rPr>
          <w:rFonts w:hint="eastAsia" w:ascii="宋体" w:hAnsi="宋体" w:cs="宋体"/>
          <w:b/>
          <w:color w:val="auto"/>
          <w:sz w:val="30"/>
          <w:szCs w:val="30"/>
          <w:highlight w:val="none"/>
          <w:shd w:val="clear" w:color="auto" w:fill="auto"/>
          <w:lang w:val="en-US" w:eastAsia="zh-CN"/>
        </w:rPr>
        <w:t>1日</w:t>
      </w:r>
      <w:r>
        <w:rPr>
          <w:rFonts w:hint="eastAsia" w:ascii="宋体" w:hAnsi="宋体" w:cs="宋体"/>
          <w:b/>
          <w:color w:val="auto"/>
          <w:sz w:val="30"/>
          <w:szCs w:val="30"/>
          <w:highlight w:val="none"/>
          <w:shd w:val="clear" w:color="auto" w:fill="auto"/>
        </w:rPr>
        <w:t>至今）业绩案例一览表</w:t>
      </w:r>
      <w:bookmarkEnd w:id="122"/>
      <w:bookmarkEnd w:id="123"/>
      <w:bookmarkEnd w:id="124"/>
      <w:bookmarkEnd w:id="127"/>
      <w:bookmarkEnd w:id="128"/>
      <w:bookmarkEnd w:id="129"/>
    </w:p>
    <w:p w14:paraId="3A3E98E2">
      <w:pPr>
        <w:pStyle w:val="13"/>
        <w:tabs>
          <w:tab w:val="left" w:pos="0"/>
        </w:tabs>
        <w:ind w:left="479" w:leftChars="228"/>
        <w:rPr>
          <w:rFonts w:hint="eastAsia"/>
          <w:color w:val="auto"/>
          <w:highlight w:val="none"/>
          <w:shd w:val="clear" w:color="auto" w:fill="auto"/>
        </w:rPr>
      </w:pPr>
    </w:p>
    <w:tbl>
      <w:tblPr>
        <w:tblStyle w:val="28"/>
        <w:tblpPr w:leftFromText="180" w:rightFromText="180" w:vertAnchor="text" w:horzAnchor="margin" w:tblpXSpec="center" w:tblpY="267"/>
        <w:tblOverlap w:val="never"/>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0"/>
        <w:gridCol w:w="1280"/>
        <w:gridCol w:w="3384"/>
        <w:gridCol w:w="1633"/>
        <w:gridCol w:w="1635"/>
        <w:gridCol w:w="1250"/>
      </w:tblGrid>
      <w:tr w14:paraId="750990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7143EB08">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6FC0737">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日期</w:t>
            </w:r>
          </w:p>
        </w:tc>
        <w:tc>
          <w:tcPr>
            <w:tcW w:w="3384" w:type="dxa"/>
            <w:tcBorders>
              <w:top w:val="single" w:color="auto" w:sz="4" w:space="0"/>
              <w:left w:val="single" w:color="auto" w:sz="4" w:space="0"/>
              <w:bottom w:val="single" w:color="auto" w:sz="4" w:space="0"/>
              <w:right w:val="single" w:color="auto" w:sz="4" w:space="0"/>
            </w:tcBorders>
            <w:noWrap w:val="0"/>
            <w:vAlign w:val="center"/>
          </w:tcPr>
          <w:p w14:paraId="46EA7C45">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采购人</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028C9555">
            <w:pPr>
              <w:pStyle w:val="45"/>
              <w:spacing w:line="360" w:lineRule="auto"/>
              <w:jc w:val="center"/>
              <w:rPr>
                <w:rFonts w:ascii="宋体" w:hAnsi="宋体" w:cs="宋体"/>
                <w:color w:val="auto"/>
                <w:highlight w:val="none"/>
              </w:rPr>
            </w:pPr>
            <w:r>
              <w:rPr>
                <w:rFonts w:hint="eastAsia" w:ascii="宋体" w:hAnsi="宋体" w:cs="宋体"/>
                <w:color w:val="auto"/>
                <w:highlight w:val="none"/>
              </w:rPr>
              <w:t>采购内容</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58398FD">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合同金额</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BBF7B5A">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备注</w:t>
            </w:r>
          </w:p>
        </w:tc>
      </w:tr>
      <w:tr w14:paraId="71DF30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2151C01D">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732BE5E">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4FCCCB36">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1201601E">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3EAC3816">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D29EB26">
            <w:pPr>
              <w:pStyle w:val="45"/>
              <w:spacing w:line="360" w:lineRule="auto"/>
              <w:jc w:val="center"/>
              <w:rPr>
                <w:rFonts w:hint="eastAsia" w:ascii="宋体" w:hAnsi="宋体" w:cs="宋体"/>
                <w:color w:val="auto"/>
                <w:highlight w:val="none"/>
              </w:rPr>
            </w:pPr>
          </w:p>
        </w:tc>
      </w:tr>
      <w:tr w14:paraId="16E981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505E28C1">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F2C913E">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426EF3BD">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3B8558F6">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2B4C8BB">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8EF98CE">
            <w:pPr>
              <w:pStyle w:val="45"/>
              <w:spacing w:line="360" w:lineRule="auto"/>
              <w:jc w:val="center"/>
              <w:rPr>
                <w:rFonts w:hint="eastAsia" w:ascii="宋体" w:hAnsi="宋体" w:cs="宋体"/>
                <w:color w:val="auto"/>
                <w:highlight w:val="none"/>
              </w:rPr>
            </w:pPr>
          </w:p>
        </w:tc>
      </w:tr>
      <w:tr w14:paraId="01F453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95789FA">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596BA7F">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38649555">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29F9E625">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733DD82">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D206D35">
            <w:pPr>
              <w:pStyle w:val="45"/>
              <w:spacing w:line="360" w:lineRule="auto"/>
              <w:jc w:val="center"/>
              <w:rPr>
                <w:rFonts w:hint="eastAsia" w:ascii="宋体" w:hAnsi="宋体" w:cs="宋体"/>
                <w:color w:val="auto"/>
                <w:highlight w:val="none"/>
              </w:rPr>
            </w:pPr>
          </w:p>
        </w:tc>
      </w:tr>
      <w:tr w14:paraId="1683CC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2AE2CA70">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76A162C">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6FC6E5B5">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25E0CE13">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074520F4">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3CA1F8F">
            <w:pPr>
              <w:pStyle w:val="45"/>
              <w:spacing w:line="360" w:lineRule="auto"/>
              <w:jc w:val="center"/>
              <w:rPr>
                <w:rFonts w:hint="eastAsia" w:ascii="宋体" w:hAnsi="宋体" w:cs="宋体"/>
                <w:color w:val="auto"/>
                <w:highlight w:val="none"/>
              </w:rPr>
            </w:pPr>
          </w:p>
        </w:tc>
      </w:tr>
      <w:tr w14:paraId="0B294A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1CF489AC">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0286A289">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25AB5556">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3D5AF7C1">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2594BBBD">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30A1CD6">
            <w:pPr>
              <w:pStyle w:val="45"/>
              <w:spacing w:line="360" w:lineRule="auto"/>
              <w:jc w:val="center"/>
              <w:rPr>
                <w:rFonts w:hint="eastAsia" w:ascii="宋体" w:hAnsi="宋体" w:cs="宋体"/>
                <w:color w:val="auto"/>
                <w:highlight w:val="none"/>
              </w:rPr>
            </w:pPr>
          </w:p>
        </w:tc>
      </w:tr>
      <w:tr w14:paraId="2F406C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1C44F2A0">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B93A1BE">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0CD9EC1A">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549F9388">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D6DEEBB">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A74BAB7">
            <w:pPr>
              <w:pStyle w:val="45"/>
              <w:spacing w:line="360" w:lineRule="auto"/>
              <w:jc w:val="center"/>
              <w:rPr>
                <w:rFonts w:hint="eastAsia" w:ascii="宋体" w:hAnsi="宋体" w:cs="宋体"/>
                <w:color w:val="auto"/>
                <w:highlight w:val="none"/>
              </w:rPr>
            </w:pPr>
          </w:p>
        </w:tc>
      </w:tr>
      <w:tr w14:paraId="77768C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294FD065">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457E182">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2D096600">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0F4CCF06">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4AD7CCC">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FF06F20">
            <w:pPr>
              <w:pStyle w:val="45"/>
              <w:spacing w:line="360" w:lineRule="auto"/>
              <w:jc w:val="center"/>
              <w:rPr>
                <w:rFonts w:hint="eastAsia" w:ascii="宋体" w:hAnsi="宋体" w:cs="宋体"/>
                <w:color w:val="auto"/>
                <w:highlight w:val="none"/>
              </w:rPr>
            </w:pPr>
          </w:p>
        </w:tc>
      </w:tr>
    </w:tbl>
    <w:p w14:paraId="00FF0568">
      <w:pPr>
        <w:spacing w:line="360" w:lineRule="auto"/>
        <w:ind w:firstLine="48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注：业须提供业绩案例合同原件的清晰版扫描件并加盖公章，包括案例合同首页、项目关键内容页、签署盖章页，作为业绩证明材料，证明材料不完整或未提供的不得分</w:t>
      </w:r>
      <w:r>
        <w:rPr>
          <w:rFonts w:hint="eastAsia" w:ascii="宋体" w:hAnsi="宋体" w:cs="宋体"/>
          <w:color w:val="auto"/>
          <w:sz w:val="24"/>
          <w:highlight w:val="none"/>
          <w:shd w:val="clear" w:color="auto" w:fill="auto"/>
          <w:lang w:val="en-US" w:eastAsia="zh-CN"/>
        </w:rPr>
        <w:t>（建议参照评审标准及办法提供）</w:t>
      </w:r>
      <w:r>
        <w:rPr>
          <w:rFonts w:hint="eastAsia" w:ascii="宋体" w:hAnsi="宋体" w:eastAsia="宋体" w:cs="宋体"/>
          <w:color w:val="auto"/>
          <w:sz w:val="24"/>
          <w:highlight w:val="none"/>
          <w:shd w:val="clear" w:color="auto" w:fill="auto"/>
          <w:lang w:val="en-US" w:eastAsia="zh-CN"/>
        </w:rPr>
        <w:t>。</w:t>
      </w:r>
    </w:p>
    <w:p w14:paraId="6215F0F2">
      <w:pPr>
        <w:spacing w:line="480" w:lineRule="auto"/>
        <w:ind w:firstLine="480" w:firstLineChars="200"/>
        <w:rPr>
          <w:rFonts w:hint="eastAsia" w:ascii="宋体" w:hAnsi="宋体" w:cs="宋体"/>
          <w:color w:val="auto"/>
          <w:sz w:val="24"/>
          <w:highlight w:val="none"/>
          <w:shd w:val="clear" w:color="auto" w:fill="auto"/>
        </w:rPr>
      </w:pPr>
    </w:p>
    <w:p w14:paraId="3D3B9BDD">
      <w:pPr>
        <w:spacing w:line="480" w:lineRule="auto"/>
        <w:ind w:firstLine="480" w:firstLineChars="200"/>
        <w:rPr>
          <w:rFonts w:hint="eastAsia" w:ascii="宋体" w:hAnsi="宋体" w:cs="宋体"/>
          <w:color w:val="auto"/>
          <w:sz w:val="24"/>
          <w:highlight w:val="none"/>
          <w:shd w:val="clear" w:color="auto" w:fill="auto"/>
        </w:rPr>
      </w:pPr>
    </w:p>
    <w:p w14:paraId="29617F76">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1AFFDD8E">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942AA74">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149E630E">
      <w:pPr>
        <w:spacing w:line="440" w:lineRule="exact"/>
        <w:rPr>
          <w:rFonts w:hint="eastAsia" w:ascii="宋体" w:hAnsi="宋体" w:cs="宋体"/>
          <w:b/>
          <w:bCs/>
          <w:color w:val="auto"/>
          <w:sz w:val="24"/>
          <w:szCs w:val="24"/>
          <w:highlight w:val="none"/>
          <w:shd w:val="clear" w:color="auto" w:fill="auto"/>
        </w:rPr>
      </w:pPr>
    </w:p>
    <w:p w14:paraId="2C50677E">
      <w:pPr>
        <w:numPr>
          <w:ilvl w:val="0"/>
          <w:numId w:val="0"/>
        </w:numPr>
        <w:spacing w:line="360" w:lineRule="auto"/>
        <w:jc w:val="center"/>
        <w:rPr>
          <w:rFonts w:hint="default" w:ascii="宋体" w:hAnsi="宋体" w:eastAsia="宋体" w:cs="宋体"/>
          <w:b/>
          <w:color w:val="auto"/>
          <w:kern w:val="2"/>
          <w:sz w:val="30"/>
          <w:szCs w:val="30"/>
          <w:highlight w:val="none"/>
          <w:shd w:val="clear" w:color="auto" w:fill="auto"/>
          <w:lang w:val="en-US" w:eastAsia="zh-CN" w:bidi="ar-SA"/>
        </w:rPr>
      </w:pPr>
      <w:bookmarkStart w:id="130" w:name="_Toc16587"/>
      <w:bookmarkStart w:id="131" w:name="_Toc25234"/>
      <w:r>
        <w:rPr>
          <w:rFonts w:hint="eastAsia" w:ascii="宋体" w:hAnsi="宋体" w:cs="宋体"/>
          <w:b/>
          <w:color w:val="auto"/>
          <w:sz w:val="30"/>
          <w:szCs w:val="30"/>
          <w:highlight w:val="none"/>
          <w:shd w:val="clear" w:color="auto" w:fill="auto"/>
        </w:rPr>
        <w:br w:type="page"/>
      </w:r>
      <w:bookmarkEnd w:id="130"/>
      <w:bookmarkEnd w:id="131"/>
      <w:bookmarkStart w:id="132" w:name="_Toc29004_WPSOffice_Level1"/>
      <w:bookmarkStart w:id="133" w:name="_Toc41_WPSOffice_Level1"/>
      <w:bookmarkStart w:id="134" w:name="_Toc12611_WPSOffice_Level1"/>
      <w:bookmarkStart w:id="135" w:name="_Toc5541"/>
      <w:bookmarkStart w:id="136" w:name="_Toc29460"/>
      <w:r>
        <w:rPr>
          <w:rFonts w:hint="eastAsia" w:ascii="宋体" w:hAnsi="宋体" w:cs="宋体"/>
          <w:b/>
          <w:color w:val="auto"/>
          <w:sz w:val="30"/>
          <w:szCs w:val="30"/>
          <w:highlight w:val="none"/>
          <w:shd w:val="clear" w:color="auto" w:fill="auto"/>
          <w:lang w:val="en-US" w:eastAsia="zh-CN"/>
        </w:rPr>
        <w:t>11、</w:t>
      </w:r>
      <w:bookmarkEnd w:id="132"/>
      <w:bookmarkEnd w:id="133"/>
      <w:r>
        <w:rPr>
          <w:rFonts w:hint="eastAsia" w:ascii="宋体" w:hAnsi="宋体" w:cs="宋体"/>
          <w:b/>
          <w:color w:val="auto"/>
          <w:sz w:val="30"/>
          <w:szCs w:val="30"/>
          <w:highlight w:val="none"/>
          <w:shd w:val="clear" w:color="auto" w:fill="auto"/>
          <w:lang w:val="en-US" w:eastAsia="zh-CN"/>
        </w:rPr>
        <w:t>企业实力</w:t>
      </w:r>
    </w:p>
    <w:p w14:paraId="55344ED1">
      <w:pPr>
        <w:numPr>
          <w:ilvl w:val="0"/>
          <w:numId w:val="0"/>
        </w:numPr>
        <w:jc w:val="center"/>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50F97449">
      <w:pPr>
        <w:pStyle w:val="22"/>
        <w:jc w:val="center"/>
        <w:rPr>
          <w:rFonts w:hint="eastAsia"/>
          <w:color w:val="auto"/>
          <w:lang w:val="en-US" w:eastAsia="zh-CN"/>
        </w:rPr>
      </w:pPr>
    </w:p>
    <w:p w14:paraId="110CCC5C">
      <w:pPr>
        <w:numPr>
          <w:ilvl w:val="0"/>
          <w:numId w:val="0"/>
        </w:numPr>
        <w:jc w:val="center"/>
        <w:rPr>
          <w:rFonts w:hint="eastAsia" w:ascii="宋体" w:hAnsi="宋体" w:eastAsia="宋体" w:cs="宋体"/>
          <w:b/>
          <w:color w:val="auto"/>
          <w:kern w:val="2"/>
          <w:sz w:val="30"/>
          <w:szCs w:val="30"/>
          <w:highlight w:val="none"/>
          <w:shd w:val="clear" w:fill="auto"/>
          <w:lang w:val="en-US" w:eastAsia="zh-CN" w:bidi="ar-SA"/>
        </w:rPr>
        <w:sectPr>
          <w:pgSz w:w="11906" w:h="16838"/>
          <w:pgMar w:top="1440" w:right="1800" w:bottom="1440" w:left="1800" w:header="851" w:footer="992" w:gutter="0"/>
          <w:pgNumType w:fmt="decimal"/>
          <w:cols w:space="425" w:num="1"/>
          <w:docGrid w:type="lines" w:linePitch="312" w:charSpace="0"/>
        </w:sectPr>
      </w:pPr>
    </w:p>
    <w:p w14:paraId="75474839">
      <w:pPr>
        <w:numPr>
          <w:ilvl w:val="0"/>
          <w:numId w:val="0"/>
        </w:numPr>
        <w:jc w:val="center"/>
        <w:rPr>
          <w:rFonts w:hint="eastAsia" w:ascii="宋体" w:hAnsi="宋体" w:eastAsia="宋体" w:cs="宋体"/>
          <w:b/>
          <w:color w:val="auto"/>
          <w:kern w:val="2"/>
          <w:sz w:val="30"/>
          <w:szCs w:val="30"/>
          <w:highlight w:val="none"/>
          <w:shd w:val="clear" w:color="auto" w:fill="auto"/>
          <w:lang w:val="en-US" w:eastAsia="zh-CN" w:bidi="ar-SA"/>
        </w:rPr>
      </w:pPr>
      <w:r>
        <w:rPr>
          <w:rFonts w:hint="eastAsia" w:ascii="宋体" w:hAnsi="宋体" w:eastAsia="宋体" w:cs="宋体"/>
          <w:b/>
          <w:color w:val="auto"/>
          <w:kern w:val="2"/>
          <w:sz w:val="30"/>
          <w:szCs w:val="30"/>
          <w:highlight w:val="none"/>
          <w:shd w:val="clear" w:fill="auto"/>
          <w:lang w:val="en-US" w:eastAsia="zh-CN" w:bidi="ar-SA"/>
        </w:rPr>
        <w:t>12、拟派项目团队人员</w:t>
      </w:r>
    </w:p>
    <w:bookmarkEnd w:id="134"/>
    <w:bookmarkEnd w:id="135"/>
    <w:bookmarkEnd w:id="136"/>
    <w:tbl>
      <w:tblPr>
        <w:tblStyle w:val="28"/>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056"/>
        <w:gridCol w:w="1481"/>
        <w:gridCol w:w="1069"/>
        <w:gridCol w:w="1800"/>
        <w:gridCol w:w="1125"/>
        <w:gridCol w:w="1763"/>
        <w:gridCol w:w="717"/>
      </w:tblGrid>
      <w:tr w14:paraId="6FD3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505" w:type="dxa"/>
            <w:noWrap w:val="0"/>
            <w:vAlign w:val="center"/>
          </w:tcPr>
          <w:p w14:paraId="7D085D87">
            <w:pPr>
              <w:spacing w:before="156" w:beforeLines="50" w:line="360" w:lineRule="auto"/>
              <w:jc w:val="center"/>
              <w:rPr>
                <w:rFonts w:ascii="宋体" w:hAnsi="宋体" w:cs="宋体"/>
                <w:color w:val="auto"/>
                <w:sz w:val="24"/>
                <w:highlight w:val="none"/>
              </w:rPr>
            </w:pPr>
            <w:bookmarkStart w:id="137" w:name="_Toc27216_WPSOffice_Level1"/>
            <w:bookmarkStart w:id="138" w:name="_Toc8790_WPSOffice_Level1"/>
            <w:r>
              <w:rPr>
                <w:rFonts w:hint="eastAsia" w:ascii="宋体" w:hAnsi="宋体" w:cs="宋体"/>
                <w:color w:val="auto"/>
                <w:sz w:val="24"/>
                <w:highlight w:val="none"/>
              </w:rPr>
              <w:t>序号</w:t>
            </w:r>
          </w:p>
        </w:tc>
        <w:tc>
          <w:tcPr>
            <w:tcW w:w="1056" w:type="dxa"/>
            <w:noWrap w:val="0"/>
            <w:vAlign w:val="center"/>
          </w:tcPr>
          <w:p w14:paraId="05D7ECAD">
            <w:pPr>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481" w:type="dxa"/>
            <w:noWrap w:val="0"/>
            <w:vAlign w:val="center"/>
          </w:tcPr>
          <w:p w14:paraId="7F8137DA">
            <w:pPr>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69" w:type="dxa"/>
            <w:noWrap w:val="0"/>
            <w:vAlign w:val="center"/>
          </w:tcPr>
          <w:p w14:paraId="232CB3DC">
            <w:pPr>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800" w:type="dxa"/>
            <w:noWrap w:val="0"/>
            <w:vAlign w:val="center"/>
          </w:tcPr>
          <w:p w14:paraId="5FC41CF2">
            <w:pPr>
              <w:spacing w:before="156" w:beforeLines="50"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身份证号</w:t>
            </w:r>
          </w:p>
        </w:tc>
        <w:tc>
          <w:tcPr>
            <w:tcW w:w="1125" w:type="dxa"/>
            <w:noWrap w:val="0"/>
            <w:vAlign w:val="center"/>
          </w:tcPr>
          <w:p w14:paraId="70FD3D55">
            <w:pPr>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763" w:type="dxa"/>
            <w:noWrap w:val="0"/>
            <w:vAlign w:val="center"/>
          </w:tcPr>
          <w:p w14:paraId="0A0239A7">
            <w:pPr>
              <w:spacing w:before="156" w:beforeLines="50"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职称</w:t>
            </w:r>
            <w:r>
              <w:rPr>
                <w:rFonts w:hint="eastAsia" w:ascii="宋体" w:hAnsi="宋体" w:cs="宋体"/>
                <w:color w:val="auto"/>
                <w:sz w:val="24"/>
                <w:highlight w:val="none"/>
                <w:lang w:val="en-US" w:eastAsia="zh-CN"/>
              </w:rPr>
              <w:t>/资格证书</w:t>
            </w:r>
          </w:p>
        </w:tc>
        <w:tc>
          <w:tcPr>
            <w:tcW w:w="717" w:type="dxa"/>
            <w:noWrap w:val="0"/>
            <w:vAlign w:val="center"/>
          </w:tcPr>
          <w:p w14:paraId="7683952B">
            <w:pPr>
              <w:spacing w:before="156" w:beforeLines="50"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备注</w:t>
            </w:r>
          </w:p>
        </w:tc>
      </w:tr>
      <w:tr w14:paraId="6F91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05" w:type="dxa"/>
            <w:noWrap w:val="0"/>
            <w:vAlign w:val="center"/>
          </w:tcPr>
          <w:p w14:paraId="1B5DD324">
            <w:pPr>
              <w:spacing w:before="156" w:beforeLines="50" w:line="360" w:lineRule="auto"/>
              <w:jc w:val="center"/>
              <w:rPr>
                <w:rFonts w:ascii="宋体" w:hAnsi="宋体" w:cs="宋体"/>
                <w:color w:val="auto"/>
                <w:sz w:val="24"/>
                <w:highlight w:val="none"/>
              </w:rPr>
            </w:pPr>
          </w:p>
        </w:tc>
        <w:tc>
          <w:tcPr>
            <w:tcW w:w="1056" w:type="dxa"/>
            <w:noWrap w:val="0"/>
            <w:vAlign w:val="center"/>
          </w:tcPr>
          <w:p w14:paraId="54CC56FC">
            <w:pPr>
              <w:spacing w:before="156" w:beforeLines="50" w:line="360" w:lineRule="auto"/>
              <w:jc w:val="center"/>
              <w:rPr>
                <w:rFonts w:ascii="宋体" w:hAnsi="宋体" w:cs="宋体"/>
                <w:color w:val="auto"/>
                <w:sz w:val="24"/>
                <w:highlight w:val="none"/>
              </w:rPr>
            </w:pPr>
          </w:p>
        </w:tc>
        <w:tc>
          <w:tcPr>
            <w:tcW w:w="1481" w:type="dxa"/>
            <w:noWrap w:val="0"/>
            <w:vAlign w:val="center"/>
          </w:tcPr>
          <w:p w14:paraId="4449C3E7">
            <w:pPr>
              <w:spacing w:before="156" w:beforeLines="50" w:line="360" w:lineRule="auto"/>
              <w:jc w:val="center"/>
              <w:rPr>
                <w:rFonts w:ascii="宋体" w:hAnsi="宋体" w:cs="宋体"/>
                <w:color w:val="auto"/>
                <w:sz w:val="24"/>
                <w:highlight w:val="none"/>
              </w:rPr>
            </w:pPr>
          </w:p>
        </w:tc>
        <w:tc>
          <w:tcPr>
            <w:tcW w:w="1069" w:type="dxa"/>
            <w:noWrap w:val="0"/>
            <w:vAlign w:val="center"/>
          </w:tcPr>
          <w:p w14:paraId="70A82BB3">
            <w:pPr>
              <w:spacing w:before="156" w:beforeLines="50" w:line="360" w:lineRule="auto"/>
              <w:jc w:val="center"/>
              <w:rPr>
                <w:rFonts w:ascii="宋体" w:hAnsi="宋体" w:cs="宋体"/>
                <w:color w:val="auto"/>
                <w:sz w:val="24"/>
                <w:highlight w:val="none"/>
              </w:rPr>
            </w:pPr>
          </w:p>
        </w:tc>
        <w:tc>
          <w:tcPr>
            <w:tcW w:w="1800" w:type="dxa"/>
            <w:noWrap w:val="0"/>
            <w:vAlign w:val="center"/>
          </w:tcPr>
          <w:p w14:paraId="2DC41D37">
            <w:pPr>
              <w:spacing w:before="156" w:beforeLines="50" w:line="360" w:lineRule="auto"/>
              <w:jc w:val="center"/>
              <w:rPr>
                <w:rFonts w:ascii="宋体" w:hAnsi="宋体" w:cs="宋体"/>
                <w:color w:val="auto"/>
                <w:sz w:val="24"/>
                <w:highlight w:val="none"/>
              </w:rPr>
            </w:pPr>
          </w:p>
        </w:tc>
        <w:tc>
          <w:tcPr>
            <w:tcW w:w="1125" w:type="dxa"/>
            <w:noWrap w:val="0"/>
            <w:vAlign w:val="center"/>
          </w:tcPr>
          <w:p w14:paraId="6183FB46">
            <w:pPr>
              <w:spacing w:before="156" w:beforeLines="50" w:line="360" w:lineRule="auto"/>
              <w:jc w:val="center"/>
              <w:rPr>
                <w:rFonts w:ascii="宋体" w:hAnsi="宋体" w:cs="宋体"/>
                <w:color w:val="auto"/>
                <w:sz w:val="24"/>
                <w:highlight w:val="none"/>
              </w:rPr>
            </w:pPr>
          </w:p>
        </w:tc>
        <w:tc>
          <w:tcPr>
            <w:tcW w:w="1763" w:type="dxa"/>
            <w:noWrap w:val="0"/>
            <w:vAlign w:val="center"/>
          </w:tcPr>
          <w:p w14:paraId="136D6CE5">
            <w:pPr>
              <w:spacing w:before="156" w:beforeLines="50" w:line="360" w:lineRule="auto"/>
              <w:jc w:val="center"/>
              <w:rPr>
                <w:rFonts w:ascii="宋体" w:hAnsi="宋体" w:cs="宋体"/>
                <w:color w:val="auto"/>
                <w:sz w:val="24"/>
                <w:highlight w:val="none"/>
              </w:rPr>
            </w:pPr>
          </w:p>
        </w:tc>
        <w:tc>
          <w:tcPr>
            <w:tcW w:w="717" w:type="dxa"/>
            <w:noWrap w:val="0"/>
            <w:vAlign w:val="center"/>
          </w:tcPr>
          <w:p w14:paraId="1BB67F50">
            <w:pPr>
              <w:spacing w:before="156" w:beforeLines="50" w:line="360" w:lineRule="auto"/>
              <w:jc w:val="center"/>
              <w:rPr>
                <w:rFonts w:ascii="宋体" w:hAnsi="宋体" w:cs="宋体"/>
                <w:color w:val="auto"/>
                <w:sz w:val="24"/>
                <w:highlight w:val="none"/>
              </w:rPr>
            </w:pPr>
          </w:p>
        </w:tc>
      </w:tr>
      <w:tr w14:paraId="45D2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05" w:type="dxa"/>
            <w:noWrap w:val="0"/>
            <w:vAlign w:val="center"/>
          </w:tcPr>
          <w:p w14:paraId="48C74B55">
            <w:pPr>
              <w:spacing w:before="156" w:beforeLines="50" w:line="360" w:lineRule="auto"/>
              <w:jc w:val="center"/>
              <w:rPr>
                <w:rFonts w:ascii="宋体" w:hAnsi="宋体" w:cs="宋体"/>
                <w:color w:val="auto"/>
                <w:sz w:val="24"/>
                <w:highlight w:val="none"/>
              </w:rPr>
            </w:pPr>
          </w:p>
        </w:tc>
        <w:tc>
          <w:tcPr>
            <w:tcW w:w="1056" w:type="dxa"/>
            <w:noWrap w:val="0"/>
            <w:vAlign w:val="center"/>
          </w:tcPr>
          <w:p w14:paraId="4901E544">
            <w:pPr>
              <w:spacing w:before="156" w:beforeLines="50" w:line="360" w:lineRule="auto"/>
              <w:jc w:val="center"/>
              <w:rPr>
                <w:rFonts w:ascii="宋体" w:hAnsi="宋体" w:cs="宋体"/>
                <w:color w:val="auto"/>
                <w:sz w:val="24"/>
                <w:highlight w:val="none"/>
              </w:rPr>
            </w:pPr>
          </w:p>
        </w:tc>
        <w:tc>
          <w:tcPr>
            <w:tcW w:w="1481" w:type="dxa"/>
            <w:noWrap w:val="0"/>
            <w:vAlign w:val="center"/>
          </w:tcPr>
          <w:p w14:paraId="5F88BD4B">
            <w:pPr>
              <w:spacing w:before="156" w:beforeLines="50" w:line="360" w:lineRule="auto"/>
              <w:jc w:val="center"/>
              <w:rPr>
                <w:rFonts w:ascii="宋体" w:hAnsi="宋体" w:cs="宋体"/>
                <w:color w:val="auto"/>
                <w:sz w:val="24"/>
                <w:highlight w:val="none"/>
              </w:rPr>
            </w:pPr>
          </w:p>
        </w:tc>
        <w:tc>
          <w:tcPr>
            <w:tcW w:w="1069" w:type="dxa"/>
            <w:noWrap w:val="0"/>
            <w:vAlign w:val="center"/>
          </w:tcPr>
          <w:p w14:paraId="5C16BA5F">
            <w:pPr>
              <w:spacing w:before="156" w:beforeLines="50" w:line="360" w:lineRule="auto"/>
              <w:jc w:val="center"/>
              <w:rPr>
                <w:rFonts w:ascii="宋体" w:hAnsi="宋体" w:cs="宋体"/>
                <w:color w:val="auto"/>
                <w:sz w:val="24"/>
                <w:highlight w:val="none"/>
              </w:rPr>
            </w:pPr>
          </w:p>
        </w:tc>
        <w:tc>
          <w:tcPr>
            <w:tcW w:w="1800" w:type="dxa"/>
            <w:noWrap w:val="0"/>
            <w:vAlign w:val="center"/>
          </w:tcPr>
          <w:p w14:paraId="1E328AF7">
            <w:pPr>
              <w:spacing w:before="156" w:beforeLines="50" w:line="360" w:lineRule="auto"/>
              <w:jc w:val="center"/>
              <w:rPr>
                <w:rFonts w:ascii="宋体" w:hAnsi="宋体" w:cs="宋体"/>
                <w:color w:val="auto"/>
                <w:sz w:val="24"/>
                <w:highlight w:val="none"/>
              </w:rPr>
            </w:pPr>
          </w:p>
        </w:tc>
        <w:tc>
          <w:tcPr>
            <w:tcW w:w="1125" w:type="dxa"/>
            <w:noWrap w:val="0"/>
            <w:vAlign w:val="center"/>
          </w:tcPr>
          <w:p w14:paraId="02438B82">
            <w:pPr>
              <w:spacing w:before="156" w:beforeLines="50" w:line="360" w:lineRule="auto"/>
              <w:jc w:val="center"/>
              <w:rPr>
                <w:rFonts w:ascii="宋体" w:hAnsi="宋体" w:cs="宋体"/>
                <w:color w:val="auto"/>
                <w:sz w:val="24"/>
                <w:highlight w:val="none"/>
              </w:rPr>
            </w:pPr>
          </w:p>
        </w:tc>
        <w:tc>
          <w:tcPr>
            <w:tcW w:w="1763" w:type="dxa"/>
            <w:noWrap w:val="0"/>
            <w:vAlign w:val="center"/>
          </w:tcPr>
          <w:p w14:paraId="239C19C5">
            <w:pPr>
              <w:spacing w:before="156" w:beforeLines="50" w:line="360" w:lineRule="auto"/>
              <w:jc w:val="center"/>
              <w:rPr>
                <w:rFonts w:ascii="宋体" w:hAnsi="宋体" w:cs="宋体"/>
                <w:color w:val="auto"/>
                <w:sz w:val="24"/>
                <w:highlight w:val="none"/>
              </w:rPr>
            </w:pPr>
          </w:p>
        </w:tc>
        <w:tc>
          <w:tcPr>
            <w:tcW w:w="717" w:type="dxa"/>
            <w:noWrap w:val="0"/>
            <w:vAlign w:val="center"/>
          </w:tcPr>
          <w:p w14:paraId="0C32FDD8">
            <w:pPr>
              <w:spacing w:before="156" w:beforeLines="50" w:line="360" w:lineRule="auto"/>
              <w:jc w:val="center"/>
              <w:rPr>
                <w:rFonts w:ascii="宋体" w:hAnsi="宋体" w:cs="宋体"/>
                <w:color w:val="auto"/>
                <w:sz w:val="24"/>
                <w:highlight w:val="none"/>
              </w:rPr>
            </w:pPr>
          </w:p>
        </w:tc>
      </w:tr>
      <w:tr w14:paraId="1AF7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05" w:type="dxa"/>
            <w:noWrap w:val="0"/>
            <w:vAlign w:val="center"/>
          </w:tcPr>
          <w:p w14:paraId="105CA091">
            <w:pPr>
              <w:spacing w:before="156" w:beforeLines="50" w:line="360" w:lineRule="auto"/>
              <w:jc w:val="center"/>
              <w:rPr>
                <w:rFonts w:ascii="宋体" w:hAnsi="宋体" w:cs="宋体"/>
                <w:color w:val="auto"/>
                <w:sz w:val="24"/>
                <w:highlight w:val="none"/>
              </w:rPr>
            </w:pPr>
          </w:p>
        </w:tc>
        <w:tc>
          <w:tcPr>
            <w:tcW w:w="1056" w:type="dxa"/>
            <w:noWrap w:val="0"/>
            <w:vAlign w:val="center"/>
          </w:tcPr>
          <w:p w14:paraId="03650F65">
            <w:pPr>
              <w:spacing w:before="156" w:beforeLines="50" w:line="360" w:lineRule="auto"/>
              <w:jc w:val="center"/>
              <w:rPr>
                <w:rFonts w:ascii="宋体" w:hAnsi="宋体" w:cs="宋体"/>
                <w:color w:val="auto"/>
                <w:sz w:val="24"/>
                <w:highlight w:val="none"/>
              </w:rPr>
            </w:pPr>
          </w:p>
        </w:tc>
        <w:tc>
          <w:tcPr>
            <w:tcW w:w="1481" w:type="dxa"/>
            <w:noWrap w:val="0"/>
            <w:vAlign w:val="center"/>
          </w:tcPr>
          <w:p w14:paraId="7BD432CF">
            <w:pPr>
              <w:spacing w:before="156" w:beforeLines="50" w:line="360" w:lineRule="auto"/>
              <w:jc w:val="center"/>
              <w:rPr>
                <w:rFonts w:ascii="宋体" w:hAnsi="宋体" w:cs="宋体"/>
                <w:color w:val="auto"/>
                <w:sz w:val="24"/>
                <w:highlight w:val="none"/>
              </w:rPr>
            </w:pPr>
          </w:p>
        </w:tc>
        <w:tc>
          <w:tcPr>
            <w:tcW w:w="1069" w:type="dxa"/>
            <w:noWrap w:val="0"/>
            <w:vAlign w:val="center"/>
          </w:tcPr>
          <w:p w14:paraId="326448F8">
            <w:pPr>
              <w:spacing w:before="156" w:beforeLines="50" w:line="360" w:lineRule="auto"/>
              <w:jc w:val="center"/>
              <w:rPr>
                <w:rFonts w:ascii="宋体" w:hAnsi="宋体" w:cs="宋体"/>
                <w:color w:val="auto"/>
                <w:sz w:val="24"/>
                <w:highlight w:val="none"/>
              </w:rPr>
            </w:pPr>
          </w:p>
        </w:tc>
        <w:tc>
          <w:tcPr>
            <w:tcW w:w="1800" w:type="dxa"/>
            <w:noWrap w:val="0"/>
            <w:vAlign w:val="center"/>
          </w:tcPr>
          <w:p w14:paraId="4BDA59D1">
            <w:pPr>
              <w:spacing w:before="156" w:beforeLines="50" w:line="360" w:lineRule="auto"/>
              <w:jc w:val="center"/>
              <w:rPr>
                <w:rFonts w:ascii="宋体" w:hAnsi="宋体" w:cs="宋体"/>
                <w:color w:val="auto"/>
                <w:sz w:val="24"/>
                <w:highlight w:val="none"/>
              </w:rPr>
            </w:pPr>
          </w:p>
        </w:tc>
        <w:tc>
          <w:tcPr>
            <w:tcW w:w="1125" w:type="dxa"/>
            <w:noWrap w:val="0"/>
            <w:vAlign w:val="center"/>
          </w:tcPr>
          <w:p w14:paraId="04A3EBC5">
            <w:pPr>
              <w:spacing w:before="156" w:beforeLines="50" w:line="360" w:lineRule="auto"/>
              <w:jc w:val="center"/>
              <w:rPr>
                <w:rFonts w:ascii="宋体" w:hAnsi="宋体" w:cs="宋体"/>
                <w:color w:val="auto"/>
                <w:sz w:val="24"/>
                <w:highlight w:val="none"/>
              </w:rPr>
            </w:pPr>
          </w:p>
        </w:tc>
        <w:tc>
          <w:tcPr>
            <w:tcW w:w="1763" w:type="dxa"/>
            <w:noWrap w:val="0"/>
            <w:vAlign w:val="center"/>
          </w:tcPr>
          <w:p w14:paraId="3CD6861A">
            <w:pPr>
              <w:spacing w:before="156" w:beforeLines="50" w:line="360" w:lineRule="auto"/>
              <w:jc w:val="center"/>
              <w:rPr>
                <w:rFonts w:ascii="宋体" w:hAnsi="宋体" w:cs="宋体"/>
                <w:color w:val="auto"/>
                <w:sz w:val="24"/>
                <w:highlight w:val="none"/>
              </w:rPr>
            </w:pPr>
          </w:p>
        </w:tc>
        <w:tc>
          <w:tcPr>
            <w:tcW w:w="717" w:type="dxa"/>
            <w:noWrap w:val="0"/>
            <w:vAlign w:val="center"/>
          </w:tcPr>
          <w:p w14:paraId="4C5ECAE8">
            <w:pPr>
              <w:spacing w:before="156" w:beforeLines="50" w:line="360" w:lineRule="auto"/>
              <w:jc w:val="center"/>
              <w:rPr>
                <w:rFonts w:ascii="宋体" w:hAnsi="宋体" w:cs="宋体"/>
                <w:color w:val="auto"/>
                <w:sz w:val="24"/>
                <w:highlight w:val="none"/>
              </w:rPr>
            </w:pPr>
          </w:p>
        </w:tc>
      </w:tr>
      <w:tr w14:paraId="1F95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05" w:type="dxa"/>
            <w:noWrap w:val="0"/>
            <w:vAlign w:val="center"/>
          </w:tcPr>
          <w:p w14:paraId="3D3E76D2">
            <w:pPr>
              <w:spacing w:before="156" w:beforeLines="50" w:line="360" w:lineRule="auto"/>
              <w:jc w:val="center"/>
              <w:rPr>
                <w:rFonts w:ascii="宋体" w:hAnsi="宋体" w:cs="宋体"/>
                <w:color w:val="auto"/>
                <w:sz w:val="24"/>
                <w:highlight w:val="none"/>
              </w:rPr>
            </w:pPr>
          </w:p>
        </w:tc>
        <w:tc>
          <w:tcPr>
            <w:tcW w:w="1056" w:type="dxa"/>
            <w:noWrap w:val="0"/>
            <w:vAlign w:val="center"/>
          </w:tcPr>
          <w:p w14:paraId="26FA9C0C">
            <w:pPr>
              <w:spacing w:before="156" w:beforeLines="50" w:line="360" w:lineRule="auto"/>
              <w:jc w:val="center"/>
              <w:rPr>
                <w:rFonts w:ascii="宋体" w:hAnsi="宋体" w:cs="宋体"/>
                <w:color w:val="auto"/>
                <w:sz w:val="24"/>
                <w:highlight w:val="none"/>
              </w:rPr>
            </w:pPr>
          </w:p>
        </w:tc>
        <w:tc>
          <w:tcPr>
            <w:tcW w:w="1481" w:type="dxa"/>
            <w:noWrap w:val="0"/>
            <w:vAlign w:val="center"/>
          </w:tcPr>
          <w:p w14:paraId="2A388193">
            <w:pPr>
              <w:spacing w:before="156" w:beforeLines="50" w:line="360" w:lineRule="auto"/>
              <w:jc w:val="center"/>
              <w:rPr>
                <w:rFonts w:ascii="宋体" w:hAnsi="宋体" w:cs="宋体"/>
                <w:color w:val="auto"/>
                <w:sz w:val="24"/>
                <w:highlight w:val="none"/>
              </w:rPr>
            </w:pPr>
          </w:p>
        </w:tc>
        <w:tc>
          <w:tcPr>
            <w:tcW w:w="1069" w:type="dxa"/>
            <w:noWrap w:val="0"/>
            <w:vAlign w:val="center"/>
          </w:tcPr>
          <w:p w14:paraId="06E90C4E">
            <w:pPr>
              <w:spacing w:before="156" w:beforeLines="50" w:line="360" w:lineRule="auto"/>
              <w:jc w:val="center"/>
              <w:rPr>
                <w:rFonts w:ascii="宋体" w:hAnsi="宋体" w:cs="宋体"/>
                <w:color w:val="auto"/>
                <w:sz w:val="24"/>
                <w:highlight w:val="none"/>
              </w:rPr>
            </w:pPr>
          </w:p>
        </w:tc>
        <w:tc>
          <w:tcPr>
            <w:tcW w:w="1800" w:type="dxa"/>
            <w:noWrap w:val="0"/>
            <w:vAlign w:val="center"/>
          </w:tcPr>
          <w:p w14:paraId="36BC7FB0">
            <w:pPr>
              <w:spacing w:before="156" w:beforeLines="50" w:line="360" w:lineRule="auto"/>
              <w:jc w:val="center"/>
              <w:rPr>
                <w:rFonts w:ascii="宋体" w:hAnsi="宋体" w:cs="宋体"/>
                <w:color w:val="auto"/>
                <w:sz w:val="24"/>
                <w:highlight w:val="none"/>
              </w:rPr>
            </w:pPr>
          </w:p>
        </w:tc>
        <w:tc>
          <w:tcPr>
            <w:tcW w:w="1125" w:type="dxa"/>
            <w:noWrap w:val="0"/>
            <w:vAlign w:val="center"/>
          </w:tcPr>
          <w:p w14:paraId="478FA57C">
            <w:pPr>
              <w:spacing w:before="156" w:beforeLines="50" w:line="360" w:lineRule="auto"/>
              <w:jc w:val="center"/>
              <w:rPr>
                <w:rFonts w:ascii="宋体" w:hAnsi="宋体" w:cs="宋体"/>
                <w:color w:val="auto"/>
                <w:sz w:val="24"/>
                <w:highlight w:val="none"/>
              </w:rPr>
            </w:pPr>
          </w:p>
        </w:tc>
        <w:tc>
          <w:tcPr>
            <w:tcW w:w="1763" w:type="dxa"/>
            <w:noWrap w:val="0"/>
            <w:vAlign w:val="center"/>
          </w:tcPr>
          <w:p w14:paraId="3CC85228">
            <w:pPr>
              <w:spacing w:before="156" w:beforeLines="50" w:line="360" w:lineRule="auto"/>
              <w:jc w:val="center"/>
              <w:rPr>
                <w:rFonts w:ascii="宋体" w:hAnsi="宋体" w:cs="宋体"/>
                <w:color w:val="auto"/>
                <w:sz w:val="24"/>
                <w:highlight w:val="none"/>
              </w:rPr>
            </w:pPr>
          </w:p>
        </w:tc>
        <w:tc>
          <w:tcPr>
            <w:tcW w:w="717" w:type="dxa"/>
            <w:noWrap w:val="0"/>
            <w:vAlign w:val="center"/>
          </w:tcPr>
          <w:p w14:paraId="6FD995BE">
            <w:pPr>
              <w:spacing w:before="156" w:beforeLines="50" w:line="360" w:lineRule="auto"/>
              <w:jc w:val="center"/>
              <w:rPr>
                <w:rFonts w:ascii="宋体" w:hAnsi="宋体" w:cs="宋体"/>
                <w:color w:val="auto"/>
                <w:sz w:val="24"/>
                <w:highlight w:val="none"/>
              </w:rPr>
            </w:pPr>
          </w:p>
        </w:tc>
      </w:tr>
      <w:tr w14:paraId="1935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05" w:type="dxa"/>
            <w:noWrap w:val="0"/>
            <w:vAlign w:val="center"/>
          </w:tcPr>
          <w:p w14:paraId="71B8A0C0">
            <w:pPr>
              <w:spacing w:before="156" w:beforeLines="50" w:line="360" w:lineRule="auto"/>
              <w:jc w:val="center"/>
              <w:rPr>
                <w:rFonts w:ascii="宋体" w:hAnsi="宋体" w:cs="宋体"/>
                <w:color w:val="auto"/>
                <w:sz w:val="24"/>
                <w:highlight w:val="none"/>
              </w:rPr>
            </w:pPr>
          </w:p>
        </w:tc>
        <w:tc>
          <w:tcPr>
            <w:tcW w:w="1056" w:type="dxa"/>
            <w:noWrap w:val="0"/>
            <w:vAlign w:val="center"/>
          </w:tcPr>
          <w:p w14:paraId="3AE2E18D">
            <w:pPr>
              <w:spacing w:before="156" w:beforeLines="50" w:line="360" w:lineRule="auto"/>
              <w:jc w:val="center"/>
              <w:rPr>
                <w:rFonts w:ascii="宋体" w:hAnsi="宋体" w:cs="宋体"/>
                <w:color w:val="auto"/>
                <w:sz w:val="24"/>
                <w:highlight w:val="none"/>
              </w:rPr>
            </w:pPr>
          </w:p>
        </w:tc>
        <w:tc>
          <w:tcPr>
            <w:tcW w:w="1481" w:type="dxa"/>
            <w:noWrap w:val="0"/>
            <w:vAlign w:val="center"/>
          </w:tcPr>
          <w:p w14:paraId="2A3E3910">
            <w:pPr>
              <w:spacing w:before="156" w:beforeLines="50" w:line="360" w:lineRule="auto"/>
              <w:jc w:val="center"/>
              <w:rPr>
                <w:rFonts w:ascii="宋体" w:hAnsi="宋体" w:cs="宋体"/>
                <w:color w:val="auto"/>
                <w:sz w:val="24"/>
                <w:highlight w:val="none"/>
              </w:rPr>
            </w:pPr>
          </w:p>
        </w:tc>
        <w:tc>
          <w:tcPr>
            <w:tcW w:w="1069" w:type="dxa"/>
            <w:noWrap w:val="0"/>
            <w:vAlign w:val="center"/>
          </w:tcPr>
          <w:p w14:paraId="09179C6D">
            <w:pPr>
              <w:spacing w:before="156" w:beforeLines="50" w:line="360" w:lineRule="auto"/>
              <w:jc w:val="center"/>
              <w:rPr>
                <w:rFonts w:ascii="宋体" w:hAnsi="宋体" w:cs="宋体"/>
                <w:color w:val="auto"/>
                <w:sz w:val="24"/>
                <w:highlight w:val="none"/>
              </w:rPr>
            </w:pPr>
          </w:p>
        </w:tc>
        <w:tc>
          <w:tcPr>
            <w:tcW w:w="1800" w:type="dxa"/>
            <w:noWrap w:val="0"/>
            <w:vAlign w:val="center"/>
          </w:tcPr>
          <w:p w14:paraId="498D57AB">
            <w:pPr>
              <w:spacing w:before="156" w:beforeLines="50" w:line="360" w:lineRule="auto"/>
              <w:jc w:val="center"/>
              <w:rPr>
                <w:rFonts w:ascii="宋体" w:hAnsi="宋体" w:cs="宋体"/>
                <w:color w:val="auto"/>
                <w:sz w:val="24"/>
                <w:highlight w:val="none"/>
              </w:rPr>
            </w:pPr>
          </w:p>
        </w:tc>
        <w:tc>
          <w:tcPr>
            <w:tcW w:w="1125" w:type="dxa"/>
            <w:noWrap w:val="0"/>
            <w:vAlign w:val="center"/>
          </w:tcPr>
          <w:p w14:paraId="49332BAC">
            <w:pPr>
              <w:spacing w:before="156" w:beforeLines="50" w:line="360" w:lineRule="auto"/>
              <w:jc w:val="center"/>
              <w:rPr>
                <w:rFonts w:ascii="宋体" w:hAnsi="宋体" w:cs="宋体"/>
                <w:color w:val="auto"/>
                <w:sz w:val="24"/>
                <w:highlight w:val="none"/>
              </w:rPr>
            </w:pPr>
          </w:p>
        </w:tc>
        <w:tc>
          <w:tcPr>
            <w:tcW w:w="1763" w:type="dxa"/>
            <w:noWrap w:val="0"/>
            <w:vAlign w:val="center"/>
          </w:tcPr>
          <w:p w14:paraId="2C3C9AFC">
            <w:pPr>
              <w:spacing w:before="156" w:beforeLines="50" w:line="360" w:lineRule="auto"/>
              <w:jc w:val="center"/>
              <w:rPr>
                <w:rFonts w:ascii="宋体" w:hAnsi="宋体" w:cs="宋体"/>
                <w:color w:val="auto"/>
                <w:sz w:val="24"/>
                <w:highlight w:val="none"/>
              </w:rPr>
            </w:pPr>
          </w:p>
        </w:tc>
        <w:tc>
          <w:tcPr>
            <w:tcW w:w="717" w:type="dxa"/>
            <w:noWrap w:val="0"/>
            <w:vAlign w:val="center"/>
          </w:tcPr>
          <w:p w14:paraId="216FAD4E">
            <w:pPr>
              <w:spacing w:before="156" w:beforeLines="50" w:line="360" w:lineRule="auto"/>
              <w:jc w:val="center"/>
              <w:rPr>
                <w:rFonts w:ascii="宋体" w:hAnsi="宋体" w:cs="宋体"/>
                <w:color w:val="auto"/>
                <w:sz w:val="24"/>
                <w:highlight w:val="none"/>
              </w:rPr>
            </w:pPr>
          </w:p>
        </w:tc>
      </w:tr>
      <w:tr w14:paraId="6A86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05" w:type="dxa"/>
            <w:noWrap w:val="0"/>
            <w:vAlign w:val="center"/>
          </w:tcPr>
          <w:p w14:paraId="15DD7C69">
            <w:pPr>
              <w:spacing w:before="156" w:beforeLines="50" w:line="360" w:lineRule="auto"/>
              <w:jc w:val="center"/>
              <w:rPr>
                <w:rFonts w:ascii="宋体" w:hAnsi="宋体" w:cs="宋体"/>
                <w:color w:val="auto"/>
                <w:sz w:val="24"/>
                <w:highlight w:val="none"/>
              </w:rPr>
            </w:pPr>
          </w:p>
        </w:tc>
        <w:tc>
          <w:tcPr>
            <w:tcW w:w="1056" w:type="dxa"/>
            <w:noWrap w:val="0"/>
            <w:vAlign w:val="center"/>
          </w:tcPr>
          <w:p w14:paraId="1B4A890E">
            <w:pPr>
              <w:spacing w:before="156" w:beforeLines="50" w:line="360" w:lineRule="auto"/>
              <w:jc w:val="center"/>
              <w:rPr>
                <w:rFonts w:ascii="宋体" w:hAnsi="宋体" w:cs="宋体"/>
                <w:color w:val="auto"/>
                <w:sz w:val="24"/>
                <w:highlight w:val="none"/>
              </w:rPr>
            </w:pPr>
          </w:p>
        </w:tc>
        <w:tc>
          <w:tcPr>
            <w:tcW w:w="1481" w:type="dxa"/>
            <w:noWrap w:val="0"/>
            <w:vAlign w:val="center"/>
          </w:tcPr>
          <w:p w14:paraId="4A3BE34B">
            <w:pPr>
              <w:spacing w:before="156" w:beforeLines="50" w:line="360" w:lineRule="auto"/>
              <w:jc w:val="center"/>
              <w:rPr>
                <w:rFonts w:ascii="宋体" w:hAnsi="宋体" w:cs="宋体"/>
                <w:color w:val="auto"/>
                <w:sz w:val="24"/>
                <w:highlight w:val="none"/>
              </w:rPr>
            </w:pPr>
          </w:p>
        </w:tc>
        <w:tc>
          <w:tcPr>
            <w:tcW w:w="1069" w:type="dxa"/>
            <w:noWrap w:val="0"/>
            <w:vAlign w:val="center"/>
          </w:tcPr>
          <w:p w14:paraId="0801D466">
            <w:pPr>
              <w:spacing w:before="156" w:beforeLines="50" w:line="360" w:lineRule="auto"/>
              <w:jc w:val="center"/>
              <w:rPr>
                <w:rFonts w:ascii="宋体" w:hAnsi="宋体" w:cs="宋体"/>
                <w:color w:val="auto"/>
                <w:sz w:val="24"/>
                <w:highlight w:val="none"/>
              </w:rPr>
            </w:pPr>
          </w:p>
        </w:tc>
        <w:tc>
          <w:tcPr>
            <w:tcW w:w="1800" w:type="dxa"/>
            <w:noWrap w:val="0"/>
            <w:vAlign w:val="center"/>
          </w:tcPr>
          <w:p w14:paraId="2A5732D0">
            <w:pPr>
              <w:spacing w:before="156" w:beforeLines="50" w:line="360" w:lineRule="auto"/>
              <w:jc w:val="center"/>
              <w:rPr>
                <w:rFonts w:ascii="宋体" w:hAnsi="宋体" w:cs="宋体"/>
                <w:color w:val="auto"/>
                <w:sz w:val="24"/>
                <w:highlight w:val="none"/>
              </w:rPr>
            </w:pPr>
          </w:p>
        </w:tc>
        <w:tc>
          <w:tcPr>
            <w:tcW w:w="1125" w:type="dxa"/>
            <w:noWrap w:val="0"/>
            <w:vAlign w:val="center"/>
          </w:tcPr>
          <w:p w14:paraId="587020A9">
            <w:pPr>
              <w:spacing w:before="156" w:beforeLines="50" w:line="360" w:lineRule="auto"/>
              <w:jc w:val="center"/>
              <w:rPr>
                <w:rFonts w:ascii="宋体" w:hAnsi="宋体" w:cs="宋体"/>
                <w:color w:val="auto"/>
                <w:sz w:val="24"/>
                <w:highlight w:val="none"/>
              </w:rPr>
            </w:pPr>
          </w:p>
        </w:tc>
        <w:tc>
          <w:tcPr>
            <w:tcW w:w="1763" w:type="dxa"/>
            <w:noWrap w:val="0"/>
            <w:vAlign w:val="center"/>
          </w:tcPr>
          <w:p w14:paraId="357AD82A">
            <w:pPr>
              <w:spacing w:before="156" w:beforeLines="50" w:line="360" w:lineRule="auto"/>
              <w:jc w:val="center"/>
              <w:rPr>
                <w:rFonts w:ascii="宋体" w:hAnsi="宋体" w:cs="宋体"/>
                <w:color w:val="auto"/>
                <w:sz w:val="24"/>
                <w:highlight w:val="none"/>
              </w:rPr>
            </w:pPr>
          </w:p>
        </w:tc>
        <w:tc>
          <w:tcPr>
            <w:tcW w:w="717" w:type="dxa"/>
            <w:noWrap w:val="0"/>
            <w:vAlign w:val="center"/>
          </w:tcPr>
          <w:p w14:paraId="529E6D6B">
            <w:pPr>
              <w:spacing w:before="156" w:beforeLines="50" w:line="360" w:lineRule="auto"/>
              <w:jc w:val="center"/>
              <w:rPr>
                <w:rFonts w:ascii="宋体" w:hAnsi="宋体" w:cs="宋体"/>
                <w:color w:val="auto"/>
                <w:sz w:val="24"/>
                <w:highlight w:val="none"/>
              </w:rPr>
            </w:pPr>
          </w:p>
        </w:tc>
      </w:tr>
      <w:tr w14:paraId="4F17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05" w:type="dxa"/>
            <w:noWrap w:val="0"/>
            <w:vAlign w:val="center"/>
          </w:tcPr>
          <w:p w14:paraId="4CBAD45A">
            <w:pPr>
              <w:spacing w:before="156" w:beforeLines="50" w:line="360" w:lineRule="auto"/>
              <w:jc w:val="center"/>
              <w:rPr>
                <w:rFonts w:ascii="宋体" w:hAnsi="宋体" w:cs="宋体"/>
                <w:color w:val="auto"/>
                <w:sz w:val="24"/>
                <w:highlight w:val="none"/>
              </w:rPr>
            </w:pPr>
          </w:p>
        </w:tc>
        <w:tc>
          <w:tcPr>
            <w:tcW w:w="1056" w:type="dxa"/>
            <w:noWrap w:val="0"/>
            <w:vAlign w:val="center"/>
          </w:tcPr>
          <w:p w14:paraId="7009EC76">
            <w:pPr>
              <w:spacing w:before="156" w:beforeLines="50" w:line="360" w:lineRule="auto"/>
              <w:jc w:val="center"/>
              <w:rPr>
                <w:rFonts w:ascii="宋体" w:hAnsi="宋体" w:cs="宋体"/>
                <w:color w:val="auto"/>
                <w:sz w:val="24"/>
                <w:highlight w:val="none"/>
              </w:rPr>
            </w:pPr>
          </w:p>
        </w:tc>
        <w:tc>
          <w:tcPr>
            <w:tcW w:w="1481" w:type="dxa"/>
            <w:noWrap w:val="0"/>
            <w:vAlign w:val="center"/>
          </w:tcPr>
          <w:p w14:paraId="622F5352">
            <w:pPr>
              <w:spacing w:before="156" w:beforeLines="50" w:line="360" w:lineRule="auto"/>
              <w:jc w:val="center"/>
              <w:rPr>
                <w:rFonts w:ascii="宋体" w:hAnsi="宋体" w:cs="宋体"/>
                <w:color w:val="auto"/>
                <w:sz w:val="24"/>
                <w:highlight w:val="none"/>
              </w:rPr>
            </w:pPr>
          </w:p>
        </w:tc>
        <w:tc>
          <w:tcPr>
            <w:tcW w:w="1069" w:type="dxa"/>
            <w:noWrap w:val="0"/>
            <w:vAlign w:val="center"/>
          </w:tcPr>
          <w:p w14:paraId="16B5C56B">
            <w:pPr>
              <w:spacing w:before="156" w:beforeLines="50" w:line="360" w:lineRule="auto"/>
              <w:jc w:val="center"/>
              <w:rPr>
                <w:rFonts w:ascii="宋体" w:hAnsi="宋体" w:cs="宋体"/>
                <w:color w:val="auto"/>
                <w:sz w:val="24"/>
                <w:highlight w:val="none"/>
              </w:rPr>
            </w:pPr>
          </w:p>
        </w:tc>
        <w:tc>
          <w:tcPr>
            <w:tcW w:w="1800" w:type="dxa"/>
            <w:noWrap w:val="0"/>
            <w:vAlign w:val="center"/>
          </w:tcPr>
          <w:p w14:paraId="69886E26">
            <w:pPr>
              <w:spacing w:before="156" w:beforeLines="50" w:line="360" w:lineRule="auto"/>
              <w:jc w:val="center"/>
              <w:rPr>
                <w:rFonts w:ascii="宋体" w:hAnsi="宋体" w:cs="宋体"/>
                <w:color w:val="auto"/>
                <w:sz w:val="24"/>
                <w:highlight w:val="none"/>
              </w:rPr>
            </w:pPr>
          </w:p>
        </w:tc>
        <w:tc>
          <w:tcPr>
            <w:tcW w:w="1125" w:type="dxa"/>
            <w:noWrap w:val="0"/>
            <w:vAlign w:val="center"/>
          </w:tcPr>
          <w:p w14:paraId="54D4D10F">
            <w:pPr>
              <w:spacing w:before="156" w:beforeLines="50" w:line="360" w:lineRule="auto"/>
              <w:jc w:val="center"/>
              <w:rPr>
                <w:rFonts w:ascii="宋体" w:hAnsi="宋体" w:cs="宋体"/>
                <w:color w:val="auto"/>
                <w:sz w:val="24"/>
                <w:highlight w:val="none"/>
              </w:rPr>
            </w:pPr>
          </w:p>
        </w:tc>
        <w:tc>
          <w:tcPr>
            <w:tcW w:w="1763" w:type="dxa"/>
            <w:noWrap w:val="0"/>
            <w:vAlign w:val="center"/>
          </w:tcPr>
          <w:p w14:paraId="1E1DF571">
            <w:pPr>
              <w:spacing w:before="156" w:beforeLines="50" w:line="360" w:lineRule="auto"/>
              <w:jc w:val="center"/>
              <w:rPr>
                <w:rFonts w:ascii="宋体" w:hAnsi="宋体" w:cs="宋体"/>
                <w:color w:val="auto"/>
                <w:sz w:val="24"/>
                <w:highlight w:val="none"/>
              </w:rPr>
            </w:pPr>
          </w:p>
        </w:tc>
        <w:tc>
          <w:tcPr>
            <w:tcW w:w="717" w:type="dxa"/>
            <w:noWrap w:val="0"/>
            <w:vAlign w:val="center"/>
          </w:tcPr>
          <w:p w14:paraId="1BF41529">
            <w:pPr>
              <w:spacing w:before="156" w:beforeLines="50" w:line="360" w:lineRule="auto"/>
              <w:jc w:val="center"/>
              <w:rPr>
                <w:rFonts w:ascii="宋体" w:hAnsi="宋体" w:cs="宋体"/>
                <w:color w:val="auto"/>
                <w:sz w:val="24"/>
                <w:highlight w:val="none"/>
              </w:rPr>
            </w:pPr>
          </w:p>
        </w:tc>
      </w:tr>
      <w:tr w14:paraId="051D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05" w:type="dxa"/>
            <w:noWrap w:val="0"/>
            <w:vAlign w:val="center"/>
          </w:tcPr>
          <w:p w14:paraId="240A70C3">
            <w:pPr>
              <w:spacing w:before="156" w:beforeLines="50" w:line="360" w:lineRule="auto"/>
              <w:jc w:val="center"/>
              <w:rPr>
                <w:rFonts w:ascii="宋体" w:hAnsi="宋体" w:cs="宋体"/>
                <w:color w:val="auto"/>
                <w:sz w:val="24"/>
                <w:highlight w:val="none"/>
              </w:rPr>
            </w:pPr>
          </w:p>
        </w:tc>
        <w:tc>
          <w:tcPr>
            <w:tcW w:w="1056" w:type="dxa"/>
            <w:noWrap w:val="0"/>
            <w:vAlign w:val="center"/>
          </w:tcPr>
          <w:p w14:paraId="77E9D77F">
            <w:pPr>
              <w:spacing w:before="156" w:beforeLines="50" w:line="360" w:lineRule="auto"/>
              <w:jc w:val="center"/>
              <w:rPr>
                <w:rFonts w:ascii="宋体" w:hAnsi="宋体" w:cs="宋体"/>
                <w:color w:val="auto"/>
                <w:sz w:val="24"/>
                <w:highlight w:val="none"/>
              </w:rPr>
            </w:pPr>
          </w:p>
        </w:tc>
        <w:tc>
          <w:tcPr>
            <w:tcW w:w="1481" w:type="dxa"/>
            <w:noWrap w:val="0"/>
            <w:vAlign w:val="center"/>
          </w:tcPr>
          <w:p w14:paraId="2FBB17CB">
            <w:pPr>
              <w:spacing w:before="156" w:beforeLines="50" w:line="360" w:lineRule="auto"/>
              <w:jc w:val="center"/>
              <w:rPr>
                <w:rFonts w:ascii="宋体" w:hAnsi="宋体" w:cs="宋体"/>
                <w:color w:val="auto"/>
                <w:sz w:val="24"/>
                <w:highlight w:val="none"/>
              </w:rPr>
            </w:pPr>
          </w:p>
        </w:tc>
        <w:tc>
          <w:tcPr>
            <w:tcW w:w="1069" w:type="dxa"/>
            <w:noWrap w:val="0"/>
            <w:vAlign w:val="center"/>
          </w:tcPr>
          <w:p w14:paraId="4AD0877A">
            <w:pPr>
              <w:spacing w:before="156" w:beforeLines="50" w:line="360" w:lineRule="auto"/>
              <w:jc w:val="center"/>
              <w:rPr>
                <w:rFonts w:ascii="宋体" w:hAnsi="宋体" w:cs="宋体"/>
                <w:color w:val="auto"/>
                <w:sz w:val="24"/>
                <w:highlight w:val="none"/>
              </w:rPr>
            </w:pPr>
          </w:p>
        </w:tc>
        <w:tc>
          <w:tcPr>
            <w:tcW w:w="1800" w:type="dxa"/>
            <w:noWrap w:val="0"/>
            <w:vAlign w:val="center"/>
          </w:tcPr>
          <w:p w14:paraId="0E419132">
            <w:pPr>
              <w:spacing w:before="156" w:beforeLines="50" w:line="360" w:lineRule="auto"/>
              <w:jc w:val="center"/>
              <w:rPr>
                <w:rFonts w:ascii="宋体" w:hAnsi="宋体" w:cs="宋体"/>
                <w:color w:val="auto"/>
                <w:sz w:val="24"/>
                <w:highlight w:val="none"/>
              </w:rPr>
            </w:pPr>
          </w:p>
        </w:tc>
        <w:tc>
          <w:tcPr>
            <w:tcW w:w="1125" w:type="dxa"/>
            <w:noWrap w:val="0"/>
            <w:vAlign w:val="center"/>
          </w:tcPr>
          <w:p w14:paraId="5748B52B">
            <w:pPr>
              <w:spacing w:before="156" w:beforeLines="50" w:line="360" w:lineRule="auto"/>
              <w:jc w:val="center"/>
              <w:rPr>
                <w:rFonts w:ascii="宋体" w:hAnsi="宋体" w:cs="宋体"/>
                <w:color w:val="auto"/>
                <w:sz w:val="24"/>
                <w:highlight w:val="none"/>
              </w:rPr>
            </w:pPr>
          </w:p>
        </w:tc>
        <w:tc>
          <w:tcPr>
            <w:tcW w:w="1763" w:type="dxa"/>
            <w:noWrap w:val="0"/>
            <w:vAlign w:val="center"/>
          </w:tcPr>
          <w:p w14:paraId="3EDEB556">
            <w:pPr>
              <w:spacing w:before="156" w:beforeLines="50" w:line="360" w:lineRule="auto"/>
              <w:jc w:val="center"/>
              <w:rPr>
                <w:rFonts w:ascii="宋体" w:hAnsi="宋体" w:cs="宋体"/>
                <w:color w:val="auto"/>
                <w:sz w:val="24"/>
                <w:highlight w:val="none"/>
              </w:rPr>
            </w:pPr>
          </w:p>
        </w:tc>
        <w:tc>
          <w:tcPr>
            <w:tcW w:w="717" w:type="dxa"/>
            <w:noWrap w:val="0"/>
            <w:vAlign w:val="center"/>
          </w:tcPr>
          <w:p w14:paraId="37ACBC25">
            <w:pPr>
              <w:spacing w:before="156" w:beforeLines="50" w:line="360" w:lineRule="auto"/>
              <w:jc w:val="center"/>
              <w:rPr>
                <w:rFonts w:ascii="宋体" w:hAnsi="宋体" w:cs="宋体"/>
                <w:color w:val="auto"/>
                <w:sz w:val="24"/>
                <w:highlight w:val="none"/>
              </w:rPr>
            </w:pPr>
          </w:p>
        </w:tc>
      </w:tr>
      <w:tr w14:paraId="09DD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05" w:type="dxa"/>
            <w:noWrap w:val="0"/>
            <w:vAlign w:val="center"/>
          </w:tcPr>
          <w:p w14:paraId="1A46BF3B">
            <w:pPr>
              <w:spacing w:before="156" w:beforeLines="50" w:line="360" w:lineRule="auto"/>
              <w:jc w:val="center"/>
              <w:rPr>
                <w:rFonts w:ascii="宋体" w:hAnsi="宋体" w:cs="宋体"/>
                <w:color w:val="auto"/>
                <w:sz w:val="24"/>
                <w:highlight w:val="none"/>
              </w:rPr>
            </w:pPr>
          </w:p>
        </w:tc>
        <w:tc>
          <w:tcPr>
            <w:tcW w:w="1056" w:type="dxa"/>
            <w:noWrap w:val="0"/>
            <w:vAlign w:val="center"/>
          </w:tcPr>
          <w:p w14:paraId="4CE018C2">
            <w:pPr>
              <w:spacing w:before="156" w:beforeLines="50" w:line="360" w:lineRule="auto"/>
              <w:jc w:val="center"/>
              <w:rPr>
                <w:rFonts w:ascii="宋体" w:hAnsi="宋体" w:cs="宋体"/>
                <w:color w:val="auto"/>
                <w:sz w:val="24"/>
                <w:highlight w:val="none"/>
              </w:rPr>
            </w:pPr>
          </w:p>
        </w:tc>
        <w:tc>
          <w:tcPr>
            <w:tcW w:w="1481" w:type="dxa"/>
            <w:noWrap w:val="0"/>
            <w:vAlign w:val="center"/>
          </w:tcPr>
          <w:p w14:paraId="4CEF780E">
            <w:pPr>
              <w:spacing w:before="156" w:beforeLines="50" w:line="360" w:lineRule="auto"/>
              <w:jc w:val="center"/>
              <w:rPr>
                <w:rFonts w:ascii="宋体" w:hAnsi="宋体" w:cs="宋体"/>
                <w:color w:val="auto"/>
                <w:sz w:val="24"/>
                <w:highlight w:val="none"/>
              </w:rPr>
            </w:pPr>
          </w:p>
        </w:tc>
        <w:tc>
          <w:tcPr>
            <w:tcW w:w="1069" w:type="dxa"/>
            <w:noWrap w:val="0"/>
            <w:vAlign w:val="center"/>
          </w:tcPr>
          <w:p w14:paraId="1AF4BED1">
            <w:pPr>
              <w:spacing w:before="156" w:beforeLines="50" w:line="360" w:lineRule="auto"/>
              <w:jc w:val="center"/>
              <w:rPr>
                <w:rFonts w:ascii="宋体" w:hAnsi="宋体" w:cs="宋体"/>
                <w:color w:val="auto"/>
                <w:sz w:val="24"/>
                <w:highlight w:val="none"/>
              </w:rPr>
            </w:pPr>
          </w:p>
        </w:tc>
        <w:tc>
          <w:tcPr>
            <w:tcW w:w="1800" w:type="dxa"/>
            <w:noWrap w:val="0"/>
            <w:vAlign w:val="center"/>
          </w:tcPr>
          <w:p w14:paraId="6F4EB869">
            <w:pPr>
              <w:spacing w:before="156" w:beforeLines="50" w:line="360" w:lineRule="auto"/>
              <w:jc w:val="center"/>
              <w:rPr>
                <w:rFonts w:ascii="宋体" w:hAnsi="宋体" w:cs="宋体"/>
                <w:color w:val="auto"/>
                <w:sz w:val="24"/>
                <w:highlight w:val="none"/>
              </w:rPr>
            </w:pPr>
          </w:p>
        </w:tc>
        <w:tc>
          <w:tcPr>
            <w:tcW w:w="1125" w:type="dxa"/>
            <w:noWrap w:val="0"/>
            <w:vAlign w:val="center"/>
          </w:tcPr>
          <w:p w14:paraId="3950A353">
            <w:pPr>
              <w:spacing w:before="156" w:beforeLines="50" w:line="360" w:lineRule="auto"/>
              <w:jc w:val="center"/>
              <w:rPr>
                <w:rFonts w:ascii="宋体" w:hAnsi="宋体" w:cs="宋体"/>
                <w:color w:val="auto"/>
                <w:sz w:val="24"/>
                <w:highlight w:val="none"/>
              </w:rPr>
            </w:pPr>
          </w:p>
        </w:tc>
        <w:tc>
          <w:tcPr>
            <w:tcW w:w="1763" w:type="dxa"/>
            <w:noWrap w:val="0"/>
            <w:vAlign w:val="center"/>
          </w:tcPr>
          <w:p w14:paraId="3920AC24">
            <w:pPr>
              <w:spacing w:before="156" w:beforeLines="50" w:line="360" w:lineRule="auto"/>
              <w:jc w:val="center"/>
              <w:rPr>
                <w:rFonts w:ascii="宋体" w:hAnsi="宋体" w:cs="宋体"/>
                <w:color w:val="auto"/>
                <w:sz w:val="24"/>
                <w:highlight w:val="none"/>
              </w:rPr>
            </w:pPr>
          </w:p>
        </w:tc>
        <w:tc>
          <w:tcPr>
            <w:tcW w:w="717" w:type="dxa"/>
            <w:noWrap w:val="0"/>
            <w:vAlign w:val="center"/>
          </w:tcPr>
          <w:p w14:paraId="59D83A13">
            <w:pPr>
              <w:spacing w:before="156" w:beforeLines="50" w:line="360" w:lineRule="auto"/>
              <w:jc w:val="center"/>
              <w:rPr>
                <w:rFonts w:ascii="宋体" w:hAnsi="宋体" w:cs="宋体"/>
                <w:color w:val="auto"/>
                <w:sz w:val="24"/>
                <w:highlight w:val="none"/>
              </w:rPr>
            </w:pPr>
          </w:p>
        </w:tc>
      </w:tr>
    </w:tbl>
    <w:p w14:paraId="5BAC9F40">
      <w:pPr>
        <w:keepNext w:val="0"/>
        <w:keepLines w:val="0"/>
        <w:widowControl/>
        <w:numPr>
          <w:ilvl w:val="0"/>
          <w:numId w:val="0"/>
        </w:numPr>
        <w:suppressLineNumbers w:val="0"/>
        <w:jc w:val="left"/>
        <w:rPr>
          <w:rFonts w:hint="default"/>
          <w:b/>
          <w:bCs/>
          <w:color w:val="auto"/>
          <w:sz w:val="24"/>
          <w:lang w:val="en-US" w:eastAsia="zh-CN"/>
        </w:rPr>
      </w:pPr>
      <w:r>
        <w:rPr>
          <w:rFonts w:hint="eastAsia"/>
          <w:b/>
          <w:bCs/>
          <w:color w:val="auto"/>
          <w:sz w:val="24"/>
          <w:lang w:val="en-US" w:eastAsia="zh-CN"/>
        </w:rPr>
        <w:t>注：提供项目负责人身份证、相关资格证书复印件、社保机构出具的开标前3个月内为其缴纳的社保证明或劳动合同，并加盖供应商公章有效。</w:t>
      </w:r>
    </w:p>
    <w:p w14:paraId="57BEFD67">
      <w:pPr>
        <w:pStyle w:val="22"/>
        <w:jc w:val="left"/>
        <w:rPr>
          <w:rFonts w:hint="eastAsia"/>
          <w:b/>
          <w:bCs/>
          <w:color w:val="auto"/>
          <w:highlight w:val="none"/>
          <w:lang w:eastAsia="zh-CN"/>
        </w:rPr>
      </w:pPr>
      <w:r>
        <w:rPr>
          <w:rFonts w:hint="eastAsia" w:ascii="Times New Roman" w:hAnsi="Times New Roman" w:eastAsia="宋体" w:cs="Times New Roman"/>
          <w:b/>
          <w:bCs/>
          <w:color w:val="auto"/>
          <w:sz w:val="24"/>
          <w:lang w:val="en-US" w:eastAsia="zh-CN"/>
        </w:rPr>
        <w:t>注：</w:t>
      </w:r>
      <w:r>
        <w:rPr>
          <w:rFonts w:hint="eastAsia"/>
          <w:b/>
          <w:bCs/>
          <w:color w:val="auto"/>
          <w:sz w:val="24"/>
          <w:lang w:val="en-US" w:eastAsia="zh-CN"/>
        </w:rPr>
        <w:t>提供团队人员身份证、相关资格证书复印件、社保机构出具的开标前3个月内为其缴纳的社保证明或劳动合同，并加盖供应商公章有效。</w:t>
      </w:r>
    </w:p>
    <w:p w14:paraId="7C39E560">
      <w:pPr>
        <w:numPr>
          <w:ilvl w:val="0"/>
          <w:numId w:val="0"/>
        </w:numPr>
        <w:jc w:val="center"/>
        <w:rPr>
          <w:rFonts w:hint="eastAsia" w:ascii="宋体" w:hAnsi="宋体" w:cs="宋体"/>
          <w:b/>
          <w:color w:val="auto"/>
          <w:sz w:val="30"/>
          <w:szCs w:val="30"/>
          <w:highlight w:val="none"/>
          <w:shd w:val="clear" w:color="auto" w:fill="auto"/>
          <w:lang w:val="en-US" w:eastAsia="zh-CN"/>
        </w:rPr>
        <w:sectPr>
          <w:pgSz w:w="11906" w:h="16838"/>
          <w:pgMar w:top="1440" w:right="1800" w:bottom="1440" w:left="1800" w:header="851" w:footer="992" w:gutter="0"/>
          <w:pgNumType w:fmt="decimal"/>
          <w:cols w:space="425" w:num="1"/>
          <w:docGrid w:type="lines" w:linePitch="312" w:charSpace="0"/>
        </w:sectPr>
      </w:pPr>
    </w:p>
    <w:p w14:paraId="1D7B4070">
      <w:pPr>
        <w:numPr>
          <w:ilvl w:val="0"/>
          <w:numId w:val="0"/>
        </w:numPr>
        <w:spacing w:line="240" w:lineRule="auto"/>
        <w:jc w:val="center"/>
        <w:rPr>
          <w:rFonts w:hint="eastAsia" w:ascii="宋体" w:hAnsi="宋体" w:cs="宋体"/>
          <w:b/>
          <w:color w:val="auto"/>
          <w:sz w:val="30"/>
          <w:szCs w:val="30"/>
          <w:highlight w:val="none"/>
          <w:shd w:val="clear" w:color="auto" w:fill="auto"/>
          <w:lang w:eastAsia="zh-CN"/>
        </w:rPr>
      </w:pPr>
      <w:r>
        <w:rPr>
          <w:rFonts w:hint="eastAsia" w:ascii="宋体" w:hAnsi="宋体" w:cs="宋体"/>
          <w:b/>
          <w:color w:val="auto"/>
          <w:sz w:val="30"/>
          <w:szCs w:val="30"/>
          <w:highlight w:val="none"/>
          <w:shd w:val="clear" w:color="auto" w:fill="auto"/>
          <w:lang w:val="en-US" w:eastAsia="zh-CN"/>
        </w:rPr>
        <w:t>13、</w:t>
      </w:r>
      <w:r>
        <w:rPr>
          <w:rFonts w:hint="eastAsia" w:ascii="宋体" w:hAnsi="宋体" w:eastAsia="宋体" w:cs="宋体"/>
          <w:b/>
          <w:color w:val="auto"/>
          <w:kern w:val="2"/>
          <w:sz w:val="30"/>
          <w:szCs w:val="30"/>
          <w:highlight w:val="none"/>
          <w:shd w:val="clear" w:color="auto" w:fill="auto"/>
          <w:lang w:val="en-US" w:eastAsia="zh-CN" w:bidi="ar-SA"/>
        </w:rPr>
        <w:t>技术方案</w:t>
      </w:r>
    </w:p>
    <w:p w14:paraId="607F563D">
      <w:pPr>
        <w:numPr>
          <w:ilvl w:val="0"/>
          <w:numId w:val="0"/>
        </w:numPr>
        <w:bidi w:val="0"/>
        <w:spacing w:line="240" w:lineRule="auto"/>
        <w:jc w:val="center"/>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bookmarkEnd w:id="137"/>
      <w:bookmarkEnd w:id="138"/>
    </w:p>
    <w:p w14:paraId="2B84A608">
      <w:pPr>
        <w:pStyle w:val="22"/>
        <w:spacing w:line="240" w:lineRule="auto"/>
        <w:jc w:val="center"/>
        <w:rPr>
          <w:rFonts w:hint="eastAsia"/>
          <w:color w:val="auto"/>
          <w:highlight w:val="none"/>
          <w:lang w:val="en-US" w:eastAsia="zh-CN"/>
        </w:rPr>
      </w:pPr>
      <w:bookmarkStart w:id="139" w:name="_Toc14920_WPSOffice_Level1"/>
      <w:bookmarkStart w:id="140" w:name="_Toc20295_WPSOffice_Level1"/>
    </w:p>
    <w:p w14:paraId="5922AA11">
      <w:pPr>
        <w:pStyle w:val="10"/>
        <w:numPr>
          <w:ilvl w:val="0"/>
          <w:numId w:val="0"/>
        </w:numPr>
        <w:spacing w:line="240" w:lineRule="auto"/>
        <w:ind w:leftChars="0"/>
        <w:jc w:val="center"/>
        <w:rPr>
          <w:rFonts w:hint="eastAsia" w:ascii="宋体" w:hAnsi="宋体" w:eastAsia="宋体" w:cs="宋体"/>
          <w:b/>
          <w:color w:val="auto"/>
          <w:kern w:val="2"/>
          <w:sz w:val="30"/>
          <w:szCs w:val="30"/>
          <w:highlight w:val="none"/>
          <w:shd w:val="clear" w:color="auto" w:fill="auto"/>
          <w:lang w:val="en-US" w:eastAsia="zh-CN" w:bidi="ar-SA"/>
        </w:rPr>
      </w:pPr>
      <w:r>
        <w:rPr>
          <w:rFonts w:hint="eastAsia" w:ascii="宋体" w:hAnsi="宋体" w:eastAsia="宋体" w:cs="宋体"/>
          <w:b/>
          <w:color w:val="auto"/>
          <w:kern w:val="2"/>
          <w:sz w:val="30"/>
          <w:szCs w:val="30"/>
          <w:highlight w:val="none"/>
          <w:shd w:val="clear" w:color="auto" w:fill="auto"/>
          <w:lang w:val="en-US" w:eastAsia="zh-CN" w:bidi="ar-SA"/>
        </w:rPr>
        <w:t>14、进度控制方案</w:t>
      </w:r>
    </w:p>
    <w:bookmarkEnd w:id="139"/>
    <w:bookmarkEnd w:id="140"/>
    <w:p w14:paraId="73192161">
      <w:pPr>
        <w:numPr>
          <w:ilvl w:val="0"/>
          <w:numId w:val="0"/>
        </w:numPr>
        <w:bidi w:val="0"/>
        <w:spacing w:line="240" w:lineRule="auto"/>
        <w:jc w:val="center"/>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4C9894B8">
      <w:pPr>
        <w:pStyle w:val="13"/>
        <w:spacing w:line="240" w:lineRule="auto"/>
        <w:jc w:val="center"/>
        <w:rPr>
          <w:rFonts w:hint="eastAsia"/>
          <w:color w:val="auto"/>
          <w:highlight w:val="none"/>
          <w:lang w:val="en-US" w:eastAsia="zh-CN"/>
        </w:rPr>
      </w:pPr>
      <w:bookmarkStart w:id="141" w:name="_Toc24324_WPSOffice_Level1"/>
      <w:bookmarkStart w:id="142" w:name="_Toc19130_WPSOffice_Level1"/>
    </w:p>
    <w:p w14:paraId="47015303">
      <w:pPr>
        <w:numPr>
          <w:ilvl w:val="0"/>
          <w:numId w:val="0"/>
        </w:numPr>
        <w:tabs>
          <w:tab w:val="left" w:pos="2716"/>
          <w:tab w:val="center" w:pos="4212"/>
        </w:tabs>
        <w:spacing w:line="240" w:lineRule="auto"/>
        <w:jc w:val="left"/>
        <w:rPr>
          <w:rFonts w:hint="eastAsia" w:ascii="宋体" w:hAnsi="宋体" w:eastAsia="宋体" w:cs="宋体"/>
          <w:b/>
          <w:color w:val="auto"/>
          <w:sz w:val="30"/>
          <w:szCs w:val="30"/>
          <w:highlight w:val="none"/>
          <w:shd w:val="clear" w:color="auto" w:fill="auto"/>
          <w:lang w:val="en-US" w:eastAsia="zh-CN"/>
        </w:rPr>
      </w:pPr>
      <w:r>
        <w:rPr>
          <w:rFonts w:hint="eastAsia" w:ascii="宋体" w:hAnsi="宋体" w:eastAsia="宋体" w:cs="宋体"/>
          <w:b/>
          <w:color w:val="auto"/>
          <w:sz w:val="30"/>
          <w:szCs w:val="30"/>
          <w:highlight w:val="none"/>
          <w:shd w:val="clear" w:color="auto" w:fill="auto"/>
          <w:lang w:val="en-US" w:eastAsia="zh-CN"/>
        </w:rPr>
        <w:tab/>
      </w:r>
      <w:r>
        <w:rPr>
          <w:rFonts w:hint="eastAsia" w:ascii="宋体" w:hAnsi="宋体" w:eastAsia="宋体" w:cs="宋体"/>
          <w:b/>
          <w:color w:val="auto"/>
          <w:sz w:val="30"/>
          <w:szCs w:val="30"/>
          <w:highlight w:val="none"/>
          <w:shd w:val="clear" w:color="auto" w:fill="auto"/>
          <w:lang w:val="en-US" w:eastAsia="zh-CN"/>
        </w:rPr>
        <w:t xml:space="preserve">  </w:t>
      </w:r>
      <w:r>
        <w:rPr>
          <w:rFonts w:hint="eastAsia" w:ascii="宋体" w:hAnsi="宋体" w:eastAsia="宋体" w:cs="宋体"/>
          <w:b/>
          <w:color w:val="auto"/>
          <w:sz w:val="30"/>
          <w:szCs w:val="30"/>
          <w:highlight w:val="none"/>
          <w:shd w:val="clear" w:color="auto" w:fill="auto"/>
          <w:lang w:val="en-US" w:eastAsia="zh-CN"/>
        </w:rPr>
        <w:tab/>
      </w:r>
      <w:r>
        <w:rPr>
          <w:rFonts w:hint="eastAsia" w:ascii="宋体" w:hAnsi="宋体" w:eastAsia="宋体" w:cs="宋体"/>
          <w:b/>
          <w:color w:val="auto"/>
          <w:sz w:val="30"/>
          <w:szCs w:val="30"/>
          <w:highlight w:val="none"/>
          <w:shd w:val="clear" w:color="auto" w:fill="auto"/>
          <w:lang w:val="en-US" w:eastAsia="zh-CN"/>
        </w:rPr>
        <w:t>15、</w:t>
      </w:r>
      <w:bookmarkEnd w:id="141"/>
      <w:bookmarkEnd w:id="142"/>
      <w:r>
        <w:rPr>
          <w:rFonts w:hint="eastAsia" w:ascii="宋体" w:hAnsi="宋体" w:eastAsia="宋体" w:cs="宋体"/>
          <w:b/>
          <w:color w:val="auto"/>
          <w:sz w:val="30"/>
          <w:szCs w:val="30"/>
          <w:highlight w:val="none"/>
          <w:shd w:val="clear" w:color="auto" w:fill="auto"/>
          <w:lang w:val="en-US" w:eastAsia="zh-CN"/>
        </w:rPr>
        <w:t>培训、应急处置预案</w:t>
      </w:r>
    </w:p>
    <w:p w14:paraId="5F5B6971">
      <w:pPr>
        <w:numPr>
          <w:ilvl w:val="0"/>
          <w:numId w:val="0"/>
        </w:numPr>
        <w:bidi w:val="0"/>
        <w:spacing w:line="240" w:lineRule="auto"/>
        <w:jc w:val="center"/>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（格式内容自拟，建议参照评审标准及办法编写）</w:t>
      </w:r>
    </w:p>
    <w:p w14:paraId="00A453F1">
      <w:pPr>
        <w:pStyle w:val="2"/>
        <w:rPr>
          <w:rFonts w:hint="eastAsia"/>
          <w:lang w:val="en-US" w:eastAsia="zh-CN"/>
        </w:rPr>
      </w:pPr>
    </w:p>
    <w:p w14:paraId="5047533E">
      <w:pPr>
        <w:numPr>
          <w:ilvl w:val="0"/>
          <w:numId w:val="0"/>
        </w:numPr>
        <w:spacing w:line="240" w:lineRule="auto"/>
        <w:jc w:val="center"/>
        <w:rPr>
          <w:rFonts w:hint="eastAsia" w:ascii="宋体" w:hAnsi="宋体" w:eastAsia="宋体" w:cs="宋体"/>
          <w:b/>
          <w:color w:val="auto"/>
          <w:sz w:val="30"/>
          <w:szCs w:val="30"/>
          <w:highlight w:val="none"/>
          <w:shd w:val="clear" w:color="auto" w:fill="auto"/>
          <w:lang w:val="en-US" w:eastAsia="zh-CN"/>
        </w:rPr>
      </w:pPr>
      <w:r>
        <w:rPr>
          <w:rFonts w:hint="eastAsia" w:ascii="宋体" w:hAnsi="宋体" w:eastAsia="宋体" w:cs="宋体"/>
          <w:b/>
          <w:color w:val="auto"/>
          <w:sz w:val="30"/>
          <w:szCs w:val="30"/>
          <w:highlight w:val="none"/>
          <w:shd w:val="clear" w:color="auto" w:fill="auto"/>
          <w:lang w:val="en-US" w:eastAsia="zh-CN"/>
        </w:rPr>
        <w:t xml:space="preserve">   16、服务工具</w:t>
      </w:r>
    </w:p>
    <w:p w14:paraId="70B11739">
      <w:pPr>
        <w:numPr>
          <w:ilvl w:val="0"/>
          <w:numId w:val="0"/>
        </w:numPr>
        <w:bidi w:val="0"/>
        <w:spacing w:line="240" w:lineRule="auto"/>
        <w:jc w:val="center"/>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（格式内容自拟，建议参照评审标准及办法编写）</w:t>
      </w:r>
    </w:p>
    <w:p w14:paraId="6D5E706F">
      <w:pPr>
        <w:pStyle w:val="2"/>
        <w:rPr>
          <w:rFonts w:hint="eastAsia"/>
          <w:lang w:val="en-US" w:eastAsia="zh-CN"/>
        </w:rPr>
      </w:pPr>
    </w:p>
    <w:p w14:paraId="3208E28A">
      <w:pPr>
        <w:numPr>
          <w:ilvl w:val="0"/>
          <w:numId w:val="0"/>
        </w:numPr>
        <w:spacing w:line="240" w:lineRule="auto"/>
        <w:jc w:val="center"/>
        <w:rPr>
          <w:rFonts w:hint="eastAsia" w:ascii="宋体" w:hAnsi="宋体" w:eastAsia="宋体" w:cs="宋体"/>
          <w:b/>
          <w:color w:val="auto"/>
          <w:sz w:val="30"/>
          <w:szCs w:val="30"/>
          <w:highlight w:val="none"/>
          <w:shd w:val="clear" w:color="auto" w:fill="auto"/>
          <w:lang w:val="en-US" w:eastAsia="zh-CN"/>
        </w:rPr>
      </w:pPr>
      <w:r>
        <w:rPr>
          <w:rFonts w:hint="eastAsia" w:ascii="宋体" w:hAnsi="宋体" w:eastAsia="宋体" w:cs="宋体"/>
          <w:b/>
          <w:color w:val="auto"/>
          <w:sz w:val="30"/>
          <w:szCs w:val="30"/>
          <w:highlight w:val="none"/>
          <w:shd w:val="clear" w:color="auto" w:fill="auto"/>
          <w:lang w:val="en-US" w:eastAsia="zh-CN"/>
        </w:rPr>
        <w:tab/>
      </w:r>
      <w:r>
        <w:rPr>
          <w:rFonts w:hint="eastAsia" w:ascii="宋体" w:hAnsi="宋体" w:eastAsia="宋体" w:cs="宋体"/>
          <w:b/>
          <w:color w:val="auto"/>
          <w:sz w:val="30"/>
          <w:szCs w:val="30"/>
          <w:highlight w:val="none"/>
          <w:shd w:val="clear" w:color="auto" w:fill="auto"/>
          <w:lang w:val="en-US" w:eastAsia="zh-CN"/>
        </w:rPr>
        <w:t>17、服务承诺</w:t>
      </w:r>
    </w:p>
    <w:p w14:paraId="302D4FC0">
      <w:pPr>
        <w:numPr>
          <w:ilvl w:val="0"/>
          <w:numId w:val="0"/>
        </w:numPr>
        <w:bidi w:val="0"/>
        <w:spacing w:line="240" w:lineRule="auto"/>
        <w:jc w:val="center"/>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（格式内容自拟，建议参照评审标准及办法编写）</w:t>
      </w:r>
    </w:p>
    <w:p w14:paraId="10B13E21">
      <w:pPr>
        <w:pStyle w:val="2"/>
        <w:rPr>
          <w:rFonts w:hint="eastAsia"/>
          <w:lang w:val="en-US" w:eastAsia="zh-CN"/>
        </w:rPr>
      </w:pPr>
    </w:p>
    <w:p w14:paraId="09345281">
      <w:pPr>
        <w:numPr>
          <w:ilvl w:val="0"/>
          <w:numId w:val="0"/>
        </w:numPr>
        <w:spacing w:line="240" w:lineRule="auto"/>
        <w:jc w:val="center"/>
        <w:rPr>
          <w:rFonts w:hint="eastAsia" w:ascii="宋体" w:hAnsi="宋体" w:eastAsia="宋体" w:cs="宋体"/>
          <w:b/>
          <w:color w:val="auto"/>
          <w:sz w:val="30"/>
          <w:szCs w:val="30"/>
          <w:highlight w:val="none"/>
          <w:shd w:val="clear" w:color="auto" w:fill="auto"/>
          <w:lang w:val="en-US" w:eastAsia="zh-CN"/>
        </w:rPr>
      </w:pPr>
      <w:r>
        <w:rPr>
          <w:rFonts w:hint="eastAsia" w:ascii="宋体" w:hAnsi="宋体" w:eastAsia="宋体" w:cs="宋体"/>
          <w:b/>
          <w:color w:val="auto"/>
          <w:sz w:val="30"/>
          <w:szCs w:val="30"/>
          <w:highlight w:val="none"/>
          <w:shd w:val="clear" w:color="auto" w:fill="auto"/>
          <w:lang w:val="en-US" w:eastAsia="zh-CN"/>
        </w:rPr>
        <w:t xml:space="preserve">  18、优惠承诺</w:t>
      </w:r>
    </w:p>
    <w:p w14:paraId="5D2747C4">
      <w:pPr>
        <w:numPr>
          <w:ilvl w:val="0"/>
          <w:numId w:val="0"/>
        </w:numPr>
        <w:bidi w:val="0"/>
        <w:spacing w:line="240" w:lineRule="auto"/>
        <w:jc w:val="center"/>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（格式内容自拟，建议参照评审标准及办法编写）</w:t>
      </w:r>
    </w:p>
    <w:p w14:paraId="6B7C743B">
      <w:pPr>
        <w:pStyle w:val="2"/>
        <w:rPr>
          <w:rFonts w:hint="eastAsia"/>
          <w:lang w:val="en-US" w:eastAsia="zh-CN"/>
        </w:rPr>
      </w:pPr>
    </w:p>
    <w:p w14:paraId="2785DB00">
      <w:pPr>
        <w:pStyle w:val="35"/>
        <w:ind w:left="0" w:leftChars="0" w:firstLine="0" w:firstLineChars="0"/>
        <w:jc w:val="left"/>
        <w:rPr>
          <w:rFonts w:hint="eastAsia" w:ascii="宋体" w:hAnsi="宋体" w:cs="宋体"/>
          <w:b/>
          <w:color w:val="auto"/>
          <w:sz w:val="30"/>
          <w:szCs w:val="30"/>
          <w:highlight w:val="none"/>
          <w:shd w:val="clear" w:color="auto" w:fill="auto"/>
          <w:lang w:val="en-US" w:eastAsia="zh-CN"/>
        </w:rPr>
      </w:pPr>
      <w:bookmarkStart w:id="143" w:name="_Toc8226_WPSOffice_Level1"/>
      <w:bookmarkStart w:id="144" w:name="_Toc15962"/>
      <w:bookmarkStart w:id="145" w:name="_Toc26854_WPSOffice_Level1"/>
      <w:bookmarkStart w:id="146" w:name="_Toc24204"/>
    </w:p>
    <w:p w14:paraId="31900948">
      <w:pPr>
        <w:pStyle w:val="35"/>
        <w:ind w:left="0" w:leftChars="0" w:firstLine="0" w:firstLineChars="0"/>
        <w:jc w:val="left"/>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lang w:val="en-US" w:eastAsia="zh-CN"/>
        </w:rPr>
        <w:t>四</w:t>
      </w:r>
      <w:r>
        <w:rPr>
          <w:rFonts w:hint="eastAsia" w:ascii="宋体" w:hAnsi="宋体" w:cs="宋体"/>
          <w:b/>
          <w:color w:val="auto"/>
          <w:sz w:val="30"/>
          <w:szCs w:val="30"/>
          <w:highlight w:val="none"/>
          <w:shd w:val="clear" w:color="auto" w:fill="auto"/>
        </w:rPr>
        <w:t>、其他文件</w:t>
      </w:r>
    </w:p>
    <w:p w14:paraId="365F1E3B">
      <w:pPr>
        <w:keepNext w:val="0"/>
        <w:keepLines w:val="0"/>
        <w:pageBreakBefore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宋体" w:hAnsi="宋体" w:cs="宋体"/>
          <w:b/>
          <w:color w:val="auto"/>
          <w:sz w:val="30"/>
          <w:szCs w:val="30"/>
          <w:highlight w:val="none"/>
          <w:shd w:val="clear" w:color="auto" w:fill="auto"/>
          <w:lang w:val="en-US" w:eastAsia="zh-CN"/>
        </w:rPr>
        <w:sectPr>
          <w:pgSz w:w="11906" w:h="16838"/>
          <w:pgMar w:top="1440" w:right="1800" w:bottom="1440" w:left="1800" w:header="851" w:footer="992" w:gutter="0"/>
          <w:pgNumType w:fmt="decimal"/>
          <w:cols w:space="425" w:num="1"/>
          <w:docGrid w:type="lines" w:linePitch="312" w:charSpace="0"/>
        </w:sectPr>
      </w:pPr>
      <w:bookmarkStart w:id="147" w:name="_Toc2401_WPSOffice_Level1"/>
      <w:bookmarkStart w:id="148" w:name="_Toc28943_WPSOffice_Level1"/>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注：</w:t>
      </w:r>
      <w:r>
        <w:rPr>
          <w:rFonts w:hint="eastAsia" w:ascii="宋体" w:hAnsi="宋体" w:cs="宋体"/>
          <w:bCs/>
          <w:color w:val="auto"/>
          <w:sz w:val="24"/>
          <w:szCs w:val="24"/>
          <w:highlight w:val="none"/>
          <w:shd w:val="clear" w:color="auto" w:fill="auto"/>
          <w:lang w:eastAsia="zh-CN"/>
        </w:rPr>
        <w:t>投标文件</w:t>
      </w:r>
      <w:r>
        <w:rPr>
          <w:rFonts w:hint="eastAsia" w:ascii="宋体" w:hAnsi="宋体" w:cs="宋体"/>
          <w:bCs/>
          <w:color w:val="auto"/>
          <w:sz w:val="24"/>
          <w:szCs w:val="24"/>
          <w:highlight w:val="none"/>
          <w:shd w:val="clear" w:color="auto" w:fill="auto"/>
        </w:rPr>
        <w:t>的内容包括但不仅限于上述内容，如有不足请自行补充</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r>
        <w:rPr>
          <w:rFonts w:hint="eastAsia" w:ascii="宋体" w:hAnsi="宋体" w:cs="宋体"/>
          <w:bCs/>
          <w:color w:val="auto"/>
          <w:sz w:val="24"/>
          <w:szCs w:val="24"/>
          <w:highlight w:val="none"/>
          <w:shd w:val="clear" w:color="auto" w:fill="auto"/>
          <w:lang w:eastAsia="zh-CN"/>
        </w:rPr>
        <w:t>）</w:t>
      </w:r>
      <w:bookmarkEnd w:id="147"/>
      <w:bookmarkEnd w:id="148"/>
    </w:p>
    <w:bookmarkEnd w:id="112"/>
    <w:bookmarkEnd w:id="143"/>
    <w:bookmarkEnd w:id="144"/>
    <w:bookmarkEnd w:id="145"/>
    <w:bookmarkEnd w:id="146"/>
    <w:p w14:paraId="0991BD40">
      <w:pPr>
        <w:pStyle w:val="24"/>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jc w:val="center"/>
        <w:textAlignment w:val="auto"/>
        <w:rPr>
          <w:rFonts w:hint="eastAsia" w:ascii="宋体" w:hAnsi="宋体" w:eastAsia="宋体" w:cs="宋体"/>
          <w:color w:val="auto"/>
          <w:sz w:val="32"/>
          <w:szCs w:val="32"/>
          <w:highlight w:val="none"/>
        </w:rPr>
      </w:pPr>
      <w:bookmarkStart w:id="149" w:name="_Toc27606_WPSOffice_Level1"/>
      <w:bookmarkStart w:id="150" w:name="_Toc9451_WPSOffice_Level1"/>
      <w:r>
        <w:rPr>
          <w:rStyle w:val="31"/>
          <w:rFonts w:hint="eastAsia" w:ascii="宋体" w:hAnsi="宋体" w:cs="宋体"/>
          <w:color w:val="auto"/>
          <w:sz w:val="36"/>
          <w:szCs w:val="36"/>
          <w:highlight w:val="none"/>
          <w:lang w:val="en-US" w:eastAsia="zh-CN"/>
        </w:rPr>
        <w:t>附件1</w:t>
      </w:r>
      <w:r>
        <w:rPr>
          <w:rStyle w:val="31"/>
          <w:rFonts w:hint="eastAsia" w:ascii="宋体" w:hAnsi="宋体" w:eastAsia="宋体" w:cs="宋体"/>
          <w:color w:val="auto"/>
          <w:sz w:val="36"/>
          <w:szCs w:val="36"/>
          <w:highlight w:val="none"/>
        </w:rPr>
        <w:t>中小企业划型标准规定</w:t>
      </w:r>
      <w:bookmarkEnd w:id="149"/>
      <w:bookmarkEnd w:id="150"/>
    </w:p>
    <w:p w14:paraId="6225CF8B">
      <w:pPr>
        <w:pStyle w:val="24"/>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w:t>
      </w:r>
    </w:p>
    <w:p w14:paraId="636E291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一、根据《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"https://baike.so.com/doc/6614161-6827954.html"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中华人民共和国中小企业促进法</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》和《国务院关于进一步促进中小企业发展的若干意见》(国发〔2009〕36号)，制定本规定。</w:t>
      </w:r>
    </w:p>
    <w:p w14:paraId="7FA5896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二、中小企业划分为中型、小型、微型三种类型，具体标准根据企业从业人员、营业收入、资产总额等指标，结合行业特点制定。</w:t>
      </w:r>
    </w:p>
    <w:p w14:paraId="0866BF5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59157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四、各行业划型标准为:</w:t>
      </w:r>
    </w:p>
    <w:p w14:paraId="1569AB5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2D03983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E4600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(三)建筑业。营业收入</w:t>
      </w:r>
      <w:r>
        <w:rPr>
          <w:rFonts w:hint="eastAsia" w:ascii="宋体" w:hAnsi="宋体" w:cs="宋体"/>
          <w:bCs/>
          <w:color w:val="auto"/>
          <w:kern w:val="2"/>
          <w:sz w:val="24"/>
          <w:szCs w:val="24"/>
          <w:highlight w:val="none"/>
          <w:shd w:val="clear" w:color="auto" w:fill="auto"/>
          <w:lang w:val="en-US" w:eastAsia="zh-CN" w:bidi="ar-SA"/>
        </w:rPr>
        <w:t>10000.00</w:t>
      </w:r>
      <w:r>
        <w:rPr>
          <w:rFonts w:hint="eastAsia" w:ascii="宋体" w:hAnsi="宋体" w:eastAsia="宋体" w:cs="宋体"/>
          <w:bCs/>
          <w:color w:val="auto"/>
          <w:kern w:val="2"/>
          <w:sz w:val="24"/>
          <w:szCs w:val="24"/>
          <w:highlight w:val="none"/>
          <w:shd w:val="clear" w:color="auto" w:fill="auto"/>
          <w:lang w:val="en-US" w:eastAsia="zh-CN" w:bidi="ar-SA"/>
        </w:rPr>
        <w:t>0万元以下或资产总额</w:t>
      </w:r>
      <w:r>
        <w:rPr>
          <w:rFonts w:hint="eastAsia" w:ascii="宋体" w:hAnsi="宋体" w:cs="宋体"/>
          <w:bCs/>
          <w:color w:val="auto"/>
          <w:kern w:val="2"/>
          <w:sz w:val="24"/>
          <w:szCs w:val="24"/>
          <w:highlight w:val="none"/>
          <w:shd w:val="clear" w:color="auto" w:fill="auto"/>
          <w:lang w:val="en-US" w:eastAsia="zh-CN" w:bidi="ar-SA"/>
        </w:rPr>
        <w:t>10000.00</w:t>
      </w:r>
      <w:r>
        <w:rPr>
          <w:rFonts w:hint="eastAsia" w:ascii="宋体" w:hAnsi="宋体" w:eastAsia="宋体" w:cs="宋体"/>
          <w:bCs/>
          <w:color w:val="auto"/>
          <w:kern w:val="2"/>
          <w:sz w:val="24"/>
          <w:szCs w:val="24"/>
          <w:highlight w:val="none"/>
          <w:shd w:val="clear" w:color="auto" w:fill="auto"/>
          <w:lang w:val="en-US" w:eastAsia="zh-CN" w:bidi="ar-SA"/>
        </w:rPr>
        <w:t>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CF9DA8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A64C74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A29314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D5D790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C514D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5AD173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8F1C8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98392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81B667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2"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
          <w:bCs w:val="0"/>
          <w:color w:val="auto"/>
          <w:kern w:val="2"/>
          <w:sz w:val="24"/>
          <w:szCs w:val="24"/>
          <w:highlight w:val="none"/>
          <w:shd w:val="clear" w:color="auto" w:fill="auto"/>
          <w:lang w:val="en-US" w:eastAsia="zh-CN" w:bidi="ar-SA"/>
        </w:rPr>
        <w:t>(十二)软件和信息技术服务业</w:t>
      </w:r>
      <w:r>
        <w:rPr>
          <w:rFonts w:hint="eastAsia" w:ascii="宋体" w:hAnsi="宋体" w:eastAsia="宋体" w:cs="宋体"/>
          <w:bCs/>
          <w:color w:val="auto"/>
          <w:kern w:val="2"/>
          <w:sz w:val="24"/>
          <w:szCs w:val="24"/>
          <w:highlight w:val="none"/>
          <w:shd w:val="clear" w:color="auto" w:fill="auto"/>
          <w:lang w:val="en-US" w:eastAsia="zh-CN" w:bidi="ar-SA"/>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6A64D2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6E4FC1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D719A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(十五)租赁和商务服务业。从业人员300人以下或资产总额120000万元以下的为中小微型企业。其中，从业人员100人及以上，且资产总额</w:t>
      </w:r>
      <w:r>
        <w:rPr>
          <w:rFonts w:hint="eastAsia" w:ascii="宋体" w:hAnsi="宋体" w:cs="宋体"/>
          <w:bCs/>
          <w:color w:val="auto"/>
          <w:kern w:val="2"/>
          <w:sz w:val="24"/>
          <w:szCs w:val="24"/>
          <w:highlight w:val="none"/>
          <w:shd w:val="clear" w:color="auto" w:fill="auto"/>
          <w:lang w:val="en-US" w:eastAsia="zh-CN" w:bidi="ar-SA"/>
        </w:rPr>
        <w:t>10000.00</w:t>
      </w:r>
      <w:r>
        <w:rPr>
          <w:rFonts w:hint="eastAsia" w:ascii="宋体" w:hAnsi="宋体" w:eastAsia="宋体" w:cs="宋体"/>
          <w:bCs/>
          <w:color w:val="auto"/>
          <w:kern w:val="2"/>
          <w:sz w:val="24"/>
          <w:szCs w:val="24"/>
          <w:highlight w:val="none"/>
          <w:shd w:val="clear" w:color="auto" w:fill="auto"/>
          <w:lang w:val="en-US" w:eastAsia="zh-CN" w:bidi="ar-SA"/>
        </w:rPr>
        <w:t>万元及以上的为中型企业;从业人员10人及以上，且资产总额100万元及以上的为小型企业;从业人员10人以下或资产总额100万元以下的为微型企业。</w:t>
      </w:r>
    </w:p>
    <w:p w14:paraId="3E5A02F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(十六)其他未列明行业。从业人员300人以下的为中小微型企业。其中，从业人员100人及以上的为中型企业;从业人员10人及以上的为小型企业;从业人员10人以下的为微型企业。</w:t>
      </w:r>
    </w:p>
    <w:p w14:paraId="65185CB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五、企业类型的划分以统计部门的统计数据为依据。</w:t>
      </w:r>
    </w:p>
    <w:p w14:paraId="082E3CA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六、本规定适用于在中华人民共和国境内依法设立的各类所有制和各种组织形式的企业。个体工商户和本规定以外的行业，参照本规定进行划型。</w:t>
      </w:r>
    </w:p>
    <w:p w14:paraId="14CB6EA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2102752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八、本规定由工业和信息化部、国家统计局会同有关部门根据《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"https://baike.so.com/doc/5401471-5639092.html"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国民经济行业分类</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》修订情况和企业发展变化情况适时修订。</w:t>
      </w:r>
    </w:p>
    <w:p w14:paraId="2E0CD91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九、本规定由工业和信息化部、国家统计局会同有关部门负责解释。</w:t>
      </w:r>
    </w:p>
    <w:p w14:paraId="3C14564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十、本规定自发布之日起执行，原国家经贸委、原国家计委、财政部和国家统计局2003年颁布的《中小企业标准暂行规定》同时废止。</w:t>
      </w:r>
      <w:bookmarkStart w:id="151" w:name="1120129-1185072-3"/>
      <w:bookmarkEnd w:id="151"/>
    </w:p>
    <w:p w14:paraId="51B591DE">
      <w:pPr>
        <w:rPr>
          <w:rFonts w:hint="default" w:ascii="宋体" w:hAnsi="宋体" w:eastAsia="宋体" w:cs="宋体"/>
          <w:b/>
          <w:color w:val="auto"/>
          <w:kern w:val="2"/>
          <w:sz w:val="30"/>
          <w:szCs w:val="30"/>
          <w:highlight w:val="none"/>
          <w:shd w:val="clear" w:color="auto" w:fill="auto"/>
          <w:lang w:val="en-US" w:eastAsia="zh-CN" w:bidi="ar-SA"/>
        </w:rPr>
      </w:pPr>
      <w:bookmarkStart w:id="152" w:name="1120129-1185072-3_1"/>
      <w:bookmarkEnd w:id="152"/>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20B06040202020202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BE8C">
    <w:pPr>
      <w:spacing w:line="196" w:lineRule="auto"/>
      <w:ind w:left="4779"/>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F380">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D3608">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AD3608">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91DD">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D38E2">
                          <w:pPr>
                            <w:pStyle w:val="1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AD38E2">
                    <w:pPr>
                      <w:pStyle w:val="1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A9DF2">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A1BD4">
                          <w:pPr>
                            <w:pStyle w:val="1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CA1BD4">
                    <w:pPr>
                      <w:pStyle w:val="1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8B753">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2E6BC">
                          <w:pPr>
                            <w:pStyle w:val="1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7A2E6BC">
                    <w:pPr>
                      <w:pStyle w:val="1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60E47">
    <w:pPr>
      <w:spacing w:line="400" w:lineRule="exact"/>
      <w:ind w:firstLine="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9F470">
    <w:pPr>
      <w:spacing w:line="400" w:lineRule="exact"/>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25A96"/>
    <w:multiLevelType w:val="singleLevel"/>
    <w:tmpl w:val="E8A25A96"/>
    <w:lvl w:ilvl="0" w:tentative="0">
      <w:start w:val="1"/>
      <w:numFmt w:val="chineseCounting"/>
      <w:suff w:val="nothing"/>
      <w:lvlText w:val="%1、"/>
      <w:lvlJc w:val="left"/>
      <w:rPr>
        <w:rFonts w:hint="eastAsia"/>
      </w:rPr>
    </w:lvl>
  </w:abstractNum>
  <w:abstractNum w:abstractNumId="1">
    <w:nsid w:val="EC94C446"/>
    <w:multiLevelType w:val="singleLevel"/>
    <w:tmpl w:val="EC94C446"/>
    <w:lvl w:ilvl="0" w:tentative="0">
      <w:start w:val="33"/>
      <w:numFmt w:val="decimal"/>
      <w:suff w:val="nothing"/>
      <w:lvlText w:val="%1、"/>
      <w:lvlJc w:val="left"/>
    </w:lvl>
  </w:abstractNum>
  <w:abstractNum w:abstractNumId="2">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OGI4NGI4OWZmZTk1ODQ5MWE1OGYwNzgzNzU4MWIifQ=="/>
  </w:docVars>
  <w:rsids>
    <w:rsidRoot w:val="00000000"/>
    <w:rsid w:val="0008172E"/>
    <w:rsid w:val="000A6C91"/>
    <w:rsid w:val="00146BEF"/>
    <w:rsid w:val="00161899"/>
    <w:rsid w:val="001D4206"/>
    <w:rsid w:val="00204F1A"/>
    <w:rsid w:val="00281337"/>
    <w:rsid w:val="00294185"/>
    <w:rsid w:val="002D4797"/>
    <w:rsid w:val="00514B03"/>
    <w:rsid w:val="008E0C60"/>
    <w:rsid w:val="008E4165"/>
    <w:rsid w:val="008F0A37"/>
    <w:rsid w:val="009A59D3"/>
    <w:rsid w:val="009C3FB7"/>
    <w:rsid w:val="00A26E7A"/>
    <w:rsid w:val="00A73409"/>
    <w:rsid w:val="00B62E97"/>
    <w:rsid w:val="00B76409"/>
    <w:rsid w:val="00B7652F"/>
    <w:rsid w:val="00C30539"/>
    <w:rsid w:val="00C93CF3"/>
    <w:rsid w:val="00CF16B2"/>
    <w:rsid w:val="00E83F87"/>
    <w:rsid w:val="00F05596"/>
    <w:rsid w:val="00F83BBB"/>
    <w:rsid w:val="00FA4984"/>
    <w:rsid w:val="00FE6558"/>
    <w:rsid w:val="010D5EC5"/>
    <w:rsid w:val="011E7FE5"/>
    <w:rsid w:val="011F532B"/>
    <w:rsid w:val="01431C28"/>
    <w:rsid w:val="01454888"/>
    <w:rsid w:val="01455F17"/>
    <w:rsid w:val="014A0195"/>
    <w:rsid w:val="015247AD"/>
    <w:rsid w:val="01557D86"/>
    <w:rsid w:val="015772A4"/>
    <w:rsid w:val="0161161E"/>
    <w:rsid w:val="01883D54"/>
    <w:rsid w:val="018F1F55"/>
    <w:rsid w:val="01937797"/>
    <w:rsid w:val="01A15361"/>
    <w:rsid w:val="01BF4FD4"/>
    <w:rsid w:val="01C016C0"/>
    <w:rsid w:val="01C417A4"/>
    <w:rsid w:val="01C82F20"/>
    <w:rsid w:val="01CB3DD3"/>
    <w:rsid w:val="01CB4BA7"/>
    <w:rsid w:val="01D41E6A"/>
    <w:rsid w:val="01E128F1"/>
    <w:rsid w:val="01EC66B2"/>
    <w:rsid w:val="01EE2348"/>
    <w:rsid w:val="01EF29DF"/>
    <w:rsid w:val="02015A4B"/>
    <w:rsid w:val="02056CE6"/>
    <w:rsid w:val="02075520"/>
    <w:rsid w:val="020B009E"/>
    <w:rsid w:val="020C3669"/>
    <w:rsid w:val="020C4532"/>
    <w:rsid w:val="020E7526"/>
    <w:rsid w:val="021B59A9"/>
    <w:rsid w:val="02292ACE"/>
    <w:rsid w:val="02294529"/>
    <w:rsid w:val="022A7090"/>
    <w:rsid w:val="022E333E"/>
    <w:rsid w:val="023C343E"/>
    <w:rsid w:val="023C7916"/>
    <w:rsid w:val="024149ED"/>
    <w:rsid w:val="02427EC8"/>
    <w:rsid w:val="02476B75"/>
    <w:rsid w:val="024A6C99"/>
    <w:rsid w:val="025071C8"/>
    <w:rsid w:val="0252360F"/>
    <w:rsid w:val="025A16AE"/>
    <w:rsid w:val="027327D0"/>
    <w:rsid w:val="02740BB8"/>
    <w:rsid w:val="02766330"/>
    <w:rsid w:val="02881AC5"/>
    <w:rsid w:val="028A6F7C"/>
    <w:rsid w:val="02A14C7A"/>
    <w:rsid w:val="02AE1145"/>
    <w:rsid w:val="02C14803"/>
    <w:rsid w:val="02C313AB"/>
    <w:rsid w:val="02C60B85"/>
    <w:rsid w:val="02C820BA"/>
    <w:rsid w:val="02D92D78"/>
    <w:rsid w:val="02EB2C68"/>
    <w:rsid w:val="02ED5985"/>
    <w:rsid w:val="02EE1C6F"/>
    <w:rsid w:val="02F17034"/>
    <w:rsid w:val="02F261EA"/>
    <w:rsid w:val="02F3345B"/>
    <w:rsid w:val="02F40DB3"/>
    <w:rsid w:val="02F92D08"/>
    <w:rsid w:val="03175930"/>
    <w:rsid w:val="031E451D"/>
    <w:rsid w:val="03446CAE"/>
    <w:rsid w:val="034B44A3"/>
    <w:rsid w:val="036B4029"/>
    <w:rsid w:val="036D5093"/>
    <w:rsid w:val="037E4DB0"/>
    <w:rsid w:val="038124E3"/>
    <w:rsid w:val="0397077B"/>
    <w:rsid w:val="03A369B9"/>
    <w:rsid w:val="03AF6C6B"/>
    <w:rsid w:val="03B409DD"/>
    <w:rsid w:val="03BF71B5"/>
    <w:rsid w:val="03BF7E06"/>
    <w:rsid w:val="03C15826"/>
    <w:rsid w:val="03D64DF8"/>
    <w:rsid w:val="03D81831"/>
    <w:rsid w:val="03DE41AE"/>
    <w:rsid w:val="03E106F7"/>
    <w:rsid w:val="03E37A51"/>
    <w:rsid w:val="04093C03"/>
    <w:rsid w:val="04156F31"/>
    <w:rsid w:val="0423616E"/>
    <w:rsid w:val="042D60CF"/>
    <w:rsid w:val="043B6D06"/>
    <w:rsid w:val="043D3A66"/>
    <w:rsid w:val="043F0BEF"/>
    <w:rsid w:val="04474DDE"/>
    <w:rsid w:val="04524B2D"/>
    <w:rsid w:val="04594EBE"/>
    <w:rsid w:val="0468091F"/>
    <w:rsid w:val="04695CFB"/>
    <w:rsid w:val="047B22C9"/>
    <w:rsid w:val="047E3544"/>
    <w:rsid w:val="047F0945"/>
    <w:rsid w:val="04844779"/>
    <w:rsid w:val="04854E8F"/>
    <w:rsid w:val="048F701F"/>
    <w:rsid w:val="04A171B4"/>
    <w:rsid w:val="04A90DB9"/>
    <w:rsid w:val="04AD7B1C"/>
    <w:rsid w:val="04B50C03"/>
    <w:rsid w:val="04BD0C79"/>
    <w:rsid w:val="04C454DC"/>
    <w:rsid w:val="04C80EB0"/>
    <w:rsid w:val="04D80AE9"/>
    <w:rsid w:val="04E12020"/>
    <w:rsid w:val="04E417BF"/>
    <w:rsid w:val="04E72105"/>
    <w:rsid w:val="04FC391F"/>
    <w:rsid w:val="04FF212C"/>
    <w:rsid w:val="05050840"/>
    <w:rsid w:val="05135387"/>
    <w:rsid w:val="05174EC2"/>
    <w:rsid w:val="051C2CDE"/>
    <w:rsid w:val="0538530C"/>
    <w:rsid w:val="05393DE8"/>
    <w:rsid w:val="05427102"/>
    <w:rsid w:val="054536D0"/>
    <w:rsid w:val="05483AD3"/>
    <w:rsid w:val="054E3E49"/>
    <w:rsid w:val="05502949"/>
    <w:rsid w:val="05557F9E"/>
    <w:rsid w:val="0557755C"/>
    <w:rsid w:val="0569410E"/>
    <w:rsid w:val="056D374B"/>
    <w:rsid w:val="05710EC2"/>
    <w:rsid w:val="05732B11"/>
    <w:rsid w:val="05744F19"/>
    <w:rsid w:val="057929FC"/>
    <w:rsid w:val="057D1E6A"/>
    <w:rsid w:val="0587053A"/>
    <w:rsid w:val="05881032"/>
    <w:rsid w:val="05946D18"/>
    <w:rsid w:val="05B418E6"/>
    <w:rsid w:val="05B91364"/>
    <w:rsid w:val="05C174EC"/>
    <w:rsid w:val="05C2341A"/>
    <w:rsid w:val="05CC2B24"/>
    <w:rsid w:val="05CC7357"/>
    <w:rsid w:val="05E37A63"/>
    <w:rsid w:val="06002114"/>
    <w:rsid w:val="06035901"/>
    <w:rsid w:val="060A17C4"/>
    <w:rsid w:val="060E438E"/>
    <w:rsid w:val="061424E5"/>
    <w:rsid w:val="061D443E"/>
    <w:rsid w:val="061F025B"/>
    <w:rsid w:val="0620235A"/>
    <w:rsid w:val="06273EBA"/>
    <w:rsid w:val="062C51A3"/>
    <w:rsid w:val="06344D1B"/>
    <w:rsid w:val="063C481E"/>
    <w:rsid w:val="06471FDD"/>
    <w:rsid w:val="0648551F"/>
    <w:rsid w:val="065021C5"/>
    <w:rsid w:val="065D2DEC"/>
    <w:rsid w:val="065E07BC"/>
    <w:rsid w:val="066174AF"/>
    <w:rsid w:val="066462EE"/>
    <w:rsid w:val="06660C3E"/>
    <w:rsid w:val="066E17CD"/>
    <w:rsid w:val="066F5D15"/>
    <w:rsid w:val="06932236"/>
    <w:rsid w:val="06942B4F"/>
    <w:rsid w:val="069D1CFC"/>
    <w:rsid w:val="06A42F8B"/>
    <w:rsid w:val="06B025BD"/>
    <w:rsid w:val="06BB0B67"/>
    <w:rsid w:val="06BB2083"/>
    <w:rsid w:val="06BD5E7A"/>
    <w:rsid w:val="06BF0909"/>
    <w:rsid w:val="06BF7DC5"/>
    <w:rsid w:val="06C574A8"/>
    <w:rsid w:val="06DB2C97"/>
    <w:rsid w:val="06E07C48"/>
    <w:rsid w:val="06E12B83"/>
    <w:rsid w:val="06E14136"/>
    <w:rsid w:val="06E95BBD"/>
    <w:rsid w:val="06EC076D"/>
    <w:rsid w:val="06ED4932"/>
    <w:rsid w:val="06F85085"/>
    <w:rsid w:val="06FB7F21"/>
    <w:rsid w:val="06FF0635"/>
    <w:rsid w:val="0708176C"/>
    <w:rsid w:val="0710782F"/>
    <w:rsid w:val="071A5701"/>
    <w:rsid w:val="075637AE"/>
    <w:rsid w:val="075744B7"/>
    <w:rsid w:val="075C1AB8"/>
    <w:rsid w:val="076444C8"/>
    <w:rsid w:val="07750484"/>
    <w:rsid w:val="07843053"/>
    <w:rsid w:val="07891819"/>
    <w:rsid w:val="078C1C6B"/>
    <w:rsid w:val="07972629"/>
    <w:rsid w:val="07986982"/>
    <w:rsid w:val="079F215D"/>
    <w:rsid w:val="07A82F05"/>
    <w:rsid w:val="07B13BB2"/>
    <w:rsid w:val="07B47D47"/>
    <w:rsid w:val="07D520E2"/>
    <w:rsid w:val="07D92EA2"/>
    <w:rsid w:val="07E9494F"/>
    <w:rsid w:val="07EB416A"/>
    <w:rsid w:val="07FA1B3C"/>
    <w:rsid w:val="080D1F98"/>
    <w:rsid w:val="081311EB"/>
    <w:rsid w:val="081E5B36"/>
    <w:rsid w:val="081F50C3"/>
    <w:rsid w:val="08202360"/>
    <w:rsid w:val="08242955"/>
    <w:rsid w:val="08316AA1"/>
    <w:rsid w:val="083737F4"/>
    <w:rsid w:val="083B58EC"/>
    <w:rsid w:val="085302CF"/>
    <w:rsid w:val="08755BCF"/>
    <w:rsid w:val="0889068B"/>
    <w:rsid w:val="088C7A37"/>
    <w:rsid w:val="08987A61"/>
    <w:rsid w:val="08A70B11"/>
    <w:rsid w:val="08AC29EE"/>
    <w:rsid w:val="08B25CD3"/>
    <w:rsid w:val="08B37162"/>
    <w:rsid w:val="08B7612A"/>
    <w:rsid w:val="08C138B7"/>
    <w:rsid w:val="08C16CD1"/>
    <w:rsid w:val="08CC2E0B"/>
    <w:rsid w:val="08D36D1C"/>
    <w:rsid w:val="08D824EB"/>
    <w:rsid w:val="08DB07BA"/>
    <w:rsid w:val="08E2228D"/>
    <w:rsid w:val="08EB0353"/>
    <w:rsid w:val="08F070B8"/>
    <w:rsid w:val="08FA1588"/>
    <w:rsid w:val="09024EEC"/>
    <w:rsid w:val="0906101C"/>
    <w:rsid w:val="093A7BD7"/>
    <w:rsid w:val="094445DB"/>
    <w:rsid w:val="09495FEF"/>
    <w:rsid w:val="094979E6"/>
    <w:rsid w:val="0953146E"/>
    <w:rsid w:val="09553615"/>
    <w:rsid w:val="095C56AA"/>
    <w:rsid w:val="096971F5"/>
    <w:rsid w:val="097337E4"/>
    <w:rsid w:val="097D1531"/>
    <w:rsid w:val="098211BD"/>
    <w:rsid w:val="09867A33"/>
    <w:rsid w:val="0994772E"/>
    <w:rsid w:val="099757B6"/>
    <w:rsid w:val="09A90F57"/>
    <w:rsid w:val="09AF41F6"/>
    <w:rsid w:val="09BA1A5E"/>
    <w:rsid w:val="09BB47C3"/>
    <w:rsid w:val="09E81DBB"/>
    <w:rsid w:val="09EA5ED1"/>
    <w:rsid w:val="09F84D5E"/>
    <w:rsid w:val="09FA43AB"/>
    <w:rsid w:val="09FF768D"/>
    <w:rsid w:val="0A0D52EB"/>
    <w:rsid w:val="0A17271C"/>
    <w:rsid w:val="0A356F59"/>
    <w:rsid w:val="0A3B3C06"/>
    <w:rsid w:val="0A402359"/>
    <w:rsid w:val="0A432325"/>
    <w:rsid w:val="0A477B17"/>
    <w:rsid w:val="0A5251A1"/>
    <w:rsid w:val="0A564CAA"/>
    <w:rsid w:val="0A574C4E"/>
    <w:rsid w:val="0A5E59F2"/>
    <w:rsid w:val="0A7A73A4"/>
    <w:rsid w:val="0A7C5D9A"/>
    <w:rsid w:val="0A821835"/>
    <w:rsid w:val="0A912F60"/>
    <w:rsid w:val="0AA25A34"/>
    <w:rsid w:val="0AA70FFE"/>
    <w:rsid w:val="0AAC240E"/>
    <w:rsid w:val="0AC57D42"/>
    <w:rsid w:val="0AC820C6"/>
    <w:rsid w:val="0AC90CD4"/>
    <w:rsid w:val="0ACB60AD"/>
    <w:rsid w:val="0ADD6518"/>
    <w:rsid w:val="0AE222D4"/>
    <w:rsid w:val="0AE75D97"/>
    <w:rsid w:val="0B001CF2"/>
    <w:rsid w:val="0B0B35D9"/>
    <w:rsid w:val="0B2E5770"/>
    <w:rsid w:val="0B397DBB"/>
    <w:rsid w:val="0B4478EC"/>
    <w:rsid w:val="0B457794"/>
    <w:rsid w:val="0B475FFE"/>
    <w:rsid w:val="0B565F3A"/>
    <w:rsid w:val="0B5B7D7E"/>
    <w:rsid w:val="0B645FB5"/>
    <w:rsid w:val="0B670C20"/>
    <w:rsid w:val="0B733F83"/>
    <w:rsid w:val="0B7363F2"/>
    <w:rsid w:val="0B737FDB"/>
    <w:rsid w:val="0B7C48A4"/>
    <w:rsid w:val="0B8515DB"/>
    <w:rsid w:val="0B8B1944"/>
    <w:rsid w:val="0B922411"/>
    <w:rsid w:val="0B9907D1"/>
    <w:rsid w:val="0BAD643E"/>
    <w:rsid w:val="0BB9603D"/>
    <w:rsid w:val="0BBE46B5"/>
    <w:rsid w:val="0BCD51EC"/>
    <w:rsid w:val="0BD94F85"/>
    <w:rsid w:val="0BE63281"/>
    <w:rsid w:val="0BE97E68"/>
    <w:rsid w:val="0BF01215"/>
    <w:rsid w:val="0C015BDB"/>
    <w:rsid w:val="0C116A61"/>
    <w:rsid w:val="0C1328F8"/>
    <w:rsid w:val="0C285E4F"/>
    <w:rsid w:val="0C2E162E"/>
    <w:rsid w:val="0C321A7D"/>
    <w:rsid w:val="0C3A5F38"/>
    <w:rsid w:val="0C421C91"/>
    <w:rsid w:val="0C48055B"/>
    <w:rsid w:val="0C5C3822"/>
    <w:rsid w:val="0C623D5B"/>
    <w:rsid w:val="0C6336EF"/>
    <w:rsid w:val="0C670CE3"/>
    <w:rsid w:val="0C6C5FB4"/>
    <w:rsid w:val="0C724D77"/>
    <w:rsid w:val="0C743FF7"/>
    <w:rsid w:val="0C744623"/>
    <w:rsid w:val="0C7F2FF0"/>
    <w:rsid w:val="0C837BF8"/>
    <w:rsid w:val="0C857F4D"/>
    <w:rsid w:val="0C945EE3"/>
    <w:rsid w:val="0C9615C8"/>
    <w:rsid w:val="0C98256C"/>
    <w:rsid w:val="0CA51C8C"/>
    <w:rsid w:val="0CAB08F7"/>
    <w:rsid w:val="0CB36A34"/>
    <w:rsid w:val="0CB56ED8"/>
    <w:rsid w:val="0CDB026F"/>
    <w:rsid w:val="0CE12D07"/>
    <w:rsid w:val="0CE23502"/>
    <w:rsid w:val="0CE4308B"/>
    <w:rsid w:val="0CEE1716"/>
    <w:rsid w:val="0D2070E4"/>
    <w:rsid w:val="0D245D59"/>
    <w:rsid w:val="0D26492B"/>
    <w:rsid w:val="0D2A0944"/>
    <w:rsid w:val="0D30427A"/>
    <w:rsid w:val="0D3F0A7C"/>
    <w:rsid w:val="0D3F7C13"/>
    <w:rsid w:val="0D412F0F"/>
    <w:rsid w:val="0D463B94"/>
    <w:rsid w:val="0D503345"/>
    <w:rsid w:val="0D581BA0"/>
    <w:rsid w:val="0D643C9D"/>
    <w:rsid w:val="0D663D36"/>
    <w:rsid w:val="0D692839"/>
    <w:rsid w:val="0D6E0B47"/>
    <w:rsid w:val="0D714911"/>
    <w:rsid w:val="0D7B0C0D"/>
    <w:rsid w:val="0D8158EB"/>
    <w:rsid w:val="0D8A321D"/>
    <w:rsid w:val="0D8A4D73"/>
    <w:rsid w:val="0D950D58"/>
    <w:rsid w:val="0DA05054"/>
    <w:rsid w:val="0DA475F8"/>
    <w:rsid w:val="0DAD0977"/>
    <w:rsid w:val="0DB24BE8"/>
    <w:rsid w:val="0DB73ADF"/>
    <w:rsid w:val="0DC02014"/>
    <w:rsid w:val="0DC25076"/>
    <w:rsid w:val="0DCB194E"/>
    <w:rsid w:val="0DDA7D8D"/>
    <w:rsid w:val="0DDD0B79"/>
    <w:rsid w:val="0DE75C7B"/>
    <w:rsid w:val="0E0B10A1"/>
    <w:rsid w:val="0E17155D"/>
    <w:rsid w:val="0E364E11"/>
    <w:rsid w:val="0E4229F8"/>
    <w:rsid w:val="0E4A5DCF"/>
    <w:rsid w:val="0E4C1905"/>
    <w:rsid w:val="0E595FA4"/>
    <w:rsid w:val="0E636DB5"/>
    <w:rsid w:val="0E654101"/>
    <w:rsid w:val="0E95406C"/>
    <w:rsid w:val="0EAF3B53"/>
    <w:rsid w:val="0EB222ED"/>
    <w:rsid w:val="0EB43F87"/>
    <w:rsid w:val="0EC57F43"/>
    <w:rsid w:val="0EC920D0"/>
    <w:rsid w:val="0ECB7A7E"/>
    <w:rsid w:val="0ED2734F"/>
    <w:rsid w:val="0ED3639B"/>
    <w:rsid w:val="0ED62152"/>
    <w:rsid w:val="0EE67DBF"/>
    <w:rsid w:val="0EEF0B20"/>
    <w:rsid w:val="0F020981"/>
    <w:rsid w:val="0F0955E7"/>
    <w:rsid w:val="0F16276E"/>
    <w:rsid w:val="0F17365F"/>
    <w:rsid w:val="0F1D0A4F"/>
    <w:rsid w:val="0F1F677D"/>
    <w:rsid w:val="0F252A53"/>
    <w:rsid w:val="0F466BF1"/>
    <w:rsid w:val="0F4B56D3"/>
    <w:rsid w:val="0F4C2387"/>
    <w:rsid w:val="0F4C602A"/>
    <w:rsid w:val="0F4E0EC5"/>
    <w:rsid w:val="0F501F02"/>
    <w:rsid w:val="0F535D74"/>
    <w:rsid w:val="0F86011A"/>
    <w:rsid w:val="0F8C6CB2"/>
    <w:rsid w:val="0F981AEB"/>
    <w:rsid w:val="0FA7589A"/>
    <w:rsid w:val="0FB10583"/>
    <w:rsid w:val="0FB610D3"/>
    <w:rsid w:val="0FB6788B"/>
    <w:rsid w:val="0FB9307D"/>
    <w:rsid w:val="0FC74656"/>
    <w:rsid w:val="0FC87A76"/>
    <w:rsid w:val="0FD760AA"/>
    <w:rsid w:val="0FEA5FC2"/>
    <w:rsid w:val="10044A9B"/>
    <w:rsid w:val="101908EE"/>
    <w:rsid w:val="101E5995"/>
    <w:rsid w:val="101E758E"/>
    <w:rsid w:val="10382707"/>
    <w:rsid w:val="10412694"/>
    <w:rsid w:val="104B2267"/>
    <w:rsid w:val="104B5041"/>
    <w:rsid w:val="104C1526"/>
    <w:rsid w:val="10550BEA"/>
    <w:rsid w:val="105C2FD7"/>
    <w:rsid w:val="106043C7"/>
    <w:rsid w:val="10737E12"/>
    <w:rsid w:val="107433A5"/>
    <w:rsid w:val="108005C5"/>
    <w:rsid w:val="10944581"/>
    <w:rsid w:val="10950E21"/>
    <w:rsid w:val="10A02A15"/>
    <w:rsid w:val="10A8024D"/>
    <w:rsid w:val="10AD59D5"/>
    <w:rsid w:val="10B17711"/>
    <w:rsid w:val="10C06C14"/>
    <w:rsid w:val="10CD557B"/>
    <w:rsid w:val="10EB179B"/>
    <w:rsid w:val="10EF4B23"/>
    <w:rsid w:val="10F92A97"/>
    <w:rsid w:val="10FF477A"/>
    <w:rsid w:val="110B2052"/>
    <w:rsid w:val="110D797F"/>
    <w:rsid w:val="1112279C"/>
    <w:rsid w:val="11190CA6"/>
    <w:rsid w:val="113949BB"/>
    <w:rsid w:val="114B2A0F"/>
    <w:rsid w:val="11593A1D"/>
    <w:rsid w:val="116003F7"/>
    <w:rsid w:val="11610D9E"/>
    <w:rsid w:val="11734DC4"/>
    <w:rsid w:val="117D32AF"/>
    <w:rsid w:val="118678B4"/>
    <w:rsid w:val="118B7221"/>
    <w:rsid w:val="118D1B4D"/>
    <w:rsid w:val="11A87DF1"/>
    <w:rsid w:val="11B524F0"/>
    <w:rsid w:val="11CB05E5"/>
    <w:rsid w:val="11CD0A14"/>
    <w:rsid w:val="11D16C2B"/>
    <w:rsid w:val="11D5346E"/>
    <w:rsid w:val="11D81C09"/>
    <w:rsid w:val="11DC3FBE"/>
    <w:rsid w:val="11DF0347"/>
    <w:rsid w:val="11E058AB"/>
    <w:rsid w:val="11E626AA"/>
    <w:rsid w:val="11EB0A6E"/>
    <w:rsid w:val="11F333CF"/>
    <w:rsid w:val="11F3549A"/>
    <w:rsid w:val="11F53B87"/>
    <w:rsid w:val="121337FD"/>
    <w:rsid w:val="12165887"/>
    <w:rsid w:val="121A609A"/>
    <w:rsid w:val="121F5BBC"/>
    <w:rsid w:val="12221650"/>
    <w:rsid w:val="12241840"/>
    <w:rsid w:val="122B7211"/>
    <w:rsid w:val="12311EE9"/>
    <w:rsid w:val="12312740"/>
    <w:rsid w:val="12337CD3"/>
    <w:rsid w:val="12473E5E"/>
    <w:rsid w:val="124904BB"/>
    <w:rsid w:val="124F4532"/>
    <w:rsid w:val="12595AE4"/>
    <w:rsid w:val="125B3ADD"/>
    <w:rsid w:val="126C5111"/>
    <w:rsid w:val="126D6F98"/>
    <w:rsid w:val="126F1D5E"/>
    <w:rsid w:val="12721925"/>
    <w:rsid w:val="12894298"/>
    <w:rsid w:val="128D3ED3"/>
    <w:rsid w:val="129E11D6"/>
    <w:rsid w:val="129E368A"/>
    <w:rsid w:val="12B73E93"/>
    <w:rsid w:val="12C14EC5"/>
    <w:rsid w:val="12C52EDB"/>
    <w:rsid w:val="12D1335A"/>
    <w:rsid w:val="12DD0CFF"/>
    <w:rsid w:val="12E07076"/>
    <w:rsid w:val="12E11EDA"/>
    <w:rsid w:val="12EF24EC"/>
    <w:rsid w:val="12EF3504"/>
    <w:rsid w:val="12EF5C46"/>
    <w:rsid w:val="12FF465F"/>
    <w:rsid w:val="1302679B"/>
    <w:rsid w:val="13036596"/>
    <w:rsid w:val="13040806"/>
    <w:rsid w:val="130628D8"/>
    <w:rsid w:val="130D0DF8"/>
    <w:rsid w:val="13253D9A"/>
    <w:rsid w:val="133311E8"/>
    <w:rsid w:val="133D3589"/>
    <w:rsid w:val="133E4E53"/>
    <w:rsid w:val="13461BDB"/>
    <w:rsid w:val="13693677"/>
    <w:rsid w:val="13790895"/>
    <w:rsid w:val="1384535D"/>
    <w:rsid w:val="138C61F8"/>
    <w:rsid w:val="13945A6A"/>
    <w:rsid w:val="139E3520"/>
    <w:rsid w:val="139F106B"/>
    <w:rsid w:val="13A46AF3"/>
    <w:rsid w:val="13AB7498"/>
    <w:rsid w:val="13AC02D6"/>
    <w:rsid w:val="13AC331F"/>
    <w:rsid w:val="13AC7ACF"/>
    <w:rsid w:val="13B42377"/>
    <w:rsid w:val="13BA4012"/>
    <w:rsid w:val="13C92283"/>
    <w:rsid w:val="13CB66E1"/>
    <w:rsid w:val="13CF6848"/>
    <w:rsid w:val="13D347C6"/>
    <w:rsid w:val="13D549B5"/>
    <w:rsid w:val="13D83EFE"/>
    <w:rsid w:val="13D958DB"/>
    <w:rsid w:val="140137CB"/>
    <w:rsid w:val="14035D3D"/>
    <w:rsid w:val="14060050"/>
    <w:rsid w:val="141023CE"/>
    <w:rsid w:val="1412533E"/>
    <w:rsid w:val="14160299"/>
    <w:rsid w:val="141A221F"/>
    <w:rsid w:val="141B163F"/>
    <w:rsid w:val="144109FD"/>
    <w:rsid w:val="14447B5C"/>
    <w:rsid w:val="144F18F5"/>
    <w:rsid w:val="1453086B"/>
    <w:rsid w:val="145862E8"/>
    <w:rsid w:val="145D1D0F"/>
    <w:rsid w:val="146077B6"/>
    <w:rsid w:val="14656D97"/>
    <w:rsid w:val="146A6309"/>
    <w:rsid w:val="146F72F4"/>
    <w:rsid w:val="1470123B"/>
    <w:rsid w:val="148150FF"/>
    <w:rsid w:val="148A7C64"/>
    <w:rsid w:val="148C0304"/>
    <w:rsid w:val="14927F29"/>
    <w:rsid w:val="14B800A6"/>
    <w:rsid w:val="14B91EAB"/>
    <w:rsid w:val="14BD71B5"/>
    <w:rsid w:val="14C85DBE"/>
    <w:rsid w:val="14CC0610"/>
    <w:rsid w:val="14EB1588"/>
    <w:rsid w:val="14EF5D5B"/>
    <w:rsid w:val="14F02D82"/>
    <w:rsid w:val="14F07B4B"/>
    <w:rsid w:val="14FA53FE"/>
    <w:rsid w:val="151B1A81"/>
    <w:rsid w:val="15271449"/>
    <w:rsid w:val="153342E1"/>
    <w:rsid w:val="153835C5"/>
    <w:rsid w:val="15466D1F"/>
    <w:rsid w:val="155B5497"/>
    <w:rsid w:val="156E201F"/>
    <w:rsid w:val="15794030"/>
    <w:rsid w:val="157C1BB0"/>
    <w:rsid w:val="157F73F1"/>
    <w:rsid w:val="15882AAF"/>
    <w:rsid w:val="158D422E"/>
    <w:rsid w:val="158E5E52"/>
    <w:rsid w:val="15903BF7"/>
    <w:rsid w:val="15903F61"/>
    <w:rsid w:val="15AF07CC"/>
    <w:rsid w:val="15B10E05"/>
    <w:rsid w:val="15B44636"/>
    <w:rsid w:val="15C04DA1"/>
    <w:rsid w:val="15CD7FE6"/>
    <w:rsid w:val="15CF541B"/>
    <w:rsid w:val="15D67D69"/>
    <w:rsid w:val="15D93539"/>
    <w:rsid w:val="15E3769B"/>
    <w:rsid w:val="15E44A47"/>
    <w:rsid w:val="15FF5FF0"/>
    <w:rsid w:val="16037432"/>
    <w:rsid w:val="16133FB5"/>
    <w:rsid w:val="16140ACE"/>
    <w:rsid w:val="161645B2"/>
    <w:rsid w:val="16172CD0"/>
    <w:rsid w:val="1618494F"/>
    <w:rsid w:val="161A7216"/>
    <w:rsid w:val="161D68B6"/>
    <w:rsid w:val="16336886"/>
    <w:rsid w:val="163B65F5"/>
    <w:rsid w:val="16430322"/>
    <w:rsid w:val="164A07A8"/>
    <w:rsid w:val="164C0E1F"/>
    <w:rsid w:val="16520BA9"/>
    <w:rsid w:val="16550A4B"/>
    <w:rsid w:val="16581073"/>
    <w:rsid w:val="166354BF"/>
    <w:rsid w:val="16695657"/>
    <w:rsid w:val="1675224E"/>
    <w:rsid w:val="167859EC"/>
    <w:rsid w:val="169135ED"/>
    <w:rsid w:val="16934F52"/>
    <w:rsid w:val="169B5B99"/>
    <w:rsid w:val="169D39F1"/>
    <w:rsid w:val="16A20335"/>
    <w:rsid w:val="16A232B5"/>
    <w:rsid w:val="16C7558D"/>
    <w:rsid w:val="16C94348"/>
    <w:rsid w:val="16D922FE"/>
    <w:rsid w:val="16DC1398"/>
    <w:rsid w:val="16E42F30"/>
    <w:rsid w:val="16F87717"/>
    <w:rsid w:val="170D692B"/>
    <w:rsid w:val="171123C9"/>
    <w:rsid w:val="171673CC"/>
    <w:rsid w:val="17195FD9"/>
    <w:rsid w:val="17296D35"/>
    <w:rsid w:val="1739389B"/>
    <w:rsid w:val="17426B41"/>
    <w:rsid w:val="17442EB6"/>
    <w:rsid w:val="1744341B"/>
    <w:rsid w:val="174E7E6A"/>
    <w:rsid w:val="1752072D"/>
    <w:rsid w:val="175569EB"/>
    <w:rsid w:val="176766C9"/>
    <w:rsid w:val="17706AD1"/>
    <w:rsid w:val="17760A21"/>
    <w:rsid w:val="17795D6E"/>
    <w:rsid w:val="177F38A8"/>
    <w:rsid w:val="17A45CF3"/>
    <w:rsid w:val="17AB0F43"/>
    <w:rsid w:val="17AC7EF2"/>
    <w:rsid w:val="17AF79E2"/>
    <w:rsid w:val="17B460A0"/>
    <w:rsid w:val="17BD58C0"/>
    <w:rsid w:val="17C80986"/>
    <w:rsid w:val="17C83968"/>
    <w:rsid w:val="17CD2363"/>
    <w:rsid w:val="17E64CBC"/>
    <w:rsid w:val="17EA25AE"/>
    <w:rsid w:val="17EB0715"/>
    <w:rsid w:val="17EF6733"/>
    <w:rsid w:val="17F20534"/>
    <w:rsid w:val="18000DA2"/>
    <w:rsid w:val="18025D64"/>
    <w:rsid w:val="18131D1F"/>
    <w:rsid w:val="18221B76"/>
    <w:rsid w:val="18264E11"/>
    <w:rsid w:val="182800CE"/>
    <w:rsid w:val="182A1654"/>
    <w:rsid w:val="182F5D74"/>
    <w:rsid w:val="18335339"/>
    <w:rsid w:val="183D4FEE"/>
    <w:rsid w:val="184C0485"/>
    <w:rsid w:val="184F14A2"/>
    <w:rsid w:val="185724EA"/>
    <w:rsid w:val="186E3872"/>
    <w:rsid w:val="18711AF2"/>
    <w:rsid w:val="187D159A"/>
    <w:rsid w:val="18876EF7"/>
    <w:rsid w:val="188C1B1D"/>
    <w:rsid w:val="188F21DB"/>
    <w:rsid w:val="18A34E47"/>
    <w:rsid w:val="18BA2656"/>
    <w:rsid w:val="18D23D64"/>
    <w:rsid w:val="18D75E45"/>
    <w:rsid w:val="18DA05D5"/>
    <w:rsid w:val="18DA12F8"/>
    <w:rsid w:val="18DF42F7"/>
    <w:rsid w:val="18E72936"/>
    <w:rsid w:val="19083AE7"/>
    <w:rsid w:val="190B5B85"/>
    <w:rsid w:val="19122426"/>
    <w:rsid w:val="19157D20"/>
    <w:rsid w:val="191C2E55"/>
    <w:rsid w:val="191E0E00"/>
    <w:rsid w:val="19341F4D"/>
    <w:rsid w:val="19362169"/>
    <w:rsid w:val="19397763"/>
    <w:rsid w:val="193D01D8"/>
    <w:rsid w:val="194115A9"/>
    <w:rsid w:val="19434886"/>
    <w:rsid w:val="19475905"/>
    <w:rsid w:val="194C143C"/>
    <w:rsid w:val="19544D3A"/>
    <w:rsid w:val="195C3AA7"/>
    <w:rsid w:val="1966511E"/>
    <w:rsid w:val="196A3BC0"/>
    <w:rsid w:val="197B110A"/>
    <w:rsid w:val="19813634"/>
    <w:rsid w:val="198712C9"/>
    <w:rsid w:val="199E351A"/>
    <w:rsid w:val="19A366B4"/>
    <w:rsid w:val="19B23773"/>
    <w:rsid w:val="19BD3438"/>
    <w:rsid w:val="19BF7CA0"/>
    <w:rsid w:val="19CA0299"/>
    <w:rsid w:val="19CB1C8B"/>
    <w:rsid w:val="19D776CE"/>
    <w:rsid w:val="19D96C75"/>
    <w:rsid w:val="19E5653F"/>
    <w:rsid w:val="19F075FF"/>
    <w:rsid w:val="19F636A6"/>
    <w:rsid w:val="19F81560"/>
    <w:rsid w:val="19FE7890"/>
    <w:rsid w:val="1A155EFE"/>
    <w:rsid w:val="1A191401"/>
    <w:rsid w:val="1A19693D"/>
    <w:rsid w:val="1A275376"/>
    <w:rsid w:val="1A315DC9"/>
    <w:rsid w:val="1A3A76B3"/>
    <w:rsid w:val="1A4817D2"/>
    <w:rsid w:val="1A491A28"/>
    <w:rsid w:val="1A584F0F"/>
    <w:rsid w:val="1A5A51FF"/>
    <w:rsid w:val="1A767127"/>
    <w:rsid w:val="1A767A16"/>
    <w:rsid w:val="1A775BA1"/>
    <w:rsid w:val="1A792B42"/>
    <w:rsid w:val="1A7E5B1F"/>
    <w:rsid w:val="1A820AB7"/>
    <w:rsid w:val="1A8D5210"/>
    <w:rsid w:val="1A974755"/>
    <w:rsid w:val="1AA61C46"/>
    <w:rsid w:val="1ABB6D7C"/>
    <w:rsid w:val="1AC0262D"/>
    <w:rsid w:val="1ACB580B"/>
    <w:rsid w:val="1ACC1BF6"/>
    <w:rsid w:val="1ADD372D"/>
    <w:rsid w:val="1ADF14C8"/>
    <w:rsid w:val="1AE34D03"/>
    <w:rsid w:val="1AEB08AE"/>
    <w:rsid w:val="1AF44089"/>
    <w:rsid w:val="1B0667BB"/>
    <w:rsid w:val="1B084CBE"/>
    <w:rsid w:val="1B13686F"/>
    <w:rsid w:val="1B257F7D"/>
    <w:rsid w:val="1B2B4328"/>
    <w:rsid w:val="1B2C1E5D"/>
    <w:rsid w:val="1B304996"/>
    <w:rsid w:val="1B481CDF"/>
    <w:rsid w:val="1B4B15E7"/>
    <w:rsid w:val="1B5D45F6"/>
    <w:rsid w:val="1B5F444E"/>
    <w:rsid w:val="1B6036C8"/>
    <w:rsid w:val="1B666609"/>
    <w:rsid w:val="1B70239F"/>
    <w:rsid w:val="1BAE3275"/>
    <w:rsid w:val="1BB41072"/>
    <w:rsid w:val="1BBD320E"/>
    <w:rsid w:val="1BBD7B09"/>
    <w:rsid w:val="1BC12731"/>
    <w:rsid w:val="1BCC5083"/>
    <w:rsid w:val="1BD7261C"/>
    <w:rsid w:val="1BE45682"/>
    <w:rsid w:val="1BEA4FEC"/>
    <w:rsid w:val="1BEE7A4F"/>
    <w:rsid w:val="1BFB15ED"/>
    <w:rsid w:val="1C052FB3"/>
    <w:rsid w:val="1C0B2F31"/>
    <w:rsid w:val="1C0D5877"/>
    <w:rsid w:val="1C164D29"/>
    <w:rsid w:val="1C320C8A"/>
    <w:rsid w:val="1C4073D3"/>
    <w:rsid w:val="1C43031D"/>
    <w:rsid w:val="1C463D7C"/>
    <w:rsid w:val="1C4A1A87"/>
    <w:rsid w:val="1C4F0E07"/>
    <w:rsid w:val="1C6315F6"/>
    <w:rsid w:val="1C785875"/>
    <w:rsid w:val="1C812F25"/>
    <w:rsid w:val="1C844E32"/>
    <w:rsid w:val="1C917921"/>
    <w:rsid w:val="1C9300A3"/>
    <w:rsid w:val="1C982A38"/>
    <w:rsid w:val="1C9B2541"/>
    <w:rsid w:val="1CA01F2E"/>
    <w:rsid w:val="1CA27B15"/>
    <w:rsid w:val="1CA349A7"/>
    <w:rsid w:val="1CCA4013"/>
    <w:rsid w:val="1CD52FEA"/>
    <w:rsid w:val="1CD922F5"/>
    <w:rsid w:val="1CE562B9"/>
    <w:rsid w:val="1CEC44F0"/>
    <w:rsid w:val="1CED4BD6"/>
    <w:rsid w:val="1CF245F9"/>
    <w:rsid w:val="1CF314D4"/>
    <w:rsid w:val="1CF50629"/>
    <w:rsid w:val="1D097D79"/>
    <w:rsid w:val="1D0B3946"/>
    <w:rsid w:val="1D111EE1"/>
    <w:rsid w:val="1D1B63EF"/>
    <w:rsid w:val="1D1C5E58"/>
    <w:rsid w:val="1D2A1105"/>
    <w:rsid w:val="1D330F1C"/>
    <w:rsid w:val="1D3946F2"/>
    <w:rsid w:val="1D452B63"/>
    <w:rsid w:val="1D4E4A14"/>
    <w:rsid w:val="1D5C1A72"/>
    <w:rsid w:val="1D64050B"/>
    <w:rsid w:val="1D6478AF"/>
    <w:rsid w:val="1D662C9C"/>
    <w:rsid w:val="1D6A0633"/>
    <w:rsid w:val="1D6C32D7"/>
    <w:rsid w:val="1D7501A1"/>
    <w:rsid w:val="1D776D95"/>
    <w:rsid w:val="1D790FCC"/>
    <w:rsid w:val="1D7E436A"/>
    <w:rsid w:val="1D7E5E8C"/>
    <w:rsid w:val="1D7F1DD1"/>
    <w:rsid w:val="1D8611E5"/>
    <w:rsid w:val="1D887FDD"/>
    <w:rsid w:val="1D891FC7"/>
    <w:rsid w:val="1D906B60"/>
    <w:rsid w:val="1DA57AAD"/>
    <w:rsid w:val="1DB2580B"/>
    <w:rsid w:val="1DB32351"/>
    <w:rsid w:val="1DB55626"/>
    <w:rsid w:val="1DCA2E80"/>
    <w:rsid w:val="1DCF0496"/>
    <w:rsid w:val="1DD468BA"/>
    <w:rsid w:val="1DE974EE"/>
    <w:rsid w:val="1DEF3669"/>
    <w:rsid w:val="1DEF6D8A"/>
    <w:rsid w:val="1DF33DB2"/>
    <w:rsid w:val="1E05531A"/>
    <w:rsid w:val="1E0A7420"/>
    <w:rsid w:val="1E1A5215"/>
    <w:rsid w:val="1E210712"/>
    <w:rsid w:val="1E2752F7"/>
    <w:rsid w:val="1E317BBC"/>
    <w:rsid w:val="1E36795E"/>
    <w:rsid w:val="1E475F88"/>
    <w:rsid w:val="1E482465"/>
    <w:rsid w:val="1E483B20"/>
    <w:rsid w:val="1E4B1048"/>
    <w:rsid w:val="1E5170FD"/>
    <w:rsid w:val="1E676EDF"/>
    <w:rsid w:val="1E6B45E5"/>
    <w:rsid w:val="1E724DE3"/>
    <w:rsid w:val="1E7361AA"/>
    <w:rsid w:val="1EBC7DE0"/>
    <w:rsid w:val="1EBD29E4"/>
    <w:rsid w:val="1EC2015F"/>
    <w:rsid w:val="1EC369D9"/>
    <w:rsid w:val="1ECA7131"/>
    <w:rsid w:val="1ECE699F"/>
    <w:rsid w:val="1ECF0F2F"/>
    <w:rsid w:val="1ED03DE9"/>
    <w:rsid w:val="1ED27C99"/>
    <w:rsid w:val="1ED73486"/>
    <w:rsid w:val="1EDA14FB"/>
    <w:rsid w:val="1EDA4C19"/>
    <w:rsid w:val="1EE21E4B"/>
    <w:rsid w:val="1F007BC5"/>
    <w:rsid w:val="1F051E2B"/>
    <w:rsid w:val="1F083A58"/>
    <w:rsid w:val="1F112270"/>
    <w:rsid w:val="1F1545CE"/>
    <w:rsid w:val="1F2234BC"/>
    <w:rsid w:val="1F2D0557"/>
    <w:rsid w:val="1F397700"/>
    <w:rsid w:val="1F3E3D05"/>
    <w:rsid w:val="1F536D3F"/>
    <w:rsid w:val="1F5A0A27"/>
    <w:rsid w:val="1F5E38E6"/>
    <w:rsid w:val="1F6477E0"/>
    <w:rsid w:val="1F784C48"/>
    <w:rsid w:val="1F860486"/>
    <w:rsid w:val="1F896F37"/>
    <w:rsid w:val="1F9454A9"/>
    <w:rsid w:val="1FA176DF"/>
    <w:rsid w:val="1FA60DAF"/>
    <w:rsid w:val="1FB43DE7"/>
    <w:rsid w:val="1FBC7140"/>
    <w:rsid w:val="1FC61ED5"/>
    <w:rsid w:val="1FC87893"/>
    <w:rsid w:val="1FC92A24"/>
    <w:rsid w:val="1FD73527"/>
    <w:rsid w:val="1FDC5B1C"/>
    <w:rsid w:val="1FE04BDC"/>
    <w:rsid w:val="1FE11A78"/>
    <w:rsid w:val="20084133"/>
    <w:rsid w:val="20127B0E"/>
    <w:rsid w:val="201B6695"/>
    <w:rsid w:val="201D462F"/>
    <w:rsid w:val="202507BB"/>
    <w:rsid w:val="20255FD9"/>
    <w:rsid w:val="202B5901"/>
    <w:rsid w:val="20390BAA"/>
    <w:rsid w:val="203F45A7"/>
    <w:rsid w:val="2042312F"/>
    <w:rsid w:val="204C004D"/>
    <w:rsid w:val="204E3240"/>
    <w:rsid w:val="20544DFE"/>
    <w:rsid w:val="20765AE9"/>
    <w:rsid w:val="20800C04"/>
    <w:rsid w:val="2090032A"/>
    <w:rsid w:val="20992FDD"/>
    <w:rsid w:val="209D4B49"/>
    <w:rsid w:val="20A60A09"/>
    <w:rsid w:val="20B17816"/>
    <w:rsid w:val="20BB4CAB"/>
    <w:rsid w:val="20BF55AB"/>
    <w:rsid w:val="20C150A1"/>
    <w:rsid w:val="20C40B24"/>
    <w:rsid w:val="20C5226D"/>
    <w:rsid w:val="20E13C43"/>
    <w:rsid w:val="20E75F11"/>
    <w:rsid w:val="210C43C3"/>
    <w:rsid w:val="211B1C44"/>
    <w:rsid w:val="211E2230"/>
    <w:rsid w:val="213372B5"/>
    <w:rsid w:val="213C0BDF"/>
    <w:rsid w:val="21486BA6"/>
    <w:rsid w:val="21494AB6"/>
    <w:rsid w:val="215749BA"/>
    <w:rsid w:val="216A793E"/>
    <w:rsid w:val="217D1658"/>
    <w:rsid w:val="21876357"/>
    <w:rsid w:val="21973A69"/>
    <w:rsid w:val="21986894"/>
    <w:rsid w:val="219D5C62"/>
    <w:rsid w:val="219E0893"/>
    <w:rsid w:val="21A84A35"/>
    <w:rsid w:val="21AC60B7"/>
    <w:rsid w:val="21AD6E52"/>
    <w:rsid w:val="21BF7D7F"/>
    <w:rsid w:val="21C22705"/>
    <w:rsid w:val="21C43B80"/>
    <w:rsid w:val="21E64A84"/>
    <w:rsid w:val="21ED538F"/>
    <w:rsid w:val="22052DC8"/>
    <w:rsid w:val="220F3DD9"/>
    <w:rsid w:val="222F4148"/>
    <w:rsid w:val="22412AA4"/>
    <w:rsid w:val="22484CBB"/>
    <w:rsid w:val="225C6F01"/>
    <w:rsid w:val="22664AEB"/>
    <w:rsid w:val="226748AD"/>
    <w:rsid w:val="2274375B"/>
    <w:rsid w:val="227616B0"/>
    <w:rsid w:val="229828DE"/>
    <w:rsid w:val="22AB192E"/>
    <w:rsid w:val="22AD011B"/>
    <w:rsid w:val="22AD51B0"/>
    <w:rsid w:val="22AF6AE8"/>
    <w:rsid w:val="22AF6FB4"/>
    <w:rsid w:val="22B57C5B"/>
    <w:rsid w:val="22B819A2"/>
    <w:rsid w:val="22D14A7D"/>
    <w:rsid w:val="22DA55A5"/>
    <w:rsid w:val="22E83154"/>
    <w:rsid w:val="22F4099F"/>
    <w:rsid w:val="22FE0F77"/>
    <w:rsid w:val="230620AA"/>
    <w:rsid w:val="23275032"/>
    <w:rsid w:val="233E581D"/>
    <w:rsid w:val="23475340"/>
    <w:rsid w:val="236153B7"/>
    <w:rsid w:val="236173E4"/>
    <w:rsid w:val="237607F8"/>
    <w:rsid w:val="237C79BA"/>
    <w:rsid w:val="23840747"/>
    <w:rsid w:val="238D484F"/>
    <w:rsid w:val="23A349DF"/>
    <w:rsid w:val="23A73B8E"/>
    <w:rsid w:val="23AC2440"/>
    <w:rsid w:val="23B51EDC"/>
    <w:rsid w:val="23BE21BE"/>
    <w:rsid w:val="23C23745"/>
    <w:rsid w:val="23CB75DA"/>
    <w:rsid w:val="23CC2836"/>
    <w:rsid w:val="23E075A7"/>
    <w:rsid w:val="23E629DD"/>
    <w:rsid w:val="23F46333"/>
    <w:rsid w:val="24023F65"/>
    <w:rsid w:val="240E2B19"/>
    <w:rsid w:val="2413504A"/>
    <w:rsid w:val="24197796"/>
    <w:rsid w:val="24243C4E"/>
    <w:rsid w:val="24296F7F"/>
    <w:rsid w:val="242B4415"/>
    <w:rsid w:val="24362A37"/>
    <w:rsid w:val="24387D06"/>
    <w:rsid w:val="244B6ED4"/>
    <w:rsid w:val="24640FE3"/>
    <w:rsid w:val="246E40F1"/>
    <w:rsid w:val="24762AA5"/>
    <w:rsid w:val="247B1FE7"/>
    <w:rsid w:val="2480073C"/>
    <w:rsid w:val="248E2644"/>
    <w:rsid w:val="24A222AD"/>
    <w:rsid w:val="24A432D9"/>
    <w:rsid w:val="24AD11BA"/>
    <w:rsid w:val="24AD3E08"/>
    <w:rsid w:val="24B271F1"/>
    <w:rsid w:val="24C04FDC"/>
    <w:rsid w:val="24CD1E83"/>
    <w:rsid w:val="24EC61D3"/>
    <w:rsid w:val="24F149FA"/>
    <w:rsid w:val="24FB12E1"/>
    <w:rsid w:val="25042DA2"/>
    <w:rsid w:val="252866F3"/>
    <w:rsid w:val="252E065E"/>
    <w:rsid w:val="252E63EA"/>
    <w:rsid w:val="253212C3"/>
    <w:rsid w:val="254A5846"/>
    <w:rsid w:val="25561369"/>
    <w:rsid w:val="25610EE2"/>
    <w:rsid w:val="256237B8"/>
    <w:rsid w:val="256B397C"/>
    <w:rsid w:val="25791BC4"/>
    <w:rsid w:val="257B2490"/>
    <w:rsid w:val="25822E10"/>
    <w:rsid w:val="25A42AF3"/>
    <w:rsid w:val="25AC4FBE"/>
    <w:rsid w:val="25AD2008"/>
    <w:rsid w:val="25BA05FA"/>
    <w:rsid w:val="25CF6CDD"/>
    <w:rsid w:val="25D26BF1"/>
    <w:rsid w:val="25DC32E7"/>
    <w:rsid w:val="25E27E8F"/>
    <w:rsid w:val="26066C92"/>
    <w:rsid w:val="260757FB"/>
    <w:rsid w:val="26230C1A"/>
    <w:rsid w:val="262B5006"/>
    <w:rsid w:val="263F18CA"/>
    <w:rsid w:val="26403AF5"/>
    <w:rsid w:val="265A6A68"/>
    <w:rsid w:val="267F78C7"/>
    <w:rsid w:val="268D2189"/>
    <w:rsid w:val="26A65F2E"/>
    <w:rsid w:val="26AA7B90"/>
    <w:rsid w:val="26AE2A83"/>
    <w:rsid w:val="26B1365A"/>
    <w:rsid w:val="26B17617"/>
    <w:rsid w:val="26BE52D9"/>
    <w:rsid w:val="26C718EF"/>
    <w:rsid w:val="26CA63EC"/>
    <w:rsid w:val="26D7660D"/>
    <w:rsid w:val="26E02BF7"/>
    <w:rsid w:val="26EA27E4"/>
    <w:rsid w:val="26F31699"/>
    <w:rsid w:val="26FC74E3"/>
    <w:rsid w:val="26FD4EF1"/>
    <w:rsid w:val="2708121B"/>
    <w:rsid w:val="270A79AF"/>
    <w:rsid w:val="27207FB4"/>
    <w:rsid w:val="27216B9E"/>
    <w:rsid w:val="2728510E"/>
    <w:rsid w:val="272B7B38"/>
    <w:rsid w:val="2738729D"/>
    <w:rsid w:val="27421CD9"/>
    <w:rsid w:val="274D73A3"/>
    <w:rsid w:val="2751016E"/>
    <w:rsid w:val="2751456D"/>
    <w:rsid w:val="27653C1A"/>
    <w:rsid w:val="276E1EDD"/>
    <w:rsid w:val="277841EE"/>
    <w:rsid w:val="277A5916"/>
    <w:rsid w:val="277F3615"/>
    <w:rsid w:val="27832D0B"/>
    <w:rsid w:val="278334E1"/>
    <w:rsid w:val="278C6770"/>
    <w:rsid w:val="278D30D3"/>
    <w:rsid w:val="279D1605"/>
    <w:rsid w:val="279F1686"/>
    <w:rsid w:val="27AC219C"/>
    <w:rsid w:val="27BA1C0D"/>
    <w:rsid w:val="27C2539A"/>
    <w:rsid w:val="27CD3795"/>
    <w:rsid w:val="27CD66E6"/>
    <w:rsid w:val="27D11AB5"/>
    <w:rsid w:val="27DA17F9"/>
    <w:rsid w:val="27E506DE"/>
    <w:rsid w:val="28080567"/>
    <w:rsid w:val="281318C7"/>
    <w:rsid w:val="281404E4"/>
    <w:rsid w:val="281A5F65"/>
    <w:rsid w:val="282B155A"/>
    <w:rsid w:val="282D3B7A"/>
    <w:rsid w:val="28320BEF"/>
    <w:rsid w:val="2835183D"/>
    <w:rsid w:val="28402EDE"/>
    <w:rsid w:val="285579A3"/>
    <w:rsid w:val="285F2D5E"/>
    <w:rsid w:val="286136B2"/>
    <w:rsid w:val="286835D0"/>
    <w:rsid w:val="286C3EFE"/>
    <w:rsid w:val="28764D45"/>
    <w:rsid w:val="28815308"/>
    <w:rsid w:val="288D4D90"/>
    <w:rsid w:val="289363ED"/>
    <w:rsid w:val="28A44971"/>
    <w:rsid w:val="28A7566A"/>
    <w:rsid w:val="28AB365F"/>
    <w:rsid w:val="28BB5C8C"/>
    <w:rsid w:val="28C820DE"/>
    <w:rsid w:val="28CB31AE"/>
    <w:rsid w:val="28CB4F9F"/>
    <w:rsid w:val="28CD0B57"/>
    <w:rsid w:val="28D64F00"/>
    <w:rsid w:val="28D84929"/>
    <w:rsid w:val="28E27260"/>
    <w:rsid w:val="28F83DF8"/>
    <w:rsid w:val="28FD67FF"/>
    <w:rsid w:val="28FD6BEC"/>
    <w:rsid w:val="290137FE"/>
    <w:rsid w:val="29312557"/>
    <w:rsid w:val="293255C4"/>
    <w:rsid w:val="29373017"/>
    <w:rsid w:val="29447C90"/>
    <w:rsid w:val="294E705B"/>
    <w:rsid w:val="29513F9E"/>
    <w:rsid w:val="29523185"/>
    <w:rsid w:val="29531179"/>
    <w:rsid w:val="295E40CB"/>
    <w:rsid w:val="296C76B4"/>
    <w:rsid w:val="29772B08"/>
    <w:rsid w:val="297B57EB"/>
    <w:rsid w:val="29A12388"/>
    <w:rsid w:val="29A2341F"/>
    <w:rsid w:val="29A247B8"/>
    <w:rsid w:val="29A66843"/>
    <w:rsid w:val="29A906AC"/>
    <w:rsid w:val="29AB3EBD"/>
    <w:rsid w:val="29B027A3"/>
    <w:rsid w:val="29BD5A2D"/>
    <w:rsid w:val="29C06E6B"/>
    <w:rsid w:val="29C67A86"/>
    <w:rsid w:val="29CE5BFF"/>
    <w:rsid w:val="29DD1501"/>
    <w:rsid w:val="29F556B9"/>
    <w:rsid w:val="29FB43C2"/>
    <w:rsid w:val="29FC2F7D"/>
    <w:rsid w:val="2A06455B"/>
    <w:rsid w:val="2A067467"/>
    <w:rsid w:val="2A0E179C"/>
    <w:rsid w:val="2A0F2FCC"/>
    <w:rsid w:val="2A1249D6"/>
    <w:rsid w:val="2A1D4BAB"/>
    <w:rsid w:val="2A213B26"/>
    <w:rsid w:val="2A481CFC"/>
    <w:rsid w:val="2A496A6A"/>
    <w:rsid w:val="2A5C0AED"/>
    <w:rsid w:val="2A6E2985"/>
    <w:rsid w:val="2A6F5F9E"/>
    <w:rsid w:val="2A7722C8"/>
    <w:rsid w:val="2A7C06B4"/>
    <w:rsid w:val="2A8D5961"/>
    <w:rsid w:val="2AAC2374"/>
    <w:rsid w:val="2AAD4509"/>
    <w:rsid w:val="2AB87F34"/>
    <w:rsid w:val="2ABA315A"/>
    <w:rsid w:val="2ABC010F"/>
    <w:rsid w:val="2AC824BE"/>
    <w:rsid w:val="2ADE00FE"/>
    <w:rsid w:val="2AF40B26"/>
    <w:rsid w:val="2AF815A9"/>
    <w:rsid w:val="2B05199B"/>
    <w:rsid w:val="2B1B2D6A"/>
    <w:rsid w:val="2B215656"/>
    <w:rsid w:val="2B271173"/>
    <w:rsid w:val="2B2B370F"/>
    <w:rsid w:val="2B353334"/>
    <w:rsid w:val="2B4B7D6A"/>
    <w:rsid w:val="2B4D7E1F"/>
    <w:rsid w:val="2B53763F"/>
    <w:rsid w:val="2B5446D0"/>
    <w:rsid w:val="2B6E6791"/>
    <w:rsid w:val="2B7F02AD"/>
    <w:rsid w:val="2B8B413B"/>
    <w:rsid w:val="2BBB5724"/>
    <w:rsid w:val="2BD372F7"/>
    <w:rsid w:val="2BD441CC"/>
    <w:rsid w:val="2BD51896"/>
    <w:rsid w:val="2BDA2E28"/>
    <w:rsid w:val="2BDF21EC"/>
    <w:rsid w:val="2BE42958"/>
    <w:rsid w:val="2BEE2055"/>
    <w:rsid w:val="2C0B4624"/>
    <w:rsid w:val="2C0F23A5"/>
    <w:rsid w:val="2C115363"/>
    <w:rsid w:val="2C1B3785"/>
    <w:rsid w:val="2C243785"/>
    <w:rsid w:val="2C3312C1"/>
    <w:rsid w:val="2C513745"/>
    <w:rsid w:val="2C647115"/>
    <w:rsid w:val="2C6818B4"/>
    <w:rsid w:val="2C7079A8"/>
    <w:rsid w:val="2C7C30FA"/>
    <w:rsid w:val="2C830635"/>
    <w:rsid w:val="2C885AA5"/>
    <w:rsid w:val="2C8D1C48"/>
    <w:rsid w:val="2C9D6E3E"/>
    <w:rsid w:val="2C9F5E1F"/>
    <w:rsid w:val="2CAA4E81"/>
    <w:rsid w:val="2CAD4098"/>
    <w:rsid w:val="2CBC1D1B"/>
    <w:rsid w:val="2CCF4551"/>
    <w:rsid w:val="2CE23732"/>
    <w:rsid w:val="2CE37D43"/>
    <w:rsid w:val="2CE7380B"/>
    <w:rsid w:val="2CE952A3"/>
    <w:rsid w:val="2D2156A2"/>
    <w:rsid w:val="2D3673F2"/>
    <w:rsid w:val="2D381FF5"/>
    <w:rsid w:val="2D3845E6"/>
    <w:rsid w:val="2D38772A"/>
    <w:rsid w:val="2D3912C5"/>
    <w:rsid w:val="2D3E3463"/>
    <w:rsid w:val="2D3F04E7"/>
    <w:rsid w:val="2D406F06"/>
    <w:rsid w:val="2D445D96"/>
    <w:rsid w:val="2D46629B"/>
    <w:rsid w:val="2D53008F"/>
    <w:rsid w:val="2D6230D5"/>
    <w:rsid w:val="2D6931B5"/>
    <w:rsid w:val="2D6A7FB8"/>
    <w:rsid w:val="2D6B462B"/>
    <w:rsid w:val="2D6E26B8"/>
    <w:rsid w:val="2D7005F4"/>
    <w:rsid w:val="2D751490"/>
    <w:rsid w:val="2D76006E"/>
    <w:rsid w:val="2D7E7BD3"/>
    <w:rsid w:val="2D843E66"/>
    <w:rsid w:val="2D92277A"/>
    <w:rsid w:val="2D956C21"/>
    <w:rsid w:val="2DB604B0"/>
    <w:rsid w:val="2DBA384D"/>
    <w:rsid w:val="2DDB6288"/>
    <w:rsid w:val="2DDC6497"/>
    <w:rsid w:val="2DE04046"/>
    <w:rsid w:val="2DEA11CB"/>
    <w:rsid w:val="2DEB7215"/>
    <w:rsid w:val="2DF06932"/>
    <w:rsid w:val="2DFA5A75"/>
    <w:rsid w:val="2DFB204D"/>
    <w:rsid w:val="2E0732D5"/>
    <w:rsid w:val="2E103B52"/>
    <w:rsid w:val="2E1B5AC0"/>
    <w:rsid w:val="2E216777"/>
    <w:rsid w:val="2E310269"/>
    <w:rsid w:val="2E322D3A"/>
    <w:rsid w:val="2E50117F"/>
    <w:rsid w:val="2E607416"/>
    <w:rsid w:val="2E710D80"/>
    <w:rsid w:val="2E730F8A"/>
    <w:rsid w:val="2E7749D4"/>
    <w:rsid w:val="2E7F2D87"/>
    <w:rsid w:val="2E886779"/>
    <w:rsid w:val="2E8D3377"/>
    <w:rsid w:val="2E8D73C3"/>
    <w:rsid w:val="2E8E6D20"/>
    <w:rsid w:val="2E937607"/>
    <w:rsid w:val="2E982B26"/>
    <w:rsid w:val="2EA56A2B"/>
    <w:rsid w:val="2EA746CD"/>
    <w:rsid w:val="2EB4686A"/>
    <w:rsid w:val="2EB66590"/>
    <w:rsid w:val="2EB7060A"/>
    <w:rsid w:val="2EC65056"/>
    <w:rsid w:val="2ED24BD4"/>
    <w:rsid w:val="2ED718A0"/>
    <w:rsid w:val="2EDB150E"/>
    <w:rsid w:val="2EF77BB3"/>
    <w:rsid w:val="2F053DEC"/>
    <w:rsid w:val="2F0D52C2"/>
    <w:rsid w:val="2F1C6F44"/>
    <w:rsid w:val="2F241A7A"/>
    <w:rsid w:val="2F243102"/>
    <w:rsid w:val="2F2C2BC7"/>
    <w:rsid w:val="2F3462D4"/>
    <w:rsid w:val="2F365B49"/>
    <w:rsid w:val="2F3E4FCD"/>
    <w:rsid w:val="2F405B63"/>
    <w:rsid w:val="2F450834"/>
    <w:rsid w:val="2F521E00"/>
    <w:rsid w:val="2F56009D"/>
    <w:rsid w:val="2F566550"/>
    <w:rsid w:val="2F5B427F"/>
    <w:rsid w:val="2F656EAC"/>
    <w:rsid w:val="2F6A544C"/>
    <w:rsid w:val="2F6B4248"/>
    <w:rsid w:val="2F715851"/>
    <w:rsid w:val="2F723377"/>
    <w:rsid w:val="2F7366CB"/>
    <w:rsid w:val="2F7576E6"/>
    <w:rsid w:val="2F7650AD"/>
    <w:rsid w:val="2F83315F"/>
    <w:rsid w:val="2F9D27C7"/>
    <w:rsid w:val="2FAC68B5"/>
    <w:rsid w:val="2FB71D1A"/>
    <w:rsid w:val="2FBA5300"/>
    <w:rsid w:val="2FBC4CD9"/>
    <w:rsid w:val="2FE27FC9"/>
    <w:rsid w:val="2FE71BC4"/>
    <w:rsid w:val="2FE8319B"/>
    <w:rsid w:val="2FF40DE3"/>
    <w:rsid w:val="2FF50078"/>
    <w:rsid w:val="30017543"/>
    <w:rsid w:val="30082943"/>
    <w:rsid w:val="300A0D8F"/>
    <w:rsid w:val="300D123A"/>
    <w:rsid w:val="30121E1C"/>
    <w:rsid w:val="3015744F"/>
    <w:rsid w:val="302C0757"/>
    <w:rsid w:val="30326D59"/>
    <w:rsid w:val="303625F7"/>
    <w:rsid w:val="30364B8B"/>
    <w:rsid w:val="303F25BA"/>
    <w:rsid w:val="303F3FE9"/>
    <w:rsid w:val="304A65CF"/>
    <w:rsid w:val="305014D9"/>
    <w:rsid w:val="3053184D"/>
    <w:rsid w:val="30533FEC"/>
    <w:rsid w:val="305A2656"/>
    <w:rsid w:val="30603E4D"/>
    <w:rsid w:val="30603ED3"/>
    <w:rsid w:val="307433AA"/>
    <w:rsid w:val="307D7E96"/>
    <w:rsid w:val="30896BCA"/>
    <w:rsid w:val="30952A87"/>
    <w:rsid w:val="30A60134"/>
    <w:rsid w:val="30B03E85"/>
    <w:rsid w:val="30B05E95"/>
    <w:rsid w:val="30B84A87"/>
    <w:rsid w:val="30C1776C"/>
    <w:rsid w:val="30D2634C"/>
    <w:rsid w:val="30E0568A"/>
    <w:rsid w:val="30F14CD5"/>
    <w:rsid w:val="30F9053F"/>
    <w:rsid w:val="30FB05EC"/>
    <w:rsid w:val="30FE1366"/>
    <w:rsid w:val="30FE7F03"/>
    <w:rsid w:val="31084B91"/>
    <w:rsid w:val="310F7E8C"/>
    <w:rsid w:val="31110BCE"/>
    <w:rsid w:val="311510C2"/>
    <w:rsid w:val="311A35B4"/>
    <w:rsid w:val="311A6041"/>
    <w:rsid w:val="311C52FC"/>
    <w:rsid w:val="312A7702"/>
    <w:rsid w:val="3132038F"/>
    <w:rsid w:val="313A1C72"/>
    <w:rsid w:val="314A0D46"/>
    <w:rsid w:val="314E5E3F"/>
    <w:rsid w:val="315136FC"/>
    <w:rsid w:val="315A25ED"/>
    <w:rsid w:val="315D6678"/>
    <w:rsid w:val="31662B54"/>
    <w:rsid w:val="31774C75"/>
    <w:rsid w:val="31900765"/>
    <w:rsid w:val="31912424"/>
    <w:rsid w:val="31957115"/>
    <w:rsid w:val="31962E02"/>
    <w:rsid w:val="31A03CE1"/>
    <w:rsid w:val="31A17989"/>
    <w:rsid w:val="31AF6900"/>
    <w:rsid w:val="31CC3470"/>
    <w:rsid w:val="31DD3FBE"/>
    <w:rsid w:val="31EC5663"/>
    <w:rsid w:val="31F7367C"/>
    <w:rsid w:val="3200110E"/>
    <w:rsid w:val="32047EB3"/>
    <w:rsid w:val="320C27F5"/>
    <w:rsid w:val="320D241D"/>
    <w:rsid w:val="321405BB"/>
    <w:rsid w:val="321E3ECC"/>
    <w:rsid w:val="32203688"/>
    <w:rsid w:val="32303ED2"/>
    <w:rsid w:val="32333292"/>
    <w:rsid w:val="3240775C"/>
    <w:rsid w:val="3268280F"/>
    <w:rsid w:val="327706BE"/>
    <w:rsid w:val="327A62A6"/>
    <w:rsid w:val="328E04C8"/>
    <w:rsid w:val="32915A23"/>
    <w:rsid w:val="329B0E37"/>
    <w:rsid w:val="32A11EA0"/>
    <w:rsid w:val="32A9114A"/>
    <w:rsid w:val="32D576CC"/>
    <w:rsid w:val="32D656FE"/>
    <w:rsid w:val="32DB1CEF"/>
    <w:rsid w:val="32E74F66"/>
    <w:rsid w:val="32ED5C55"/>
    <w:rsid w:val="32F368A2"/>
    <w:rsid w:val="330905CD"/>
    <w:rsid w:val="331B6025"/>
    <w:rsid w:val="331F355D"/>
    <w:rsid w:val="33257929"/>
    <w:rsid w:val="332C1A8F"/>
    <w:rsid w:val="332E1CAB"/>
    <w:rsid w:val="332F39E9"/>
    <w:rsid w:val="333251E6"/>
    <w:rsid w:val="33347BCB"/>
    <w:rsid w:val="3339430A"/>
    <w:rsid w:val="333F7A14"/>
    <w:rsid w:val="3355340B"/>
    <w:rsid w:val="335A39F6"/>
    <w:rsid w:val="335F213E"/>
    <w:rsid w:val="33690F4F"/>
    <w:rsid w:val="336B7D69"/>
    <w:rsid w:val="33756644"/>
    <w:rsid w:val="337566C2"/>
    <w:rsid w:val="33791178"/>
    <w:rsid w:val="337A048F"/>
    <w:rsid w:val="337E053C"/>
    <w:rsid w:val="33857B1D"/>
    <w:rsid w:val="3386214C"/>
    <w:rsid w:val="338B299E"/>
    <w:rsid w:val="338F0A74"/>
    <w:rsid w:val="33917D65"/>
    <w:rsid w:val="339C3413"/>
    <w:rsid w:val="33A3020C"/>
    <w:rsid w:val="33A43F7B"/>
    <w:rsid w:val="33A96EDF"/>
    <w:rsid w:val="33AF4DD2"/>
    <w:rsid w:val="33B37AE8"/>
    <w:rsid w:val="33BB46BC"/>
    <w:rsid w:val="33C10FED"/>
    <w:rsid w:val="33D51916"/>
    <w:rsid w:val="33E62675"/>
    <w:rsid w:val="33E972AB"/>
    <w:rsid w:val="33EC5E56"/>
    <w:rsid w:val="33ED3D45"/>
    <w:rsid w:val="33F31EFB"/>
    <w:rsid w:val="33F56F37"/>
    <w:rsid w:val="33F93374"/>
    <w:rsid w:val="340A6274"/>
    <w:rsid w:val="34167076"/>
    <w:rsid w:val="34192A85"/>
    <w:rsid w:val="342A2472"/>
    <w:rsid w:val="342C0CBF"/>
    <w:rsid w:val="34371FDB"/>
    <w:rsid w:val="34397FF5"/>
    <w:rsid w:val="34484903"/>
    <w:rsid w:val="34485595"/>
    <w:rsid w:val="344B2A41"/>
    <w:rsid w:val="34553478"/>
    <w:rsid w:val="3466422C"/>
    <w:rsid w:val="346E38DD"/>
    <w:rsid w:val="346F4329"/>
    <w:rsid w:val="34721080"/>
    <w:rsid w:val="347D600F"/>
    <w:rsid w:val="34873421"/>
    <w:rsid w:val="348E2E5C"/>
    <w:rsid w:val="3498562E"/>
    <w:rsid w:val="349B3405"/>
    <w:rsid w:val="34A83397"/>
    <w:rsid w:val="34AA07B0"/>
    <w:rsid w:val="34AD579D"/>
    <w:rsid w:val="34B62671"/>
    <w:rsid w:val="34B934E0"/>
    <w:rsid w:val="34BA3CF0"/>
    <w:rsid w:val="34BD150C"/>
    <w:rsid w:val="34C7210A"/>
    <w:rsid w:val="34D45687"/>
    <w:rsid w:val="34E475F8"/>
    <w:rsid w:val="34FB516A"/>
    <w:rsid w:val="35196837"/>
    <w:rsid w:val="351B2C32"/>
    <w:rsid w:val="352246A7"/>
    <w:rsid w:val="352C5BEF"/>
    <w:rsid w:val="354350F3"/>
    <w:rsid w:val="3547790F"/>
    <w:rsid w:val="355E5BCB"/>
    <w:rsid w:val="35642F4C"/>
    <w:rsid w:val="356559A9"/>
    <w:rsid w:val="356D3A55"/>
    <w:rsid w:val="35701B86"/>
    <w:rsid w:val="35732362"/>
    <w:rsid w:val="3573293B"/>
    <w:rsid w:val="35735344"/>
    <w:rsid w:val="357540AF"/>
    <w:rsid w:val="357868EB"/>
    <w:rsid w:val="358523D0"/>
    <w:rsid w:val="358B4A9D"/>
    <w:rsid w:val="35922636"/>
    <w:rsid w:val="35BD778E"/>
    <w:rsid w:val="35BD7A13"/>
    <w:rsid w:val="35C3492C"/>
    <w:rsid w:val="35C96397"/>
    <w:rsid w:val="35CA68AB"/>
    <w:rsid w:val="35D00DF7"/>
    <w:rsid w:val="35D47B2B"/>
    <w:rsid w:val="35D95CF0"/>
    <w:rsid w:val="35E410ED"/>
    <w:rsid w:val="35EB2FD4"/>
    <w:rsid w:val="35EF20C9"/>
    <w:rsid w:val="35F332E8"/>
    <w:rsid w:val="36044441"/>
    <w:rsid w:val="3604696C"/>
    <w:rsid w:val="360C625B"/>
    <w:rsid w:val="36106BA5"/>
    <w:rsid w:val="361B3581"/>
    <w:rsid w:val="3633415F"/>
    <w:rsid w:val="363D0C4C"/>
    <w:rsid w:val="366A17AB"/>
    <w:rsid w:val="367364E1"/>
    <w:rsid w:val="3673672C"/>
    <w:rsid w:val="3680281D"/>
    <w:rsid w:val="369763B5"/>
    <w:rsid w:val="369E142E"/>
    <w:rsid w:val="36A0221E"/>
    <w:rsid w:val="36A11284"/>
    <w:rsid w:val="36A84D62"/>
    <w:rsid w:val="36A971CE"/>
    <w:rsid w:val="36B4678E"/>
    <w:rsid w:val="36B84626"/>
    <w:rsid w:val="36B90B11"/>
    <w:rsid w:val="36C7366A"/>
    <w:rsid w:val="36D00958"/>
    <w:rsid w:val="36D30CA0"/>
    <w:rsid w:val="36D81EED"/>
    <w:rsid w:val="36D83D40"/>
    <w:rsid w:val="37144F35"/>
    <w:rsid w:val="371464A7"/>
    <w:rsid w:val="3717340B"/>
    <w:rsid w:val="37254CF6"/>
    <w:rsid w:val="3737345F"/>
    <w:rsid w:val="374110E2"/>
    <w:rsid w:val="37544118"/>
    <w:rsid w:val="375B2B26"/>
    <w:rsid w:val="375B3801"/>
    <w:rsid w:val="375F18C4"/>
    <w:rsid w:val="3763753D"/>
    <w:rsid w:val="37654388"/>
    <w:rsid w:val="37683D1E"/>
    <w:rsid w:val="37763AB9"/>
    <w:rsid w:val="37835258"/>
    <w:rsid w:val="379744F3"/>
    <w:rsid w:val="379B06AC"/>
    <w:rsid w:val="37B40B90"/>
    <w:rsid w:val="37C61F92"/>
    <w:rsid w:val="37C91FA2"/>
    <w:rsid w:val="37C97BEC"/>
    <w:rsid w:val="37E57428"/>
    <w:rsid w:val="37F768B1"/>
    <w:rsid w:val="3802504D"/>
    <w:rsid w:val="380A1A96"/>
    <w:rsid w:val="380F20AB"/>
    <w:rsid w:val="38132AC7"/>
    <w:rsid w:val="38190834"/>
    <w:rsid w:val="383244EC"/>
    <w:rsid w:val="38401AD7"/>
    <w:rsid w:val="385009BF"/>
    <w:rsid w:val="385174B2"/>
    <w:rsid w:val="38593326"/>
    <w:rsid w:val="385C2E16"/>
    <w:rsid w:val="386C12AB"/>
    <w:rsid w:val="38710670"/>
    <w:rsid w:val="38731012"/>
    <w:rsid w:val="387A423D"/>
    <w:rsid w:val="38857685"/>
    <w:rsid w:val="38883F94"/>
    <w:rsid w:val="388C0EEA"/>
    <w:rsid w:val="389E09CC"/>
    <w:rsid w:val="38A87E0A"/>
    <w:rsid w:val="38AC2BB7"/>
    <w:rsid w:val="38BC42B5"/>
    <w:rsid w:val="38C87FF3"/>
    <w:rsid w:val="38CA5555"/>
    <w:rsid w:val="38D4366C"/>
    <w:rsid w:val="38D82A07"/>
    <w:rsid w:val="38DC6A7D"/>
    <w:rsid w:val="38E64A91"/>
    <w:rsid w:val="38F4304F"/>
    <w:rsid w:val="38F77C64"/>
    <w:rsid w:val="39003FBD"/>
    <w:rsid w:val="390546DB"/>
    <w:rsid w:val="39113C01"/>
    <w:rsid w:val="39162FC5"/>
    <w:rsid w:val="39166552"/>
    <w:rsid w:val="391813F5"/>
    <w:rsid w:val="39296717"/>
    <w:rsid w:val="392B5F09"/>
    <w:rsid w:val="392F75E2"/>
    <w:rsid w:val="393173E2"/>
    <w:rsid w:val="39411DB4"/>
    <w:rsid w:val="39496EDF"/>
    <w:rsid w:val="394A08C1"/>
    <w:rsid w:val="396124D1"/>
    <w:rsid w:val="397C09D4"/>
    <w:rsid w:val="397F44ED"/>
    <w:rsid w:val="398B089B"/>
    <w:rsid w:val="39974106"/>
    <w:rsid w:val="399A59A4"/>
    <w:rsid w:val="39B06716"/>
    <w:rsid w:val="39B1469C"/>
    <w:rsid w:val="39B30EA9"/>
    <w:rsid w:val="39C57AE5"/>
    <w:rsid w:val="39C80CDA"/>
    <w:rsid w:val="39D27B89"/>
    <w:rsid w:val="39DA0497"/>
    <w:rsid w:val="39DF3228"/>
    <w:rsid w:val="39E72100"/>
    <w:rsid w:val="39EE332A"/>
    <w:rsid w:val="39F24C64"/>
    <w:rsid w:val="39F417E4"/>
    <w:rsid w:val="39F50A1C"/>
    <w:rsid w:val="39F552D0"/>
    <w:rsid w:val="3A046706"/>
    <w:rsid w:val="3A0D71BE"/>
    <w:rsid w:val="3A105C66"/>
    <w:rsid w:val="3A1B14E1"/>
    <w:rsid w:val="3A236CA2"/>
    <w:rsid w:val="3A2715D6"/>
    <w:rsid w:val="3A2736BF"/>
    <w:rsid w:val="3A312FB7"/>
    <w:rsid w:val="3A3211B8"/>
    <w:rsid w:val="3A443B62"/>
    <w:rsid w:val="3A4B3142"/>
    <w:rsid w:val="3A4E3B48"/>
    <w:rsid w:val="3A5C1DF9"/>
    <w:rsid w:val="3A5C70FE"/>
    <w:rsid w:val="3A652D65"/>
    <w:rsid w:val="3A695377"/>
    <w:rsid w:val="3A6A4AC3"/>
    <w:rsid w:val="3A6D0814"/>
    <w:rsid w:val="3A6D0882"/>
    <w:rsid w:val="3A76269A"/>
    <w:rsid w:val="3A7D5F3A"/>
    <w:rsid w:val="3A8B3054"/>
    <w:rsid w:val="3A9940F0"/>
    <w:rsid w:val="3ABB43FF"/>
    <w:rsid w:val="3ABD0BEB"/>
    <w:rsid w:val="3ABE1B66"/>
    <w:rsid w:val="3AC578B2"/>
    <w:rsid w:val="3ADD7705"/>
    <w:rsid w:val="3AEB2D9D"/>
    <w:rsid w:val="3AF479B5"/>
    <w:rsid w:val="3AF51BE4"/>
    <w:rsid w:val="3AFC0880"/>
    <w:rsid w:val="3B092937"/>
    <w:rsid w:val="3B14504C"/>
    <w:rsid w:val="3B16080F"/>
    <w:rsid w:val="3B186CDD"/>
    <w:rsid w:val="3B4F2158"/>
    <w:rsid w:val="3B5205A1"/>
    <w:rsid w:val="3B5737B6"/>
    <w:rsid w:val="3B6B6574"/>
    <w:rsid w:val="3B6C4D3D"/>
    <w:rsid w:val="3B762441"/>
    <w:rsid w:val="3B7B77B8"/>
    <w:rsid w:val="3B8350CC"/>
    <w:rsid w:val="3B8367ED"/>
    <w:rsid w:val="3B86205D"/>
    <w:rsid w:val="3B893F22"/>
    <w:rsid w:val="3B8B65D4"/>
    <w:rsid w:val="3B92781F"/>
    <w:rsid w:val="3B9A599F"/>
    <w:rsid w:val="3BA0139B"/>
    <w:rsid w:val="3BA22581"/>
    <w:rsid w:val="3BA448B8"/>
    <w:rsid w:val="3BA735B9"/>
    <w:rsid w:val="3BB0325D"/>
    <w:rsid w:val="3BB66353"/>
    <w:rsid w:val="3BC52883"/>
    <w:rsid w:val="3BCD02B3"/>
    <w:rsid w:val="3BD04A2A"/>
    <w:rsid w:val="3BD41145"/>
    <w:rsid w:val="3BE272D1"/>
    <w:rsid w:val="3BE70C49"/>
    <w:rsid w:val="3BED2EA4"/>
    <w:rsid w:val="3BF14B73"/>
    <w:rsid w:val="3C0021D6"/>
    <w:rsid w:val="3C050F37"/>
    <w:rsid w:val="3C0C2346"/>
    <w:rsid w:val="3C102DD1"/>
    <w:rsid w:val="3C1A1D46"/>
    <w:rsid w:val="3C1D35EE"/>
    <w:rsid w:val="3C2A7809"/>
    <w:rsid w:val="3C3025F0"/>
    <w:rsid w:val="3C3D1C69"/>
    <w:rsid w:val="3C3D30A0"/>
    <w:rsid w:val="3C414037"/>
    <w:rsid w:val="3C46704F"/>
    <w:rsid w:val="3C4A1903"/>
    <w:rsid w:val="3C511526"/>
    <w:rsid w:val="3C571283"/>
    <w:rsid w:val="3C61432F"/>
    <w:rsid w:val="3C616C4D"/>
    <w:rsid w:val="3C770104"/>
    <w:rsid w:val="3C781317"/>
    <w:rsid w:val="3C7A0774"/>
    <w:rsid w:val="3C7D2F65"/>
    <w:rsid w:val="3C803E26"/>
    <w:rsid w:val="3C8505CD"/>
    <w:rsid w:val="3C86152F"/>
    <w:rsid w:val="3C8A317C"/>
    <w:rsid w:val="3C8D1558"/>
    <w:rsid w:val="3C916171"/>
    <w:rsid w:val="3C9E1A99"/>
    <w:rsid w:val="3CAA6701"/>
    <w:rsid w:val="3CB01844"/>
    <w:rsid w:val="3CBA314E"/>
    <w:rsid w:val="3CBE7BFC"/>
    <w:rsid w:val="3CFE449C"/>
    <w:rsid w:val="3CFF09EF"/>
    <w:rsid w:val="3D10624F"/>
    <w:rsid w:val="3D135F4D"/>
    <w:rsid w:val="3D204391"/>
    <w:rsid w:val="3D25510D"/>
    <w:rsid w:val="3D2E72E7"/>
    <w:rsid w:val="3D351DF4"/>
    <w:rsid w:val="3D41628E"/>
    <w:rsid w:val="3D424490"/>
    <w:rsid w:val="3D466827"/>
    <w:rsid w:val="3D5045AA"/>
    <w:rsid w:val="3D5708C1"/>
    <w:rsid w:val="3D6024FB"/>
    <w:rsid w:val="3D692E2E"/>
    <w:rsid w:val="3D6C643F"/>
    <w:rsid w:val="3D706A98"/>
    <w:rsid w:val="3D72521A"/>
    <w:rsid w:val="3D8B366C"/>
    <w:rsid w:val="3D946B14"/>
    <w:rsid w:val="3D9A2417"/>
    <w:rsid w:val="3DA22F5E"/>
    <w:rsid w:val="3DAC5A65"/>
    <w:rsid w:val="3DBD7407"/>
    <w:rsid w:val="3DC95986"/>
    <w:rsid w:val="3DCA2C9E"/>
    <w:rsid w:val="3DE06189"/>
    <w:rsid w:val="3DEA3293"/>
    <w:rsid w:val="3DF90189"/>
    <w:rsid w:val="3E005037"/>
    <w:rsid w:val="3E042635"/>
    <w:rsid w:val="3E0A2C48"/>
    <w:rsid w:val="3E0B50C2"/>
    <w:rsid w:val="3E0D3030"/>
    <w:rsid w:val="3E0E6D7D"/>
    <w:rsid w:val="3E1F364B"/>
    <w:rsid w:val="3E274166"/>
    <w:rsid w:val="3E3F2FBE"/>
    <w:rsid w:val="3E5E3444"/>
    <w:rsid w:val="3E647654"/>
    <w:rsid w:val="3E744690"/>
    <w:rsid w:val="3EA20FA0"/>
    <w:rsid w:val="3EA65736"/>
    <w:rsid w:val="3EBF1A09"/>
    <w:rsid w:val="3EC534C3"/>
    <w:rsid w:val="3EC701A5"/>
    <w:rsid w:val="3EC82FB3"/>
    <w:rsid w:val="3ECA3044"/>
    <w:rsid w:val="3EE0687D"/>
    <w:rsid w:val="3EE60FF4"/>
    <w:rsid w:val="3EEB59B0"/>
    <w:rsid w:val="3EF71AB3"/>
    <w:rsid w:val="3F0C3C07"/>
    <w:rsid w:val="3F0D4E6A"/>
    <w:rsid w:val="3F2F6B8F"/>
    <w:rsid w:val="3F333DE0"/>
    <w:rsid w:val="3F355C78"/>
    <w:rsid w:val="3F4409A2"/>
    <w:rsid w:val="3F4C4D25"/>
    <w:rsid w:val="3F6253B0"/>
    <w:rsid w:val="3F647E7F"/>
    <w:rsid w:val="3F6A4E56"/>
    <w:rsid w:val="3F6A64F7"/>
    <w:rsid w:val="3F8A4240"/>
    <w:rsid w:val="3F8B304C"/>
    <w:rsid w:val="3F981511"/>
    <w:rsid w:val="3F992051"/>
    <w:rsid w:val="3F9C5862"/>
    <w:rsid w:val="3F9D38CE"/>
    <w:rsid w:val="3FBA0827"/>
    <w:rsid w:val="3FBA6B59"/>
    <w:rsid w:val="3FC6058A"/>
    <w:rsid w:val="3FCD31D2"/>
    <w:rsid w:val="3FE714A3"/>
    <w:rsid w:val="3FE84B22"/>
    <w:rsid w:val="3FED5117"/>
    <w:rsid w:val="3FEF631E"/>
    <w:rsid w:val="3FF04220"/>
    <w:rsid w:val="3FF658FE"/>
    <w:rsid w:val="3FFB3AB0"/>
    <w:rsid w:val="3FFB455C"/>
    <w:rsid w:val="400044FA"/>
    <w:rsid w:val="40100C28"/>
    <w:rsid w:val="402538AF"/>
    <w:rsid w:val="402803C2"/>
    <w:rsid w:val="403141A3"/>
    <w:rsid w:val="403F534F"/>
    <w:rsid w:val="40460634"/>
    <w:rsid w:val="40486B6D"/>
    <w:rsid w:val="40492F59"/>
    <w:rsid w:val="404B79F8"/>
    <w:rsid w:val="40500C5D"/>
    <w:rsid w:val="40671B36"/>
    <w:rsid w:val="40691F2D"/>
    <w:rsid w:val="406E5359"/>
    <w:rsid w:val="40723D14"/>
    <w:rsid w:val="407A6A5F"/>
    <w:rsid w:val="407C28A3"/>
    <w:rsid w:val="408353E4"/>
    <w:rsid w:val="408556D9"/>
    <w:rsid w:val="408702C9"/>
    <w:rsid w:val="408829E4"/>
    <w:rsid w:val="4090365D"/>
    <w:rsid w:val="409C4797"/>
    <w:rsid w:val="409D778E"/>
    <w:rsid w:val="409F587D"/>
    <w:rsid w:val="40AD7E31"/>
    <w:rsid w:val="40B622E0"/>
    <w:rsid w:val="40B856B5"/>
    <w:rsid w:val="40C02C90"/>
    <w:rsid w:val="40C32938"/>
    <w:rsid w:val="40C54587"/>
    <w:rsid w:val="40C600AE"/>
    <w:rsid w:val="40D25FF2"/>
    <w:rsid w:val="40D474E0"/>
    <w:rsid w:val="40E604BB"/>
    <w:rsid w:val="40ED383F"/>
    <w:rsid w:val="40F241E8"/>
    <w:rsid w:val="40FD00C1"/>
    <w:rsid w:val="410535DA"/>
    <w:rsid w:val="41083028"/>
    <w:rsid w:val="410A1661"/>
    <w:rsid w:val="41195558"/>
    <w:rsid w:val="411A02EA"/>
    <w:rsid w:val="41231E1C"/>
    <w:rsid w:val="41273A2A"/>
    <w:rsid w:val="41297F31"/>
    <w:rsid w:val="412D5822"/>
    <w:rsid w:val="413B647B"/>
    <w:rsid w:val="4141169C"/>
    <w:rsid w:val="414420E6"/>
    <w:rsid w:val="4144661B"/>
    <w:rsid w:val="414E2A28"/>
    <w:rsid w:val="415A1E69"/>
    <w:rsid w:val="415C28AC"/>
    <w:rsid w:val="416A47E5"/>
    <w:rsid w:val="41941490"/>
    <w:rsid w:val="41986C3E"/>
    <w:rsid w:val="41A326BF"/>
    <w:rsid w:val="41AF4535"/>
    <w:rsid w:val="41B33AA7"/>
    <w:rsid w:val="41B85D0C"/>
    <w:rsid w:val="41BC0AB1"/>
    <w:rsid w:val="41D751DE"/>
    <w:rsid w:val="41DA5B4C"/>
    <w:rsid w:val="41F3619F"/>
    <w:rsid w:val="41F56D18"/>
    <w:rsid w:val="41F62566"/>
    <w:rsid w:val="41F710A5"/>
    <w:rsid w:val="41FB7C1B"/>
    <w:rsid w:val="41FD19E7"/>
    <w:rsid w:val="42107E72"/>
    <w:rsid w:val="421F302E"/>
    <w:rsid w:val="42213106"/>
    <w:rsid w:val="42240501"/>
    <w:rsid w:val="422E218C"/>
    <w:rsid w:val="4237043D"/>
    <w:rsid w:val="423D72E4"/>
    <w:rsid w:val="423F6BAA"/>
    <w:rsid w:val="426C096B"/>
    <w:rsid w:val="42812B20"/>
    <w:rsid w:val="42967175"/>
    <w:rsid w:val="42A23EAE"/>
    <w:rsid w:val="42B57906"/>
    <w:rsid w:val="42CC27A0"/>
    <w:rsid w:val="42DC0D8F"/>
    <w:rsid w:val="42E07B44"/>
    <w:rsid w:val="42E14644"/>
    <w:rsid w:val="42F02C29"/>
    <w:rsid w:val="42F72C47"/>
    <w:rsid w:val="43065A98"/>
    <w:rsid w:val="43085D36"/>
    <w:rsid w:val="43117473"/>
    <w:rsid w:val="431760D2"/>
    <w:rsid w:val="432E7F09"/>
    <w:rsid w:val="433E55F2"/>
    <w:rsid w:val="43691DD2"/>
    <w:rsid w:val="436B04CF"/>
    <w:rsid w:val="43701F86"/>
    <w:rsid w:val="43783740"/>
    <w:rsid w:val="437E66CF"/>
    <w:rsid w:val="438410CD"/>
    <w:rsid w:val="438A0837"/>
    <w:rsid w:val="438E2903"/>
    <w:rsid w:val="43900D1B"/>
    <w:rsid w:val="43941EF9"/>
    <w:rsid w:val="43A55759"/>
    <w:rsid w:val="43AE57C9"/>
    <w:rsid w:val="43AE7C4C"/>
    <w:rsid w:val="43BE570B"/>
    <w:rsid w:val="43C053BE"/>
    <w:rsid w:val="43C2326D"/>
    <w:rsid w:val="43D85A47"/>
    <w:rsid w:val="43DC74C2"/>
    <w:rsid w:val="43DF5F41"/>
    <w:rsid w:val="43E02D35"/>
    <w:rsid w:val="43E15C5E"/>
    <w:rsid w:val="43E5384B"/>
    <w:rsid w:val="43F23F61"/>
    <w:rsid w:val="440A03A4"/>
    <w:rsid w:val="440B5E1C"/>
    <w:rsid w:val="441A6704"/>
    <w:rsid w:val="442A60BB"/>
    <w:rsid w:val="443B5FD6"/>
    <w:rsid w:val="445033E8"/>
    <w:rsid w:val="445157F9"/>
    <w:rsid w:val="4459240E"/>
    <w:rsid w:val="445E09D5"/>
    <w:rsid w:val="446D660C"/>
    <w:rsid w:val="44A8678C"/>
    <w:rsid w:val="44D21BE9"/>
    <w:rsid w:val="44D82781"/>
    <w:rsid w:val="44DB3AAF"/>
    <w:rsid w:val="44E804F5"/>
    <w:rsid w:val="44EC3348"/>
    <w:rsid w:val="44F8664A"/>
    <w:rsid w:val="44FA19ED"/>
    <w:rsid w:val="44FB1005"/>
    <w:rsid w:val="44FF4853"/>
    <w:rsid w:val="45065F5D"/>
    <w:rsid w:val="45091C30"/>
    <w:rsid w:val="45102DD1"/>
    <w:rsid w:val="45111F84"/>
    <w:rsid w:val="451E16D4"/>
    <w:rsid w:val="4524423D"/>
    <w:rsid w:val="45260C75"/>
    <w:rsid w:val="45294080"/>
    <w:rsid w:val="452D285F"/>
    <w:rsid w:val="45381B79"/>
    <w:rsid w:val="453B44DF"/>
    <w:rsid w:val="45406B70"/>
    <w:rsid w:val="454B0E83"/>
    <w:rsid w:val="455604F1"/>
    <w:rsid w:val="45584112"/>
    <w:rsid w:val="455F7AA2"/>
    <w:rsid w:val="456414CF"/>
    <w:rsid w:val="457F3CA1"/>
    <w:rsid w:val="45812B97"/>
    <w:rsid w:val="458839BF"/>
    <w:rsid w:val="45887F17"/>
    <w:rsid w:val="458D7FB3"/>
    <w:rsid w:val="458E7AE0"/>
    <w:rsid w:val="458E7B9E"/>
    <w:rsid w:val="459578E9"/>
    <w:rsid w:val="45A04BAE"/>
    <w:rsid w:val="45AC5423"/>
    <w:rsid w:val="45BF4D22"/>
    <w:rsid w:val="45C4185E"/>
    <w:rsid w:val="45C46745"/>
    <w:rsid w:val="45D47B04"/>
    <w:rsid w:val="45D778F8"/>
    <w:rsid w:val="45DD47D8"/>
    <w:rsid w:val="45DF75B3"/>
    <w:rsid w:val="45EC5B58"/>
    <w:rsid w:val="45F06D5A"/>
    <w:rsid w:val="45F71D50"/>
    <w:rsid w:val="45F934F4"/>
    <w:rsid w:val="45FA6896"/>
    <w:rsid w:val="45FF3F96"/>
    <w:rsid w:val="46274A64"/>
    <w:rsid w:val="4629258A"/>
    <w:rsid w:val="462E435B"/>
    <w:rsid w:val="463E2770"/>
    <w:rsid w:val="46401774"/>
    <w:rsid w:val="464D2D29"/>
    <w:rsid w:val="46535CF2"/>
    <w:rsid w:val="46735148"/>
    <w:rsid w:val="46821C9A"/>
    <w:rsid w:val="468913B5"/>
    <w:rsid w:val="469519CD"/>
    <w:rsid w:val="469A3FCF"/>
    <w:rsid w:val="46C9271D"/>
    <w:rsid w:val="46D0797E"/>
    <w:rsid w:val="46D20C5E"/>
    <w:rsid w:val="46DB78A8"/>
    <w:rsid w:val="46E51F43"/>
    <w:rsid w:val="47081865"/>
    <w:rsid w:val="470C0B02"/>
    <w:rsid w:val="470D6A52"/>
    <w:rsid w:val="471450DC"/>
    <w:rsid w:val="472479E2"/>
    <w:rsid w:val="472745EF"/>
    <w:rsid w:val="473F4843"/>
    <w:rsid w:val="47466C18"/>
    <w:rsid w:val="47490958"/>
    <w:rsid w:val="474C1B90"/>
    <w:rsid w:val="475E4D8C"/>
    <w:rsid w:val="475F6FFB"/>
    <w:rsid w:val="47613706"/>
    <w:rsid w:val="476D294A"/>
    <w:rsid w:val="47744A88"/>
    <w:rsid w:val="47761971"/>
    <w:rsid w:val="47890476"/>
    <w:rsid w:val="4797006A"/>
    <w:rsid w:val="47A01A89"/>
    <w:rsid w:val="47A67C0A"/>
    <w:rsid w:val="47A950EA"/>
    <w:rsid w:val="47AC3472"/>
    <w:rsid w:val="47B5191F"/>
    <w:rsid w:val="47BC062E"/>
    <w:rsid w:val="47BE18CE"/>
    <w:rsid w:val="47C22283"/>
    <w:rsid w:val="47C64BB4"/>
    <w:rsid w:val="47CB32E2"/>
    <w:rsid w:val="47D71873"/>
    <w:rsid w:val="47E47BD6"/>
    <w:rsid w:val="47F60B91"/>
    <w:rsid w:val="47FB3EBA"/>
    <w:rsid w:val="47FD5AEF"/>
    <w:rsid w:val="480A63EB"/>
    <w:rsid w:val="480B2333"/>
    <w:rsid w:val="48167AAA"/>
    <w:rsid w:val="48362D3C"/>
    <w:rsid w:val="48373870"/>
    <w:rsid w:val="48486D82"/>
    <w:rsid w:val="487A031B"/>
    <w:rsid w:val="4895190E"/>
    <w:rsid w:val="48965ED0"/>
    <w:rsid w:val="48981E2D"/>
    <w:rsid w:val="4899120D"/>
    <w:rsid w:val="48A117EC"/>
    <w:rsid w:val="48AE4C4E"/>
    <w:rsid w:val="48BC7D44"/>
    <w:rsid w:val="48BE01AF"/>
    <w:rsid w:val="48BE4616"/>
    <w:rsid w:val="48C27E3A"/>
    <w:rsid w:val="48C31724"/>
    <w:rsid w:val="48C65766"/>
    <w:rsid w:val="48DE608B"/>
    <w:rsid w:val="48FC2EB6"/>
    <w:rsid w:val="49011B36"/>
    <w:rsid w:val="490536CC"/>
    <w:rsid w:val="490A7305"/>
    <w:rsid w:val="49144C08"/>
    <w:rsid w:val="4915438D"/>
    <w:rsid w:val="49274AC8"/>
    <w:rsid w:val="492A36A1"/>
    <w:rsid w:val="4938244D"/>
    <w:rsid w:val="493A564A"/>
    <w:rsid w:val="493C55DD"/>
    <w:rsid w:val="4948541D"/>
    <w:rsid w:val="49497FEC"/>
    <w:rsid w:val="494B402A"/>
    <w:rsid w:val="49556D02"/>
    <w:rsid w:val="49560219"/>
    <w:rsid w:val="495E542A"/>
    <w:rsid w:val="49631C5C"/>
    <w:rsid w:val="49794060"/>
    <w:rsid w:val="49815194"/>
    <w:rsid w:val="4987471C"/>
    <w:rsid w:val="49911FF8"/>
    <w:rsid w:val="49942410"/>
    <w:rsid w:val="49986490"/>
    <w:rsid w:val="49AB669F"/>
    <w:rsid w:val="49B2454B"/>
    <w:rsid w:val="49B303F3"/>
    <w:rsid w:val="49C5081B"/>
    <w:rsid w:val="49E65A94"/>
    <w:rsid w:val="49F679EF"/>
    <w:rsid w:val="4A06561F"/>
    <w:rsid w:val="4A0668DF"/>
    <w:rsid w:val="4A167EEC"/>
    <w:rsid w:val="4A174386"/>
    <w:rsid w:val="4A1B239F"/>
    <w:rsid w:val="4A250AF5"/>
    <w:rsid w:val="4A25406F"/>
    <w:rsid w:val="4A28404B"/>
    <w:rsid w:val="4A290D7C"/>
    <w:rsid w:val="4A2E6757"/>
    <w:rsid w:val="4A40609E"/>
    <w:rsid w:val="4A41428F"/>
    <w:rsid w:val="4A4E51BA"/>
    <w:rsid w:val="4A4E64B2"/>
    <w:rsid w:val="4A536B62"/>
    <w:rsid w:val="4A5A0E17"/>
    <w:rsid w:val="4A5A16B1"/>
    <w:rsid w:val="4A627556"/>
    <w:rsid w:val="4A6536BD"/>
    <w:rsid w:val="4A69564B"/>
    <w:rsid w:val="4A6C513B"/>
    <w:rsid w:val="4A7033D7"/>
    <w:rsid w:val="4A761B16"/>
    <w:rsid w:val="4A7757D2"/>
    <w:rsid w:val="4A7D6B8C"/>
    <w:rsid w:val="4A934DFD"/>
    <w:rsid w:val="4A9B4822"/>
    <w:rsid w:val="4ABF1A80"/>
    <w:rsid w:val="4AC15225"/>
    <w:rsid w:val="4ACD263C"/>
    <w:rsid w:val="4AF05152"/>
    <w:rsid w:val="4AF46A18"/>
    <w:rsid w:val="4B041530"/>
    <w:rsid w:val="4B094DA8"/>
    <w:rsid w:val="4B123B29"/>
    <w:rsid w:val="4B1C2462"/>
    <w:rsid w:val="4B2C16F1"/>
    <w:rsid w:val="4B341992"/>
    <w:rsid w:val="4B342A49"/>
    <w:rsid w:val="4B382EC2"/>
    <w:rsid w:val="4B4E00F3"/>
    <w:rsid w:val="4B5C75C6"/>
    <w:rsid w:val="4B5D316A"/>
    <w:rsid w:val="4B6717E4"/>
    <w:rsid w:val="4B67770C"/>
    <w:rsid w:val="4B705824"/>
    <w:rsid w:val="4B766CA0"/>
    <w:rsid w:val="4B7C5A8E"/>
    <w:rsid w:val="4B84465D"/>
    <w:rsid w:val="4B8B0E4A"/>
    <w:rsid w:val="4B95246F"/>
    <w:rsid w:val="4B9E7A00"/>
    <w:rsid w:val="4BA1286E"/>
    <w:rsid w:val="4BA729F0"/>
    <w:rsid w:val="4BAE7484"/>
    <w:rsid w:val="4BB01E2B"/>
    <w:rsid w:val="4BB35325"/>
    <w:rsid w:val="4BB51437"/>
    <w:rsid w:val="4BBC79FC"/>
    <w:rsid w:val="4BC50363"/>
    <w:rsid w:val="4BCD0B56"/>
    <w:rsid w:val="4BD220D9"/>
    <w:rsid w:val="4BDC5119"/>
    <w:rsid w:val="4BE17E7B"/>
    <w:rsid w:val="4BF244BC"/>
    <w:rsid w:val="4BF742E4"/>
    <w:rsid w:val="4BFF78E1"/>
    <w:rsid w:val="4C00529C"/>
    <w:rsid w:val="4C160AFB"/>
    <w:rsid w:val="4C177A54"/>
    <w:rsid w:val="4C18316B"/>
    <w:rsid w:val="4C251A45"/>
    <w:rsid w:val="4C2552F8"/>
    <w:rsid w:val="4C2C3E0B"/>
    <w:rsid w:val="4C3602E5"/>
    <w:rsid w:val="4C37556E"/>
    <w:rsid w:val="4C501B69"/>
    <w:rsid w:val="4C52540B"/>
    <w:rsid w:val="4C5825DD"/>
    <w:rsid w:val="4C59514C"/>
    <w:rsid w:val="4C5A3761"/>
    <w:rsid w:val="4C690850"/>
    <w:rsid w:val="4C6958C8"/>
    <w:rsid w:val="4C8214A7"/>
    <w:rsid w:val="4C8776D7"/>
    <w:rsid w:val="4C90243C"/>
    <w:rsid w:val="4C905EA7"/>
    <w:rsid w:val="4C984E71"/>
    <w:rsid w:val="4CA304F0"/>
    <w:rsid w:val="4CAA3CF8"/>
    <w:rsid w:val="4CAD26EA"/>
    <w:rsid w:val="4CAE37A3"/>
    <w:rsid w:val="4CAF45F6"/>
    <w:rsid w:val="4CB47E59"/>
    <w:rsid w:val="4CB84CD1"/>
    <w:rsid w:val="4CC8569B"/>
    <w:rsid w:val="4CDB5C21"/>
    <w:rsid w:val="4CE52F83"/>
    <w:rsid w:val="4CEF22C2"/>
    <w:rsid w:val="4CF85267"/>
    <w:rsid w:val="4D026998"/>
    <w:rsid w:val="4D081739"/>
    <w:rsid w:val="4D157F4F"/>
    <w:rsid w:val="4D1C5D83"/>
    <w:rsid w:val="4D213BF7"/>
    <w:rsid w:val="4D363FB7"/>
    <w:rsid w:val="4D402AFA"/>
    <w:rsid w:val="4D40746B"/>
    <w:rsid w:val="4D436429"/>
    <w:rsid w:val="4D5109CA"/>
    <w:rsid w:val="4D552358"/>
    <w:rsid w:val="4D563BBD"/>
    <w:rsid w:val="4D632FFB"/>
    <w:rsid w:val="4D6E11CA"/>
    <w:rsid w:val="4D761F2F"/>
    <w:rsid w:val="4D793DD7"/>
    <w:rsid w:val="4D8A6443"/>
    <w:rsid w:val="4D8A6E74"/>
    <w:rsid w:val="4D8B2729"/>
    <w:rsid w:val="4D950505"/>
    <w:rsid w:val="4DAE35B1"/>
    <w:rsid w:val="4DB67FFC"/>
    <w:rsid w:val="4DB80E16"/>
    <w:rsid w:val="4DBF3F22"/>
    <w:rsid w:val="4DC31516"/>
    <w:rsid w:val="4DC4528E"/>
    <w:rsid w:val="4DC5776B"/>
    <w:rsid w:val="4DCF7290"/>
    <w:rsid w:val="4DD424D2"/>
    <w:rsid w:val="4DDD09A1"/>
    <w:rsid w:val="4DE0206F"/>
    <w:rsid w:val="4DEF489C"/>
    <w:rsid w:val="4DF2005D"/>
    <w:rsid w:val="4DF94EFA"/>
    <w:rsid w:val="4E0208A1"/>
    <w:rsid w:val="4E0B6688"/>
    <w:rsid w:val="4E1121A5"/>
    <w:rsid w:val="4E1232D1"/>
    <w:rsid w:val="4E1D19D2"/>
    <w:rsid w:val="4E1E6139"/>
    <w:rsid w:val="4E224F42"/>
    <w:rsid w:val="4E2C707E"/>
    <w:rsid w:val="4E2E44B5"/>
    <w:rsid w:val="4E316BCD"/>
    <w:rsid w:val="4E3826D6"/>
    <w:rsid w:val="4E3F1C16"/>
    <w:rsid w:val="4E3F57BC"/>
    <w:rsid w:val="4E493DC4"/>
    <w:rsid w:val="4E4C44CD"/>
    <w:rsid w:val="4E50386D"/>
    <w:rsid w:val="4E55309F"/>
    <w:rsid w:val="4E7474E8"/>
    <w:rsid w:val="4E796078"/>
    <w:rsid w:val="4E7B73B3"/>
    <w:rsid w:val="4E7C4BA1"/>
    <w:rsid w:val="4E973A50"/>
    <w:rsid w:val="4E9E5ADF"/>
    <w:rsid w:val="4E9F4105"/>
    <w:rsid w:val="4EA720E5"/>
    <w:rsid w:val="4EB02476"/>
    <w:rsid w:val="4EBD41B7"/>
    <w:rsid w:val="4EE05CAA"/>
    <w:rsid w:val="4EE12346"/>
    <w:rsid w:val="4EE17CA8"/>
    <w:rsid w:val="4EE773E2"/>
    <w:rsid w:val="4EEC30DE"/>
    <w:rsid w:val="4EF76CAE"/>
    <w:rsid w:val="4F114828"/>
    <w:rsid w:val="4F310DC9"/>
    <w:rsid w:val="4F366BC7"/>
    <w:rsid w:val="4F3F7826"/>
    <w:rsid w:val="4F6B689F"/>
    <w:rsid w:val="4F731591"/>
    <w:rsid w:val="4F8E010D"/>
    <w:rsid w:val="4F8F7D82"/>
    <w:rsid w:val="4F9A0837"/>
    <w:rsid w:val="4F9F1AB4"/>
    <w:rsid w:val="4FAC1042"/>
    <w:rsid w:val="4FB60D92"/>
    <w:rsid w:val="4FB94E52"/>
    <w:rsid w:val="4FBE3AFD"/>
    <w:rsid w:val="4FCE5F50"/>
    <w:rsid w:val="4FD712A8"/>
    <w:rsid w:val="4FDB3720"/>
    <w:rsid w:val="4FDF5967"/>
    <w:rsid w:val="4FEB69B0"/>
    <w:rsid w:val="4FFC4363"/>
    <w:rsid w:val="4FFD5A12"/>
    <w:rsid w:val="4FFF6489"/>
    <w:rsid w:val="500B0ED4"/>
    <w:rsid w:val="50102D4A"/>
    <w:rsid w:val="501D6595"/>
    <w:rsid w:val="5029091A"/>
    <w:rsid w:val="502A5588"/>
    <w:rsid w:val="502D6447"/>
    <w:rsid w:val="50360C21"/>
    <w:rsid w:val="503D6F10"/>
    <w:rsid w:val="50401737"/>
    <w:rsid w:val="50526BF2"/>
    <w:rsid w:val="506143EC"/>
    <w:rsid w:val="5064689E"/>
    <w:rsid w:val="50696AB5"/>
    <w:rsid w:val="506E556F"/>
    <w:rsid w:val="507408A5"/>
    <w:rsid w:val="50747150"/>
    <w:rsid w:val="507703C6"/>
    <w:rsid w:val="50804F6F"/>
    <w:rsid w:val="50812FC2"/>
    <w:rsid w:val="50922234"/>
    <w:rsid w:val="50A0169A"/>
    <w:rsid w:val="50A548F7"/>
    <w:rsid w:val="50A95358"/>
    <w:rsid w:val="50B221EA"/>
    <w:rsid w:val="50BA6DBE"/>
    <w:rsid w:val="50C7131D"/>
    <w:rsid w:val="50D2381E"/>
    <w:rsid w:val="50D240A9"/>
    <w:rsid w:val="50E27F05"/>
    <w:rsid w:val="50E74E4F"/>
    <w:rsid w:val="50E7551B"/>
    <w:rsid w:val="50F32C05"/>
    <w:rsid w:val="51014856"/>
    <w:rsid w:val="510A7849"/>
    <w:rsid w:val="51100044"/>
    <w:rsid w:val="511E4CB5"/>
    <w:rsid w:val="5147293F"/>
    <w:rsid w:val="515570E4"/>
    <w:rsid w:val="515F1555"/>
    <w:rsid w:val="515F6445"/>
    <w:rsid w:val="516113B8"/>
    <w:rsid w:val="51744CB0"/>
    <w:rsid w:val="518178BC"/>
    <w:rsid w:val="51846C5D"/>
    <w:rsid w:val="518E4D56"/>
    <w:rsid w:val="51930C54"/>
    <w:rsid w:val="51932D58"/>
    <w:rsid w:val="5198443A"/>
    <w:rsid w:val="519F23F2"/>
    <w:rsid w:val="51AC0513"/>
    <w:rsid w:val="51B21398"/>
    <w:rsid w:val="51B65C8D"/>
    <w:rsid w:val="51B9350B"/>
    <w:rsid w:val="51C82E54"/>
    <w:rsid w:val="51C959E8"/>
    <w:rsid w:val="51CC64BF"/>
    <w:rsid w:val="51E26886"/>
    <w:rsid w:val="52066D18"/>
    <w:rsid w:val="520F3871"/>
    <w:rsid w:val="521117D6"/>
    <w:rsid w:val="52140592"/>
    <w:rsid w:val="5227352B"/>
    <w:rsid w:val="522B0B10"/>
    <w:rsid w:val="52386C48"/>
    <w:rsid w:val="523C6D60"/>
    <w:rsid w:val="524F1CF2"/>
    <w:rsid w:val="525B4D0A"/>
    <w:rsid w:val="525D0DDD"/>
    <w:rsid w:val="525E7D94"/>
    <w:rsid w:val="526A557B"/>
    <w:rsid w:val="527234DF"/>
    <w:rsid w:val="528154FB"/>
    <w:rsid w:val="52866E27"/>
    <w:rsid w:val="52933667"/>
    <w:rsid w:val="52937784"/>
    <w:rsid w:val="52A422AF"/>
    <w:rsid w:val="52B40CD1"/>
    <w:rsid w:val="52B72CCB"/>
    <w:rsid w:val="52C73780"/>
    <w:rsid w:val="52D30187"/>
    <w:rsid w:val="52DE294E"/>
    <w:rsid w:val="52E80C5A"/>
    <w:rsid w:val="52EB39D6"/>
    <w:rsid w:val="52F45CCD"/>
    <w:rsid w:val="5302663C"/>
    <w:rsid w:val="530D11E7"/>
    <w:rsid w:val="53194497"/>
    <w:rsid w:val="532B274E"/>
    <w:rsid w:val="532B79AE"/>
    <w:rsid w:val="53301642"/>
    <w:rsid w:val="53383909"/>
    <w:rsid w:val="533A55FD"/>
    <w:rsid w:val="533E1C9D"/>
    <w:rsid w:val="535911AD"/>
    <w:rsid w:val="536034E5"/>
    <w:rsid w:val="53717427"/>
    <w:rsid w:val="5374721F"/>
    <w:rsid w:val="53756F3F"/>
    <w:rsid w:val="537961D3"/>
    <w:rsid w:val="538237C6"/>
    <w:rsid w:val="53B0409F"/>
    <w:rsid w:val="53E00D9A"/>
    <w:rsid w:val="53E05B8F"/>
    <w:rsid w:val="53E8049B"/>
    <w:rsid w:val="53E82405"/>
    <w:rsid w:val="53F056B0"/>
    <w:rsid w:val="54157FC5"/>
    <w:rsid w:val="541A2918"/>
    <w:rsid w:val="54204C9F"/>
    <w:rsid w:val="5426167E"/>
    <w:rsid w:val="54280325"/>
    <w:rsid w:val="54385FD8"/>
    <w:rsid w:val="543D19F2"/>
    <w:rsid w:val="543F078D"/>
    <w:rsid w:val="54624A1A"/>
    <w:rsid w:val="5467079A"/>
    <w:rsid w:val="546F53E5"/>
    <w:rsid w:val="54751090"/>
    <w:rsid w:val="547C4670"/>
    <w:rsid w:val="5482785F"/>
    <w:rsid w:val="54834761"/>
    <w:rsid w:val="54842B46"/>
    <w:rsid w:val="548D63DA"/>
    <w:rsid w:val="54981906"/>
    <w:rsid w:val="54992160"/>
    <w:rsid w:val="54B13FCD"/>
    <w:rsid w:val="54C07BCA"/>
    <w:rsid w:val="54F07210"/>
    <w:rsid w:val="550D21E2"/>
    <w:rsid w:val="55106B9E"/>
    <w:rsid w:val="55293CD7"/>
    <w:rsid w:val="55397F95"/>
    <w:rsid w:val="553B72BC"/>
    <w:rsid w:val="55402FD8"/>
    <w:rsid w:val="5562356C"/>
    <w:rsid w:val="557612C1"/>
    <w:rsid w:val="55794AFE"/>
    <w:rsid w:val="557A22BF"/>
    <w:rsid w:val="558D63DE"/>
    <w:rsid w:val="55A91797"/>
    <w:rsid w:val="55A955BC"/>
    <w:rsid w:val="55CD6CE1"/>
    <w:rsid w:val="55D128B6"/>
    <w:rsid w:val="55D3548E"/>
    <w:rsid w:val="55E820F0"/>
    <w:rsid w:val="55ED3A66"/>
    <w:rsid w:val="55FC5BB6"/>
    <w:rsid w:val="56032E96"/>
    <w:rsid w:val="561F3061"/>
    <w:rsid w:val="56242D6E"/>
    <w:rsid w:val="562F7218"/>
    <w:rsid w:val="563811F3"/>
    <w:rsid w:val="563B47EF"/>
    <w:rsid w:val="563D2F23"/>
    <w:rsid w:val="56442AC9"/>
    <w:rsid w:val="565A1A66"/>
    <w:rsid w:val="565C303E"/>
    <w:rsid w:val="56632DAB"/>
    <w:rsid w:val="56696A15"/>
    <w:rsid w:val="566E6F0C"/>
    <w:rsid w:val="568147E6"/>
    <w:rsid w:val="56905AE9"/>
    <w:rsid w:val="56AD2D63"/>
    <w:rsid w:val="56AD7F56"/>
    <w:rsid w:val="56B14A4E"/>
    <w:rsid w:val="56D504FC"/>
    <w:rsid w:val="56DB6B9E"/>
    <w:rsid w:val="56E30533"/>
    <w:rsid w:val="56E47121"/>
    <w:rsid w:val="56E93EB2"/>
    <w:rsid w:val="56EA6B57"/>
    <w:rsid w:val="56F332BC"/>
    <w:rsid w:val="56F72AE0"/>
    <w:rsid w:val="56FC0A62"/>
    <w:rsid w:val="570B1838"/>
    <w:rsid w:val="57121C92"/>
    <w:rsid w:val="5726041F"/>
    <w:rsid w:val="57285CD2"/>
    <w:rsid w:val="5729650D"/>
    <w:rsid w:val="57302BC2"/>
    <w:rsid w:val="573202DA"/>
    <w:rsid w:val="5734273B"/>
    <w:rsid w:val="57512180"/>
    <w:rsid w:val="5763554D"/>
    <w:rsid w:val="57644F14"/>
    <w:rsid w:val="57730938"/>
    <w:rsid w:val="577E549B"/>
    <w:rsid w:val="578904F9"/>
    <w:rsid w:val="579501C5"/>
    <w:rsid w:val="57C344BA"/>
    <w:rsid w:val="57CE0C4E"/>
    <w:rsid w:val="57D727B4"/>
    <w:rsid w:val="57E11A79"/>
    <w:rsid w:val="57F6321B"/>
    <w:rsid w:val="58025991"/>
    <w:rsid w:val="58026C75"/>
    <w:rsid w:val="580B590A"/>
    <w:rsid w:val="58123DE6"/>
    <w:rsid w:val="581F1405"/>
    <w:rsid w:val="582901C7"/>
    <w:rsid w:val="582B4A6E"/>
    <w:rsid w:val="5833200F"/>
    <w:rsid w:val="583A7F2A"/>
    <w:rsid w:val="584863F5"/>
    <w:rsid w:val="585316E8"/>
    <w:rsid w:val="58543C7C"/>
    <w:rsid w:val="5858263B"/>
    <w:rsid w:val="585869BD"/>
    <w:rsid w:val="58923CB1"/>
    <w:rsid w:val="58927B2F"/>
    <w:rsid w:val="589D3BF4"/>
    <w:rsid w:val="58AA6661"/>
    <w:rsid w:val="58AB6F65"/>
    <w:rsid w:val="58B32ECD"/>
    <w:rsid w:val="58C16F0F"/>
    <w:rsid w:val="58C83C33"/>
    <w:rsid w:val="58D42E4B"/>
    <w:rsid w:val="58DC71A7"/>
    <w:rsid w:val="58DE696E"/>
    <w:rsid w:val="58DF2F7C"/>
    <w:rsid w:val="58E63860"/>
    <w:rsid w:val="58F07B9D"/>
    <w:rsid w:val="58F410EC"/>
    <w:rsid w:val="591E1CF6"/>
    <w:rsid w:val="592074AC"/>
    <w:rsid w:val="592E72DE"/>
    <w:rsid w:val="5938443B"/>
    <w:rsid w:val="59396B30"/>
    <w:rsid w:val="593D04C8"/>
    <w:rsid w:val="59460173"/>
    <w:rsid w:val="59490B80"/>
    <w:rsid w:val="594C24B0"/>
    <w:rsid w:val="594C55D0"/>
    <w:rsid w:val="59722042"/>
    <w:rsid w:val="597C6A1D"/>
    <w:rsid w:val="59822B75"/>
    <w:rsid w:val="598850C0"/>
    <w:rsid w:val="59B459DE"/>
    <w:rsid w:val="59B52CD9"/>
    <w:rsid w:val="59BB5797"/>
    <w:rsid w:val="59BE124D"/>
    <w:rsid w:val="59C84CDF"/>
    <w:rsid w:val="59CA4C89"/>
    <w:rsid w:val="59CC1752"/>
    <w:rsid w:val="59DE3233"/>
    <w:rsid w:val="59E309B6"/>
    <w:rsid w:val="59E37ED8"/>
    <w:rsid w:val="59E44CEE"/>
    <w:rsid w:val="59E63DC8"/>
    <w:rsid w:val="59EF48C8"/>
    <w:rsid w:val="5A247CDB"/>
    <w:rsid w:val="5A335194"/>
    <w:rsid w:val="5A356DDA"/>
    <w:rsid w:val="5A371A5D"/>
    <w:rsid w:val="5A575D91"/>
    <w:rsid w:val="5A581480"/>
    <w:rsid w:val="5A6A2BD2"/>
    <w:rsid w:val="5A6E7822"/>
    <w:rsid w:val="5A7236C9"/>
    <w:rsid w:val="5A894444"/>
    <w:rsid w:val="5A8E6A07"/>
    <w:rsid w:val="5A8F7875"/>
    <w:rsid w:val="5A9579D4"/>
    <w:rsid w:val="5A994586"/>
    <w:rsid w:val="5AA248EB"/>
    <w:rsid w:val="5ABF3065"/>
    <w:rsid w:val="5AC053E4"/>
    <w:rsid w:val="5AC32B55"/>
    <w:rsid w:val="5ACD5782"/>
    <w:rsid w:val="5ACE09A3"/>
    <w:rsid w:val="5ADE17FA"/>
    <w:rsid w:val="5AEC372E"/>
    <w:rsid w:val="5AF91A16"/>
    <w:rsid w:val="5B006CAA"/>
    <w:rsid w:val="5B0C5194"/>
    <w:rsid w:val="5B152458"/>
    <w:rsid w:val="5B215ACE"/>
    <w:rsid w:val="5B264A86"/>
    <w:rsid w:val="5B372BFB"/>
    <w:rsid w:val="5B396F85"/>
    <w:rsid w:val="5B3C37FD"/>
    <w:rsid w:val="5B475858"/>
    <w:rsid w:val="5B484E08"/>
    <w:rsid w:val="5B491849"/>
    <w:rsid w:val="5B567D36"/>
    <w:rsid w:val="5B5C7179"/>
    <w:rsid w:val="5B6416F3"/>
    <w:rsid w:val="5B676EA6"/>
    <w:rsid w:val="5B6D56EA"/>
    <w:rsid w:val="5B6E3384"/>
    <w:rsid w:val="5B7127AA"/>
    <w:rsid w:val="5B7976B8"/>
    <w:rsid w:val="5B802A5A"/>
    <w:rsid w:val="5B80588C"/>
    <w:rsid w:val="5B8A0154"/>
    <w:rsid w:val="5B8B2F47"/>
    <w:rsid w:val="5B904646"/>
    <w:rsid w:val="5B996C0C"/>
    <w:rsid w:val="5BA046D8"/>
    <w:rsid w:val="5BA248C9"/>
    <w:rsid w:val="5BB271D5"/>
    <w:rsid w:val="5BC4536F"/>
    <w:rsid w:val="5BD708F5"/>
    <w:rsid w:val="5BE11D3E"/>
    <w:rsid w:val="5BE32481"/>
    <w:rsid w:val="5BE76365"/>
    <w:rsid w:val="5BF54256"/>
    <w:rsid w:val="5C04224E"/>
    <w:rsid w:val="5C0A09CA"/>
    <w:rsid w:val="5C205D85"/>
    <w:rsid w:val="5C25620A"/>
    <w:rsid w:val="5C2A2760"/>
    <w:rsid w:val="5C355397"/>
    <w:rsid w:val="5C3A0AA8"/>
    <w:rsid w:val="5C3F2070"/>
    <w:rsid w:val="5C400455"/>
    <w:rsid w:val="5C435E0B"/>
    <w:rsid w:val="5C4444BD"/>
    <w:rsid w:val="5C5123E2"/>
    <w:rsid w:val="5C6F0385"/>
    <w:rsid w:val="5C770320"/>
    <w:rsid w:val="5C8017A6"/>
    <w:rsid w:val="5C864881"/>
    <w:rsid w:val="5C924B81"/>
    <w:rsid w:val="5C9E09E2"/>
    <w:rsid w:val="5CA363E0"/>
    <w:rsid w:val="5CA70719"/>
    <w:rsid w:val="5CA72E64"/>
    <w:rsid w:val="5CB82EBF"/>
    <w:rsid w:val="5CBE05E3"/>
    <w:rsid w:val="5CC05D9E"/>
    <w:rsid w:val="5CC708B0"/>
    <w:rsid w:val="5CDA71D3"/>
    <w:rsid w:val="5CE54876"/>
    <w:rsid w:val="5CEF5874"/>
    <w:rsid w:val="5CFB2FDE"/>
    <w:rsid w:val="5D1A6F31"/>
    <w:rsid w:val="5D1E5536"/>
    <w:rsid w:val="5D1F5A7E"/>
    <w:rsid w:val="5D236ED9"/>
    <w:rsid w:val="5D2A1B13"/>
    <w:rsid w:val="5D2C20B7"/>
    <w:rsid w:val="5D393E6A"/>
    <w:rsid w:val="5D476082"/>
    <w:rsid w:val="5D4A0A98"/>
    <w:rsid w:val="5D4B4145"/>
    <w:rsid w:val="5D4C6C2E"/>
    <w:rsid w:val="5D5059DF"/>
    <w:rsid w:val="5D5A52FA"/>
    <w:rsid w:val="5D6323CD"/>
    <w:rsid w:val="5D755474"/>
    <w:rsid w:val="5D766193"/>
    <w:rsid w:val="5D873612"/>
    <w:rsid w:val="5D966AF6"/>
    <w:rsid w:val="5D9B60E7"/>
    <w:rsid w:val="5D9E18CE"/>
    <w:rsid w:val="5DAC6B99"/>
    <w:rsid w:val="5DBF4C78"/>
    <w:rsid w:val="5DC0691D"/>
    <w:rsid w:val="5DD26EE0"/>
    <w:rsid w:val="5DD40427"/>
    <w:rsid w:val="5DE514EE"/>
    <w:rsid w:val="5DE53F7C"/>
    <w:rsid w:val="5DEF3C61"/>
    <w:rsid w:val="5E013701"/>
    <w:rsid w:val="5E0513FB"/>
    <w:rsid w:val="5E084D23"/>
    <w:rsid w:val="5E1570CE"/>
    <w:rsid w:val="5E171C43"/>
    <w:rsid w:val="5E1C6562"/>
    <w:rsid w:val="5E2800BA"/>
    <w:rsid w:val="5E2C09B6"/>
    <w:rsid w:val="5E2C0AB7"/>
    <w:rsid w:val="5E2D14BF"/>
    <w:rsid w:val="5E3C0189"/>
    <w:rsid w:val="5E404FB0"/>
    <w:rsid w:val="5E42301F"/>
    <w:rsid w:val="5E467B9F"/>
    <w:rsid w:val="5E51227F"/>
    <w:rsid w:val="5E514CD5"/>
    <w:rsid w:val="5E5166CA"/>
    <w:rsid w:val="5E52263A"/>
    <w:rsid w:val="5E5A59C7"/>
    <w:rsid w:val="5E6E104D"/>
    <w:rsid w:val="5E731849"/>
    <w:rsid w:val="5E7C1280"/>
    <w:rsid w:val="5E9640DD"/>
    <w:rsid w:val="5EA22A81"/>
    <w:rsid w:val="5EA762EA"/>
    <w:rsid w:val="5EAB53C3"/>
    <w:rsid w:val="5EAF39DF"/>
    <w:rsid w:val="5EB874C0"/>
    <w:rsid w:val="5EC31AC3"/>
    <w:rsid w:val="5EC91D37"/>
    <w:rsid w:val="5EE564C9"/>
    <w:rsid w:val="5EE65064"/>
    <w:rsid w:val="5EEE7B08"/>
    <w:rsid w:val="5EF55234"/>
    <w:rsid w:val="5EF667F9"/>
    <w:rsid w:val="5F0E3CF1"/>
    <w:rsid w:val="5F1624F5"/>
    <w:rsid w:val="5F193A26"/>
    <w:rsid w:val="5F1C125D"/>
    <w:rsid w:val="5F2522A0"/>
    <w:rsid w:val="5F2B4794"/>
    <w:rsid w:val="5F2D1625"/>
    <w:rsid w:val="5F357A2D"/>
    <w:rsid w:val="5F4104EC"/>
    <w:rsid w:val="5F4B2EB5"/>
    <w:rsid w:val="5F4C3A88"/>
    <w:rsid w:val="5F4D7AE0"/>
    <w:rsid w:val="5F5A15AE"/>
    <w:rsid w:val="5F5A4C82"/>
    <w:rsid w:val="5F870365"/>
    <w:rsid w:val="5F886238"/>
    <w:rsid w:val="5F981562"/>
    <w:rsid w:val="5FA161BA"/>
    <w:rsid w:val="5FB52C88"/>
    <w:rsid w:val="5FC001D5"/>
    <w:rsid w:val="5FC240D0"/>
    <w:rsid w:val="5FC52ECB"/>
    <w:rsid w:val="5FCA38F9"/>
    <w:rsid w:val="5FD84A30"/>
    <w:rsid w:val="5FE170F8"/>
    <w:rsid w:val="5FE86F17"/>
    <w:rsid w:val="5FED41D0"/>
    <w:rsid w:val="5FF200BA"/>
    <w:rsid w:val="5FF20A16"/>
    <w:rsid w:val="5FF23595"/>
    <w:rsid w:val="5FF6085F"/>
    <w:rsid w:val="5FF8256B"/>
    <w:rsid w:val="5FFC1120"/>
    <w:rsid w:val="5FFD12A5"/>
    <w:rsid w:val="60064D2A"/>
    <w:rsid w:val="60082B45"/>
    <w:rsid w:val="600E41F1"/>
    <w:rsid w:val="601158D1"/>
    <w:rsid w:val="6017480A"/>
    <w:rsid w:val="601D045C"/>
    <w:rsid w:val="602653D2"/>
    <w:rsid w:val="60270FD4"/>
    <w:rsid w:val="60303AFA"/>
    <w:rsid w:val="604324D0"/>
    <w:rsid w:val="60445AFC"/>
    <w:rsid w:val="604A517F"/>
    <w:rsid w:val="604B60D3"/>
    <w:rsid w:val="604F09E7"/>
    <w:rsid w:val="60646268"/>
    <w:rsid w:val="606D7CFC"/>
    <w:rsid w:val="606F505F"/>
    <w:rsid w:val="60844B35"/>
    <w:rsid w:val="60884998"/>
    <w:rsid w:val="608942B2"/>
    <w:rsid w:val="60A15641"/>
    <w:rsid w:val="60B27E50"/>
    <w:rsid w:val="60B44302"/>
    <w:rsid w:val="60B658E9"/>
    <w:rsid w:val="60B928B7"/>
    <w:rsid w:val="60C66B21"/>
    <w:rsid w:val="60C80EC0"/>
    <w:rsid w:val="60CD2CF0"/>
    <w:rsid w:val="60D2369F"/>
    <w:rsid w:val="60DF67A6"/>
    <w:rsid w:val="60E41416"/>
    <w:rsid w:val="60E52C42"/>
    <w:rsid w:val="60E6759D"/>
    <w:rsid w:val="60E855DE"/>
    <w:rsid w:val="60E96F99"/>
    <w:rsid w:val="60EF662F"/>
    <w:rsid w:val="60F71F45"/>
    <w:rsid w:val="60F80C24"/>
    <w:rsid w:val="610231C1"/>
    <w:rsid w:val="610278FD"/>
    <w:rsid w:val="610C0686"/>
    <w:rsid w:val="611C05A5"/>
    <w:rsid w:val="611C39DE"/>
    <w:rsid w:val="611E5474"/>
    <w:rsid w:val="61376941"/>
    <w:rsid w:val="613F7A7D"/>
    <w:rsid w:val="61502BF2"/>
    <w:rsid w:val="61592BF5"/>
    <w:rsid w:val="615C5FB8"/>
    <w:rsid w:val="61630BEE"/>
    <w:rsid w:val="61634209"/>
    <w:rsid w:val="61642270"/>
    <w:rsid w:val="61693B6C"/>
    <w:rsid w:val="61AE7948"/>
    <w:rsid w:val="61BB08CA"/>
    <w:rsid w:val="61BE05A5"/>
    <w:rsid w:val="61C15914"/>
    <w:rsid w:val="61D25A07"/>
    <w:rsid w:val="61E6608D"/>
    <w:rsid w:val="61ED7533"/>
    <w:rsid w:val="61FC0F2C"/>
    <w:rsid w:val="61FD7DB0"/>
    <w:rsid w:val="62114372"/>
    <w:rsid w:val="62161890"/>
    <w:rsid w:val="62172430"/>
    <w:rsid w:val="62202443"/>
    <w:rsid w:val="62275A5B"/>
    <w:rsid w:val="622C3001"/>
    <w:rsid w:val="623561A0"/>
    <w:rsid w:val="624314DE"/>
    <w:rsid w:val="62483FD7"/>
    <w:rsid w:val="62500F5E"/>
    <w:rsid w:val="625135EF"/>
    <w:rsid w:val="626204F3"/>
    <w:rsid w:val="626B762E"/>
    <w:rsid w:val="62731C1A"/>
    <w:rsid w:val="627D7A8D"/>
    <w:rsid w:val="62867571"/>
    <w:rsid w:val="629F5531"/>
    <w:rsid w:val="62AB40A1"/>
    <w:rsid w:val="62AF7586"/>
    <w:rsid w:val="62B560E9"/>
    <w:rsid w:val="62BB05B6"/>
    <w:rsid w:val="62BE3E96"/>
    <w:rsid w:val="62D338B4"/>
    <w:rsid w:val="62D5294D"/>
    <w:rsid w:val="62EC385F"/>
    <w:rsid w:val="62FB4E56"/>
    <w:rsid w:val="62FB5BA7"/>
    <w:rsid w:val="6300421A"/>
    <w:rsid w:val="6301326C"/>
    <w:rsid w:val="63050A1F"/>
    <w:rsid w:val="63080E5B"/>
    <w:rsid w:val="6309206C"/>
    <w:rsid w:val="630E5098"/>
    <w:rsid w:val="631F224A"/>
    <w:rsid w:val="632035A5"/>
    <w:rsid w:val="63294E5F"/>
    <w:rsid w:val="633C082B"/>
    <w:rsid w:val="633C2410"/>
    <w:rsid w:val="633F63DA"/>
    <w:rsid w:val="63545C98"/>
    <w:rsid w:val="63556314"/>
    <w:rsid w:val="635F65AF"/>
    <w:rsid w:val="63620628"/>
    <w:rsid w:val="63651461"/>
    <w:rsid w:val="63737515"/>
    <w:rsid w:val="63870CB8"/>
    <w:rsid w:val="638B7A69"/>
    <w:rsid w:val="63903BC1"/>
    <w:rsid w:val="639248EB"/>
    <w:rsid w:val="63967850"/>
    <w:rsid w:val="639C3EF7"/>
    <w:rsid w:val="63A31776"/>
    <w:rsid w:val="63BD3EBA"/>
    <w:rsid w:val="63BE19B4"/>
    <w:rsid w:val="63F00578"/>
    <w:rsid w:val="640333E3"/>
    <w:rsid w:val="640B6395"/>
    <w:rsid w:val="640C2139"/>
    <w:rsid w:val="641522A9"/>
    <w:rsid w:val="641C35B1"/>
    <w:rsid w:val="641F101E"/>
    <w:rsid w:val="64237E60"/>
    <w:rsid w:val="642E543B"/>
    <w:rsid w:val="64316853"/>
    <w:rsid w:val="643353CD"/>
    <w:rsid w:val="64442D14"/>
    <w:rsid w:val="644665A5"/>
    <w:rsid w:val="644D7933"/>
    <w:rsid w:val="64533B61"/>
    <w:rsid w:val="64537D8A"/>
    <w:rsid w:val="645529CF"/>
    <w:rsid w:val="64582752"/>
    <w:rsid w:val="645B42E9"/>
    <w:rsid w:val="64610CE9"/>
    <w:rsid w:val="64632D49"/>
    <w:rsid w:val="646F6A4F"/>
    <w:rsid w:val="64734452"/>
    <w:rsid w:val="64741109"/>
    <w:rsid w:val="6474752A"/>
    <w:rsid w:val="647868BD"/>
    <w:rsid w:val="64831720"/>
    <w:rsid w:val="648F71C6"/>
    <w:rsid w:val="64A82A8C"/>
    <w:rsid w:val="64AA707D"/>
    <w:rsid w:val="64AB51A4"/>
    <w:rsid w:val="64BD683C"/>
    <w:rsid w:val="64C55F55"/>
    <w:rsid w:val="64C834FC"/>
    <w:rsid w:val="64E119E4"/>
    <w:rsid w:val="64E471CB"/>
    <w:rsid w:val="64EB7DFD"/>
    <w:rsid w:val="65003032"/>
    <w:rsid w:val="65050F4E"/>
    <w:rsid w:val="650C334E"/>
    <w:rsid w:val="650D3E92"/>
    <w:rsid w:val="65146C68"/>
    <w:rsid w:val="65190895"/>
    <w:rsid w:val="653D616B"/>
    <w:rsid w:val="65482211"/>
    <w:rsid w:val="654A3764"/>
    <w:rsid w:val="65652A5B"/>
    <w:rsid w:val="65653B74"/>
    <w:rsid w:val="6569417B"/>
    <w:rsid w:val="656D4997"/>
    <w:rsid w:val="657F5034"/>
    <w:rsid w:val="657F5A99"/>
    <w:rsid w:val="65923A57"/>
    <w:rsid w:val="65971A81"/>
    <w:rsid w:val="65980F79"/>
    <w:rsid w:val="65984BDE"/>
    <w:rsid w:val="659E7533"/>
    <w:rsid w:val="65A97453"/>
    <w:rsid w:val="65AE4402"/>
    <w:rsid w:val="65AF3B9A"/>
    <w:rsid w:val="65BC5647"/>
    <w:rsid w:val="65C1644B"/>
    <w:rsid w:val="65E75F6F"/>
    <w:rsid w:val="65EF01E5"/>
    <w:rsid w:val="65FC33BF"/>
    <w:rsid w:val="65FC5496"/>
    <w:rsid w:val="65FC6E6D"/>
    <w:rsid w:val="6605765F"/>
    <w:rsid w:val="660F2AC1"/>
    <w:rsid w:val="662304CB"/>
    <w:rsid w:val="66464E42"/>
    <w:rsid w:val="66551F6F"/>
    <w:rsid w:val="665C3A62"/>
    <w:rsid w:val="66644E66"/>
    <w:rsid w:val="66770B4B"/>
    <w:rsid w:val="667D07B1"/>
    <w:rsid w:val="667D1B95"/>
    <w:rsid w:val="668058D3"/>
    <w:rsid w:val="66827D54"/>
    <w:rsid w:val="668A6259"/>
    <w:rsid w:val="66916C3F"/>
    <w:rsid w:val="66974852"/>
    <w:rsid w:val="669C06FE"/>
    <w:rsid w:val="669E6224"/>
    <w:rsid w:val="66AC7DC6"/>
    <w:rsid w:val="66B8113E"/>
    <w:rsid w:val="66BD26E5"/>
    <w:rsid w:val="66CD7D84"/>
    <w:rsid w:val="66D125F5"/>
    <w:rsid w:val="66D9630D"/>
    <w:rsid w:val="66E225B5"/>
    <w:rsid w:val="66E75B0D"/>
    <w:rsid w:val="66E77BFC"/>
    <w:rsid w:val="66FA4F21"/>
    <w:rsid w:val="6712048C"/>
    <w:rsid w:val="671458DD"/>
    <w:rsid w:val="671B3B7A"/>
    <w:rsid w:val="67266141"/>
    <w:rsid w:val="6732696D"/>
    <w:rsid w:val="67327B7B"/>
    <w:rsid w:val="673C081D"/>
    <w:rsid w:val="674F0550"/>
    <w:rsid w:val="67565996"/>
    <w:rsid w:val="676E3F41"/>
    <w:rsid w:val="67713305"/>
    <w:rsid w:val="677752E1"/>
    <w:rsid w:val="677D0530"/>
    <w:rsid w:val="67AB0BF9"/>
    <w:rsid w:val="67B04EEE"/>
    <w:rsid w:val="67B970C3"/>
    <w:rsid w:val="67C47F0C"/>
    <w:rsid w:val="67CB7146"/>
    <w:rsid w:val="67D33980"/>
    <w:rsid w:val="67DE5264"/>
    <w:rsid w:val="67F35DF1"/>
    <w:rsid w:val="68030A35"/>
    <w:rsid w:val="68092B5E"/>
    <w:rsid w:val="680D364D"/>
    <w:rsid w:val="680F5AE3"/>
    <w:rsid w:val="68117613"/>
    <w:rsid w:val="681B7D03"/>
    <w:rsid w:val="681F5143"/>
    <w:rsid w:val="6820477D"/>
    <w:rsid w:val="682C160E"/>
    <w:rsid w:val="68427665"/>
    <w:rsid w:val="684775C0"/>
    <w:rsid w:val="684B1376"/>
    <w:rsid w:val="684D136C"/>
    <w:rsid w:val="684F0E2C"/>
    <w:rsid w:val="6865733B"/>
    <w:rsid w:val="68684609"/>
    <w:rsid w:val="686B477F"/>
    <w:rsid w:val="687141FF"/>
    <w:rsid w:val="68723EAA"/>
    <w:rsid w:val="6877412F"/>
    <w:rsid w:val="6880201F"/>
    <w:rsid w:val="68835AA2"/>
    <w:rsid w:val="68844ECD"/>
    <w:rsid w:val="688A2354"/>
    <w:rsid w:val="688C1BB2"/>
    <w:rsid w:val="6894390C"/>
    <w:rsid w:val="6895754F"/>
    <w:rsid w:val="689A781C"/>
    <w:rsid w:val="689C6793"/>
    <w:rsid w:val="68A0780C"/>
    <w:rsid w:val="68A42548"/>
    <w:rsid w:val="68AD27CD"/>
    <w:rsid w:val="68BE670A"/>
    <w:rsid w:val="68C64618"/>
    <w:rsid w:val="68CE053F"/>
    <w:rsid w:val="68CF4DBB"/>
    <w:rsid w:val="68D7007A"/>
    <w:rsid w:val="68D7712D"/>
    <w:rsid w:val="68E727E3"/>
    <w:rsid w:val="68F05C32"/>
    <w:rsid w:val="68F266B3"/>
    <w:rsid w:val="6909085B"/>
    <w:rsid w:val="690D2738"/>
    <w:rsid w:val="69176A78"/>
    <w:rsid w:val="69234699"/>
    <w:rsid w:val="69262D4A"/>
    <w:rsid w:val="692C1F12"/>
    <w:rsid w:val="69366B94"/>
    <w:rsid w:val="69482477"/>
    <w:rsid w:val="694D2D55"/>
    <w:rsid w:val="695E7C59"/>
    <w:rsid w:val="69617970"/>
    <w:rsid w:val="697D3DF1"/>
    <w:rsid w:val="69817A0A"/>
    <w:rsid w:val="69877BD5"/>
    <w:rsid w:val="69883909"/>
    <w:rsid w:val="698969E8"/>
    <w:rsid w:val="698C7784"/>
    <w:rsid w:val="6996284D"/>
    <w:rsid w:val="699833FF"/>
    <w:rsid w:val="6999757A"/>
    <w:rsid w:val="69A27DC6"/>
    <w:rsid w:val="69A67461"/>
    <w:rsid w:val="69B361C6"/>
    <w:rsid w:val="69BB76DC"/>
    <w:rsid w:val="69BD10B7"/>
    <w:rsid w:val="69C34C7C"/>
    <w:rsid w:val="69CD7A7A"/>
    <w:rsid w:val="69E14DA6"/>
    <w:rsid w:val="69E3443A"/>
    <w:rsid w:val="69E65023"/>
    <w:rsid w:val="69EE1BDC"/>
    <w:rsid w:val="69F81080"/>
    <w:rsid w:val="6A007DE8"/>
    <w:rsid w:val="6A11613C"/>
    <w:rsid w:val="6A1F58CE"/>
    <w:rsid w:val="6A256586"/>
    <w:rsid w:val="6A302DD5"/>
    <w:rsid w:val="6A396A80"/>
    <w:rsid w:val="6A401510"/>
    <w:rsid w:val="6A461F5E"/>
    <w:rsid w:val="6A505A87"/>
    <w:rsid w:val="6A5A0FF9"/>
    <w:rsid w:val="6A5A4DFC"/>
    <w:rsid w:val="6A654291"/>
    <w:rsid w:val="6A680E8F"/>
    <w:rsid w:val="6A703E49"/>
    <w:rsid w:val="6A730966"/>
    <w:rsid w:val="6A797550"/>
    <w:rsid w:val="6A7E689E"/>
    <w:rsid w:val="6A891457"/>
    <w:rsid w:val="6AA652D2"/>
    <w:rsid w:val="6AA72340"/>
    <w:rsid w:val="6AB04219"/>
    <w:rsid w:val="6ACF25A6"/>
    <w:rsid w:val="6AD60DC8"/>
    <w:rsid w:val="6ADC0399"/>
    <w:rsid w:val="6ADF0BB9"/>
    <w:rsid w:val="6AEB0476"/>
    <w:rsid w:val="6B0743D3"/>
    <w:rsid w:val="6B077010"/>
    <w:rsid w:val="6B204E64"/>
    <w:rsid w:val="6B286A04"/>
    <w:rsid w:val="6B33492D"/>
    <w:rsid w:val="6B3F0486"/>
    <w:rsid w:val="6B4B4F61"/>
    <w:rsid w:val="6B570869"/>
    <w:rsid w:val="6B5D3298"/>
    <w:rsid w:val="6B5E41D4"/>
    <w:rsid w:val="6B6946AD"/>
    <w:rsid w:val="6B7436DD"/>
    <w:rsid w:val="6B846633"/>
    <w:rsid w:val="6B861AFC"/>
    <w:rsid w:val="6BAC13E3"/>
    <w:rsid w:val="6BAD411E"/>
    <w:rsid w:val="6BB07A53"/>
    <w:rsid w:val="6BB72063"/>
    <w:rsid w:val="6BBD7915"/>
    <w:rsid w:val="6BBE0A12"/>
    <w:rsid w:val="6BC11AEE"/>
    <w:rsid w:val="6BD15E73"/>
    <w:rsid w:val="6BDF5315"/>
    <w:rsid w:val="6BE916E2"/>
    <w:rsid w:val="6BF250F0"/>
    <w:rsid w:val="6BFD5174"/>
    <w:rsid w:val="6C032272"/>
    <w:rsid w:val="6C090CE8"/>
    <w:rsid w:val="6C0B7728"/>
    <w:rsid w:val="6C0D1647"/>
    <w:rsid w:val="6C0E71A4"/>
    <w:rsid w:val="6C180D76"/>
    <w:rsid w:val="6C1C6176"/>
    <w:rsid w:val="6C326AF7"/>
    <w:rsid w:val="6C3B3B64"/>
    <w:rsid w:val="6C467142"/>
    <w:rsid w:val="6C4C0148"/>
    <w:rsid w:val="6C5B440E"/>
    <w:rsid w:val="6C5F40C9"/>
    <w:rsid w:val="6C653C4C"/>
    <w:rsid w:val="6C6B7426"/>
    <w:rsid w:val="6C6C6DC9"/>
    <w:rsid w:val="6C6D234E"/>
    <w:rsid w:val="6C724308"/>
    <w:rsid w:val="6C832144"/>
    <w:rsid w:val="6C8B1137"/>
    <w:rsid w:val="6C9047E9"/>
    <w:rsid w:val="6CAC4790"/>
    <w:rsid w:val="6CC44182"/>
    <w:rsid w:val="6CD44D00"/>
    <w:rsid w:val="6CDF505E"/>
    <w:rsid w:val="6CE07597"/>
    <w:rsid w:val="6CE150BD"/>
    <w:rsid w:val="6CE32E09"/>
    <w:rsid w:val="6CEC6037"/>
    <w:rsid w:val="6D0501AC"/>
    <w:rsid w:val="6D0E6B36"/>
    <w:rsid w:val="6D1159A2"/>
    <w:rsid w:val="6D2324B0"/>
    <w:rsid w:val="6D2867C4"/>
    <w:rsid w:val="6D2D081F"/>
    <w:rsid w:val="6D2E5003"/>
    <w:rsid w:val="6D2F25FE"/>
    <w:rsid w:val="6D38139C"/>
    <w:rsid w:val="6D421CE6"/>
    <w:rsid w:val="6D554C2B"/>
    <w:rsid w:val="6D614390"/>
    <w:rsid w:val="6D675032"/>
    <w:rsid w:val="6D680AD9"/>
    <w:rsid w:val="6D7320FC"/>
    <w:rsid w:val="6D7F7C0A"/>
    <w:rsid w:val="6D874A8C"/>
    <w:rsid w:val="6D891878"/>
    <w:rsid w:val="6D8C327A"/>
    <w:rsid w:val="6DAC6531"/>
    <w:rsid w:val="6DB665FB"/>
    <w:rsid w:val="6DB85607"/>
    <w:rsid w:val="6DC53456"/>
    <w:rsid w:val="6DC91E26"/>
    <w:rsid w:val="6DCC3677"/>
    <w:rsid w:val="6DCC36C7"/>
    <w:rsid w:val="6DCE16F6"/>
    <w:rsid w:val="6DD47B0C"/>
    <w:rsid w:val="6DD90D09"/>
    <w:rsid w:val="6DE361D8"/>
    <w:rsid w:val="6DE615F1"/>
    <w:rsid w:val="6DF350A8"/>
    <w:rsid w:val="6DFC60DE"/>
    <w:rsid w:val="6E0820D7"/>
    <w:rsid w:val="6E197336"/>
    <w:rsid w:val="6E1E5789"/>
    <w:rsid w:val="6E252535"/>
    <w:rsid w:val="6E256CE8"/>
    <w:rsid w:val="6E280525"/>
    <w:rsid w:val="6E285844"/>
    <w:rsid w:val="6E3102B9"/>
    <w:rsid w:val="6E3E3FF3"/>
    <w:rsid w:val="6E4603B2"/>
    <w:rsid w:val="6E483075"/>
    <w:rsid w:val="6E4E0DED"/>
    <w:rsid w:val="6E4F4250"/>
    <w:rsid w:val="6E540DBD"/>
    <w:rsid w:val="6E55134A"/>
    <w:rsid w:val="6E5B3D71"/>
    <w:rsid w:val="6E6146D4"/>
    <w:rsid w:val="6E626043"/>
    <w:rsid w:val="6E6D6DFA"/>
    <w:rsid w:val="6E7454FB"/>
    <w:rsid w:val="6E9A108B"/>
    <w:rsid w:val="6E9E2DA7"/>
    <w:rsid w:val="6EA22C41"/>
    <w:rsid w:val="6EA9209B"/>
    <w:rsid w:val="6EB12C72"/>
    <w:rsid w:val="6EC65D5F"/>
    <w:rsid w:val="6EC66750"/>
    <w:rsid w:val="6EC75EF8"/>
    <w:rsid w:val="6ED0100B"/>
    <w:rsid w:val="6EE163A3"/>
    <w:rsid w:val="6EEE791B"/>
    <w:rsid w:val="6F0F62AA"/>
    <w:rsid w:val="6F1D0497"/>
    <w:rsid w:val="6F1E4E6F"/>
    <w:rsid w:val="6F332D93"/>
    <w:rsid w:val="6F3573A8"/>
    <w:rsid w:val="6F3D4088"/>
    <w:rsid w:val="6F4F25A6"/>
    <w:rsid w:val="6F6F11E3"/>
    <w:rsid w:val="6F7A7103"/>
    <w:rsid w:val="6F8136B2"/>
    <w:rsid w:val="6F8A5CED"/>
    <w:rsid w:val="6F8B78DC"/>
    <w:rsid w:val="6F8C1474"/>
    <w:rsid w:val="6F965EAE"/>
    <w:rsid w:val="6F967250"/>
    <w:rsid w:val="6F991B91"/>
    <w:rsid w:val="6F9D0044"/>
    <w:rsid w:val="6FA31926"/>
    <w:rsid w:val="6FB13CF0"/>
    <w:rsid w:val="6FB4208D"/>
    <w:rsid w:val="6FB77CB5"/>
    <w:rsid w:val="6FDB7183"/>
    <w:rsid w:val="6FDD487B"/>
    <w:rsid w:val="6FE14FB9"/>
    <w:rsid w:val="6FE16CDF"/>
    <w:rsid w:val="6FE17B80"/>
    <w:rsid w:val="6FE8152F"/>
    <w:rsid w:val="6FFE4939"/>
    <w:rsid w:val="70057314"/>
    <w:rsid w:val="700C2451"/>
    <w:rsid w:val="700F1F41"/>
    <w:rsid w:val="701142D5"/>
    <w:rsid w:val="701B08E6"/>
    <w:rsid w:val="702039C6"/>
    <w:rsid w:val="70220651"/>
    <w:rsid w:val="702432DB"/>
    <w:rsid w:val="70247FB9"/>
    <w:rsid w:val="702F7C58"/>
    <w:rsid w:val="70366918"/>
    <w:rsid w:val="703D24BF"/>
    <w:rsid w:val="70410704"/>
    <w:rsid w:val="704C3957"/>
    <w:rsid w:val="70505DA3"/>
    <w:rsid w:val="705523CF"/>
    <w:rsid w:val="706008FD"/>
    <w:rsid w:val="706143B5"/>
    <w:rsid w:val="706416A4"/>
    <w:rsid w:val="706A6530"/>
    <w:rsid w:val="706E286A"/>
    <w:rsid w:val="70705898"/>
    <w:rsid w:val="70715E81"/>
    <w:rsid w:val="708006AE"/>
    <w:rsid w:val="70855FE8"/>
    <w:rsid w:val="70984617"/>
    <w:rsid w:val="70992996"/>
    <w:rsid w:val="70C47C11"/>
    <w:rsid w:val="70C52F14"/>
    <w:rsid w:val="70C91C07"/>
    <w:rsid w:val="70DC3F2A"/>
    <w:rsid w:val="70DF53F6"/>
    <w:rsid w:val="70E520FB"/>
    <w:rsid w:val="70E73597"/>
    <w:rsid w:val="70E77ABF"/>
    <w:rsid w:val="70EE0AA3"/>
    <w:rsid w:val="7110138D"/>
    <w:rsid w:val="71183F87"/>
    <w:rsid w:val="711B3D70"/>
    <w:rsid w:val="71201024"/>
    <w:rsid w:val="712D6B72"/>
    <w:rsid w:val="71347EB1"/>
    <w:rsid w:val="713922D3"/>
    <w:rsid w:val="713C4FB8"/>
    <w:rsid w:val="714E4AD4"/>
    <w:rsid w:val="7156089A"/>
    <w:rsid w:val="715F216C"/>
    <w:rsid w:val="71635D44"/>
    <w:rsid w:val="716D1800"/>
    <w:rsid w:val="716F71B1"/>
    <w:rsid w:val="717226C5"/>
    <w:rsid w:val="71823A6C"/>
    <w:rsid w:val="71881558"/>
    <w:rsid w:val="718E0149"/>
    <w:rsid w:val="718F2EAC"/>
    <w:rsid w:val="71A410DC"/>
    <w:rsid w:val="71AA0E32"/>
    <w:rsid w:val="71AB11DF"/>
    <w:rsid w:val="71B40FF2"/>
    <w:rsid w:val="71C30BF1"/>
    <w:rsid w:val="71E015FD"/>
    <w:rsid w:val="71E72EEB"/>
    <w:rsid w:val="71E74F23"/>
    <w:rsid w:val="71F05038"/>
    <w:rsid w:val="71F10FFC"/>
    <w:rsid w:val="71F6413C"/>
    <w:rsid w:val="720F7144"/>
    <w:rsid w:val="72134629"/>
    <w:rsid w:val="721572E9"/>
    <w:rsid w:val="72215C67"/>
    <w:rsid w:val="722A54E3"/>
    <w:rsid w:val="723932A5"/>
    <w:rsid w:val="723F1032"/>
    <w:rsid w:val="72407DBB"/>
    <w:rsid w:val="72415169"/>
    <w:rsid w:val="724167EC"/>
    <w:rsid w:val="72425EC5"/>
    <w:rsid w:val="724B7DA4"/>
    <w:rsid w:val="725C0CAA"/>
    <w:rsid w:val="72657315"/>
    <w:rsid w:val="726E11A1"/>
    <w:rsid w:val="726F35E9"/>
    <w:rsid w:val="72715A32"/>
    <w:rsid w:val="727C1377"/>
    <w:rsid w:val="727C75F4"/>
    <w:rsid w:val="72870D7F"/>
    <w:rsid w:val="729A1D88"/>
    <w:rsid w:val="72B92789"/>
    <w:rsid w:val="72BE70BB"/>
    <w:rsid w:val="72BF7C4E"/>
    <w:rsid w:val="72C43BB5"/>
    <w:rsid w:val="72D26D9D"/>
    <w:rsid w:val="72DC71C3"/>
    <w:rsid w:val="72FA22F2"/>
    <w:rsid w:val="72FD1063"/>
    <w:rsid w:val="730205E8"/>
    <w:rsid w:val="73025D8D"/>
    <w:rsid w:val="73171838"/>
    <w:rsid w:val="732263F9"/>
    <w:rsid w:val="732A215B"/>
    <w:rsid w:val="732C6966"/>
    <w:rsid w:val="73310666"/>
    <w:rsid w:val="73321BC9"/>
    <w:rsid w:val="733533A4"/>
    <w:rsid w:val="734325B6"/>
    <w:rsid w:val="73504EC4"/>
    <w:rsid w:val="73610D05"/>
    <w:rsid w:val="73636AF7"/>
    <w:rsid w:val="737A7A8E"/>
    <w:rsid w:val="73832A2A"/>
    <w:rsid w:val="73894681"/>
    <w:rsid w:val="73956FD0"/>
    <w:rsid w:val="73A043E4"/>
    <w:rsid w:val="73A11102"/>
    <w:rsid w:val="73B77990"/>
    <w:rsid w:val="73B8252E"/>
    <w:rsid w:val="73DC7BC2"/>
    <w:rsid w:val="73E01BEC"/>
    <w:rsid w:val="73E65B0F"/>
    <w:rsid w:val="73F60210"/>
    <w:rsid w:val="73FC3876"/>
    <w:rsid w:val="74012C08"/>
    <w:rsid w:val="740873D3"/>
    <w:rsid w:val="74122000"/>
    <w:rsid w:val="741D733B"/>
    <w:rsid w:val="742167A4"/>
    <w:rsid w:val="743328B2"/>
    <w:rsid w:val="74390B33"/>
    <w:rsid w:val="743F1E08"/>
    <w:rsid w:val="74414A70"/>
    <w:rsid w:val="74535E78"/>
    <w:rsid w:val="745862A9"/>
    <w:rsid w:val="747131CA"/>
    <w:rsid w:val="7482388F"/>
    <w:rsid w:val="748E78D8"/>
    <w:rsid w:val="749709B4"/>
    <w:rsid w:val="74A83EB4"/>
    <w:rsid w:val="74B2594D"/>
    <w:rsid w:val="74BB16A3"/>
    <w:rsid w:val="74C176BB"/>
    <w:rsid w:val="74C7103C"/>
    <w:rsid w:val="74CD044A"/>
    <w:rsid w:val="74D06143"/>
    <w:rsid w:val="74DB02F4"/>
    <w:rsid w:val="74E7523A"/>
    <w:rsid w:val="74ED3428"/>
    <w:rsid w:val="74F64F37"/>
    <w:rsid w:val="74FB7801"/>
    <w:rsid w:val="74FC79C6"/>
    <w:rsid w:val="75022074"/>
    <w:rsid w:val="750404D2"/>
    <w:rsid w:val="75074E9E"/>
    <w:rsid w:val="751D6E79"/>
    <w:rsid w:val="751E3BF2"/>
    <w:rsid w:val="75201781"/>
    <w:rsid w:val="752765A4"/>
    <w:rsid w:val="752E10BB"/>
    <w:rsid w:val="753A180E"/>
    <w:rsid w:val="754054B6"/>
    <w:rsid w:val="75415913"/>
    <w:rsid w:val="7555679F"/>
    <w:rsid w:val="755A5C07"/>
    <w:rsid w:val="756468FA"/>
    <w:rsid w:val="75660855"/>
    <w:rsid w:val="757C0A36"/>
    <w:rsid w:val="75851FA9"/>
    <w:rsid w:val="75970801"/>
    <w:rsid w:val="759A04FF"/>
    <w:rsid w:val="75B1424A"/>
    <w:rsid w:val="75B15533"/>
    <w:rsid w:val="75C12917"/>
    <w:rsid w:val="75C55E4B"/>
    <w:rsid w:val="75D04609"/>
    <w:rsid w:val="75D5182E"/>
    <w:rsid w:val="75D94B83"/>
    <w:rsid w:val="75DC2EE9"/>
    <w:rsid w:val="75DF0362"/>
    <w:rsid w:val="75E06DDA"/>
    <w:rsid w:val="75F05F7D"/>
    <w:rsid w:val="75F90750"/>
    <w:rsid w:val="75FB217F"/>
    <w:rsid w:val="75FB71EF"/>
    <w:rsid w:val="76063755"/>
    <w:rsid w:val="760910BC"/>
    <w:rsid w:val="760D0C61"/>
    <w:rsid w:val="76236746"/>
    <w:rsid w:val="763444AF"/>
    <w:rsid w:val="763923C6"/>
    <w:rsid w:val="764122A7"/>
    <w:rsid w:val="76553823"/>
    <w:rsid w:val="765608FC"/>
    <w:rsid w:val="767545EC"/>
    <w:rsid w:val="76777861"/>
    <w:rsid w:val="768E1277"/>
    <w:rsid w:val="7694298E"/>
    <w:rsid w:val="769F6A79"/>
    <w:rsid w:val="76A95B6E"/>
    <w:rsid w:val="76AE63BC"/>
    <w:rsid w:val="76B332B4"/>
    <w:rsid w:val="76BB0769"/>
    <w:rsid w:val="76BC3C22"/>
    <w:rsid w:val="76D5748A"/>
    <w:rsid w:val="76D70321"/>
    <w:rsid w:val="76F777A9"/>
    <w:rsid w:val="76FF4ABD"/>
    <w:rsid w:val="77041AF3"/>
    <w:rsid w:val="7707189B"/>
    <w:rsid w:val="77251168"/>
    <w:rsid w:val="772807E2"/>
    <w:rsid w:val="7729440A"/>
    <w:rsid w:val="77320F1E"/>
    <w:rsid w:val="7735228D"/>
    <w:rsid w:val="773A3D47"/>
    <w:rsid w:val="774C609C"/>
    <w:rsid w:val="77541D32"/>
    <w:rsid w:val="7764047F"/>
    <w:rsid w:val="776547BE"/>
    <w:rsid w:val="777419A5"/>
    <w:rsid w:val="778B7CBA"/>
    <w:rsid w:val="7793017F"/>
    <w:rsid w:val="77972F48"/>
    <w:rsid w:val="77A75D03"/>
    <w:rsid w:val="77AB1518"/>
    <w:rsid w:val="77B207C5"/>
    <w:rsid w:val="77CB0E43"/>
    <w:rsid w:val="77D37B47"/>
    <w:rsid w:val="77D93177"/>
    <w:rsid w:val="77D97A23"/>
    <w:rsid w:val="77E43CB3"/>
    <w:rsid w:val="77E53AA6"/>
    <w:rsid w:val="77E627A2"/>
    <w:rsid w:val="77F443D5"/>
    <w:rsid w:val="780D7714"/>
    <w:rsid w:val="781142A0"/>
    <w:rsid w:val="78150AED"/>
    <w:rsid w:val="78240373"/>
    <w:rsid w:val="783109E9"/>
    <w:rsid w:val="783B10C2"/>
    <w:rsid w:val="78411105"/>
    <w:rsid w:val="78483EA9"/>
    <w:rsid w:val="785A1E30"/>
    <w:rsid w:val="785D284E"/>
    <w:rsid w:val="78687BA7"/>
    <w:rsid w:val="78690B16"/>
    <w:rsid w:val="786A065C"/>
    <w:rsid w:val="786D623F"/>
    <w:rsid w:val="78702BD9"/>
    <w:rsid w:val="787170CD"/>
    <w:rsid w:val="787E0C0C"/>
    <w:rsid w:val="78811BBF"/>
    <w:rsid w:val="78904AF8"/>
    <w:rsid w:val="789A1E33"/>
    <w:rsid w:val="78A204E1"/>
    <w:rsid w:val="78A33548"/>
    <w:rsid w:val="78A97962"/>
    <w:rsid w:val="78AA5A39"/>
    <w:rsid w:val="78AD7EF2"/>
    <w:rsid w:val="78B2607D"/>
    <w:rsid w:val="78C94DED"/>
    <w:rsid w:val="78D30F09"/>
    <w:rsid w:val="78D87374"/>
    <w:rsid w:val="78DE6224"/>
    <w:rsid w:val="79165D39"/>
    <w:rsid w:val="791D0E14"/>
    <w:rsid w:val="792A002F"/>
    <w:rsid w:val="792C14EF"/>
    <w:rsid w:val="792D08F7"/>
    <w:rsid w:val="793C02F6"/>
    <w:rsid w:val="793C3FB6"/>
    <w:rsid w:val="79421BC3"/>
    <w:rsid w:val="79450345"/>
    <w:rsid w:val="794569F7"/>
    <w:rsid w:val="79456DEF"/>
    <w:rsid w:val="794613B8"/>
    <w:rsid w:val="79494AD9"/>
    <w:rsid w:val="794E23D8"/>
    <w:rsid w:val="79533A3E"/>
    <w:rsid w:val="79571A0F"/>
    <w:rsid w:val="796444AC"/>
    <w:rsid w:val="7967694A"/>
    <w:rsid w:val="79685409"/>
    <w:rsid w:val="796F1BB2"/>
    <w:rsid w:val="79703A50"/>
    <w:rsid w:val="797177C8"/>
    <w:rsid w:val="797343FB"/>
    <w:rsid w:val="797A3DC2"/>
    <w:rsid w:val="797A52C9"/>
    <w:rsid w:val="797C66E4"/>
    <w:rsid w:val="798535C5"/>
    <w:rsid w:val="799A18DA"/>
    <w:rsid w:val="799A54B2"/>
    <w:rsid w:val="79AF5B7C"/>
    <w:rsid w:val="79B402AC"/>
    <w:rsid w:val="79B46429"/>
    <w:rsid w:val="79B71626"/>
    <w:rsid w:val="79C30125"/>
    <w:rsid w:val="79CA4571"/>
    <w:rsid w:val="79DD73AB"/>
    <w:rsid w:val="79DE3F03"/>
    <w:rsid w:val="79E35935"/>
    <w:rsid w:val="79E43C88"/>
    <w:rsid w:val="79E519B9"/>
    <w:rsid w:val="79E9159A"/>
    <w:rsid w:val="79F357E3"/>
    <w:rsid w:val="79FD15C9"/>
    <w:rsid w:val="79FD3D06"/>
    <w:rsid w:val="79FD4190"/>
    <w:rsid w:val="7A112AE2"/>
    <w:rsid w:val="7A1D7EB6"/>
    <w:rsid w:val="7A1F0FD2"/>
    <w:rsid w:val="7A202D75"/>
    <w:rsid w:val="7A226176"/>
    <w:rsid w:val="7A2E402A"/>
    <w:rsid w:val="7A320D06"/>
    <w:rsid w:val="7A350D55"/>
    <w:rsid w:val="7A3C333A"/>
    <w:rsid w:val="7A4A42A1"/>
    <w:rsid w:val="7A4F3740"/>
    <w:rsid w:val="7A5D1673"/>
    <w:rsid w:val="7A62556E"/>
    <w:rsid w:val="7A63481C"/>
    <w:rsid w:val="7A7A10A3"/>
    <w:rsid w:val="7A7D167B"/>
    <w:rsid w:val="7A7D2E5E"/>
    <w:rsid w:val="7A8607CB"/>
    <w:rsid w:val="7A881869"/>
    <w:rsid w:val="7A943E55"/>
    <w:rsid w:val="7A9762A8"/>
    <w:rsid w:val="7A996A33"/>
    <w:rsid w:val="7AAB24DC"/>
    <w:rsid w:val="7AAC0D7F"/>
    <w:rsid w:val="7ACD17E9"/>
    <w:rsid w:val="7AD409A4"/>
    <w:rsid w:val="7AD973D3"/>
    <w:rsid w:val="7ADA7D8C"/>
    <w:rsid w:val="7AE36C78"/>
    <w:rsid w:val="7AE73FDE"/>
    <w:rsid w:val="7AEA551E"/>
    <w:rsid w:val="7AEE7323"/>
    <w:rsid w:val="7AFD1314"/>
    <w:rsid w:val="7AFD3CA9"/>
    <w:rsid w:val="7B0B0D89"/>
    <w:rsid w:val="7B13204F"/>
    <w:rsid w:val="7B1B1275"/>
    <w:rsid w:val="7B1F3EF6"/>
    <w:rsid w:val="7B260239"/>
    <w:rsid w:val="7B40606A"/>
    <w:rsid w:val="7B4B6302"/>
    <w:rsid w:val="7B7376E0"/>
    <w:rsid w:val="7B7B2C26"/>
    <w:rsid w:val="7B7C6C8D"/>
    <w:rsid w:val="7B821819"/>
    <w:rsid w:val="7B83642F"/>
    <w:rsid w:val="7B8D1365"/>
    <w:rsid w:val="7B920DF9"/>
    <w:rsid w:val="7BA11442"/>
    <w:rsid w:val="7BBB0378"/>
    <w:rsid w:val="7BBB1184"/>
    <w:rsid w:val="7BBC2061"/>
    <w:rsid w:val="7BE00D04"/>
    <w:rsid w:val="7BE74D9F"/>
    <w:rsid w:val="7BF53138"/>
    <w:rsid w:val="7C091F3A"/>
    <w:rsid w:val="7C0C3423"/>
    <w:rsid w:val="7C0F1373"/>
    <w:rsid w:val="7C104214"/>
    <w:rsid w:val="7C123AA9"/>
    <w:rsid w:val="7C2A25DC"/>
    <w:rsid w:val="7C3F157D"/>
    <w:rsid w:val="7C403511"/>
    <w:rsid w:val="7C4930AC"/>
    <w:rsid w:val="7C4D0079"/>
    <w:rsid w:val="7C641B7B"/>
    <w:rsid w:val="7C653452"/>
    <w:rsid w:val="7C6B656D"/>
    <w:rsid w:val="7C7C362A"/>
    <w:rsid w:val="7C8567F9"/>
    <w:rsid w:val="7C860AE5"/>
    <w:rsid w:val="7C8666A5"/>
    <w:rsid w:val="7C941047"/>
    <w:rsid w:val="7CC11A55"/>
    <w:rsid w:val="7CCE2EB1"/>
    <w:rsid w:val="7CD41C08"/>
    <w:rsid w:val="7CD568DC"/>
    <w:rsid w:val="7CD95DB0"/>
    <w:rsid w:val="7CE46A05"/>
    <w:rsid w:val="7CE6661E"/>
    <w:rsid w:val="7CFE15DE"/>
    <w:rsid w:val="7D02203A"/>
    <w:rsid w:val="7D036563"/>
    <w:rsid w:val="7D0D2B40"/>
    <w:rsid w:val="7D2535FF"/>
    <w:rsid w:val="7D2605B6"/>
    <w:rsid w:val="7D2C5EE0"/>
    <w:rsid w:val="7D324510"/>
    <w:rsid w:val="7D3C17C7"/>
    <w:rsid w:val="7D3E0998"/>
    <w:rsid w:val="7D40198C"/>
    <w:rsid w:val="7D421BBC"/>
    <w:rsid w:val="7D594363"/>
    <w:rsid w:val="7D5F438F"/>
    <w:rsid w:val="7D7F6AD2"/>
    <w:rsid w:val="7D8C4BD1"/>
    <w:rsid w:val="7D9817C8"/>
    <w:rsid w:val="7D986822"/>
    <w:rsid w:val="7D9B3C00"/>
    <w:rsid w:val="7DD80DB5"/>
    <w:rsid w:val="7DDE7A42"/>
    <w:rsid w:val="7DE402A9"/>
    <w:rsid w:val="7E003DF6"/>
    <w:rsid w:val="7E0B01EB"/>
    <w:rsid w:val="7E2117BD"/>
    <w:rsid w:val="7E24400D"/>
    <w:rsid w:val="7E2F3A3B"/>
    <w:rsid w:val="7E320D54"/>
    <w:rsid w:val="7E344CCE"/>
    <w:rsid w:val="7E471977"/>
    <w:rsid w:val="7E5D031B"/>
    <w:rsid w:val="7E5F5E41"/>
    <w:rsid w:val="7E627264"/>
    <w:rsid w:val="7E6504D7"/>
    <w:rsid w:val="7E6B4E98"/>
    <w:rsid w:val="7E6F5E8D"/>
    <w:rsid w:val="7E756B34"/>
    <w:rsid w:val="7E9C180F"/>
    <w:rsid w:val="7EA85760"/>
    <w:rsid w:val="7EBA06EE"/>
    <w:rsid w:val="7EBD69B4"/>
    <w:rsid w:val="7EC127D4"/>
    <w:rsid w:val="7EC43B98"/>
    <w:rsid w:val="7EC860DC"/>
    <w:rsid w:val="7ECA5D39"/>
    <w:rsid w:val="7ECA7590"/>
    <w:rsid w:val="7ED5251E"/>
    <w:rsid w:val="7EED5678"/>
    <w:rsid w:val="7EFE285D"/>
    <w:rsid w:val="7F174816"/>
    <w:rsid w:val="7F2A4A83"/>
    <w:rsid w:val="7F370B6C"/>
    <w:rsid w:val="7F3C4409"/>
    <w:rsid w:val="7F433469"/>
    <w:rsid w:val="7F480FCB"/>
    <w:rsid w:val="7F516910"/>
    <w:rsid w:val="7F5725D5"/>
    <w:rsid w:val="7F5E1A9C"/>
    <w:rsid w:val="7F6617E6"/>
    <w:rsid w:val="7F6C1BC1"/>
    <w:rsid w:val="7F7E03BE"/>
    <w:rsid w:val="7F843808"/>
    <w:rsid w:val="7F936A03"/>
    <w:rsid w:val="7FBE690B"/>
    <w:rsid w:val="7FCA64E6"/>
    <w:rsid w:val="7FD17419"/>
    <w:rsid w:val="7FD60D09"/>
    <w:rsid w:val="7FE474D2"/>
    <w:rsid w:val="7FEE1326"/>
    <w:rsid w:val="7FF156C4"/>
    <w:rsid w:val="7FFB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tabs>
        <w:tab w:val="left" w:pos="980"/>
      </w:tabs>
      <w:ind w:left="980" w:hanging="420"/>
      <w:outlineLvl w:val="1"/>
    </w:pPr>
    <w:rPr>
      <w:rFonts w:ascii="幼圆" w:eastAsia="幼圆"/>
      <w:kern w:val="0"/>
      <w:sz w:val="28"/>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b/>
      <w:bCs/>
      <w:sz w:val="28"/>
      <w:szCs w:val="28"/>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customStyle="1" w:styleId="4">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styleId="8">
    <w:name w:val="List 3"/>
    <w:basedOn w:val="1"/>
    <w:qFormat/>
    <w:uiPriority w:val="0"/>
    <w:pPr>
      <w:ind w:left="100" w:leftChars="400" w:hanging="200" w:hangingChars="200"/>
    </w:pPr>
  </w:style>
  <w:style w:type="paragraph" w:styleId="9">
    <w:name w:val="table of authorities"/>
    <w:basedOn w:val="1"/>
    <w:next w:val="1"/>
    <w:qFormat/>
    <w:uiPriority w:val="0"/>
    <w:pPr>
      <w:widowControl w:val="0"/>
      <w:ind w:left="200" w:leftChars="200"/>
      <w:jc w:val="both"/>
    </w:pPr>
    <w:rPr>
      <w:rFonts w:asciiTheme="minorHAnsi" w:hAnsiTheme="minorHAnsi" w:eastAsiaTheme="minorEastAsia" w:cstheme="minorBidi"/>
      <w:kern w:val="2"/>
      <w:sz w:val="21"/>
      <w:szCs w:val="24"/>
      <w:lang w:val="en-US" w:eastAsia="zh-CN" w:bidi="ar-SA"/>
    </w:rPr>
  </w:style>
  <w:style w:type="paragraph" w:styleId="10">
    <w:name w:val="toa heading"/>
    <w:basedOn w:val="1"/>
    <w:next w:val="1"/>
    <w:qFormat/>
    <w:uiPriority w:val="0"/>
    <w:pPr>
      <w:spacing w:before="120"/>
    </w:pPr>
    <w:rPr>
      <w:rFonts w:ascii="Arial" w:hAnsi="Arial" w:eastAsia="仿宋"/>
      <w:sz w:val="24"/>
      <w:szCs w:val="20"/>
    </w:rPr>
  </w:style>
  <w:style w:type="paragraph" w:styleId="11">
    <w:name w:val="annotation text"/>
    <w:basedOn w:val="1"/>
    <w:qFormat/>
    <w:uiPriority w:val="0"/>
    <w:pPr>
      <w:jc w:val="left"/>
    </w:pPr>
    <w:rPr>
      <w:rFonts w:ascii="Times New Roman" w:hAnsi="Times New Roman" w:eastAsia="宋体" w:cs="Times New Roman"/>
    </w:rPr>
  </w:style>
  <w:style w:type="paragraph" w:styleId="12">
    <w:name w:val="Salutation"/>
    <w:basedOn w:val="1"/>
    <w:next w:val="1"/>
    <w:qFormat/>
    <w:uiPriority w:val="0"/>
  </w:style>
  <w:style w:type="paragraph" w:styleId="13">
    <w:name w:val="Body Text"/>
    <w:basedOn w:val="1"/>
    <w:next w:val="1"/>
    <w:qFormat/>
    <w:uiPriority w:val="0"/>
    <w:pPr>
      <w:spacing w:after="120" w:afterLines="0"/>
    </w:pPr>
  </w:style>
  <w:style w:type="paragraph" w:styleId="14">
    <w:name w:val="Body Text Indent"/>
    <w:basedOn w:val="1"/>
    <w:next w:val="7"/>
    <w:qFormat/>
    <w:uiPriority w:val="0"/>
    <w:pPr>
      <w:adjustRightInd w:val="0"/>
      <w:snapToGrid w:val="0"/>
      <w:spacing w:line="360" w:lineRule="auto"/>
      <w:ind w:firstLine="420" w:firstLineChars="200"/>
    </w:pPr>
  </w:style>
  <w:style w:type="paragraph" w:styleId="15">
    <w:name w:val="Plain Text"/>
    <w:basedOn w:val="1"/>
    <w:qFormat/>
    <w:uiPriority w:val="99"/>
    <w:rPr>
      <w:rFonts w:ascii="宋体" w:hAnsi="Courier New"/>
    </w:rPr>
  </w:style>
  <w:style w:type="paragraph" w:styleId="16">
    <w:name w:val="Date"/>
    <w:basedOn w:val="1"/>
    <w:next w:val="1"/>
    <w:qFormat/>
    <w:uiPriority w:val="0"/>
    <w:rPr>
      <w:rFonts w:ascii="Arial" w:hAnsi="Arial" w:cs="Arial"/>
      <w:b/>
      <w:sz w:val="28"/>
    </w:rPr>
  </w:style>
  <w:style w:type="paragraph" w:styleId="17">
    <w:name w:val="Body Text Indent 2"/>
    <w:basedOn w:val="1"/>
    <w:unhideWhenUsed/>
    <w:qFormat/>
    <w:uiPriority w:val="99"/>
    <w:pPr>
      <w:spacing w:after="120" w:line="480" w:lineRule="auto"/>
      <w:ind w:left="420" w:leftChars="200"/>
    </w:pPr>
    <w:rPr>
      <w:rFonts w:ascii="Times New Roman" w:hAnsi="Times New Roman" w:eastAsia="仿宋"/>
    </w:rPr>
  </w:style>
  <w:style w:type="paragraph" w:styleId="18">
    <w:name w:val="footer"/>
    <w:basedOn w:val="1"/>
    <w:qFormat/>
    <w:uiPriority w:val="0"/>
    <w:pPr>
      <w:tabs>
        <w:tab w:val="center" w:pos="4153"/>
        <w:tab w:val="right" w:pos="8306"/>
      </w:tabs>
      <w:snapToGrid w:val="0"/>
      <w:jc w:val="left"/>
    </w:pPr>
    <w:rPr>
      <w:sz w:val="18"/>
    </w:rPr>
  </w:style>
  <w:style w:type="paragraph" w:styleId="19">
    <w:name w:val="envelope return"/>
    <w:basedOn w:val="1"/>
    <w:qFormat/>
    <w:uiPriority w:val="99"/>
    <w:pPr>
      <w:snapToGrid w:val="0"/>
    </w:pPr>
    <w:rPr>
      <w:rFonts w:ascii="Arial" w:hAnsi="Arial" w:cs="Arial"/>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qFormat/>
    <w:uiPriority w:val="0"/>
  </w:style>
  <w:style w:type="paragraph" w:styleId="22">
    <w:name w:val="footnote text"/>
    <w:basedOn w:val="1"/>
    <w:qFormat/>
    <w:uiPriority w:val="0"/>
    <w:pPr>
      <w:snapToGrid w:val="0"/>
      <w:jc w:val="left"/>
    </w:pPr>
    <w:rPr>
      <w:sz w:val="18"/>
    </w:rPr>
  </w:style>
  <w:style w:type="paragraph" w:styleId="23">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24">
    <w:name w:val="Normal (Web)"/>
    <w:basedOn w:val="1"/>
    <w:qFormat/>
    <w:uiPriority w:val="99"/>
    <w:pPr>
      <w:spacing w:before="100" w:beforeAutospacing="1" w:after="100" w:afterAutospacing="1"/>
    </w:pPr>
    <w:rPr>
      <w:rFonts w:ascii="Courier New" w:hAnsi="Courier New"/>
      <w:color w:val="000000"/>
    </w:rPr>
  </w:style>
  <w:style w:type="paragraph" w:styleId="25">
    <w:name w:val="Title"/>
    <w:basedOn w:val="1"/>
    <w:next w:val="1"/>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26">
    <w:name w:val="Body Text First Indent"/>
    <w:basedOn w:val="13"/>
    <w:next w:val="1"/>
    <w:qFormat/>
    <w:uiPriority w:val="0"/>
    <w:pPr>
      <w:spacing w:after="120" w:line="240" w:lineRule="auto"/>
      <w:ind w:firstLine="420" w:firstLineChars="100"/>
    </w:pPr>
    <w:rPr>
      <w:rFonts w:hAnsi="Calibri"/>
      <w:sz w:val="21"/>
      <w:szCs w:val="24"/>
    </w:rPr>
  </w:style>
  <w:style w:type="paragraph" w:styleId="27">
    <w:name w:val="Body Text First Indent 2"/>
    <w:basedOn w:val="14"/>
    <w:next w:val="1"/>
    <w:qFormat/>
    <w:uiPriority w:val="0"/>
    <w:pPr>
      <w:adjustRightInd/>
      <w:snapToGrid/>
      <w:spacing w:after="120" w:line="240" w:lineRule="auto"/>
      <w:ind w:left="420" w:leftChars="200"/>
    </w:pPr>
  </w:style>
  <w:style w:type="table" w:styleId="29">
    <w:name w:val="Table Grid"/>
    <w:basedOn w:val="2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Hyperlink"/>
    <w:basedOn w:val="30"/>
    <w:qFormat/>
    <w:uiPriority w:val="0"/>
    <w:rPr>
      <w:color w:val="0000FF"/>
      <w:u w:val="single"/>
    </w:rPr>
  </w:style>
  <w:style w:type="character" w:styleId="33">
    <w:name w:val="annotation reference"/>
    <w:basedOn w:val="30"/>
    <w:semiHidden/>
    <w:unhideWhenUsed/>
    <w:qFormat/>
    <w:uiPriority w:val="99"/>
    <w:rPr>
      <w:sz w:val="21"/>
      <w:szCs w:val="21"/>
    </w:rPr>
  </w:style>
  <w:style w:type="character" w:styleId="34">
    <w:name w:val="HTML Sample"/>
    <w:basedOn w:val="30"/>
    <w:qFormat/>
    <w:uiPriority w:val="0"/>
    <w:rPr>
      <w:rFonts w:ascii="Courier New" w:hAnsi="Courier New"/>
    </w:rPr>
  </w:style>
  <w:style w:type="paragraph" w:customStyle="1" w:styleId="35">
    <w:name w:val="BodyText1I2"/>
    <w:basedOn w:val="36"/>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36">
    <w:name w:val="BodyTextIndent"/>
    <w:basedOn w:val="1"/>
    <w:next w:val="37"/>
    <w:qFormat/>
    <w:uiPriority w:val="0"/>
    <w:pPr>
      <w:spacing w:line="360" w:lineRule="auto"/>
      <w:ind w:firstLine="480"/>
      <w:jc w:val="left"/>
      <w:textAlignment w:val="baseline"/>
    </w:pPr>
    <w:rPr>
      <w:rFonts w:ascii="宋体" w:hAnsi="宋体"/>
      <w:kern w:val="0"/>
      <w:sz w:val="24"/>
    </w:rPr>
  </w:style>
  <w:style w:type="paragraph" w:customStyle="1" w:styleId="37">
    <w:name w:val="EnvelopeReturn"/>
    <w:basedOn w:val="1"/>
    <w:qFormat/>
    <w:uiPriority w:val="0"/>
    <w:pPr>
      <w:snapToGrid w:val="0"/>
      <w:textAlignment w:val="baseline"/>
    </w:pPr>
    <w:rPr>
      <w:rFonts w:ascii="Arial" w:hAnsi="Arial"/>
    </w:rPr>
  </w:style>
  <w:style w:type="paragraph" w:customStyle="1" w:styleId="38">
    <w:name w:val="Default"/>
    <w:next w:val="39"/>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9">
    <w:name w:val="Char Char10 Char Char Char Char"/>
    <w:basedOn w:val="1"/>
    <w:next w:val="1"/>
    <w:qFormat/>
    <w:uiPriority w:val="0"/>
    <w:rPr>
      <w:rFonts w:ascii="Calibri" w:hAnsi="Calibri"/>
      <w:kern w:val="0"/>
    </w:rPr>
  </w:style>
  <w:style w:type="paragraph" w:customStyle="1" w:styleId="40">
    <w:name w:val="样式 首行缩进:  2 字符"/>
    <w:basedOn w:val="1"/>
    <w:qFormat/>
    <w:uiPriority w:val="99"/>
    <w:pPr>
      <w:spacing w:beforeLines="50" w:afterLines="50"/>
      <w:ind w:firstLine="200" w:firstLineChars="200"/>
    </w:pPr>
    <w:rPr>
      <w:rFonts w:eastAsia="仿宋" w:cs="宋体"/>
      <w:sz w:val="24"/>
      <w:szCs w:val="20"/>
    </w:rPr>
  </w:style>
  <w:style w:type="character" w:customStyle="1" w:styleId="41">
    <w:name w:val="case31"/>
    <w:qFormat/>
    <w:uiPriority w:val="0"/>
    <w:rPr>
      <w:rFonts w:hint="default" w:ascii="ˎ̥" w:hAnsi="ˎ̥"/>
      <w:sz w:val="21"/>
      <w:szCs w:val="21"/>
    </w:rPr>
  </w:style>
  <w:style w:type="paragraph" w:customStyle="1" w:styleId="42">
    <w:name w:val="正文缩进2格"/>
    <w:basedOn w:val="1"/>
    <w:qFormat/>
    <w:uiPriority w:val="0"/>
    <w:pPr>
      <w:spacing w:line="600" w:lineRule="exact"/>
      <w:ind w:firstLine="639" w:firstLineChars="206"/>
    </w:pPr>
    <w:rPr>
      <w:rFonts w:ascii="仿宋_GB2312" w:hAnsi="宋体" w:eastAsia="仿宋_GB2312"/>
      <w:kern w:val="2"/>
      <w:sz w:val="31"/>
      <w:szCs w:val="28"/>
      <w:lang w:val="en-US" w:eastAsia="zh-CN" w:bidi="ar-SA"/>
    </w:rPr>
  </w:style>
  <w:style w:type="paragraph" w:customStyle="1" w:styleId="43">
    <w:name w:val="List Paragraph"/>
    <w:basedOn w:val="1"/>
    <w:qFormat/>
    <w:uiPriority w:val="0"/>
    <w:pPr>
      <w:ind w:firstLine="420" w:firstLineChars="200"/>
    </w:pPr>
    <w:rPr>
      <w:rFonts w:ascii="Calibri" w:hAnsi="Calibri"/>
      <w:szCs w:val="22"/>
    </w:rPr>
  </w:style>
  <w:style w:type="paragraph" w:customStyle="1" w:styleId="44">
    <w:name w:val="È±Ê¡ÎÄ±¾"/>
    <w:basedOn w:val="1"/>
    <w:qFormat/>
    <w:uiPriority w:val="0"/>
    <w:pPr>
      <w:widowControl/>
      <w:overflowPunct w:val="0"/>
      <w:autoSpaceDE w:val="0"/>
      <w:autoSpaceDN w:val="0"/>
      <w:adjustRightInd w:val="0"/>
      <w:jc w:val="left"/>
    </w:pPr>
    <w:rPr>
      <w:kern w:val="0"/>
      <w:sz w:val="24"/>
    </w:rPr>
  </w:style>
  <w:style w:type="paragraph" w:customStyle="1" w:styleId="45">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character" w:customStyle="1" w:styleId="47">
    <w:name w:val="font31"/>
    <w:basedOn w:val="30"/>
    <w:qFormat/>
    <w:uiPriority w:val="0"/>
    <w:rPr>
      <w:rFonts w:hint="eastAsia" w:ascii="宋体" w:hAnsi="宋体" w:eastAsia="宋体" w:cs="宋体"/>
      <w:color w:val="000000"/>
      <w:sz w:val="18"/>
      <w:szCs w:val="18"/>
      <w:u w:val="none"/>
    </w:rPr>
  </w:style>
  <w:style w:type="character" w:customStyle="1" w:styleId="48">
    <w:name w:val="font01"/>
    <w:basedOn w:val="30"/>
    <w:qFormat/>
    <w:uiPriority w:val="0"/>
    <w:rPr>
      <w:rFonts w:hint="default" w:ascii="Times New Roman" w:hAnsi="Times New Roman" w:cs="Times New Roman"/>
      <w:color w:val="000000"/>
      <w:sz w:val="18"/>
      <w:szCs w:val="18"/>
      <w:u w:val="none"/>
    </w:rPr>
  </w:style>
  <w:style w:type="character" w:customStyle="1" w:styleId="49">
    <w:name w:val="font21"/>
    <w:basedOn w:val="30"/>
    <w:qFormat/>
    <w:uiPriority w:val="0"/>
    <w:rPr>
      <w:rFonts w:hint="eastAsia" w:ascii="宋体" w:hAnsi="宋体" w:eastAsia="宋体" w:cs="宋体"/>
      <w:color w:val="000000"/>
      <w:sz w:val="21"/>
      <w:szCs w:val="21"/>
      <w:u w:val="none"/>
    </w:rPr>
  </w:style>
  <w:style w:type="character" w:customStyle="1" w:styleId="50">
    <w:name w:val="font11"/>
    <w:basedOn w:val="30"/>
    <w:qFormat/>
    <w:uiPriority w:val="0"/>
    <w:rPr>
      <w:rFonts w:ascii="Calibri" w:hAnsi="Calibri" w:cs="Calibri"/>
      <w:color w:val="000000"/>
      <w:sz w:val="21"/>
      <w:szCs w:val="21"/>
      <w:u w:val="none"/>
    </w:rPr>
  </w:style>
  <w:style w:type="paragraph" w:customStyle="1" w:styleId="51">
    <w:name w:val="Table Paragraph"/>
    <w:basedOn w:val="52"/>
    <w:qFormat/>
    <w:uiPriority w:val="1"/>
    <w:rPr>
      <w:rFonts w:ascii="宋体" w:hAnsi="宋体" w:eastAsia="宋体" w:cs="宋体"/>
      <w:lang w:val="zh-CN" w:eastAsia="zh-CN" w:bidi="zh-CN"/>
    </w:rPr>
  </w:style>
  <w:style w:type="paragraph" w:customStyle="1" w:styleId="52">
    <w:name w:val="正文_0_2_0"/>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章节内容"/>
    <w:basedOn w:val="1"/>
    <w:qFormat/>
    <w:uiPriority w:val="0"/>
    <w:pPr>
      <w:shd w:val="clear" w:color="auto" w:fill="FFFFFF"/>
    </w:pPr>
  </w:style>
  <w:style w:type="character" w:customStyle="1" w:styleId="54">
    <w:name w:val="fontstyle01"/>
    <w:basedOn w:val="30"/>
    <w:qFormat/>
    <w:uiPriority w:val="0"/>
    <w:rPr>
      <w:rFonts w:hint="eastAsia" w:ascii="宋体" w:hAnsi="宋体" w:eastAsia="宋体"/>
      <w:color w:val="000000"/>
      <w:sz w:val="22"/>
      <w:szCs w:val="22"/>
    </w:rPr>
  </w:style>
  <w:style w:type="character" w:customStyle="1" w:styleId="55">
    <w:name w:val="fontstyle21"/>
    <w:basedOn w:val="30"/>
    <w:qFormat/>
    <w:uiPriority w:val="0"/>
    <w:rPr>
      <w:rFonts w:hint="default" w:ascii="TimesNewRomanPSMT" w:hAnsi="TimesNewRomanPSMT"/>
      <w:color w:val="000000"/>
      <w:sz w:val="22"/>
      <w:szCs w:val="22"/>
    </w:rPr>
  </w:style>
  <w:style w:type="paragraph" w:customStyle="1" w:styleId="56">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57">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8">
    <w:name w:val="Normal_6"/>
    <w:qFormat/>
    <w:uiPriority w:val="0"/>
    <w:rPr>
      <w:rFonts w:ascii="黑体" w:hAnsi="黑体" w:eastAsia="黑体" w:cs="Times New Roman"/>
      <w:b/>
      <w:sz w:val="32"/>
      <w:szCs w:val="24"/>
      <w:lang w:bidi="ar-SA"/>
    </w:rPr>
  </w:style>
  <w:style w:type="paragraph" w:customStyle="1" w:styleId="59">
    <w:name w:val="Normal_7"/>
    <w:qFormat/>
    <w:uiPriority w:val="0"/>
    <w:rPr>
      <w:rFonts w:ascii="黑体" w:hAnsi="黑体" w:eastAsia="黑体" w:cs="Times New Roman"/>
      <w:b/>
      <w:sz w:val="32"/>
      <w:szCs w:val="24"/>
      <w:lang w:bidi="ar-SA"/>
    </w:rPr>
  </w:style>
  <w:style w:type="character" w:customStyle="1" w:styleId="60">
    <w:name w:val="NormalCharacter"/>
    <w:qFormat/>
    <w:uiPriority w:val="0"/>
  </w:style>
  <w:style w:type="paragraph" w:customStyle="1" w:styleId="61">
    <w:name w:val="日期_0"/>
    <w:basedOn w:val="62"/>
    <w:next w:val="63"/>
    <w:qFormat/>
    <w:uiPriority w:val="0"/>
    <w:pPr>
      <w:ind w:left="100" w:leftChars="2500"/>
    </w:pPr>
    <w:rPr>
      <w:rFonts w:ascii="Times New Roman" w:hAnsi="Times New Roman" w:eastAsia="宋体"/>
      <w:szCs w:val="24"/>
    </w:rPr>
  </w:style>
  <w:style w:type="paragraph" w:customStyle="1" w:styleId="62">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2"/>
    <w:semiHidden/>
    <w:qFormat/>
    <w:uiPriority w:val="0"/>
    <w:pPr>
      <w:widowControl w:val="0"/>
      <w:jc w:val="both"/>
    </w:pPr>
    <w:rPr>
      <w:rFonts w:ascii="Calibri" w:hAnsi="Calibri" w:eastAsia="宋体" w:cs="Times New Roman"/>
      <w:kern w:val="2"/>
      <w:sz w:val="21"/>
      <w:szCs w:val="22"/>
      <w:lang w:val="en-US" w:eastAsia="zh-CN" w:bidi="ar-SA"/>
    </w:rPr>
  </w:style>
  <w:style w:type="table" w:customStyle="1" w:styleId="64">
    <w:name w:val="Table Normal"/>
    <w:semiHidden/>
    <w:unhideWhenUsed/>
    <w:qFormat/>
    <w:uiPriority w:val="0"/>
    <w:tblPr>
      <w:tblCellMar>
        <w:top w:w="0" w:type="dxa"/>
        <w:left w:w="0" w:type="dxa"/>
        <w:bottom w:w="0" w:type="dxa"/>
        <w:right w:w="0" w:type="dxa"/>
      </w:tblCellMar>
    </w:tblPr>
  </w:style>
  <w:style w:type="paragraph" w:customStyle="1" w:styleId="65">
    <w:name w:val="Normal_0"/>
    <w:qFormat/>
    <w:uiPriority w:val="0"/>
    <w:rPr>
      <w:rFonts w:ascii="Times New Roman" w:hAnsi="Times New Roman" w:eastAsia="Times New Roman" w:cs="Times New Roman"/>
      <w:sz w:val="24"/>
      <w:szCs w:val="24"/>
      <w:lang w:bidi="ar-SA"/>
    </w:rPr>
  </w:style>
  <w:style w:type="paragraph" w:customStyle="1" w:styleId="66">
    <w:name w:val="Normal_1"/>
    <w:qFormat/>
    <w:uiPriority w:val="0"/>
    <w:rPr>
      <w:rFonts w:ascii="黑体" w:hAnsi="黑体" w:eastAsia="黑体" w:cs="Times New Roman"/>
      <w:b/>
      <w:sz w:val="32"/>
      <w:szCs w:val="24"/>
      <w:lang w:bidi="ar-SA"/>
    </w:rPr>
  </w:style>
  <w:style w:type="paragraph" w:customStyle="1" w:styleId="67">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3"/>
    <w:qFormat/>
    <w:uiPriority w:val="0"/>
    <w:rPr>
      <w:rFonts w:ascii="黑体" w:hAnsi="黑体" w:eastAsia="黑体" w:cs="Times New Roman"/>
      <w:b/>
      <w:sz w:val="32"/>
      <w:szCs w:val="24"/>
      <w:lang w:bidi="ar-SA"/>
    </w:rPr>
  </w:style>
  <w:style w:type="paragraph" w:customStyle="1" w:styleId="69">
    <w:name w:val="Normal"/>
    <w:next w:val="70"/>
    <w:qFormat/>
    <w:uiPriority w:val="0"/>
    <w:rPr>
      <w:rFonts w:ascii="Times New Roman" w:hAnsi="Times New Roman" w:eastAsia="Times New Roman" w:cs="Times New Roman"/>
      <w:sz w:val="24"/>
      <w:szCs w:val="24"/>
      <w:lang w:bidi="ar-SA"/>
    </w:rPr>
  </w:style>
  <w:style w:type="paragraph" w:customStyle="1" w:styleId="70">
    <w:name w:val="TOA Heading"/>
    <w:basedOn w:val="69"/>
    <w:next w:val="69"/>
    <w:qFormat/>
    <w:uiPriority w:val="0"/>
    <w:pPr>
      <w:spacing w:before="120"/>
    </w:pPr>
    <w:rPr>
      <w:rFonts w:ascii="Arial" w:hAnsi="Arial"/>
      <w:sz w:val="24"/>
      <w:szCs w:val="21"/>
    </w:rPr>
  </w:style>
  <w:style w:type="table" w:customStyle="1" w:styleId="71">
    <w:name w:val="TableGrid"/>
    <w:qFormat/>
    <w:uiPriority w:val="0"/>
    <w:rPr>
      <w:rFonts w:ascii="Calibri" w:hAnsi="Calibri" w:eastAsia="宋体" w:cs="Times New Roman"/>
      <w:kern w:val="2"/>
      <w:sz w:val="21"/>
      <w:szCs w:val="24"/>
    </w:rPr>
    <w:tblPr>
      <w:tblCellMar>
        <w:top w:w="0" w:type="dxa"/>
        <w:left w:w="0" w:type="dxa"/>
        <w:bottom w:w="0" w:type="dxa"/>
        <w:right w:w="0" w:type="dxa"/>
      </w:tblCellMar>
    </w:tblPr>
  </w:style>
  <w:style w:type="paragraph" w:customStyle="1" w:styleId="72">
    <w:name w:val="纯文本_1"/>
    <w:basedOn w:val="73"/>
    <w:unhideWhenUsed/>
    <w:qFormat/>
    <w:uiPriority w:val="0"/>
    <w:rPr>
      <w:rFonts w:ascii="宋体" w:hAnsi="Courier New" w:cs="Courier New"/>
      <w:szCs w:val="21"/>
    </w:rPr>
  </w:style>
  <w:style w:type="paragraph" w:customStyle="1" w:styleId="7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Normal_11"/>
    <w:qFormat/>
    <w:uiPriority w:val="0"/>
    <w:rPr>
      <w:rFonts w:ascii="黑体" w:hAnsi="黑体" w:eastAsia="黑体" w:cs="Times New Roman"/>
      <w:b/>
      <w:sz w:val="32"/>
      <w:szCs w:val="24"/>
      <w:lang w:val="en-US" w:eastAsia="zh-CN" w:bidi="ar-SA"/>
    </w:rPr>
  </w:style>
  <w:style w:type="paragraph" w:customStyle="1" w:styleId="76">
    <w:name w:val="正文内容"/>
    <w:basedOn w:val="1"/>
    <w:qFormat/>
    <w:uiPriority w:val="0"/>
    <w:pPr>
      <w:jc w:val="both"/>
    </w:pPr>
    <w:rPr>
      <w:rFonts w:hint="eastAsia" w:ascii="宋体" w:hAnsi="宋体" w:eastAsia="宋体" w:cs="宋体"/>
      <w:sz w:val="28"/>
    </w:rPr>
  </w:style>
  <w:style w:type="paragraph" w:customStyle="1" w:styleId="77">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文本_0"/>
    <w:basedOn w:val="77"/>
    <w:unhideWhenUsed/>
    <w:qFormat/>
    <w:uiPriority w:val="0"/>
    <w:pPr>
      <w:spacing w:after="120"/>
    </w:pPr>
    <w:rPr>
      <w:rFonts w:ascii="Times New Roman" w:hAnsi="Times New Roman" w:eastAsia="仿宋_GB2312"/>
      <w:sz w:val="28"/>
      <w:szCs w:val="24"/>
    </w:rPr>
  </w:style>
  <w:style w:type="character" w:customStyle="1" w:styleId="79">
    <w:name w:val="font61"/>
    <w:basedOn w:val="30"/>
    <w:qFormat/>
    <w:uiPriority w:val="0"/>
    <w:rPr>
      <w:rFonts w:hint="eastAsia" w:ascii="宋体" w:hAnsi="宋体" w:eastAsia="宋体" w:cs="宋体"/>
      <w:color w:val="000000"/>
      <w:sz w:val="21"/>
      <w:szCs w:val="21"/>
      <w:u w:val="none"/>
    </w:rPr>
  </w:style>
  <w:style w:type="paragraph" w:customStyle="1" w:styleId="80">
    <w:name w:val="p"/>
    <w:basedOn w:val="1"/>
    <w:qFormat/>
    <w:uiPriority w:val="0"/>
    <w:pPr>
      <w:widowControl/>
      <w:spacing w:line="525" w:lineRule="atLeast"/>
      <w:ind w:firstLine="375"/>
      <w:jc w:val="left"/>
    </w:pPr>
    <w:rPr>
      <w:kern w:val="0"/>
      <w:sz w:val="24"/>
    </w:rPr>
  </w:style>
  <w:style w:type="paragraph" w:customStyle="1" w:styleId="81">
    <w:name w:val="p0"/>
    <w:basedOn w:val="1"/>
    <w:qFormat/>
    <w:uiPriority w:val="0"/>
    <w:pPr>
      <w:widowControl/>
      <w:ind w:firstLine="0" w:firstLineChars="0"/>
    </w:pPr>
    <w:rPr>
      <w:rFonts w:ascii="Times New Roman" w:hAnsi="Times New Roman" w:eastAsia="宋体" w:cs="Times New Roman"/>
      <w:kern w:val="0"/>
      <w:sz w:val="21"/>
      <w:szCs w:val="21"/>
    </w:rPr>
  </w:style>
  <w:style w:type="paragraph" w:customStyle="1" w:styleId="82">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Heading3"/>
    <w:basedOn w:val="1"/>
    <w:next w:val="1"/>
    <w:qFormat/>
    <w:uiPriority w:val="0"/>
    <w:pPr>
      <w:keepNext/>
      <w:keepLines/>
      <w:spacing w:before="260" w:after="260" w:line="416" w:lineRule="auto"/>
      <w:jc w:val="both"/>
      <w:textAlignment w:val="baseline"/>
    </w:pPr>
    <w:rPr>
      <w:rFonts w:ascii="Calibri" w:hAnsi="Calibri"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24383</Words>
  <Characters>25774</Characters>
  <Lines>0</Lines>
  <Paragraphs>0</Paragraphs>
  <TotalTime>16</TotalTime>
  <ScaleCrop>false</ScaleCrop>
  <LinksUpToDate>false</LinksUpToDate>
  <CharactersWithSpaces>26180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Miss Dong</cp:lastModifiedBy>
  <cp:lastPrinted>2025-06-12T08:50:00Z</cp:lastPrinted>
  <dcterms:modified xsi:type="dcterms:W3CDTF">2025-06-20T04:38:20Z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C9020FF9DE424BDAA9596CA8ED6BBB7A_13</vt:lpwstr>
  </property>
  <property fmtid="{D5CDD505-2E9C-101B-9397-08002B2CF9AE}" pid="4" name="KSOTemplateDocerSaveRecord">
    <vt:lpwstr>eyJoZGlkIjoiYTFhNDNiODYyMzdlY2IyYzc4MGFmZjY5OWRkZTZkYzQiLCJ1c2VySWQiOiIzMzI1NDg5NDQifQ==</vt:lpwstr>
  </property>
</Properties>
</file>