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29AF5">
      <w:pPr>
        <w:wordWrap w:val="0"/>
        <w:spacing w:line="579" w:lineRule="exact"/>
        <w:ind w:right="39" w:firstLine="640" w:firstLineChars="200"/>
        <w:jc w:val="right"/>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val="en-US" w:eastAsia="zh-CN"/>
        </w:rPr>
        <w:t xml:space="preserve"> </w:t>
      </w:r>
    </w:p>
    <w:p w14:paraId="34CA605E">
      <w:pPr>
        <w:pStyle w:val="11"/>
        <w:rPr>
          <w:rFonts w:hint="eastAsia"/>
          <w:color w:val="auto"/>
          <w:highlight w:val="none"/>
          <w:lang w:eastAsia="zh-CN"/>
        </w:rPr>
      </w:pPr>
    </w:p>
    <w:p w14:paraId="4B428624">
      <w:pPr>
        <w:spacing w:line="579" w:lineRule="exact"/>
        <w:jc w:val="center"/>
        <w:rPr>
          <w:rFonts w:hint="default" w:ascii="仿宋" w:hAnsi="仿宋" w:eastAsia="仿宋" w:cs="仿宋"/>
          <w:color w:val="auto"/>
          <w:sz w:val="36"/>
          <w:szCs w:val="28"/>
          <w:highlight w:val="none"/>
          <w:lang w:val="en-US" w:eastAsia="zh-CN"/>
        </w:rPr>
      </w:pPr>
      <w:r>
        <w:rPr>
          <w:rFonts w:hint="eastAsia" w:ascii="仿宋" w:hAnsi="仿宋" w:eastAsia="仿宋" w:cs="仿宋"/>
          <w:color w:val="auto"/>
          <w:sz w:val="36"/>
          <w:szCs w:val="28"/>
          <w:highlight w:val="none"/>
          <w:lang w:val="en-US" w:eastAsia="zh-CN"/>
        </w:rPr>
        <w:t>新疆职业大学新校区校园文化建设项目</w:t>
      </w:r>
    </w:p>
    <w:p w14:paraId="074874BE">
      <w:pPr>
        <w:pStyle w:val="11"/>
        <w:rPr>
          <w:rFonts w:hint="default" w:ascii="仿宋" w:hAnsi="仿宋" w:eastAsia="仿宋" w:cs="仿宋"/>
          <w:color w:val="0000FF"/>
          <w:sz w:val="32"/>
          <w:szCs w:val="21"/>
          <w:highlight w:val="none"/>
          <w:lang w:val="en-US" w:eastAsia="zh-CN"/>
        </w:rPr>
      </w:pPr>
      <w:r>
        <w:rPr>
          <w:rFonts w:hint="eastAsia" w:ascii="仿宋" w:hAnsi="仿宋" w:eastAsia="仿宋" w:cs="仿宋"/>
          <w:color w:val="auto"/>
          <w:sz w:val="36"/>
          <w:szCs w:val="28"/>
          <w:highlight w:val="none"/>
          <w:lang w:val="en-US" w:eastAsia="zh-CN" w:bidi="ar-SA"/>
        </w:rPr>
        <w:t>项目编号:HHZDCG20250519010</w:t>
      </w:r>
    </w:p>
    <w:p w14:paraId="3F6C35B7">
      <w:pPr>
        <w:rPr>
          <w:rFonts w:hint="eastAsia" w:ascii="仿宋" w:hAnsi="仿宋" w:eastAsia="仿宋" w:cs="仿宋"/>
          <w:color w:val="auto"/>
          <w:sz w:val="32"/>
          <w:szCs w:val="21"/>
          <w:highlight w:val="none"/>
          <w:lang w:val="en-US" w:eastAsia="zh-CN"/>
        </w:rPr>
      </w:pPr>
    </w:p>
    <w:p w14:paraId="624184A0">
      <w:pPr>
        <w:rPr>
          <w:rFonts w:hint="eastAsia" w:ascii="仿宋" w:hAnsi="仿宋" w:eastAsia="仿宋" w:cs="仿宋"/>
          <w:color w:val="auto"/>
          <w:sz w:val="32"/>
          <w:szCs w:val="21"/>
          <w:highlight w:val="none"/>
          <w:lang w:val="en-US" w:eastAsia="zh-CN"/>
        </w:rPr>
      </w:pPr>
    </w:p>
    <w:p w14:paraId="41EF320B">
      <w:pPr>
        <w:spacing w:line="579" w:lineRule="exact"/>
        <w:jc w:val="center"/>
        <w:rPr>
          <w:rFonts w:ascii="仿宋" w:hAnsi="仿宋" w:eastAsia="仿宋" w:cs="仿宋"/>
          <w:color w:val="auto"/>
          <w:sz w:val="44"/>
          <w:szCs w:val="36"/>
          <w:highlight w:val="none"/>
          <w:lang w:eastAsia="zh-CN"/>
        </w:rPr>
      </w:pPr>
      <w:r>
        <w:rPr>
          <w:rFonts w:hint="eastAsia" w:ascii="仿宋" w:hAnsi="仿宋" w:eastAsia="仿宋" w:cs="仿宋"/>
          <w:color w:val="auto"/>
          <w:sz w:val="44"/>
          <w:szCs w:val="36"/>
          <w:highlight w:val="none"/>
          <w:lang w:val="en-US" w:eastAsia="zh-CN"/>
        </w:rPr>
        <w:t>采购</w:t>
      </w:r>
      <w:r>
        <w:rPr>
          <w:rFonts w:hint="eastAsia" w:ascii="仿宋" w:hAnsi="仿宋" w:eastAsia="仿宋" w:cs="仿宋"/>
          <w:color w:val="auto"/>
          <w:sz w:val="44"/>
          <w:szCs w:val="36"/>
          <w:highlight w:val="none"/>
          <w:lang w:eastAsia="zh-CN"/>
        </w:rPr>
        <w:t>文件</w:t>
      </w:r>
    </w:p>
    <w:p w14:paraId="41D9117D">
      <w:pPr>
        <w:spacing w:line="579" w:lineRule="exact"/>
        <w:ind w:firstLine="480" w:firstLineChars="200"/>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eastAsia="zh-CN"/>
        </w:rPr>
        <w:t xml:space="preserve"> </w:t>
      </w:r>
    </w:p>
    <w:p w14:paraId="5834C30F">
      <w:pPr>
        <w:pStyle w:val="11"/>
        <w:rPr>
          <w:color w:val="auto"/>
          <w:highlight w:val="none"/>
          <w:lang w:eastAsia="zh-CN"/>
        </w:rPr>
      </w:pPr>
    </w:p>
    <w:p w14:paraId="6F7B5A08">
      <w:pPr>
        <w:spacing w:line="579" w:lineRule="exact"/>
        <w:ind w:firstLine="440" w:firstLineChars="200"/>
        <w:rPr>
          <w:rFonts w:ascii="仿宋" w:hAnsi="仿宋" w:eastAsia="仿宋" w:cs="仿宋"/>
          <w:color w:val="auto"/>
          <w:highlight w:val="none"/>
          <w:lang w:eastAsia="zh-CN"/>
        </w:rPr>
      </w:pPr>
    </w:p>
    <w:p w14:paraId="7DF7160B">
      <w:pPr>
        <w:spacing w:line="579" w:lineRule="exact"/>
        <w:ind w:firstLine="440" w:firstLineChars="200"/>
        <w:rPr>
          <w:rFonts w:ascii="仿宋" w:hAnsi="仿宋" w:eastAsia="仿宋" w:cs="仿宋"/>
          <w:color w:val="auto"/>
          <w:highlight w:val="none"/>
          <w:lang w:eastAsia="zh-CN"/>
        </w:rPr>
      </w:pPr>
    </w:p>
    <w:p w14:paraId="29FA9FD6">
      <w:pPr>
        <w:spacing w:line="579" w:lineRule="exact"/>
        <w:ind w:firstLine="440" w:firstLineChars="200"/>
        <w:rPr>
          <w:rFonts w:ascii="仿宋" w:hAnsi="仿宋" w:eastAsia="仿宋" w:cs="仿宋"/>
          <w:color w:val="auto"/>
          <w:highlight w:val="none"/>
          <w:lang w:eastAsia="zh-CN"/>
        </w:rPr>
      </w:pPr>
    </w:p>
    <w:p w14:paraId="5C14B696">
      <w:pPr>
        <w:spacing w:line="579" w:lineRule="exact"/>
        <w:ind w:left="1200" w:hanging="1200" w:hangingChars="500"/>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项目名称：新疆职业大学新校区校园文化建设项目</w:t>
      </w:r>
    </w:p>
    <w:p w14:paraId="37E5F88F">
      <w:pP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购</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新疆职业大学</w:t>
      </w:r>
    </w:p>
    <w:p w14:paraId="7AD791DC">
      <w:pPr>
        <w:spacing w:line="579"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联系人：刘老师</w:t>
      </w:r>
    </w:p>
    <w:p w14:paraId="56196CA1">
      <w:pPr>
        <w:spacing w:line="579"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联系电话：18935906399</w:t>
      </w:r>
    </w:p>
    <w:p w14:paraId="22AE50F1">
      <w:pPr>
        <w:spacing w:line="579" w:lineRule="exact"/>
        <w:rPr>
          <w:rFonts w:ascii="仿宋" w:hAnsi="仿宋" w:eastAsia="仿宋" w:cs="仿宋"/>
          <w:color w:val="auto"/>
          <w:sz w:val="24"/>
          <w:highlight w:val="none"/>
          <w:lang w:eastAsia="zh-CN"/>
        </w:rPr>
      </w:pPr>
      <w:r>
        <w:rPr>
          <w:rFonts w:ascii="仿宋" w:hAnsi="仿宋" w:eastAsia="仿宋" w:cs="仿宋"/>
          <w:color w:val="auto"/>
          <w:sz w:val="24"/>
          <w:szCs w:val="24"/>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0.55pt;margin-top:8pt;height:0.05pt;width:466.65pt;z-index:251661312;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IzQ71AAAAAcBAAAPAAAAAAAAAAEAIAAAACIAAABkcnMvZG93bnJldi54bWxQSwECFAAU&#10;AAAACACHTuJA3lrq/fUBAADqAwAADgAAAAAAAAABACAAAAAjAQAAZHJzL2Uyb0RvYy54bWxQSwUG&#10;AAAAAAYABgBZAQAAigUAAAAA&#10;">
                <v:fill on="f" focussize="0,0"/>
                <v:stroke weight="1pt" color="#000000" joinstyle="round" dashstyle="1 1"/>
                <v:imagedata o:title=""/>
                <o:lock v:ext="edit" aspectratio="f"/>
              </v:line>
            </w:pict>
          </mc:Fallback>
        </mc:AlternateConten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highlight w:val="none"/>
          <w:lang w:eastAsia="zh-CN"/>
        </w:rPr>
        <w:t>代理机构：新疆惠合正德工程管理有限公司</w:t>
      </w:r>
    </w:p>
    <w:p w14:paraId="61FE2102">
      <w:pP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  系  人：马超</w:t>
      </w:r>
    </w:p>
    <w:p w14:paraId="5AA1B9B8">
      <w:pP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电      话：13639965658</w:t>
      </w:r>
    </w:p>
    <w:p w14:paraId="3417AFA2">
      <w:pP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址：新疆乌鲁木齐市水磨沟区龙盛街898号万科中央公园S2栋14楼</w:t>
      </w:r>
    </w:p>
    <w:p w14:paraId="0C3F0A85">
      <w:pPr>
        <w:spacing w:line="579" w:lineRule="exact"/>
        <w:jc w:val="center"/>
        <w:rPr>
          <w:rFonts w:hint="eastAsia" w:ascii="仿宋" w:hAnsi="仿宋" w:eastAsia="仿宋" w:cs="仿宋"/>
          <w:color w:val="auto"/>
          <w:sz w:val="24"/>
          <w:highlight w:val="none"/>
        </w:rPr>
      </w:pPr>
    </w:p>
    <w:p w14:paraId="02A774DE">
      <w:pPr>
        <w:spacing w:line="579"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二〇二</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月</w:t>
      </w:r>
    </w:p>
    <w:p w14:paraId="2E1DD73A">
      <w:pPr>
        <w:spacing w:line="579" w:lineRule="exact"/>
        <w:rPr>
          <w:rFonts w:ascii="仿宋" w:hAnsi="仿宋" w:eastAsia="仿宋" w:cs="仿宋"/>
          <w:color w:val="auto"/>
          <w:sz w:val="24"/>
          <w:szCs w:val="20"/>
          <w:highlight w:val="none"/>
        </w:rPr>
        <w:sectPr>
          <w:pgSz w:w="11906" w:h="16838"/>
          <w:pgMar w:top="1418" w:right="1826" w:bottom="1418" w:left="1361" w:header="851" w:footer="992" w:gutter="0"/>
          <w:cols w:space="720" w:num="1"/>
          <w:docGrid w:type="linesAndChars" w:linePitch="332" w:charSpace="0"/>
        </w:sectPr>
      </w:pPr>
    </w:p>
    <w:p w14:paraId="4AF393E9">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jc w:val="center"/>
        <w:textAlignment w:val="baseline"/>
        <w:rPr>
          <w:rStyle w:val="41"/>
          <w:rFonts w:ascii="仿宋" w:hAnsi="仿宋" w:eastAsia="仿宋" w:cs="仿宋"/>
          <w:color w:val="auto"/>
          <w:sz w:val="28"/>
          <w:szCs w:val="28"/>
          <w:highlight w:val="none"/>
          <w:lang w:eastAsia="zh-CN"/>
        </w:rPr>
      </w:pPr>
      <w:r>
        <w:rPr>
          <w:rStyle w:val="41"/>
          <w:rFonts w:hint="eastAsia" w:ascii="仿宋" w:hAnsi="仿宋" w:eastAsia="仿宋" w:cs="仿宋"/>
          <w:color w:val="auto"/>
          <w:sz w:val="28"/>
          <w:szCs w:val="28"/>
          <w:highlight w:val="none"/>
          <w:lang w:eastAsia="zh-CN"/>
        </w:rPr>
        <w:t>目录</w:t>
      </w:r>
    </w:p>
    <w:p w14:paraId="3B1BC49C">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Style w:val="41"/>
          <w:rFonts w:hint="eastAsia" w:ascii="仿宋" w:hAnsi="仿宋" w:eastAsia="仿宋" w:cs="仿宋"/>
          <w:color w:val="auto"/>
          <w:sz w:val="28"/>
          <w:szCs w:val="28"/>
          <w:highlight w:val="none"/>
        </w:rPr>
        <w:fldChar w:fldCharType="begin"/>
      </w:r>
      <w:r>
        <w:rPr>
          <w:rStyle w:val="41"/>
          <w:rFonts w:hint="eastAsia" w:ascii="仿宋" w:hAnsi="仿宋" w:eastAsia="仿宋" w:cs="仿宋"/>
          <w:color w:val="auto"/>
          <w:sz w:val="28"/>
          <w:szCs w:val="28"/>
          <w:highlight w:val="none"/>
          <w:lang w:eastAsia="zh-CN"/>
        </w:rPr>
        <w:instrText xml:space="preserve">TOC \o "1-3" \h \u </w:instrText>
      </w:r>
      <w:r>
        <w:rPr>
          <w:rStyle w:val="41"/>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_Toc10703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eastAsia="zh-CN"/>
        </w:rPr>
        <w:t>第一部分</w:t>
      </w:r>
      <w:r>
        <w:rPr>
          <w:rFonts w:hint="eastAsia" w:ascii="仿宋" w:hAnsi="仿宋" w:eastAsia="仿宋" w:cs="仿宋"/>
          <w:color w:val="auto"/>
          <w:sz w:val="28"/>
          <w:szCs w:val="28"/>
          <w:highlight w:val="none"/>
          <w:lang w:val="en-US" w:eastAsia="zh-CN"/>
        </w:rPr>
        <w:t xml:space="preserve"> 采购</w:t>
      </w:r>
      <w:r>
        <w:rPr>
          <w:rFonts w:hint="eastAsia" w:ascii="仿宋" w:hAnsi="仿宋" w:eastAsia="仿宋" w:cs="仿宋"/>
          <w:color w:val="auto"/>
          <w:sz w:val="28"/>
          <w:szCs w:val="28"/>
          <w:highlight w:val="none"/>
          <w:lang w:eastAsia="zh-CN"/>
        </w:rPr>
        <w:t>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_Toc10703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6A3BF6">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_Toc5370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w w:val="95"/>
          <w:sz w:val="28"/>
          <w:szCs w:val="28"/>
          <w:highlight w:val="none"/>
          <w:lang w:eastAsia="zh-CN"/>
        </w:rPr>
        <w:t>第二部分</w:t>
      </w:r>
      <w:r>
        <w:rPr>
          <w:rFonts w:hint="eastAsia" w:ascii="仿宋" w:hAnsi="仿宋" w:eastAsia="仿宋" w:cs="仿宋"/>
          <w:bCs/>
          <w:color w:val="auto"/>
          <w:w w:val="95"/>
          <w:sz w:val="28"/>
          <w:szCs w:val="28"/>
          <w:highlight w:val="none"/>
          <w:lang w:val="en-US" w:eastAsia="zh-CN"/>
        </w:rPr>
        <w:t xml:space="preserve">  </w:t>
      </w:r>
      <w:r>
        <w:rPr>
          <w:rFonts w:hint="eastAsia" w:ascii="仿宋" w:hAnsi="仿宋" w:eastAsia="仿宋" w:cs="仿宋"/>
          <w:bCs/>
          <w:color w:val="auto"/>
          <w:w w:val="95"/>
          <w:sz w:val="28"/>
          <w:szCs w:val="28"/>
          <w:highlight w:val="none"/>
          <w:lang w:eastAsia="zh-CN"/>
        </w:rPr>
        <w:t>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_Toc5370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7765FDAF">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_Toc19002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sz w:val="28"/>
          <w:szCs w:val="28"/>
          <w:highlight w:val="none"/>
          <w:lang w:eastAsia="zh-CN"/>
        </w:rPr>
        <w:t>第三部分</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eastAsia="zh-CN"/>
        </w:rPr>
        <w:t>采购</w:t>
      </w:r>
      <w:r>
        <w:rPr>
          <w:rFonts w:hint="eastAsia" w:ascii="仿宋" w:hAnsi="仿宋" w:eastAsia="仿宋" w:cs="仿宋"/>
          <w:bCs/>
          <w:color w:val="auto"/>
          <w:sz w:val="28"/>
          <w:szCs w:val="28"/>
          <w:highlight w:val="none"/>
          <w:lang w:val="en-US" w:eastAsia="zh-CN"/>
        </w:rPr>
        <w:t>需求</w:t>
      </w:r>
      <w:r>
        <w:rPr>
          <w:rFonts w:hint="eastAsia" w:ascii="仿宋" w:hAnsi="仿宋" w:eastAsia="仿宋" w:cs="仿宋"/>
          <w:bCs/>
          <w:color w:val="auto"/>
          <w:sz w:val="28"/>
          <w:szCs w:val="28"/>
          <w:highlight w:val="none"/>
          <w:lang w:eastAsia="zh-CN"/>
        </w:rPr>
        <w:t>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_Toc19002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3DA15CB6">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_Toc21693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sz w:val="28"/>
          <w:szCs w:val="28"/>
          <w:highlight w:val="none"/>
          <w:lang w:eastAsia="zh-CN"/>
        </w:rPr>
        <w:t>第四部分 合同条款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_Toc21693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2DD50496">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_Toc16513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第五部分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_Toc16513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6298978C">
      <w:pPr>
        <w:pStyle w:val="14"/>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color w:val="auto"/>
          <w:sz w:val="28"/>
          <w:szCs w:val="28"/>
          <w:highlight w:val="none"/>
        </w:rPr>
      </w:pPr>
    </w:p>
    <w:p w14:paraId="491F5B34">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baseline"/>
        <w:rPr>
          <w:rStyle w:val="41"/>
          <w:rFonts w:ascii="仿宋" w:hAnsi="仿宋" w:eastAsia="仿宋" w:cs="仿宋"/>
          <w:color w:val="auto"/>
          <w:sz w:val="44"/>
          <w:highlight w:val="none"/>
          <w:lang w:eastAsia="zh-CN"/>
        </w:rPr>
        <w:sectPr>
          <w:footerReference r:id="rId3" w:type="default"/>
          <w:pgSz w:w="11910" w:h="16840"/>
          <w:pgMar w:top="1400" w:right="1220" w:bottom="980" w:left="1640" w:header="720" w:footer="796" w:gutter="0"/>
          <w:pgNumType w:start="1"/>
          <w:cols w:space="720" w:num="1"/>
        </w:sectPr>
      </w:pPr>
      <w:r>
        <w:rPr>
          <w:rFonts w:hint="eastAsia" w:ascii="仿宋" w:hAnsi="仿宋" w:eastAsia="仿宋" w:cs="仿宋"/>
          <w:color w:val="auto"/>
          <w:sz w:val="28"/>
          <w:szCs w:val="28"/>
          <w:highlight w:val="none"/>
          <w:lang w:eastAsia="zh-CN"/>
        </w:rPr>
        <w:fldChar w:fldCharType="end"/>
      </w:r>
    </w:p>
    <w:p w14:paraId="58FCF2DF">
      <w:pPr>
        <w:spacing w:before="108" w:line="360" w:lineRule="auto"/>
        <w:ind w:right="-29" w:rightChars="-13"/>
        <w:jc w:val="center"/>
        <w:outlineLvl w:val="0"/>
        <w:rPr>
          <w:rFonts w:ascii="仿宋" w:hAnsi="仿宋" w:eastAsia="仿宋" w:cs="仿宋"/>
          <w:color w:val="auto"/>
          <w:sz w:val="36"/>
          <w:szCs w:val="36"/>
          <w:highlight w:val="none"/>
          <w:lang w:eastAsia="zh-CN"/>
        </w:rPr>
      </w:pPr>
      <w:bookmarkStart w:id="0" w:name="_Toc10703"/>
      <w:bookmarkStart w:id="1" w:name="_Toc20541"/>
      <w:bookmarkStart w:id="2" w:name="_Toc326"/>
      <w:bookmarkStart w:id="3" w:name="_Toc4733"/>
      <w:bookmarkStart w:id="4" w:name="_Toc25337"/>
      <w:bookmarkStart w:id="5" w:name="_Toc20343"/>
      <w:bookmarkStart w:id="6" w:name="_Toc29792"/>
      <w:r>
        <w:rPr>
          <w:rStyle w:val="41"/>
          <w:rFonts w:hint="eastAsia" w:ascii="仿宋" w:hAnsi="仿宋" w:eastAsia="仿宋" w:cs="仿宋"/>
          <w:b/>
          <w:color w:val="auto"/>
          <w:sz w:val="30"/>
          <w:szCs w:val="30"/>
          <w:highlight w:val="none"/>
          <w:lang w:eastAsia="zh-CN"/>
        </w:rPr>
        <w:t>第一部分</w:t>
      </w:r>
      <w:r>
        <w:rPr>
          <w:rStyle w:val="41"/>
          <w:rFonts w:hint="eastAsia" w:ascii="仿宋" w:hAnsi="仿宋" w:eastAsia="仿宋" w:cs="仿宋"/>
          <w:b/>
          <w:color w:val="auto"/>
          <w:sz w:val="30"/>
          <w:szCs w:val="30"/>
          <w:highlight w:val="none"/>
          <w:lang w:val="en-US" w:eastAsia="zh-CN"/>
        </w:rPr>
        <w:t xml:space="preserve"> 采购</w:t>
      </w:r>
      <w:r>
        <w:rPr>
          <w:rStyle w:val="41"/>
          <w:rFonts w:hint="eastAsia" w:ascii="仿宋" w:hAnsi="仿宋" w:eastAsia="仿宋" w:cs="仿宋"/>
          <w:b/>
          <w:color w:val="auto"/>
          <w:sz w:val="30"/>
          <w:szCs w:val="30"/>
          <w:highlight w:val="none"/>
          <w:lang w:eastAsia="zh-CN"/>
        </w:rPr>
        <w:t>公告</w:t>
      </w:r>
      <w:bookmarkEnd w:id="0"/>
      <w:bookmarkEnd w:id="1"/>
      <w:bookmarkEnd w:id="2"/>
      <w:bookmarkEnd w:id="3"/>
      <w:bookmarkEnd w:id="4"/>
      <w:bookmarkEnd w:id="5"/>
    </w:p>
    <w:bookmarkEnd w:id="6"/>
    <w:p w14:paraId="0F828993">
      <w:pPr>
        <w:overflowPunct w:val="0"/>
        <w:spacing w:line="579" w:lineRule="exact"/>
        <w:textAlignment w:val="auto"/>
        <w:rPr>
          <w:rFonts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项目概况:</w:t>
      </w:r>
    </w:p>
    <w:p w14:paraId="44EAF2C0">
      <w:pPr>
        <w:pStyle w:val="27"/>
        <w:keepNext w:val="0"/>
        <w:keepLines w:val="0"/>
        <w:pageBreakBefore w:val="0"/>
        <w:widowControl/>
        <w:kinsoku/>
        <w:wordWrap/>
        <w:overflowPunct/>
        <w:topLinePunct w:val="0"/>
        <w:autoSpaceDE/>
        <w:autoSpaceDN/>
        <w:bidi w:val="0"/>
        <w:adjustRightInd/>
        <w:snapToGrid/>
        <w:spacing w:before="20" w:beforeAutospacing="0" w:after="20" w:afterAutospacing="0" w:line="579" w:lineRule="exact"/>
        <w:ind w:firstLine="480" w:firstLineChars="200"/>
        <w:jc w:val="both"/>
        <w:textAlignment w:val="auto"/>
        <w:rPr>
          <w:rFonts w:ascii="仿宋" w:hAnsi="仿宋" w:eastAsia="仿宋" w:cs="仿宋"/>
          <w:color w:val="auto"/>
          <w:highlight w:val="none"/>
        </w:rPr>
      </w:pPr>
      <w:r>
        <w:rPr>
          <w:rFonts w:hint="eastAsia" w:ascii="仿宋" w:hAnsi="仿宋" w:eastAsia="仿宋" w:cs="仿宋"/>
          <w:color w:val="auto"/>
          <w:highlight w:val="none"/>
          <w:lang w:eastAsia="zh-CN"/>
        </w:rPr>
        <w:t>新疆职业大学新校区校园文化建设项目</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应在中国政府采购网新疆分网（政府采购云平台）获取</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文件，并于202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24</w:t>
      </w:r>
      <w:bookmarkStart w:id="242" w:name="_GoBack"/>
      <w:bookmarkEnd w:id="242"/>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:00（北京时间）前递交投标文件。</w:t>
      </w:r>
    </w:p>
    <w:p w14:paraId="0908FE5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一、项目基本情况</w:t>
      </w:r>
    </w:p>
    <w:p w14:paraId="1BA1164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项目编号：</w:t>
      </w:r>
      <w:r>
        <w:rPr>
          <w:rFonts w:hint="eastAsia" w:ascii="仿宋" w:hAnsi="仿宋" w:eastAsia="仿宋" w:cs="仿宋"/>
          <w:i w:val="0"/>
          <w:iCs w:val="0"/>
          <w:caps w:val="0"/>
          <w:color w:val="auto"/>
          <w:spacing w:val="0"/>
          <w:sz w:val="24"/>
          <w:szCs w:val="24"/>
          <w:highlight w:val="none"/>
          <w:lang w:val="en-US" w:eastAsia="zh-CN"/>
        </w:rPr>
        <w:t>HHZDCG20250519010</w:t>
      </w:r>
    </w:p>
    <w:p w14:paraId="0008497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项目名称：</w:t>
      </w:r>
      <w:r>
        <w:rPr>
          <w:rFonts w:hint="eastAsia" w:ascii="仿宋" w:hAnsi="仿宋" w:eastAsia="仿宋" w:cs="仿宋"/>
          <w:i w:val="0"/>
          <w:iCs w:val="0"/>
          <w:caps w:val="0"/>
          <w:color w:val="auto"/>
          <w:spacing w:val="0"/>
          <w:sz w:val="24"/>
          <w:szCs w:val="24"/>
          <w:highlight w:val="none"/>
          <w:lang w:eastAsia="zh-CN"/>
        </w:rPr>
        <w:t>新疆职业大学新校区校园文化建设项目</w:t>
      </w:r>
    </w:p>
    <w:p w14:paraId="177F9E0D">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6500000.00</w:t>
      </w:r>
    </w:p>
    <w:p w14:paraId="3D0CB6E2">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最高限价（元）：</w:t>
      </w:r>
      <w:r>
        <w:rPr>
          <w:rFonts w:hint="eastAsia" w:ascii="仿宋" w:hAnsi="仿宋" w:eastAsia="仿宋" w:cs="仿宋"/>
          <w:i w:val="0"/>
          <w:iCs w:val="0"/>
          <w:caps w:val="0"/>
          <w:color w:val="auto"/>
          <w:spacing w:val="0"/>
          <w:sz w:val="24"/>
          <w:szCs w:val="24"/>
          <w:highlight w:val="none"/>
          <w:lang w:val="en-US" w:eastAsia="zh-CN"/>
        </w:rPr>
        <w:t>6500000.00</w:t>
      </w:r>
    </w:p>
    <w:p w14:paraId="79EA7A7C">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采购需求：</w:t>
      </w:r>
    </w:p>
    <w:p w14:paraId="7F5A20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      标项一 </w:t>
      </w:r>
    </w:p>
    <w:p w14:paraId="35FFCBB8">
      <w:pPr>
        <w:ind w:firstLine="480" w:firstLineChars="200"/>
        <w:rPr>
          <w:rFonts w:hint="eastAsia"/>
          <w:color w:val="auto"/>
          <w:highlight w:val="no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标项名称：</w:t>
      </w:r>
      <w:r>
        <w:rPr>
          <w:rFonts w:hint="eastAsia" w:ascii="仿宋" w:hAnsi="仿宋" w:eastAsia="仿宋" w:cs="仿宋"/>
          <w:color w:val="auto"/>
          <w:sz w:val="24"/>
          <w:szCs w:val="24"/>
          <w:highlight w:val="none"/>
          <w:lang w:eastAsia="zh-CN"/>
        </w:rPr>
        <w:t>新疆职业大学新校区校园文化建设项目</w:t>
      </w:r>
    </w:p>
    <w:p w14:paraId="04D4C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   数量：不限     </w:t>
      </w:r>
    </w:p>
    <w:p w14:paraId="0221847A">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6500000.00</w:t>
      </w:r>
    </w:p>
    <w:p w14:paraId="429A9CED">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单位：批 </w:t>
      </w:r>
    </w:p>
    <w:p w14:paraId="5163D362">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简要规格描述：</w:t>
      </w:r>
      <w:r>
        <w:rPr>
          <w:rFonts w:hint="eastAsia" w:ascii="仿宋" w:hAnsi="仿宋" w:eastAsia="仿宋" w:cs="仿宋"/>
          <w:i w:val="0"/>
          <w:iCs w:val="0"/>
          <w:caps w:val="0"/>
          <w:color w:val="auto"/>
          <w:spacing w:val="0"/>
          <w:sz w:val="24"/>
          <w:szCs w:val="24"/>
          <w:highlight w:val="none"/>
          <w:lang w:eastAsia="zh-CN"/>
        </w:rPr>
        <w:t>新疆职业大学新校区校园文化建设（详</w:t>
      </w:r>
      <w:r>
        <w:rPr>
          <w:rFonts w:hint="eastAsia" w:ascii="仿宋" w:hAnsi="仿宋" w:eastAsia="仿宋" w:cs="仿宋"/>
          <w:i w:val="0"/>
          <w:iCs w:val="0"/>
          <w:caps w:val="0"/>
          <w:color w:val="auto"/>
          <w:spacing w:val="0"/>
          <w:sz w:val="24"/>
          <w:szCs w:val="24"/>
          <w:highlight w:val="none"/>
          <w:lang w:val="en-US" w:eastAsia="zh-CN"/>
        </w:rPr>
        <w:t>见招标文件</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 </w:t>
      </w:r>
    </w:p>
    <w:p w14:paraId="43450402">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备注：</w:t>
      </w:r>
    </w:p>
    <w:p w14:paraId="23DB1A3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373"/>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合同履约期限：标项 1，</w:t>
      </w:r>
      <w:r>
        <w:rPr>
          <w:rFonts w:hint="eastAsia" w:ascii="仿宋" w:hAnsi="仿宋" w:eastAsia="仿宋" w:cs="仿宋"/>
          <w:i w:val="0"/>
          <w:iCs w:val="0"/>
          <w:caps w:val="0"/>
          <w:color w:val="auto"/>
          <w:spacing w:val="0"/>
          <w:sz w:val="24"/>
          <w:szCs w:val="24"/>
          <w:highlight w:val="none"/>
          <w:lang w:val="en-US" w:eastAsia="zh-CN"/>
        </w:rPr>
        <w:t>自合同签订之日起60日完成服务内容</w:t>
      </w:r>
      <w:r>
        <w:rPr>
          <w:rFonts w:hint="eastAsia" w:ascii="仿宋" w:hAnsi="仿宋" w:eastAsia="仿宋" w:cs="仿宋"/>
          <w:i w:val="0"/>
          <w:iCs w:val="0"/>
          <w:caps w:val="0"/>
          <w:color w:val="auto"/>
          <w:spacing w:val="0"/>
          <w:sz w:val="24"/>
          <w:szCs w:val="24"/>
          <w:highlight w:val="none"/>
          <w:lang w:eastAsia="zh-CN"/>
        </w:rPr>
        <w:t>。</w:t>
      </w:r>
    </w:p>
    <w:p w14:paraId="77F0CB3A">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373"/>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标项 1本标项（</w:t>
      </w:r>
      <w:r>
        <w:rPr>
          <w:rFonts w:hint="eastAsia" w:ascii="仿宋" w:hAnsi="仿宋" w:eastAsia="仿宋" w:cs="仿宋"/>
          <w:i w:val="0"/>
          <w:iCs w:val="0"/>
          <w:caps w:val="0"/>
          <w:color w:val="auto"/>
          <w:spacing w:val="0"/>
          <w:sz w:val="24"/>
          <w:szCs w:val="24"/>
          <w:highlight w:val="none"/>
          <w:lang w:val="en-US" w:eastAsia="zh-CN"/>
        </w:rPr>
        <w:t>否</w:t>
      </w:r>
      <w:r>
        <w:rPr>
          <w:rFonts w:hint="eastAsia" w:ascii="仿宋" w:hAnsi="仿宋" w:eastAsia="仿宋" w:cs="仿宋"/>
          <w:i w:val="0"/>
          <w:iCs w:val="0"/>
          <w:caps w:val="0"/>
          <w:color w:val="auto"/>
          <w:spacing w:val="0"/>
          <w:sz w:val="24"/>
          <w:szCs w:val="24"/>
          <w:highlight w:val="none"/>
        </w:rPr>
        <w:t>）接受联合体投标。</w:t>
      </w:r>
    </w:p>
    <w:p w14:paraId="5CBFF6A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二、申请人的资格要求：</w:t>
      </w:r>
    </w:p>
    <w:p w14:paraId="773F36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1.满足《中华人民共和国政府采购法》第二十二条规定；</w:t>
      </w:r>
    </w:p>
    <w:p w14:paraId="1753BB36">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2.落实政府采购政策需满足的资格要求：本项目专门面向</w:t>
      </w:r>
      <w:r>
        <w:rPr>
          <w:rFonts w:hint="eastAsia" w:ascii="仿宋" w:hAnsi="仿宋" w:eastAsia="仿宋" w:cs="仿宋"/>
          <w:i w:val="0"/>
          <w:iCs w:val="0"/>
          <w:caps w:val="0"/>
          <w:color w:val="auto"/>
          <w:spacing w:val="0"/>
          <w:sz w:val="24"/>
          <w:szCs w:val="24"/>
          <w:highlight w:val="none"/>
          <w:lang w:val="en-US" w:eastAsia="zh-CN"/>
        </w:rPr>
        <w:t>小微</w:t>
      </w:r>
      <w:r>
        <w:rPr>
          <w:rFonts w:hint="eastAsia" w:ascii="仿宋" w:hAnsi="仿宋" w:eastAsia="仿宋" w:cs="仿宋"/>
          <w:i w:val="0"/>
          <w:iCs w:val="0"/>
          <w:caps w:val="0"/>
          <w:color w:val="auto"/>
          <w:spacing w:val="0"/>
          <w:sz w:val="24"/>
          <w:szCs w:val="24"/>
          <w:highlight w:val="none"/>
        </w:rPr>
        <w:t>企业</w:t>
      </w:r>
      <w:r>
        <w:rPr>
          <w:rFonts w:hint="eastAsia" w:ascii="仿宋" w:hAnsi="仿宋" w:eastAsia="仿宋" w:cs="仿宋"/>
          <w:i w:val="0"/>
          <w:iCs w:val="0"/>
          <w:caps w:val="0"/>
          <w:color w:val="auto"/>
          <w:spacing w:val="0"/>
          <w:sz w:val="24"/>
          <w:szCs w:val="24"/>
          <w:highlight w:val="none"/>
          <w:lang w:val="en-US" w:eastAsia="zh-CN"/>
        </w:rPr>
        <w:t>采购。</w:t>
      </w:r>
    </w:p>
    <w:p w14:paraId="18E2C42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3.本项目的特定资格要求：</w:t>
      </w:r>
    </w:p>
    <w:p w14:paraId="0F2FD648">
      <w:pPr>
        <w:spacing w:before="181" w:line="354" w:lineRule="auto"/>
        <w:ind w:left="37" w:firstLine="7"/>
        <w:rPr>
          <w:rFonts w:hint="eastAsia" w:ascii="仿宋" w:hAnsi="仿宋" w:eastAsia="仿宋" w:cs="仿宋"/>
          <w:i w:val="0"/>
          <w:iCs w:val="0"/>
          <w:caps w:val="0"/>
          <w:color w:val="auto"/>
          <w:spacing w:val="0"/>
          <w:sz w:val="24"/>
          <w:szCs w:val="24"/>
          <w:highlight w:val="none"/>
          <w:lang w:val="en-US" w:eastAsia="zh-CN" w:bidi="ar-SA"/>
        </w:rPr>
      </w:pPr>
      <w:r>
        <w:rPr>
          <w:rFonts w:hint="eastAsia" w:ascii="仿宋" w:hAnsi="仿宋" w:eastAsia="仿宋" w:cs="仿宋"/>
          <w:i w:val="0"/>
          <w:iCs w:val="0"/>
          <w:caps w:val="0"/>
          <w:color w:val="auto"/>
          <w:spacing w:val="0"/>
          <w:sz w:val="24"/>
          <w:szCs w:val="24"/>
          <w:highlight w:val="none"/>
          <w:lang w:val="en-US" w:eastAsia="zh-CN" w:bidi="ar-SA"/>
        </w:rPr>
        <w:t>（1）、供应商须是中华人民共和国境内注册的，具有有效的营业执照；</w:t>
      </w:r>
    </w:p>
    <w:p w14:paraId="3CA84E56">
      <w:pPr>
        <w:spacing w:before="181" w:line="354" w:lineRule="auto"/>
        <w:ind w:left="37" w:firstLine="7"/>
        <w:rPr>
          <w:rFonts w:hint="eastAsia" w:ascii="仿宋" w:hAnsi="仿宋" w:eastAsia="仿宋" w:cs="仿宋"/>
          <w:i w:val="0"/>
          <w:iCs w:val="0"/>
          <w:caps w:val="0"/>
          <w:color w:val="auto"/>
          <w:spacing w:val="0"/>
          <w:sz w:val="24"/>
          <w:szCs w:val="24"/>
          <w:highlight w:val="none"/>
          <w:lang w:val="en-US" w:eastAsia="zh-CN" w:bidi="ar-SA"/>
        </w:rPr>
      </w:pPr>
      <w:r>
        <w:rPr>
          <w:rFonts w:hint="eastAsia" w:ascii="仿宋" w:hAnsi="仿宋" w:eastAsia="仿宋" w:cs="仿宋"/>
          <w:i w:val="0"/>
          <w:iCs w:val="0"/>
          <w:caps w:val="0"/>
          <w:color w:val="auto"/>
          <w:spacing w:val="0"/>
          <w:sz w:val="24"/>
          <w:szCs w:val="24"/>
          <w:highlight w:val="none"/>
          <w:lang w:val="en-US" w:eastAsia="zh-CN" w:bidi="ar-SA"/>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230E09E">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三、获取采购文件</w:t>
      </w:r>
    </w:p>
    <w:p w14:paraId="30069AB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u w:val="none"/>
        </w:rPr>
        <w:t>时间：202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26</w:t>
      </w:r>
      <w:r>
        <w:rPr>
          <w:rFonts w:hint="eastAsia" w:ascii="仿宋" w:hAnsi="仿宋" w:eastAsia="仿宋" w:cs="仿宋"/>
          <w:i w:val="0"/>
          <w:iCs w:val="0"/>
          <w:caps w:val="0"/>
          <w:color w:val="auto"/>
          <w:spacing w:val="0"/>
          <w:sz w:val="24"/>
          <w:szCs w:val="24"/>
          <w:highlight w:val="none"/>
          <w:u w:val="none"/>
        </w:rPr>
        <w:t>日至202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6</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3</w:t>
      </w:r>
      <w:r>
        <w:rPr>
          <w:rFonts w:hint="eastAsia" w:ascii="仿宋" w:hAnsi="仿宋" w:eastAsia="仿宋" w:cs="仿宋"/>
          <w:i w:val="0"/>
          <w:iCs w:val="0"/>
          <w:caps w:val="0"/>
          <w:color w:val="auto"/>
          <w:spacing w:val="0"/>
          <w:sz w:val="24"/>
          <w:szCs w:val="24"/>
          <w:highlight w:val="none"/>
          <w:u w:val="none"/>
        </w:rPr>
        <w:t>日，每天上午00:00至1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:00，下午1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:00至23:59（北京时间，法定节假日除外）</w:t>
      </w:r>
    </w:p>
    <w:p w14:paraId="3F41856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w:t>
      </w:r>
      <w:r>
        <w:rPr>
          <w:rFonts w:hint="eastAsia" w:ascii="仿宋" w:hAnsi="仿宋" w:eastAsia="仿宋" w:cs="仿宋"/>
          <w:color w:val="auto"/>
          <w:highlight w:val="none"/>
        </w:rPr>
        <w:t>中国政府采购网新疆分网（政府采购云平台）</w:t>
      </w:r>
    </w:p>
    <w:p w14:paraId="77FC190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方式：</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登录政采云平台https://www.zcygov.cn/在线申请获取</w:t>
      </w:r>
      <w:r>
        <w:rPr>
          <w:rFonts w:hint="eastAsia" w:ascii="仿宋" w:hAnsi="仿宋" w:eastAsia="仿宋" w:cs="仿宋"/>
          <w:i w:val="0"/>
          <w:iCs w:val="0"/>
          <w:caps w:val="0"/>
          <w:color w:val="auto"/>
          <w:spacing w:val="0"/>
          <w:sz w:val="24"/>
          <w:szCs w:val="24"/>
          <w:highlight w:val="none"/>
          <w:lang w:val="en-US" w:eastAsia="zh-CN"/>
        </w:rPr>
        <w:t>采购</w:t>
      </w:r>
      <w:r>
        <w:rPr>
          <w:rFonts w:hint="eastAsia" w:ascii="仿宋" w:hAnsi="仿宋" w:eastAsia="仿宋" w:cs="仿宋"/>
          <w:i w:val="0"/>
          <w:iCs w:val="0"/>
          <w:caps w:val="0"/>
          <w:color w:val="auto"/>
          <w:spacing w:val="0"/>
          <w:sz w:val="24"/>
          <w:szCs w:val="24"/>
          <w:highlight w:val="none"/>
        </w:rPr>
        <w:t>文件（进入“项目采购”应用，在获取采购文件菜单中选择项目，申请获取采购文件 </w:t>
      </w:r>
      <w:r>
        <w:rPr>
          <w:rFonts w:hint="eastAsia" w:ascii="仿宋" w:hAnsi="仿宋" w:eastAsia="仿宋" w:cs="仿宋"/>
          <w:i w:val="0"/>
          <w:iCs w:val="0"/>
          <w:caps w:val="0"/>
          <w:color w:val="auto"/>
          <w:spacing w:val="0"/>
          <w:sz w:val="24"/>
          <w:szCs w:val="24"/>
          <w:highlight w:val="none"/>
          <w:lang w:eastAsia="zh-CN"/>
        </w:rPr>
        <w:t>）</w:t>
      </w:r>
    </w:p>
    <w:p w14:paraId="5895BC50">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售价（元）：</w:t>
      </w:r>
      <w:r>
        <w:rPr>
          <w:rFonts w:hint="eastAsia" w:ascii="仿宋" w:hAnsi="仿宋" w:eastAsia="仿宋" w:cs="仿宋"/>
          <w:i w:val="0"/>
          <w:iCs w:val="0"/>
          <w:caps w:val="0"/>
          <w:color w:val="auto"/>
          <w:spacing w:val="0"/>
          <w:sz w:val="24"/>
          <w:szCs w:val="24"/>
          <w:highlight w:val="none"/>
          <w:lang w:val="en-US" w:eastAsia="zh-CN"/>
        </w:rPr>
        <w:t>0</w:t>
      </w:r>
    </w:p>
    <w:p w14:paraId="32D9DD0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四、</w:t>
      </w:r>
      <w:r>
        <w:rPr>
          <w:rStyle w:val="33"/>
          <w:rFonts w:hint="eastAsia" w:ascii="仿宋" w:hAnsi="仿宋" w:eastAsia="仿宋" w:cs="仿宋"/>
          <w:i w:val="0"/>
          <w:iCs w:val="0"/>
          <w:caps w:val="0"/>
          <w:color w:val="auto"/>
          <w:spacing w:val="0"/>
          <w:sz w:val="24"/>
          <w:szCs w:val="24"/>
          <w:highlight w:val="none"/>
          <w:lang w:eastAsia="zh-CN"/>
        </w:rPr>
        <w:t>投标文件</w:t>
      </w:r>
      <w:r>
        <w:rPr>
          <w:rStyle w:val="33"/>
          <w:rFonts w:hint="eastAsia" w:ascii="仿宋" w:hAnsi="仿宋" w:eastAsia="仿宋" w:cs="仿宋"/>
          <w:i w:val="0"/>
          <w:iCs w:val="0"/>
          <w:caps w:val="0"/>
          <w:color w:val="auto"/>
          <w:spacing w:val="0"/>
          <w:sz w:val="24"/>
          <w:szCs w:val="24"/>
          <w:highlight w:val="none"/>
        </w:rPr>
        <w:t>提交</w:t>
      </w:r>
    </w:p>
    <w:p w14:paraId="19BA18D6">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截止时间：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:00</w:t>
      </w:r>
      <w:r>
        <w:rPr>
          <w:rFonts w:hint="eastAsia" w:ascii="仿宋" w:hAnsi="仿宋" w:eastAsia="仿宋" w:cs="仿宋"/>
          <w:i w:val="0"/>
          <w:iCs w:val="0"/>
          <w:caps w:val="0"/>
          <w:color w:val="auto"/>
          <w:spacing w:val="0"/>
          <w:sz w:val="24"/>
          <w:szCs w:val="24"/>
          <w:highlight w:val="none"/>
        </w:rPr>
        <w:t>（北京时间）</w:t>
      </w:r>
    </w:p>
    <w:p w14:paraId="20AE94C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地点：政采云平台http://www.zcygov.cn </w:t>
      </w:r>
    </w:p>
    <w:p w14:paraId="52D8B045">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五、</w:t>
      </w:r>
      <w:r>
        <w:rPr>
          <w:rStyle w:val="33"/>
          <w:rFonts w:hint="eastAsia" w:ascii="仿宋" w:hAnsi="仿宋" w:eastAsia="仿宋" w:cs="仿宋"/>
          <w:i w:val="0"/>
          <w:iCs w:val="0"/>
          <w:caps w:val="0"/>
          <w:color w:val="auto"/>
          <w:spacing w:val="0"/>
          <w:sz w:val="24"/>
          <w:szCs w:val="24"/>
          <w:highlight w:val="none"/>
          <w:lang w:eastAsia="zh-CN"/>
        </w:rPr>
        <w:t>投标文件</w:t>
      </w:r>
      <w:r>
        <w:rPr>
          <w:rStyle w:val="33"/>
          <w:rFonts w:hint="eastAsia" w:ascii="仿宋" w:hAnsi="仿宋" w:eastAsia="仿宋" w:cs="仿宋"/>
          <w:i w:val="0"/>
          <w:iCs w:val="0"/>
          <w:caps w:val="0"/>
          <w:color w:val="auto"/>
          <w:spacing w:val="0"/>
          <w:sz w:val="24"/>
          <w:szCs w:val="24"/>
          <w:highlight w:val="none"/>
        </w:rPr>
        <w:t>开启</w:t>
      </w:r>
    </w:p>
    <w:p w14:paraId="4FB7DEAA">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开启时间：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:00</w:t>
      </w:r>
      <w:r>
        <w:rPr>
          <w:rFonts w:hint="eastAsia" w:ascii="仿宋" w:hAnsi="仿宋" w:eastAsia="仿宋" w:cs="仿宋"/>
          <w:i w:val="0"/>
          <w:iCs w:val="0"/>
          <w:caps w:val="0"/>
          <w:color w:val="auto"/>
          <w:spacing w:val="0"/>
          <w:sz w:val="24"/>
          <w:szCs w:val="24"/>
          <w:highlight w:val="none"/>
        </w:rPr>
        <w:t>（北京时间）</w:t>
      </w:r>
    </w:p>
    <w:p w14:paraId="1287E95A">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地点：政采云网上不见面开标系统</w:t>
      </w:r>
    </w:p>
    <w:p w14:paraId="6AFBA069">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六、公告期限</w:t>
      </w:r>
    </w:p>
    <w:p w14:paraId="495BEAE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自本公告发布之日起</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rPr>
        <w:t>个工作日。</w:t>
      </w:r>
    </w:p>
    <w:p w14:paraId="65BEC8D6">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七、其他补充事宜</w:t>
      </w:r>
      <w:r>
        <w:rPr>
          <w:rFonts w:hint="eastAsia" w:ascii="仿宋" w:hAnsi="仿宋" w:eastAsia="仿宋" w:cs="仿宋"/>
          <w:i w:val="0"/>
          <w:iCs w:val="0"/>
          <w:caps w:val="0"/>
          <w:color w:val="auto"/>
          <w:spacing w:val="0"/>
          <w:sz w:val="24"/>
          <w:szCs w:val="24"/>
          <w:highlight w:val="none"/>
        </w:rPr>
        <w:t> </w:t>
      </w:r>
    </w:p>
    <w:p w14:paraId="75266096">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（1）本项目采用全流程不见面电子开评标，</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需要使用CA加密设备，</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可通过新疆数字证书认证中心官网（https://www.xjca.com.cn/）或下载“新疆政务通”APP自行进行申领。</w:t>
      </w:r>
    </w:p>
    <w:p w14:paraId="6DCC8008">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（2）本项目实行网上投标，采用加密电子投标文件(</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须使用CA加密设备通过政采云电子投标客户端制作投标文件)。若</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参与投标，自行承担投标一切费用。</w:t>
      </w:r>
    </w:p>
    <w:p w14:paraId="6541D039">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（3）各投标人在开标前应确保成为新疆政府采购网正式注册入库</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，并完成CA数字证书申领。因未注册入库、未办理CA数字证书等原因造成无法投标或投标失败等后果由</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自行承担。</w:t>
      </w:r>
    </w:p>
    <w:p w14:paraId="7C92E96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4）投标人将政采云电子交易客户端下载、安装完成后，可通过账号密码或CA登录客户端进行投标文件制作。在使用政采云投标客户端时，建议使用WIN7及以上操作系统。客户端请至政采云平台（https://login.zcygov.cn/user-login/#/login）下载专区查看，如有问题可拨打政采云客户服务热线400-881-7190进行咨询。</w:t>
      </w:r>
    </w:p>
    <w:p w14:paraId="0E134822">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（5）投标人在开标时须使用制作加密电子投标文件所使用的CA锁及电脑，电脑须提前配置好浏览器，以便开标时解锁。如因</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自身原因导致在规定时间内无法正常解密的（如：浏览器故障、未安装相关驱动、网络故障、加密CA与解密CA不一致等），采购代理机构不予异常处理，视为</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自动弃标。</w:t>
      </w:r>
    </w:p>
    <w:p w14:paraId="0ED6212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”版面获取操作指南，同时对自助查询无法解决的问题可通过政采云在线客服获取服务支持。</w:t>
      </w:r>
    </w:p>
    <w:p w14:paraId="34B5AD00">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八、凡对本次招标提出询问，请按以下方式联系</w:t>
      </w:r>
    </w:p>
    <w:p w14:paraId="18FB829C">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7DBE2F5C">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Style w:val="35"/>
          <w:rFonts w:hint="eastAsia" w:ascii="仿宋" w:hAnsi="仿宋" w:eastAsia="仿宋" w:cs="仿宋"/>
          <w:i w:val="0"/>
          <w:iCs w:val="0"/>
          <w:caps w:val="0"/>
          <w:color w:val="auto"/>
          <w:spacing w:val="0"/>
          <w:sz w:val="24"/>
          <w:szCs w:val="24"/>
          <w:highlight w:val="none"/>
          <w:lang w:eastAsia="zh-CN"/>
        </w:rPr>
        <w:t>新疆职业大学</w:t>
      </w:r>
    </w:p>
    <w:p w14:paraId="60EF1B1E">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5"/>
          <w:rFonts w:hint="eastAsia" w:ascii="仿宋" w:hAnsi="仿宋" w:eastAsia="仿宋" w:cs="仿宋"/>
          <w:i w:val="0"/>
          <w:iCs w:val="0"/>
          <w:caps w:val="0"/>
          <w:color w:val="auto"/>
          <w:spacing w:val="0"/>
          <w:sz w:val="24"/>
          <w:szCs w:val="24"/>
          <w:highlight w:val="none"/>
          <w:lang w:val="en-US" w:eastAsia="zh-CN"/>
        </w:rPr>
      </w:pPr>
      <w:r>
        <w:rPr>
          <w:rStyle w:val="35"/>
          <w:rFonts w:hint="eastAsia" w:ascii="仿宋" w:hAnsi="仿宋" w:eastAsia="仿宋" w:cs="仿宋"/>
          <w:i w:val="0"/>
          <w:iCs w:val="0"/>
          <w:caps w:val="0"/>
          <w:color w:val="auto"/>
          <w:spacing w:val="0"/>
          <w:sz w:val="24"/>
          <w:szCs w:val="24"/>
          <w:highlight w:val="none"/>
          <w:lang w:eastAsia="zh-CN"/>
        </w:rPr>
        <w:t>联 系 人：刘老师</w:t>
      </w:r>
      <w:r>
        <w:rPr>
          <w:rStyle w:val="35"/>
          <w:rFonts w:hint="eastAsia" w:ascii="仿宋" w:hAnsi="仿宋" w:eastAsia="仿宋" w:cs="仿宋"/>
          <w:i w:val="0"/>
          <w:iCs w:val="0"/>
          <w:caps w:val="0"/>
          <w:color w:val="auto"/>
          <w:spacing w:val="0"/>
          <w:sz w:val="24"/>
          <w:szCs w:val="24"/>
          <w:highlight w:val="none"/>
          <w:lang w:val="en-US" w:eastAsia="zh-CN"/>
        </w:rPr>
        <w:t xml:space="preserve"> </w:t>
      </w:r>
    </w:p>
    <w:p w14:paraId="212A8610">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5"/>
          <w:rFonts w:hint="default" w:ascii="仿宋" w:hAnsi="仿宋" w:eastAsia="仿宋" w:cs="仿宋"/>
          <w:i w:val="0"/>
          <w:iCs w:val="0"/>
          <w:caps w:val="0"/>
          <w:color w:val="auto"/>
          <w:spacing w:val="0"/>
          <w:sz w:val="24"/>
          <w:szCs w:val="24"/>
          <w:highlight w:val="none"/>
          <w:lang w:val="en-US" w:eastAsia="zh-CN"/>
        </w:rPr>
      </w:pPr>
      <w:r>
        <w:rPr>
          <w:rStyle w:val="35"/>
          <w:rFonts w:hint="eastAsia" w:ascii="仿宋" w:hAnsi="仿宋" w:eastAsia="仿宋" w:cs="仿宋"/>
          <w:i w:val="0"/>
          <w:iCs w:val="0"/>
          <w:caps w:val="0"/>
          <w:color w:val="auto"/>
          <w:spacing w:val="0"/>
          <w:sz w:val="24"/>
          <w:szCs w:val="24"/>
          <w:highlight w:val="none"/>
          <w:lang w:eastAsia="zh-CN"/>
        </w:rPr>
        <w:t>联系电话：18935906399</w:t>
      </w:r>
    </w:p>
    <w:p w14:paraId="2B6C2F8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2.采购代理机构信息</w:t>
      </w:r>
    </w:p>
    <w:p w14:paraId="7DC886D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新疆惠合正德工程管理有限公司</w:t>
      </w:r>
    </w:p>
    <w:p w14:paraId="76B05C5E">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新疆乌鲁木齐市水磨沟区龙盛街898号万科中央公园S2栋14楼</w:t>
      </w:r>
    </w:p>
    <w:p w14:paraId="4D388F29">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eastAsia="zh-CN"/>
        </w:rPr>
        <w:t>13639965658</w:t>
      </w:r>
    </w:p>
    <w:p w14:paraId="38CA5A25">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3.项目联系方式</w:t>
      </w:r>
    </w:p>
    <w:p w14:paraId="23AB93C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项目联系人：</w:t>
      </w:r>
      <w:r>
        <w:rPr>
          <w:rFonts w:hint="eastAsia" w:ascii="仿宋" w:hAnsi="仿宋" w:eastAsia="仿宋" w:cs="仿宋"/>
          <w:i w:val="0"/>
          <w:iCs w:val="0"/>
          <w:caps w:val="0"/>
          <w:color w:val="auto"/>
          <w:spacing w:val="0"/>
          <w:sz w:val="24"/>
          <w:szCs w:val="24"/>
          <w:highlight w:val="none"/>
          <w:lang w:eastAsia="zh-CN"/>
        </w:rPr>
        <w:t>马超</w:t>
      </w:r>
    </w:p>
    <w:p w14:paraId="1A0EBFD8">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电 话：</w:t>
      </w:r>
      <w:r>
        <w:rPr>
          <w:rFonts w:hint="eastAsia" w:ascii="仿宋" w:hAnsi="仿宋" w:eastAsia="仿宋" w:cs="仿宋"/>
          <w:i w:val="0"/>
          <w:iCs w:val="0"/>
          <w:caps w:val="0"/>
          <w:color w:val="auto"/>
          <w:spacing w:val="0"/>
          <w:sz w:val="24"/>
          <w:szCs w:val="24"/>
          <w:highlight w:val="none"/>
          <w:lang w:eastAsia="zh-CN"/>
        </w:rPr>
        <w:t>13639965658</w:t>
      </w:r>
    </w:p>
    <w:p w14:paraId="6C0C72C4">
      <w:pPr>
        <w:rPr>
          <w:rStyle w:val="41"/>
          <w:rFonts w:hint="eastAsia" w:ascii="仿宋" w:hAnsi="仿宋" w:eastAsia="仿宋" w:cs="仿宋"/>
          <w:b/>
          <w:bCs/>
          <w:color w:val="auto"/>
          <w:w w:val="95"/>
          <w:sz w:val="30"/>
          <w:szCs w:val="30"/>
          <w:highlight w:val="none"/>
          <w:lang w:eastAsia="zh-CN"/>
        </w:rPr>
      </w:pPr>
      <w:bookmarkStart w:id="7" w:name="_Toc9771"/>
      <w:bookmarkStart w:id="8" w:name="_Toc5370"/>
      <w:bookmarkStart w:id="9" w:name="_Toc22514"/>
      <w:bookmarkStart w:id="10" w:name="_Toc29809"/>
      <w:bookmarkStart w:id="11" w:name="_Toc19379"/>
      <w:bookmarkStart w:id="12" w:name="_Toc22440"/>
      <w:r>
        <w:rPr>
          <w:rStyle w:val="41"/>
          <w:rFonts w:hint="eastAsia" w:ascii="仿宋" w:hAnsi="仿宋" w:eastAsia="仿宋" w:cs="仿宋"/>
          <w:b/>
          <w:bCs/>
          <w:color w:val="auto"/>
          <w:w w:val="95"/>
          <w:sz w:val="30"/>
          <w:szCs w:val="30"/>
          <w:highlight w:val="none"/>
          <w:lang w:eastAsia="zh-CN"/>
        </w:rPr>
        <w:br w:type="page"/>
      </w:r>
    </w:p>
    <w:p w14:paraId="4AF70BCC">
      <w:pPr>
        <w:tabs>
          <w:tab w:val="left" w:pos="1809"/>
        </w:tabs>
        <w:spacing w:line="433" w:lineRule="exact"/>
        <w:ind w:right="187"/>
        <w:jc w:val="center"/>
        <w:outlineLvl w:val="0"/>
        <w:rPr>
          <w:rStyle w:val="41"/>
          <w:rFonts w:ascii="仿宋" w:hAnsi="仿宋" w:eastAsia="仿宋" w:cs="仿宋"/>
          <w:b/>
          <w:bCs/>
          <w:color w:val="auto"/>
          <w:w w:val="95"/>
          <w:sz w:val="30"/>
          <w:szCs w:val="30"/>
          <w:highlight w:val="none"/>
          <w:lang w:eastAsia="zh-CN"/>
        </w:rPr>
      </w:pPr>
      <w:r>
        <w:rPr>
          <w:rStyle w:val="41"/>
          <w:rFonts w:hint="eastAsia" w:ascii="仿宋" w:hAnsi="仿宋" w:eastAsia="仿宋" w:cs="仿宋"/>
          <w:b/>
          <w:bCs/>
          <w:color w:val="auto"/>
          <w:w w:val="95"/>
          <w:sz w:val="30"/>
          <w:szCs w:val="30"/>
          <w:highlight w:val="none"/>
          <w:lang w:eastAsia="zh-CN"/>
        </w:rPr>
        <w:t>第二部分</w:t>
      </w:r>
      <w:r>
        <w:rPr>
          <w:rStyle w:val="41"/>
          <w:rFonts w:hint="eastAsia" w:ascii="仿宋" w:hAnsi="仿宋" w:eastAsia="仿宋" w:cs="仿宋"/>
          <w:b/>
          <w:bCs/>
          <w:color w:val="auto"/>
          <w:w w:val="95"/>
          <w:sz w:val="30"/>
          <w:szCs w:val="30"/>
          <w:highlight w:val="none"/>
          <w:lang w:val="en-US" w:eastAsia="zh-CN"/>
        </w:rPr>
        <w:t xml:space="preserve"> </w:t>
      </w:r>
      <w:r>
        <w:rPr>
          <w:rStyle w:val="41"/>
          <w:rFonts w:hint="eastAsia" w:ascii="仿宋" w:hAnsi="仿宋" w:eastAsia="仿宋" w:cs="仿宋"/>
          <w:b/>
          <w:bCs/>
          <w:color w:val="auto"/>
          <w:w w:val="95"/>
          <w:sz w:val="30"/>
          <w:szCs w:val="30"/>
          <w:highlight w:val="none"/>
          <w:lang w:eastAsia="zh-CN"/>
        </w:rPr>
        <w:t>投标人须知</w:t>
      </w:r>
      <w:bookmarkEnd w:id="7"/>
      <w:bookmarkEnd w:id="8"/>
      <w:bookmarkEnd w:id="9"/>
      <w:bookmarkEnd w:id="10"/>
      <w:bookmarkEnd w:id="11"/>
      <w:bookmarkEnd w:id="12"/>
    </w:p>
    <w:p w14:paraId="2F69A3EA">
      <w:pPr>
        <w:pStyle w:val="48"/>
        <w:spacing w:before="98" w:after="58"/>
        <w:ind w:left="0" w:right="186"/>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投标人须知前附表</w:t>
      </w:r>
    </w:p>
    <w:tbl>
      <w:tblPr>
        <w:tblStyle w:val="30"/>
        <w:tblW w:w="9639" w:type="dxa"/>
        <w:tblInd w:w="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0"/>
        <w:gridCol w:w="1916"/>
        <w:gridCol w:w="6963"/>
      </w:tblGrid>
      <w:tr w14:paraId="7FD532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4" w:hRule="atLeast"/>
        </w:trPr>
        <w:tc>
          <w:tcPr>
            <w:tcW w:w="760" w:type="dxa"/>
            <w:tcBorders>
              <w:top w:val="single" w:color="000000" w:sz="12" w:space="0"/>
              <w:left w:val="single" w:color="000000" w:sz="12" w:space="0"/>
              <w:bottom w:val="single" w:color="000000" w:sz="6" w:space="0"/>
              <w:right w:val="single" w:color="000000" w:sz="6" w:space="0"/>
            </w:tcBorders>
            <w:vAlign w:val="center"/>
          </w:tcPr>
          <w:p w14:paraId="789011F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序号</w:t>
            </w:r>
          </w:p>
        </w:tc>
        <w:tc>
          <w:tcPr>
            <w:tcW w:w="1916" w:type="dxa"/>
            <w:tcBorders>
              <w:top w:val="single" w:color="000000" w:sz="12" w:space="0"/>
              <w:left w:val="single" w:color="000000" w:sz="6" w:space="0"/>
              <w:bottom w:val="single" w:color="000000" w:sz="6" w:space="0"/>
              <w:right w:val="single" w:color="000000" w:sz="6" w:space="0"/>
            </w:tcBorders>
            <w:vAlign w:val="center"/>
          </w:tcPr>
          <w:p w14:paraId="6A6338B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名称</w:t>
            </w:r>
          </w:p>
        </w:tc>
        <w:tc>
          <w:tcPr>
            <w:tcW w:w="6963" w:type="dxa"/>
            <w:tcBorders>
              <w:top w:val="single" w:color="000000" w:sz="12" w:space="0"/>
              <w:left w:val="single" w:color="000000" w:sz="6" w:space="0"/>
              <w:bottom w:val="single" w:color="000000" w:sz="6" w:space="0"/>
              <w:right w:val="single" w:color="000000" w:sz="12" w:space="0"/>
            </w:tcBorders>
            <w:vAlign w:val="center"/>
          </w:tcPr>
          <w:p w14:paraId="5DC8E5C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编列内容</w:t>
            </w:r>
          </w:p>
        </w:tc>
      </w:tr>
      <w:tr w14:paraId="24A1FC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70D75A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w:t>
            </w:r>
          </w:p>
        </w:tc>
        <w:tc>
          <w:tcPr>
            <w:tcW w:w="1916" w:type="dxa"/>
            <w:tcBorders>
              <w:top w:val="single" w:color="000000" w:sz="6" w:space="0"/>
              <w:left w:val="single" w:color="000000" w:sz="6" w:space="0"/>
              <w:bottom w:val="single" w:color="000000" w:sz="6" w:space="0"/>
              <w:right w:val="single" w:color="000000" w:sz="6" w:space="0"/>
            </w:tcBorders>
            <w:vAlign w:val="center"/>
          </w:tcPr>
          <w:p w14:paraId="7AE066AD">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项目名称</w:t>
            </w:r>
          </w:p>
        </w:tc>
        <w:tc>
          <w:tcPr>
            <w:tcW w:w="6963" w:type="dxa"/>
            <w:tcBorders>
              <w:top w:val="single" w:color="000000" w:sz="6" w:space="0"/>
              <w:left w:val="single" w:color="000000" w:sz="6" w:space="0"/>
              <w:bottom w:val="single" w:color="000000" w:sz="6" w:space="0"/>
              <w:right w:val="single" w:color="000000" w:sz="12" w:space="0"/>
            </w:tcBorders>
          </w:tcPr>
          <w:p w14:paraId="0176AB8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新疆职业大学新校区校园文化建设项目</w:t>
            </w:r>
          </w:p>
          <w:p w14:paraId="74D2EFF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i w:val="0"/>
                <w:iCs w:val="0"/>
                <w:caps w:val="0"/>
                <w:color w:val="auto"/>
                <w:spacing w:val="0"/>
                <w:sz w:val="24"/>
                <w:szCs w:val="24"/>
                <w:highlight w:val="none"/>
                <w:lang w:val="en-US" w:eastAsia="zh-CN"/>
              </w:rPr>
              <w:t>HHZDCG20250519010</w:t>
            </w:r>
          </w:p>
        </w:tc>
      </w:tr>
      <w:tr w14:paraId="4D160A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DD0F1C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2</w:t>
            </w:r>
          </w:p>
        </w:tc>
        <w:tc>
          <w:tcPr>
            <w:tcW w:w="1916" w:type="dxa"/>
            <w:tcBorders>
              <w:top w:val="single" w:color="000000" w:sz="6" w:space="0"/>
              <w:left w:val="single" w:color="000000" w:sz="6" w:space="0"/>
              <w:bottom w:val="single" w:color="000000" w:sz="6" w:space="0"/>
              <w:right w:val="single" w:color="000000" w:sz="6" w:space="0"/>
            </w:tcBorders>
            <w:vAlign w:val="center"/>
          </w:tcPr>
          <w:p w14:paraId="345FEAE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采购方式</w:t>
            </w:r>
          </w:p>
        </w:tc>
        <w:tc>
          <w:tcPr>
            <w:tcW w:w="6963" w:type="dxa"/>
            <w:tcBorders>
              <w:top w:val="single" w:color="000000" w:sz="6" w:space="0"/>
              <w:left w:val="single" w:color="000000" w:sz="6" w:space="0"/>
              <w:bottom w:val="single" w:color="000000" w:sz="6" w:space="0"/>
              <w:right w:val="single" w:color="000000" w:sz="12" w:space="0"/>
            </w:tcBorders>
            <w:vAlign w:val="center"/>
          </w:tcPr>
          <w:p w14:paraId="5A994CE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公开招标</w:t>
            </w:r>
          </w:p>
        </w:tc>
      </w:tr>
      <w:tr w14:paraId="1E34E6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09CACE2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3</w:t>
            </w:r>
          </w:p>
        </w:tc>
        <w:tc>
          <w:tcPr>
            <w:tcW w:w="1916" w:type="dxa"/>
            <w:tcBorders>
              <w:top w:val="single" w:color="000000" w:sz="6" w:space="0"/>
              <w:left w:val="single" w:color="000000" w:sz="6" w:space="0"/>
              <w:bottom w:val="single" w:color="000000" w:sz="6" w:space="0"/>
              <w:right w:val="single" w:color="000000" w:sz="6" w:space="0"/>
            </w:tcBorders>
            <w:vAlign w:val="center"/>
          </w:tcPr>
          <w:p w14:paraId="7A793F3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采购内容</w:t>
            </w:r>
          </w:p>
        </w:tc>
        <w:tc>
          <w:tcPr>
            <w:tcW w:w="6963" w:type="dxa"/>
            <w:tcBorders>
              <w:top w:val="single" w:color="000000" w:sz="6" w:space="0"/>
              <w:left w:val="single" w:color="000000" w:sz="6" w:space="0"/>
              <w:bottom w:val="single" w:color="000000" w:sz="6" w:space="0"/>
              <w:right w:val="single" w:color="000000" w:sz="12" w:space="0"/>
            </w:tcBorders>
            <w:vAlign w:val="center"/>
          </w:tcPr>
          <w:p w14:paraId="4BAFAB80">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Cs/>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新疆职业大学新校区校园文化建设</w:t>
            </w:r>
            <w:r>
              <w:rPr>
                <w:rStyle w:val="41"/>
                <w:rFonts w:hint="eastAsia" w:ascii="仿宋" w:hAnsi="仿宋" w:eastAsia="仿宋" w:cs="仿宋"/>
                <w:bCs/>
                <w:color w:val="auto"/>
                <w:sz w:val="24"/>
                <w:szCs w:val="24"/>
                <w:highlight w:val="none"/>
                <w:lang w:eastAsia="zh-CN"/>
              </w:rPr>
              <w:t>（详</w:t>
            </w:r>
            <w:r>
              <w:rPr>
                <w:rStyle w:val="41"/>
                <w:rFonts w:hint="eastAsia" w:ascii="仿宋" w:hAnsi="仿宋" w:eastAsia="仿宋" w:cs="仿宋"/>
                <w:bCs/>
                <w:color w:val="auto"/>
                <w:sz w:val="24"/>
                <w:szCs w:val="24"/>
                <w:highlight w:val="none"/>
                <w:lang w:val="en-US" w:eastAsia="zh-CN"/>
              </w:rPr>
              <w:t>见第三部分</w:t>
            </w:r>
            <w:r>
              <w:rPr>
                <w:rStyle w:val="41"/>
                <w:rFonts w:hint="eastAsia" w:ascii="仿宋" w:hAnsi="仿宋" w:eastAsia="仿宋" w:cs="仿宋"/>
                <w:bCs/>
                <w:color w:val="auto"/>
                <w:sz w:val="24"/>
                <w:szCs w:val="24"/>
                <w:highlight w:val="none"/>
                <w:lang w:eastAsia="zh-CN"/>
              </w:rPr>
              <w:t>）</w:t>
            </w:r>
          </w:p>
        </w:tc>
      </w:tr>
      <w:tr w14:paraId="4ACFCE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D5410E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4</w:t>
            </w:r>
          </w:p>
        </w:tc>
        <w:tc>
          <w:tcPr>
            <w:tcW w:w="1916" w:type="dxa"/>
            <w:tcBorders>
              <w:top w:val="single" w:color="000000" w:sz="6" w:space="0"/>
              <w:left w:val="single" w:color="000000" w:sz="6" w:space="0"/>
              <w:bottom w:val="single" w:color="000000" w:sz="6" w:space="0"/>
              <w:right w:val="single" w:color="000000" w:sz="6" w:space="0"/>
            </w:tcBorders>
            <w:vAlign w:val="center"/>
          </w:tcPr>
          <w:p w14:paraId="783C15F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资金来源</w:t>
            </w:r>
          </w:p>
        </w:tc>
        <w:tc>
          <w:tcPr>
            <w:tcW w:w="6963" w:type="dxa"/>
            <w:tcBorders>
              <w:top w:val="single" w:color="000000" w:sz="6" w:space="0"/>
              <w:left w:val="single" w:color="000000" w:sz="6" w:space="0"/>
              <w:bottom w:val="single" w:color="000000" w:sz="6" w:space="0"/>
              <w:right w:val="single" w:color="000000" w:sz="12" w:space="0"/>
            </w:tcBorders>
            <w:vAlign w:val="center"/>
          </w:tcPr>
          <w:p w14:paraId="1ED19F4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财政资金</w:t>
            </w:r>
          </w:p>
        </w:tc>
      </w:tr>
      <w:tr w14:paraId="146766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045BA1F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5</w:t>
            </w:r>
          </w:p>
        </w:tc>
        <w:tc>
          <w:tcPr>
            <w:tcW w:w="1916" w:type="dxa"/>
            <w:tcBorders>
              <w:top w:val="single" w:color="000000" w:sz="6" w:space="0"/>
              <w:left w:val="single" w:color="000000" w:sz="6" w:space="0"/>
              <w:bottom w:val="single" w:color="000000" w:sz="6" w:space="0"/>
              <w:right w:val="single" w:color="000000" w:sz="6" w:space="0"/>
            </w:tcBorders>
            <w:vAlign w:val="center"/>
          </w:tcPr>
          <w:p w14:paraId="79B03B4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实施地点</w:t>
            </w:r>
          </w:p>
        </w:tc>
        <w:tc>
          <w:tcPr>
            <w:tcW w:w="6963" w:type="dxa"/>
            <w:tcBorders>
              <w:top w:val="single" w:color="000000" w:sz="6" w:space="0"/>
              <w:left w:val="single" w:color="000000" w:sz="6" w:space="0"/>
              <w:bottom w:val="single" w:color="000000" w:sz="6" w:space="0"/>
              <w:right w:val="single" w:color="000000" w:sz="12" w:space="0"/>
            </w:tcBorders>
            <w:vAlign w:val="center"/>
          </w:tcPr>
          <w:p w14:paraId="64E79C0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Fonts w:hint="default" w:ascii="仿宋" w:hAnsi="仿宋" w:eastAsia="仿宋" w:cs="仿宋"/>
                <w:color w:val="auto"/>
                <w:kern w:val="2"/>
                <w:szCs w:val="28"/>
                <w:highlight w:val="none"/>
                <w:lang w:val="en-US" w:eastAsia="zh-CN"/>
              </w:rPr>
            </w:pPr>
            <w:r>
              <w:rPr>
                <w:rFonts w:hint="default" w:ascii="仿宋" w:hAnsi="仿宋" w:eastAsia="仿宋" w:cs="仿宋"/>
                <w:color w:val="auto"/>
                <w:kern w:val="2"/>
                <w:szCs w:val="28"/>
                <w:highlight w:val="none"/>
                <w:lang w:val="en-US" w:eastAsia="zh-CN"/>
              </w:rPr>
              <w:t>新疆职业大学</w:t>
            </w:r>
          </w:p>
        </w:tc>
      </w:tr>
      <w:tr w14:paraId="5AA58A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5"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5FBF9E6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6</w:t>
            </w:r>
          </w:p>
        </w:tc>
        <w:tc>
          <w:tcPr>
            <w:tcW w:w="1916" w:type="dxa"/>
            <w:tcBorders>
              <w:top w:val="single" w:color="000000" w:sz="6" w:space="0"/>
              <w:left w:val="single" w:color="000000" w:sz="6" w:space="0"/>
              <w:bottom w:val="single" w:color="000000" w:sz="6" w:space="0"/>
              <w:right w:val="single" w:color="000000" w:sz="6" w:space="0"/>
            </w:tcBorders>
            <w:vAlign w:val="center"/>
          </w:tcPr>
          <w:p w14:paraId="227D92F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合同履行期限</w:t>
            </w:r>
          </w:p>
        </w:tc>
        <w:tc>
          <w:tcPr>
            <w:tcW w:w="6963" w:type="dxa"/>
            <w:tcBorders>
              <w:top w:val="single" w:color="000000" w:sz="6" w:space="0"/>
              <w:left w:val="single" w:color="000000" w:sz="6" w:space="0"/>
              <w:bottom w:val="single" w:color="000000" w:sz="6" w:space="0"/>
              <w:right w:val="single" w:color="000000" w:sz="12" w:space="0"/>
            </w:tcBorders>
            <w:vAlign w:val="center"/>
          </w:tcPr>
          <w:p w14:paraId="4321403C">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right="0"/>
              <w:textAlignment w:val="auto"/>
              <w:rPr>
                <w:rStyle w:val="41"/>
                <w:rFonts w:hint="default" w:ascii="仿宋" w:hAnsi="仿宋" w:eastAsia="仿宋" w:cs="仿宋"/>
                <w:color w:val="auto"/>
                <w:sz w:val="24"/>
                <w:szCs w:val="24"/>
                <w:highlight w:val="none"/>
                <w:lang w:val="en-US" w:eastAsia="zh-CN"/>
              </w:rPr>
            </w:pPr>
            <w:r>
              <w:rPr>
                <w:rStyle w:val="41"/>
                <w:rFonts w:hint="default" w:ascii="仿宋" w:hAnsi="仿宋" w:eastAsia="仿宋" w:cs="仿宋"/>
                <w:color w:val="auto"/>
                <w:sz w:val="24"/>
                <w:szCs w:val="24"/>
                <w:highlight w:val="none"/>
                <w:lang w:val="en-US" w:eastAsia="zh-CN"/>
              </w:rPr>
              <w:t>自合同签订之日起60日完成服务内容</w:t>
            </w:r>
          </w:p>
        </w:tc>
      </w:tr>
      <w:tr w14:paraId="5326DE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6F07C7E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7</w:t>
            </w:r>
          </w:p>
        </w:tc>
        <w:tc>
          <w:tcPr>
            <w:tcW w:w="1916" w:type="dxa"/>
            <w:tcBorders>
              <w:top w:val="single" w:color="000000" w:sz="6" w:space="0"/>
              <w:left w:val="single" w:color="000000" w:sz="6" w:space="0"/>
              <w:bottom w:val="single" w:color="000000" w:sz="6" w:space="0"/>
              <w:right w:val="single" w:color="000000" w:sz="6" w:space="0"/>
            </w:tcBorders>
            <w:vAlign w:val="center"/>
          </w:tcPr>
          <w:p w14:paraId="3B9528C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采购人</w:t>
            </w:r>
          </w:p>
        </w:tc>
        <w:tc>
          <w:tcPr>
            <w:tcW w:w="6963" w:type="dxa"/>
            <w:tcBorders>
              <w:top w:val="single" w:color="000000" w:sz="6" w:space="0"/>
              <w:left w:val="single" w:color="000000" w:sz="6" w:space="0"/>
              <w:bottom w:val="single" w:color="000000" w:sz="6" w:space="0"/>
              <w:right w:val="single" w:color="000000" w:sz="12" w:space="0"/>
            </w:tcBorders>
            <w:vAlign w:val="center"/>
          </w:tcPr>
          <w:p w14:paraId="48B851F5">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pacing w:val="-7"/>
                <w:sz w:val="24"/>
                <w:szCs w:val="24"/>
                <w:highlight w:val="none"/>
                <w:lang w:eastAsia="zh-CN"/>
              </w:rPr>
            </w:pPr>
            <w:r>
              <w:rPr>
                <w:rStyle w:val="41"/>
                <w:rFonts w:hint="eastAsia" w:ascii="仿宋" w:hAnsi="仿宋" w:eastAsia="仿宋" w:cs="仿宋"/>
                <w:color w:val="auto"/>
                <w:spacing w:val="-7"/>
                <w:sz w:val="24"/>
                <w:szCs w:val="24"/>
                <w:highlight w:val="none"/>
                <w:lang w:eastAsia="zh-CN"/>
              </w:rPr>
              <w:t>采购人：</w:t>
            </w:r>
            <w:r>
              <w:rPr>
                <w:rStyle w:val="35"/>
                <w:rFonts w:hint="eastAsia" w:ascii="仿宋" w:hAnsi="仿宋" w:eastAsia="仿宋" w:cs="仿宋"/>
                <w:i w:val="0"/>
                <w:iCs w:val="0"/>
                <w:caps w:val="0"/>
                <w:color w:val="auto"/>
                <w:spacing w:val="0"/>
                <w:sz w:val="24"/>
                <w:szCs w:val="24"/>
                <w:highlight w:val="none"/>
                <w:lang w:eastAsia="zh-CN"/>
              </w:rPr>
              <w:t>新疆职业大学</w:t>
            </w:r>
          </w:p>
          <w:p w14:paraId="3BF677B0">
            <w:pPr>
              <w:spacing w:line="579" w:lineRule="exact"/>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eastAsia="zh-CN"/>
              </w:rPr>
              <w:t>联 系 人：刘老师</w:t>
            </w:r>
            <w:r>
              <w:rPr>
                <w:rStyle w:val="41"/>
                <w:rFonts w:hint="eastAsia" w:ascii="仿宋" w:hAnsi="仿宋" w:eastAsia="仿宋" w:cs="仿宋"/>
                <w:color w:val="auto"/>
                <w:sz w:val="24"/>
                <w:szCs w:val="24"/>
                <w:highlight w:val="none"/>
                <w:lang w:val="en-US" w:eastAsia="zh-CN"/>
              </w:rPr>
              <w:t xml:space="preserve"> </w:t>
            </w:r>
          </w:p>
          <w:p w14:paraId="7F28F605">
            <w:pPr>
              <w:spacing w:line="579" w:lineRule="exact"/>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联系电话：18935906399</w:t>
            </w:r>
          </w:p>
        </w:tc>
      </w:tr>
      <w:tr w14:paraId="4BEF9C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7E3BA92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8</w:t>
            </w:r>
          </w:p>
        </w:tc>
        <w:tc>
          <w:tcPr>
            <w:tcW w:w="1916" w:type="dxa"/>
            <w:tcBorders>
              <w:top w:val="single" w:color="000000" w:sz="6" w:space="0"/>
              <w:left w:val="single" w:color="000000" w:sz="6" w:space="0"/>
              <w:bottom w:val="single" w:color="000000" w:sz="6" w:space="0"/>
              <w:right w:val="single" w:color="000000" w:sz="6" w:space="0"/>
            </w:tcBorders>
            <w:vAlign w:val="center"/>
          </w:tcPr>
          <w:p w14:paraId="72955B2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代理机构</w:t>
            </w:r>
          </w:p>
        </w:tc>
        <w:tc>
          <w:tcPr>
            <w:tcW w:w="6963" w:type="dxa"/>
            <w:tcBorders>
              <w:top w:val="single" w:color="000000" w:sz="6" w:space="0"/>
              <w:left w:val="single" w:color="000000" w:sz="6" w:space="0"/>
              <w:bottom w:val="single" w:color="000000" w:sz="6" w:space="0"/>
              <w:right w:val="single" w:color="000000" w:sz="12" w:space="0"/>
            </w:tcBorders>
          </w:tcPr>
          <w:p w14:paraId="6783818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pacing w:val="-7"/>
                <w:sz w:val="24"/>
                <w:szCs w:val="24"/>
                <w:highlight w:val="none"/>
                <w:lang w:eastAsia="zh-CN"/>
              </w:rPr>
            </w:pPr>
            <w:r>
              <w:rPr>
                <w:rStyle w:val="41"/>
                <w:rFonts w:hint="eastAsia" w:ascii="仿宋" w:hAnsi="仿宋" w:eastAsia="仿宋" w:cs="仿宋"/>
                <w:color w:val="auto"/>
                <w:spacing w:val="-7"/>
                <w:sz w:val="24"/>
                <w:szCs w:val="24"/>
                <w:highlight w:val="none"/>
                <w:lang w:eastAsia="zh-CN"/>
              </w:rPr>
              <w:t>名称：新疆惠合正德工程管理有限公司</w:t>
            </w:r>
          </w:p>
          <w:p w14:paraId="210BCCF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pacing w:val="-7"/>
                <w:sz w:val="24"/>
                <w:szCs w:val="24"/>
                <w:highlight w:val="none"/>
                <w:lang w:eastAsia="zh-CN"/>
              </w:rPr>
            </w:pPr>
            <w:r>
              <w:rPr>
                <w:rStyle w:val="41"/>
                <w:rFonts w:hint="eastAsia" w:ascii="仿宋" w:hAnsi="仿宋" w:eastAsia="仿宋" w:cs="仿宋"/>
                <w:color w:val="auto"/>
                <w:spacing w:val="-7"/>
                <w:sz w:val="24"/>
                <w:szCs w:val="24"/>
                <w:highlight w:val="none"/>
                <w:lang w:eastAsia="zh-CN"/>
              </w:rPr>
              <w:t>地址：新疆乌鲁木齐市水磨沟区龙盛街898号万科中央公园S2栋14楼</w:t>
            </w:r>
          </w:p>
          <w:p w14:paraId="709AF2D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pacing w:val="-7"/>
                <w:sz w:val="24"/>
                <w:szCs w:val="24"/>
                <w:highlight w:val="none"/>
                <w:lang w:eastAsia="zh-CN"/>
              </w:rPr>
            </w:pPr>
            <w:r>
              <w:rPr>
                <w:rStyle w:val="41"/>
                <w:rFonts w:hint="eastAsia" w:ascii="仿宋" w:hAnsi="仿宋" w:eastAsia="仿宋" w:cs="仿宋"/>
                <w:color w:val="auto"/>
                <w:spacing w:val="-7"/>
                <w:sz w:val="24"/>
                <w:szCs w:val="24"/>
                <w:highlight w:val="none"/>
                <w:lang w:eastAsia="zh-CN"/>
              </w:rPr>
              <w:t>联系人：马超</w:t>
            </w:r>
          </w:p>
          <w:p w14:paraId="3BE4F50E">
            <w:pPr>
              <w:pStyle w:val="49"/>
              <w:keepNext w:val="0"/>
              <w:keepLines w:val="0"/>
              <w:pageBreakBefore w:val="0"/>
              <w:widowControl/>
              <w:tabs>
                <w:tab w:val="left" w:pos="3706"/>
              </w:tabs>
              <w:kinsoku/>
              <w:wordWrap/>
              <w:overflowPunct/>
              <w:topLinePunct w:val="0"/>
              <w:autoSpaceDE/>
              <w:autoSpaceDN/>
              <w:bidi w:val="0"/>
              <w:adjustRightInd/>
              <w:snapToGrid/>
              <w:spacing w:line="579" w:lineRule="exact"/>
              <w:ind w:left="0" w:leftChars="0" w:right="0" w:rightChars="0"/>
              <w:textAlignment w:val="baseline"/>
              <w:rPr>
                <w:rStyle w:val="41"/>
                <w:rFonts w:hint="default" w:ascii="仿宋" w:hAnsi="仿宋" w:eastAsia="仿宋" w:cs="仿宋"/>
                <w:color w:val="auto"/>
                <w:spacing w:val="-7"/>
                <w:sz w:val="24"/>
                <w:szCs w:val="24"/>
                <w:highlight w:val="none"/>
                <w:lang w:val="en-US" w:eastAsia="zh-CN"/>
              </w:rPr>
            </w:pPr>
            <w:r>
              <w:rPr>
                <w:rStyle w:val="41"/>
                <w:rFonts w:hint="eastAsia" w:ascii="仿宋" w:hAnsi="仿宋" w:eastAsia="仿宋" w:cs="仿宋"/>
                <w:color w:val="auto"/>
                <w:spacing w:val="-7"/>
                <w:sz w:val="24"/>
                <w:szCs w:val="24"/>
                <w:highlight w:val="none"/>
                <w:lang w:eastAsia="zh-CN"/>
              </w:rPr>
              <w:t>电话：13639965658</w:t>
            </w:r>
          </w:p>
        </w:tc>
      </w:tr>
      <w:tr w14:paraId="33D69F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7748777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9</w:t>
            </w:r>
          </w:p>
        </w:tc>
        <w:tc>
          <w:tcPr>
            <w:tcW w:w="1916" w:type="dxa"/>
            <w:tcBorders>
              <w:top w:val="single" w:color="000000" w:sz="6" w:space="0"/>
              <w:left w:val="single" w:color="000000" w:sz="6" w:space="0"/>
              <w:bottom w:val="single" w:color="000000" w:sz="6" w:space="0"/>
              <w:right w:val="single" w:color="000000" w:sz="6" w:space="0"/>
            </w:tcBorders>
            <w:vAlign w:val="center"/>
          </w:tcPr>
          <w:p w14:paraId="7606228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偏离</w:t>
            </w:r>
          </w:p>
        </w:tc>
        <w:tc>
          <w:tcPr>
            <w:tcW w:w="6963" w:type="dxa"/>
            <w:tcBorders>
              <w:top w:val="single" w:color="000000" w:sz="6" w:space="0"/>
              <w:left w:val="single" w:color="000000" w:sz="6" w:space="0"/>
              <w:bottom w:val="single" w:color="000000" w:sz="6" w:space="0"/>
              <w:right w:val="single" w:color="000000" w:sz="12" w:space="0"/>
            </w:tcBorders>
            <w:vAlign w:val="center"/>
          </w:tcPr>
          <w:p w14:paraId="5938EB0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pacing w:val="-7"/>
                <w:sz w:val="24"/>
                <w:szCs w:val="24"/>
                <w:highlight w:val="none"/>
                <w:lang w:eastAsia="zh-CN"/>
              </w:rPr>
            </w:pPr>
            <w:r>
              <w:rPr>
                <w:rStyle w:val="41"/>
                <w:rFonts w:hint="eastAsia" w:ascii="仿宋" w:hAnsi="仿宋" w:eastAsia="仿宋" w:cs="仿宋"/>
                <w:color w:val="auto"/>
                <w:spacing w:val="-7"/>
                <w:sz w:val="24"/>
                <w:szCs w:val="24"/>
                <w:highlight w:val="none"/>
                <w:lang w:eastAsia="zh-CN"/>
              </w:rPr>
              <w:t>不接受实质性负偏离</w:t>
            </w:r>
          </w:p>
        </w:tc>
      </w:tr>
      <w:tr w14:paraId="4BA932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787330C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10</w:t>
            </w:r>
          </w:p>
        </w:tc>
        <w:tc>
          <w:tcPr>
            <w:tcW w:w="1916" w:type="dxa"/>
            <w:tcBorders>
              <w:top w:val="single" w:color="000000" w:sz="6" w:space="0"/>
              <w:left w:val="single" w:color="000000" w:sz="6" w:space="0"/>
              <w:bottom w:val="single" w:color="000000" w:sz="6" w:space="0"/>
              <w:right w:val="single" w:color="000000" w:sz="6" w:space="0"/>
            </w:tcBorders>
            <w:vAlign w:val="center"/>
          </w:tcPr>
          <w:p w14:paraId="314108E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lang w:eastAsia="zh-CN"/>
              </w:rPr>
              <w:t>投标人</w:t>
            </w:r>
            <w:r>
              <w:rPr>
                <w:rStyle w:val="41"/>
                <w:rFonts w:hint="eastAsia" w:ascii="仿宋" w:hAnsi="仿宋" w:eastAsia="仿宋" w:cs="仿宋"/>
                <w:color w:val="auto"/>
                <w:sz w:val="24"/>
                <w:szCs w:val="24"/>
                <w:highlight w:val="none"/>
              </w:rPr>
              <w:t>资格</w:t>
            </w:r>
          </w:p>
        </w:tc>
        <w:tc>
          <w:tcPr>
            <w:tcW w:w="6963" w:type="dxa"/>
            <w:tcBorders>
              <w:top w:val="single" w:color="000000" w:sz="6" w:space="0"/>
              <w:left w:val="single" w:color="000000" w:sz="6" w:space="0"/>
              <w:bottom w:val="single" w:color="000000" w:sz="6" w:space="0"/>
              <w:right w:val="single" w:color="000000" w:sz="12" w:space="0"/>
            </w:tcBorders>
            <w:vAlign w:val="center"/>
          </w:tcPr>
          <w:p w14:paraId="47BC7B1D">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详见</w:t>
            </w:r>
            <w:r>
              <w:rPr>
                <w:rStyle w:val="41"/>
                <w:rFonts w:hint="eastAsia" w:ascii="仿宋" w:hAnsi="仿宋" w:eastAsia="仿宋" w:cs="仿宋"/>
                <w:color w:val="auto"/>
                <w:sz w:val="24"/>
                <w:szCs w:val="24"/>
                <w:highlight w:val="none"/>
                <w:lang w:eastAsia="zh-CN"/>
              </w:rPr>
              <w:t>采购</w:t>
            </w:r>
            <w:r>
              <w:rPr>
                <w:rStyle w:val="41"/>
                <w:rFonts w:hint="eastAsia" w:ascii="仿宋" w:hAnsi="仿宋" w:eastAsia="仿宋" w:cs="仿宋"/>
                <w:color w:val="auto"/>
                <w:sz w:val="24"/>
                <w:szCs w:val="24"/>
                <w:highlight w:val="none"/>
              </w:rPr>
              <w:t>公告</w:t>
            </w:r>
          </w:p>
        </w:tc>
      </w:tr>
      <w:tr w14:paraId="7318B9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C7B562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11</w:t>
            </w:r>
          </w:p>
        </w:tc>
        <w:tc>
          <w:tcPr>
            <w:tcW w:w="1916" w:type="dxa"/>
            <w:tcBorders>
              <w:top w:val="single" w:color="000000" w:sz="6" w:space="0"/>
              <w:left w:val="single" w:color="000000" w:sz="6" w:space="0"/>
              <w:bottom w:val="single" w:color="000000" w:sz="6" w:space="0"/>
              <w:right w:val="single" w:color="000000" w:sz="6" w:space="0"/>
            </w:tcBorders>
            <w:vAlign w:val="center"/>
          </w:tcPr>
          <w:p w14:paraId="1304BAB5">
            <w:pPr>
              <w:pStyle w:val="49"/>
              <w:keepNext w:val="0"/>
              <w:keepLines w:val="0"/>
              <w:pageBreakBefore w:val="0"/>
              <w:widowControl/>
              <w:kinsoku/>
              <w:wordWrap/>
              <w:overflowPunct/>
              <w:topLinePunct w:val="0"/>
              <w:autoSpaceDE/>
              <w:autoSpaceDN/>
              <w:bidi w:val="0"/>
              <w:adjustRightInd/>
              <w:snapToGrid/>
              <w:spacing w:line="579" w:lineRule="exact"/>
              <w:ind w:left="108" w:leftChars="0" w:right="0" w:rightChars="0" w:hanging="108"/>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是否接受联合体投标</w:t>
            </w:r>
          </w:p>
        </w:tc>
        <w:tc>
          <w:tcPr>
            <w:tcW w:w="6963" w:type="dxa"/>
            <w:tcBorders>
              <w:top w:val="single" w:color="000000" w:sz="6" w:space="0"/>
              <w:left w:val="single" w:color="000000" w:sz="6" w:space="0"/>
              <w:bottom w:val="single" w:color="000000" w:sz="6" w:space="0"/>
              <w:right w:val="single" w:color="000000" w:sz="12" w:space="0"/>
            </w:tcBorders>
            <w:vAlign w:val="center"/>
          </w:tcPr>
          <w:p w14:paraId="5B071D4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不</w:t>
            </w:r>
            <w:r>
              <w:rPr>
                <w:rStyle w:val="41"/>
                <w:rFonts w:hint="eastAsia" w:ascii="仿宋" w:hAnsi="仿宋" w:eastAsia="仿宋" w:cs="仿宋"/>
                <w:color w:val="auto"/>
                <w:sz w:val="24"/>
                <w:szCs w:val="24"/>
                <w:highlight w:val="none"/>
                <w:lang w:eastAsia="zh-CN"/>
              </w:rPr>
              <w:t>接受。</w:t>
            </w:r>
          </w:p>
        </w:tc>
      </w:tr>
      <w:tr w14:paraId="157EE5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0D353A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12</w:t>
            </w:r>
          </w:p>
        </w:tc>
        <w:tc>
          <w:tcPr>
            <w:tcW w:w="1916" w:type="dxa"/>
            <w:tcBorders>
              <w:top w:val="single" w:color="000000" w:sz="6" w:space="0"/>
              <w:left w:val="single" w:color="000000" w:sz="6" w:space="0"/>
              <w:bottom w:val="single" w:color="000000" w:sz="6" w:space="0"/>
              <w:right w:val="single" w:color="000000" w:sz="6" w:space="0"/>
            </w:tcBorders>
            <w:vAlign w:val="center"/>
          </w:tcPr>
          <w:p w14:paraId="3C4A0FD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踏勘现场</w:t>
            </w:r>
          </w:p>
        </w:tc>
        <w:tc>
          <w:tcPr>
            <w:tcW w:w="6963" w:type="dxa"/>
            <w:tcBorders>
              <w:top w:val="single" w:color="000000" w:sz="6" w:space="0"/>
              <w:left w:val="single" w:color="000000" w:sz="6" w:space="0"/>
              <w:bottom w:val="single" w:color="000000" w:sz="6" w:space="0"/>
              <w:right w:val="single" w:color="000000" w:sz="12" w:space="0"/>
            </w:tcBorders>
            <w:vAlign w:val="center"/>
          </w:tcPr>
          <w:p w14:paraId="0298FBE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lang w:eastAsia="zh-CN"/>
              </w:rPr>
              <w:t>不组织。</w:t>
            </w:r>
          </w:p>
        </w:tc>
      </w:tr>
      <w:tr w14:paraId="3191CC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62027C9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13</w:t>
            </w:r>
          </w:p>
        </w:tc>
        <w:tc>
          <w:tcPr>
            <w:tcW w:w="1916" w:type="dxa"/>
            <w:tcBorders>
              <w:top w:val="single" w:color="000000" w:sz="6" w:space="0"/>
              <w:left w:val="single" w:color="000000" w:sz="6" w:space="0"/>
              <w:bottom w:val="single" w:color="000000" w:sz="6" w:space="0"/>
              <w:right w:val="single" w:color="000000" w:sz="6" w:space="0"/>
            </w:tcBorders>
            <w:vAlign w:val="center"/>
          </w:tcPr>
          <w:p w14:paraId="544FA4F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采购进口产品</w:t>
            </w:r>
          </w:p>
        </w:tc>
        <w:tc>
          <w:tcPr>
            <w:tcW w:w="6963" w:type="dxa"/>
            <w:tcBorders>
              <w:top w:val="single" w:color="000000" w:sz="6" w:space="0"/>
              <w:left w:val="single" w:color="000000" w:sz="6" w:space="0"/>
              <w:bottom w:val="single" w:color="000000" w:sz="6" w:space="0"/>
              <w:right w:val="single" w:color="000000" w:sz="12" w:space="0"/>
            </w:tcBorders>
            <w:vAlign w:val="center"/>
          </w:tcPr>
          <w:p w14:paraId="72D84B1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b/>
                <w:bCs/>
                <w:color w:val="auto"/>
                <w:sz w:val="24"/>
                <w:szCs w:val="24"/>
                <w:highlight w:val="none"/>
                <w:lang w:eastAsia="zh-CN"/>
              </w:rPr>
            </w:pPr>
            <w:r>
              <w:rPr>
                <w:rStyle w:val="41"/>
                <w:rFonts w:hint="eastAsia" w:ascii="仿宋" w:hAnsi="仿宋" w:eastAsia="仿宋" w:cs="仿宋"/>
                <w:b w:val="0"/>
                <w:bCs w:val="0"/>
                <w:color w:val="auto"/>
                <w:sz w:val="24"/>
                <w:szCs w:val="24"/>
                <w:highlight w:val="none"/>
                <w:lang w:eastAsia="zh-CN"/>
              </w:rPr>
              <w:t>否</w:t>
            </w:r>
          </w:p>
        </w:tc>
      </w:tr>
      <w:tr w14:paraId="134D88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641207A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14</w:t>
            </w:r>
          </w:p>
        </w:tc>
        <w:tc>
          <w:tcPr>
            <w:tcW w:w="1916" w:type="dxa"/>
            <w:tcBorders>
              <w:top w:val="single" w:color="000000" w:sz="6" w:space="0"/>
              <w:left w:val="single" w:color="000000" w:sz="6" w:space="0"/>
              <w:bottom w:val="single" w:color="000000" w:sz="6" w:space="0"/>
              <w:right w:val="single" w:color="000000" w:sz="6" w:space="0"/>
            </w:tcBorders>
            <w:vAlign w:val="center"/>
          </w:tcPr>
          <w:p w14:paraId="01F674C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政府采购支持中小企业发展</w:t>
            </w:r>
          </w:p>
        </w:tc>
        <w:tc>
          <w:tcPr>
            <w:tcW w:w="6963" w:type="dxa"/>
            <w:tcBorders>
              <w:top w:val="single" w:color="000000" w:sz="6" w:space="0"/>
              <w:left w:val="single" w:color="000000" w:sz="6" w:space="0"/>
              <w:bottom w:val="single" w:color="000000" w:sz="6" w:space="0"/>
              <w:right w:val="single" w:color="000000" w:sz="12" w:space="0"/>
            </w:tcBorders>
            <w:vAlign w:val="center"/>
          </w:tcPr>
          <w:p w14:paraId="6FFAD499">
            <w:pPr>
              <w:pStyle w:val="49"/>
              <w:spacing w:line="579" w:lineRule="exact"/>
              <w:jc w:val="both"/>
              <w:rPr>
                <w:rStyle w:val="41"/>
                <w:rFonts w:hint="eastAsia" w:ascii="仿宋" w:hAnsi="仿宋" w:eastAsia="仿宋" w:cs="仿宋"/>
                <w:color w:val="000000" w:themeColor="text1"/>
                <w:sz w:val="24"/>
                <w:szCs w:val="24"/>
                <w:highlight w:val="none"/>
                <w14:textFill>
                  <w14:solidFill>
                    <w14:schemeClr w14:val="tx1"/>
                  </w14:solidFill>
                </w14:textFill>
              </w:rPr>
            </w:pPr>
            <w:r>
              <w:rPr>
                <w:rStyle w:val="41"/>
                <w:rFonts w:hint="eastAsia" w:ascii="仿宋" w:hAnsi="仿宋" w:eastAsia="仿宋" w:cs="仿宋"/>
                <w:color w:val="000000" w:themeColor="text1"/>
                <w:sz w:val="24"/>
                <w:szCs w:val="24"/>
                <w:highlight w:val="none"/>
                <w:lang w:eastAsia="zh-CN"/>
                <w14:textFill>
                  <w14:solidFill>
                    <w14:schemeClr w14:val="tx1"/>
                  </w14:solidFill>
                </w14:textFill>
              </w:rPr>
              <w:t>（</w:t>
            </w:r>
            <w:r>
              <w:rPr>
                <w:rStyle w:val="41"/>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Style w:val="41"/>
                <w:rFonts w:hint="eastAsia" w:ascii="仿宋" w:hAnsi="仿宋" w:eastAsia="仿宋" w:cs="仿宋"/>
                <w:color w:val="000000" w:themeColor="text1"/>
                <w:sz w:val="24"/>
                <w:szCs w:val="24"/>
                <w:highlight w:val="none"/>
                <w:lang w:eastAsia="zh-CN"/>
                <w14:textFill>
                  <w14:solidFill>
                    <w14:schemeClr w14:val="tx1"/>
                  </w14:solidFill>
                </w14:textFill>
              </w:rPr>
              <w:t>）本项目</w:t>
            </w:r>
            <w:r>
              <w:rPr>
                <w:rStyle w:val="41"/>
                <w:rFonts w:hint="eastAsia" w:ascii="仿宋" w:hAnsi="仿宋" w:eastAsia="仿宋" w:cs="仿宋"/>
                <w:color w:val="000000" w:themeColor="text1"/>
                <w:sz w:val="24"/>
                <w:szCs w:val="24"/>
                <w:highlight w:val="none"/>
                <w14:textFill>
                  <w14:solidFill>
                    <w14:schemeClr w14:val="tx1"/>
                  </w14:solidFill>
                </w14:textFill>
              </w:rPr>
              <w:t>专门面</w:t>
            </w:r>
            <w:r>
              <w:rPr>
                <w:rStyle w:val="41"/>
                <w:rFonts w:hint="eastAsia" w:ascii="仿宋" w:hAnsi="仿宋" w:eastAsia="仿宋" w:cs="仿宋"/>
                <w:color w:val="000000" w:themeColor="text1"/>
                <w:sz w:val="24"/>
                <w:szCs w:val="24"/>
                <w:highlight w:val="none"/>
                <w:lang w:eastAsia="zh-CN"/>
                <w14:textFill>
                  <w14:solidFill>
                    <w14:schemeClr w14:val="tx1"/>
                  </w14:solidFill>
                </w14:textFill>
              </w:rPr>
              <w:t>向小微</w:t>
            </w:r>
            <w:r>
              <w:rPr>
                <w:rStyle w:val="41"/>
                <w:rFonts w:hint="eastAsia" w:ascii="仿宋" w:hAnsi="仿宋" w:eastAsia="仿宋" w:cs="仿宋"/>
                <w:color w:val="000000" w:themeColor="text1"/>
                <w:sz w:val="24"/>
                <w:szCs w:val="24"/>
                <w:highlight w:val="none"/>
                <w14:textFill>
                  <w14:solidFill>
                    <w14:schemeClr w14:val="tx1"/>
                  </w14:solidFill>
                </w14:textFill>
              </w:rPr>
              <w:t>企业（含小型、微型企业）采购</w:t>
            </w:r>
            <w:r>
              <w:rPr>
                <w:rStyle w:val="41"/>
                <w:rFonts w:hint="eastAsia" w:ascii="仿宋" w:hAnsi="仿宋" w:eastAsia="仿宋" w:cs="仿宋"/>
                <w:color w:val="000000" w:themeColor="text1"/>
                <w:sz w:val="24"/>
                <w:szCs w:val="24"/>
                <w:highlight w:val="none"/>
                <w:lang w:eastAsia="zh-CN"/>
                <w14:textFill>
                  <w14:solidFill>
                    <w14:schemeClr w14:val="tx1"/>
                  </w14:solidFill>
                </w14:textFill>
              </w:rPr>
              <w:t>，不再进行价格扣除</w:t>
            </w:r>
            <w:r>
              <w:rPr>
                <w:rStyle w:val="41"/>
                <w:rFonts w:hint="eastAsia" w:ascii="仿宋" w:hAnsi="仿宋" w:eastAsia="仿宋" w:cs="仿宋"/>
                <w:color w:val="000000" w:themeColor="text1"/>
                <w:sz w:val="24"/>
                <w:szCs w:val="24"/>
                <w:highlight w:val="none"/>
                <w14:textFill>
                  <w14:solidFill>
                    <w14:schemeClr w14:val="tx1"/>
                  </w14:solidFill>
                </w14:textFill>
              </w:rPr>
              <w:t>。</w:t>
            </w:r>
          </w:p>
          <w:p w14:paraId="388568D0">
            <w:pPr>
              <w:pStyle w:val="49"/>
              <w:spacing w:line="579" w:lineRule="exact"/>
              <w:jc w:val="both"/>
              <w:rPr>
                <w:rStyle w:val="41"/>
                <w:rFonts w:hint="eastAsia" w:ascii="仿宋" w:hAnsi="仿宋" w:eastAsia="仿宋" w:cs="仿宋"/>
                <w:color w:val="000000" w:themeColor="text1"/>
                <w:sz w:val="24"/>
                <w:szCs w:val="24"/>
                <w:highlight w:val="none"/>
                <w14:textFill>
                  <w14:solidFill>
                    <w14:schemeClr w14:val="tx1"/>
                  </w14:solidFill>
                </w14:textFill>
              </w:rPr>
            </w:pPr>
            <w:r>
              <w:rPr>
                <w:rStyle w:val="41"/>
                <w:rFonts w:hint="eastAsia" w:ascii="仿宋" w:hAnsi="仿宋" w:eastAsia="仿宋" w:cs="仿宋"/>
                <w:color w:val="000000" w:themeColor="text1"/>
                <w:sz w:val="24"/>
                <w:szCs w:val="24"/>
                <w:highlight w:val="none"/>
                <w:lang w:eastAsia="zh-CN"/>
                <w14:textFill>
                  <w14:solidFill>
                    <w14:schemeClr w14:val="tx1"/>
                  </w14:solidFill>
                </w14:textFill>
              </w:rPr>
              <w:t>（</w:t>
            </w:r>
            <w:r>
              <w:rPr>
                <w:rStyle w:val="41"/>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Style w:val="41"/>
                <w:rFonts w:hint="eastAsia" w:ascii="仿宋" w:hAnsi="仿宋" w:eastAsia="仿宋" w:cs="仿宋"/>
                <w:color w:val="000000" w:themeColor="text1"/>
                <w:sz w:val="24"/>
                <w:szCs w:val="24"/>
                <w:highlight w:val="none"/>
                <w:lang w:eastAsia="zh-CN"/>
                <w14:textFill>
                  <w14:solidFill>
                    <w14:schemeClr w14:val="tx1"/>
                  </w14:solidFill>
                </w14:textFill>
              </w:rPr>
              <w:t>）</w:t>
            </w:r>
            <w:r>
              <w:rPr>
                <w:rStyle w:val="41"/>
                <w:rFonts w:hint="eastAsia" w:ascii="仿宋" w:hAnsi="仿宋" w:eastAsia="仿宋" w:cs="仿宋"/>
                <w:color w:val="000000" w:themeColor="text1"/>
                <w:sz w:val="24"/>
                <w:szCs w:val="24"/>
                <w:highlight w:val="none"/>
                <w14:textFill>
                  <w14:solidFill>
                    <w14:schemeClr w14:val="tx1"/>
                  </w14:solidFill>
                </w14:textFill>
              </w:rPr>
              <w:t>对于未预留份额专门面向中小企业的采购项目，以及预留份额项目中的非预留部分采购包，采购人、采购代理机构应当对符合规定的小微企业报价给予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AF3629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b/>
                <w:bCs/>
                <w:color w:val="auto"/>
                <w:sz w:val="24"/>
                <w:szCs w:val="24"/>
                <w:highlight w:val="none"/>
                <w:lang w:eastAsia="zh-CN"/>
              </w:rPr>
              <w:t>（</w:t>
            </w:r>
            <w:r>
              <w:rPr>
                <w:rStyle w:val="41"/>
                <w:rFonts w:hint="eastAsia" w:ascii="仿宋" w:hAnsi="仿宋" w:eastAsia="仿宋" w:cs="仿宋"/>
                <w:b/>
                <w:bCs/>
                <w:color w:val="auto"/>
                <w:sz w:val="24"/>
                <w:szCs w:val="24"/>
                <w:highlight w:val="none"/>
                <w:lang w:val="en-US" w:eastAsia="zh-CN"/>
              </w:rPr>
              <w:t>3）</w:t>
            </w:r>
            <w:r>
              <w:rPr>
                <w:rStyle w:val="41"/>
                <w:rFonts w:hint="eastAsia" w:ascii="仿宋" w:hAnsi="仿宋" w:eastAsia="仿宋" w:cs="仿宋"/>
                <w:b/>
                <w:bCs/>
                <w:color w:val="auto"/>
                <w:sz w:val="24"/>
                <w:szCs w:val="24"/>
                <w:highlight w:val="none"/>
              </w:rPr>
              <w:t>本项目所属行业：</w:t>
            </w:r>
            <w:r>
              <w:rPr>
                <w:rStyle w:val="41"/>
                <w:rFonts w:hint="eastAsia" w:ascii="仿宋" w:hAnsi="仿宋" w:eastAsia="仿宋" w:cs="仿宋"/>
                <w:b/>
                <w:bCs/>
                <w:color w:val="auto"/>
                <w:sz w:val="24"/>
                <w:szCs w:val="24"/>
                <w:highlight w:val="none"/>
                <w:lang w:val="en-US" w:eastAsia="zh-CN"/>
              </w:rPr>
              <w:t>租赁和商务服务业。从业人员300人以下或资产总额120000万元以下的为中小微型企业。其中，从业人员 100 人及以上，且资产总额 8000 万元及以上的为中型企业；从业人员10人及以上，且资产总额100万元及以上的为小型企业；从业人员10人以下或资产总额100万元以下的为微型企业。</w:t>
            </w:r>
          </w:p>
        </w:tc>
      </w:tr>
      <w:tr w14:paraId="18725D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8"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008FBD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17</w:t>
            </w:r>
          </w:p>
        </w:tc>
        <w:tc>
          <w:tcPr>
            <w:tcW w:w="1916" w:type="dxa"/>
            <w:tcBorders>
              <w:top w:val="single" w:color="000000" w:sz="6" w:space="0"/>
              <w:left w:val="single" w:color="000000" w:sz="6" w:space="0"/>
              <w:bottom w:val="single" w:color="000000" w:sz="6" w:space="0"/>
              <w:right w:val="single" w:color="000000" w:sz="6" w:space="0"/>
            </w:tcBorders>
            <w:vAlign w:val="center"/>
          </w:tcPr>
          <w:p w14:paraId="715A0BA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业绩</w:t>
            </w:r>
          </w:p>
        </w:tc>
        <w:tc>
          <w:tcPr>
            <w:tcW w:w="6963" w:type="dxa"/>
            <w:tcBorders>
              <w:top w:val="single" w:color="000000" w:sz="6" w:space="0"/>
              <w:left w:val="single" w:color="000000" w:sz="6" w:space="0"/>
              <w:bottom w:val="single" w:color="000000" w:sz="6" w:space="0"/>
              <w:right w:val="single" w:color="000000" w:sz="12" w:space="0"/>
            </w:tcBorders>
            <w:vAlign w:val="center"/>
          </w:tcPr>
          <w:p w14:paraId="7E5C601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近</w:t>
            </w:r>
            <w:r>
              <w:rPr>
                <w:rStyle w:val="41"/>
                <w:rFonts w:hint="eastAsia" w:ascii="仿宋" w:hAnsi="仿宋" w:eastAsia="仿宋" w:cs="仿宋"/>
                <w:color w:val="auto"/>
                <w:sz w:val="24"/>
                <w:szCs w:val="24"/>
                <w:highlight w:val="none"/>
                <w:lang w:val="en-US" w:eastAsia="zh-CN"/>
              </w:rPr>
              <w:t>三</w:t>
            </w:r>
            <w:r>
              <w:rPr>
                <w:rStyle w:val="41"/>
                <w:rFonts w:hint="eastAsia" w:ascii="仿宋" w:hAnsi="仿宋" w:eastAsia="仿宋" w:cs="仿宋"/>
                <w:color w:val="auto"/>
                <w:sz w:val="24"/>
                <w:szCs w:val="24"/>
                <w:highlight w:val="none"/>
                <w:lang w:eastAsia="zh-CN"/>
              </w:rPr>
              <w:t>年（20</w:t>
            </w:r>
            <w:r>
              <w:rPr>
                <w:rStyle w:val="41"/>
                <w:rFonts w:hint="eastAsia" w:ascii="仿宋" w:hAnsi="仿宋" w:eastAsia="仿宋" w:cs="仿宋"/>
                <w:color w:val="auto"/>
                <w:sz w:val="24"/>
                <w:szCs w:val="24"/>
                <w:highlight w:val="none"/>
                <w:lang w:val="en-US" w:eastAsia="zh-CN"/>
              </w:rPr>
              <w:t>22</w:t>
            </w:r>
            <w:r>
              <w:rPr>
                <w:rStyle w:val="41"/>
                <w:rFonts w:hint="eastAsia" w:ascii="仿宋" w:hAnsi="仿宋" w:eastAsia="仿宋" w:cs="仿宋"/>
                <w:color w:val="auto"/>
                <w:sz w:val="24"/>
                <w:szCs w:val="24"/>
                <w:highlight w:val="none"/>
                <w:lang w:eastAsia="zh-CN"/>
              </w:rPr>
              <w:t>年</w:t>
            </w:r>
            <w:r>
              <w:rPr>
                <w:rStyle w:val="41"/>
                <w:rFonts w:hint="eastAsia" w:ascii="仿宋" w:hAnsi="仿宋" w:eastAsia="仿宋" w:cs="仿宋"/>
                <w:color w:val="auto"/>
                <w:sz w:val="24"/>
                <w:szCs w:val="24"/>
                <w:highlight w:val="none"/>
                <w:lang w:val="en-US" w:eastAsia="zh-CN"/>
              </w:rPr>
              <w:t>1</w:t>
            </w:r>
            <w:r>
              <w:rPr>
                <w:rStyle w:val="41"/>
                <w:rFonts w:hint="eastAsia" w:ascii="仿宋" w:hAnsi="仿宋" w:eastAsia="仿宋" w:cs="仿宋"/>
                <w:color w:val="auto"/>
                <w:spacing w:val="-27"/>
                <w:sz w:val="24"/>
                <w:szCs w:val="24"/>
                <w:highlight w:val="none"/>
                <w:lang w:eastAsia="zh-CN"/>
              </w:rPr>
              <w:t>月</w:t>
            </w:r>
            <w:r>
              <w:rPr>
                <w:rStyle w:val="41"/>
                <w:rFonts w:hint="eastAsia" w:ascii="仿宋" w:hAnsi="仿宋" w:eastAsia="仿宋" w:cs="仿宋"/>
                <w:color w:val="auto"/>
                <w:sz w:val="24"/>
                <w:szCs w:val="24"/>
                <w:highlight w:val="none"/>
                <w:lang w:eastAsia="zh-CN"/>
              </w:rPr>
              <w:t>1日至今</w:t>
            </w:r>
            <w:r>
              <w:rPr>
                <w:rStyle w:val="41"/>
                <w:rFonts w:hint="eastAsia" w:ascii="仿宋" w:hAnsi="仿宋" w:eastAsia="仿宋" w:cs="仿宋"/>
                <w:color w:val="auto"/>
                <w:spacing w:val="-3"/>
                <w:sz w:val="24"/>
                <w:szCs w:val="24"/>
                <w:highlight w:val="none"/>
                <w:lang w:eastAsia="zh-CN"/>
              </w:rPr>
              <w:t>）已完成类似项目业绩</w:t>
            </w:r>
            <w:r>
              <w:rPr>
                <w:rStyle w:val="41"/>
                <w:rFonts w:hint="eastAsia" w:ascii="仿宋" w:hAnsi="仿宋" w:eastAsia="仿宋" w:cs="仿宋"/>
                <w:color w:val="auto"/>
                <w:sz w:val="24"/>
                <w:szCs w:val="24"/>
                <w:highlight w:val="none"/>
                <w:lang w:eastAsia="zh-CN"/>
              </w:rPr>
              <w:t>；</w:t>
            </w:r>
          </w:p>
          <w:p w14:paraId="4BE0FBD0">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pacing w:val="-10"/>
                <w:sz w:val="24"/>
                <w:szCs w:val="24"/>
                <w:highlight w:val="none"/>
                <w:lang w:eastAsia="zh-CN"/>
              </w:rPr>
            </w:pPr>
            <w:r>
              <w:rPr>
                <w:rStyle w:val="41"/>
                <w:rFonts w:hint="eastAsia" w:ascii="仿宋" w:hAnsi="仿宋" w:eastAsia="仿宋" w:cs="仿宋"/>
                <w:color w:val="auto"/>
                <w:spacing w:val="-10"/>
                <w:sz w:val="24"/>
                <w:szCs w:val="24"/>
                <w:highlight w:val="none"/>
                <w:lang w:eastAsia="zh-CN"/>
              </w:rPr>
              <w:t>业绩证明材料为：</w:t>
            </w:r>
            <w:r>
              <w:rPr>
                <w:rStyle w:val="41"/>
                <w:rFonts w:hint="eastAsia" w:ascii="仿宋" w:hAnsi="仿宋" w:eastAsia="仿宋" w:cs="仿宋"/>
                <w:color w:val="auto"/>
                <w:spacing w:val="-10"/>
                <w:sz w:val="24"/>
                <w:szCs w:val="24"/>
                <w:highlight w:val="none"/>
                <w:lang w:val="en-US" w:eastAsia="zh-CN"/>
              </w:rPr>
              <w:t>中标通知书或</w:t>
            </w:r>
            <w:r>
              <w:rPr>
                <w:rStyle w:val="41"/>
                <w:rFonts w:hint="eastAsia" w:ascii="仿宋" w:hAnsi="仿宋" w:eastAsia="仿宋" w:cs="仿宋"/>
                <w:color w:val="auto"/>
                <w:spacing w:val="-10"/>
                <w:sz w:val="24"/>
                <w:szCs w:val="24"/>
                <w:highlight w:val="none"/>
                <w:lang w:eastAsia="zh-CN"/>
              </w:rPr>
              <w:t>合同（</w:t>
            </w:r>
            <w:r>
              <w:rPr>
                <w:rStyle w:val="41"/>
                <w:rFonts w:hint="eastAsia" w:ascii="仿宋" w:hAnsi="仿宋" w:eastAsia="仿宋" w:cs="仿宋"/>
                <w:color w:val="auto"/>
                <w:spacing w:val="-10"/>
                <w:sz w:val="24"/>
                <w:szCs w:val="24"/>
                <w:highlight w:val="none"/>
                <w:lang w:val="en-US" w:eastAsia="zh-CN"/>
              </w:rPr>
              <w:t>加盖公章的复印件</w:t>
            </w:r>
            <w:r>
              <w:rPr>
                <w:rStyle w:val="41"/>
                <w:rFonts w:hint="eastAsia" w:ascii="仿宋" w:hAnsi="仿宋" w:eastAsia="仿宋" w:cs="仿宋"/>
                <w:color w:val="auto"/>
                <w:spacing w:val="-10"/>
                <w:sz w:val="24"/>
                <w:szCs w:val="24"/>
                <w:highlight w:val="none"/>
                <w:lang w:eastAsia="zh-CN"/>
              </w:rPr>
              <w:t>）；</w:t>
            </w:r>
          </w:p>
          <w:p w14:paraId="020566B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pacing w:val="-10"/>
                <w:sz w:val="24"/>
                <w:szCs w:val="24"/>
                <w:highlight w:val="none"/>
                <w:lang w:eastAsia="zh-CN"/>
              </w:rPr>
            </w:pPr>
            <w:r>
              <w:rPr>
                <w:rStyle w:val="41"/>
                <w:rFonts w:hint="eastAsia" w:ascii="仿宋" w:hAnsi="仿宋" w:eastAsia="仿宋" w:cs="仿宋"/>
                <w:color w:val="auto"/>
                <w:spacing w:val="-10"/>
                <w:sz w:val="24"/>
                <w:szCs w:val="24"/>
                <w:highlight w:val="none"/>
                <w:lang w:eastAsia="zh-CN"/>
              </w:rPr>
              <w:t>合</w:t>
            </w:r>
            <w:r>
              <w:rPr>
                <w:rStyle w:val="41"/>
                <w:rFonts w:hint="eastAsia" w:ascii="仿宋" w:hAnsi="仿宋" w:eastAsia="仿宋" w:cs="仿宋"/>
                <w:color w:val="auto"/>
                <w:spacing w:val="-13"/>
                <w:sz w:val="24"/>
                <w:szCs w:val="24"/>
                <w:highlight w:val="none"/>
                <w:lang w:eastAsia="zh-CN"/>
              </w:rPr>
              <w:t>同仅需提供包含合同首页、标的内容及金额所在页、合同签字盖章页即可，需加盖公章</w:t>
            </w:r>
            <w:r>
              <w:rPr>
                <w:rStyle w:val="41"/>
                <w:rFonts w:hint="eastAsia" w:ascii="仿宋" w:hAnsi="仿宋" w:eastAsia="仿宋" w:cs="仿宋"/>
                <w:color w:val="auto"/>
                <w:spacing w:val="-70"/>
                <w:sz w:val="24"/>
                <w:szCs w:val="24"/>
                <w:highlight w:val="none"/>
                <w:lang w:eastAsia="zh-CN"/>
              </w:rPr>
              <w:t>）</w:t>
            </w:r>
            <w:r>
              <w:rPr>
                <w:rStyle w:val="41"/>
                <w:rFonts w:hint="eastAsia" w:ascii="仿宋" w:hAnsi="仿宋" w:eastAsia="仿宋" w:cs="仿宋"/>
                <w:color w:val="auto"/>
                <w:spacing w:val="-10"/>
                <w:sz w:val="24"/>
                <w:szCs w:val="24"/>
                <w:highlight w:val="none"/>
                <w:lang w:eastAsia="zh-CN"/>
              </w:rPr>
              <w:t>。</w:t>
            </w:r>
          </w:p>
          <w:p w14:paraId="6EDFA99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pacing w:val="-13"/>
                <w:sz w:val="24"/>
                <w:szCs w:val="24"/>
                <w:highlight w:val="none"/>
                <w:lang w:eastAsia="zh-CN"/>
              </w:rPr>
            </w:pPr>
            <w:r>
              <w:rPr>
                <w:rStyle w:val="41"/>
                <w:rFonts w:hint="eastAsia" w:ascii="仿宋" w:hAnsi="仿宋" w:eastAsia="仿宋" w:cs="仿宋"/>
                <w:color w:val="auto"/>
                <w:spacing w:val="-10"/>
                <w:sz w:val="24"/>
                <w:szCs w:val="24"/>
                <w:highlight w:val="none"/>
                <w:lang w:eastAsia="zh-CN"/>
              </w:rPr>
              <w:t>未提供业绩证明材</w:t>
            </w:r>
            <w:r>
              <w:rPr>
                <w:rStyle w:val="41"/>
                <w:rFonts w:hint="eastAsia" w:ascii="仿宋" w:hAnsi="仿宋" w:eastAsia="仿宋" w:cs="仿宋"/>
                <w:color w:val="auto"/>
                <w:spacing w:val="-10"/>
                <w:sz w:val="24"/>
                <w:szCs w:val="24"/>
                <w:highlight w:val="none"/>
                <w:lang w:val="en-US" w:eastAsia="zh-CN"/>
              </w:rPr>
              <w:t>料</w:t>
            </w:r>
            <w:r>
              <w:rPr>
                <w:rStyle w:val="41"/>
                <w:rFonts w:hint="eastAsia" w:ascii="仿宋" w:hAnsi="仿宋" w:eastAsia="仿宋" w:cs="仿宋"/>
                <w:color w:val="auto"/>
                <w:spacing w:val="-10"/>
                <w:sz w:val="24"/>
                <w:szCs w:val="24"/>
                <w:highlight w:val="none"/>
                <w:lang w:eastAsia="zh-CN"/>
              </w:rPr>
              <w:t>或内容模糊不清的，</w:t>
            </w:r>
            <w:r>
              <w:rPr>
                <w:rStyle w:val="41"/>
                <w:rFonts w:hint="eastAsia" w:ascii="仿宋" w:hAnsi="仿宋" w:eastAsia="仿宋" w:cs="仿宋"/>
                <w:color w:val="auto"/>
                <w:sz w:val="24"/>
                <w:szCs w:val="24"/>
                <w:highlight w:val="none"/>
                <w:lang w:eastAsia="zh-CN"/>
              </w:rPr>
              <w:t>其业绩不予认定。</w:t>
            </w:r>
          </w:p>
        </w:tc>
      </w:tr>
      <w:tr w14:paraId="483CF7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8"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6744212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18</w:t>
            </w:r>
          </w:p>
        </w:tc>
        <w:tc>
          <w:tcPr>
            <w:tcW w:w="1916" w:type="dxa"/>
            <w:tcBorders>
              <w:top w:val="single" w:color="000000" w:sz="6" w:space="0"/>
              <w:left w:val="single" w:color="000000" w:sz="6" w:space="0"/>
              <w:bottom w:val="single" w:color="000000" w:sz="6" w:space="0"/>
              <w:right w:val="single" w:color="000000" w:sz="6" w:space="0"/>
            </w:tcBorders>
            <w:vAlign w:val="center"/>
          </w:tcPr>
          <w:p w14:paraId="5C82174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firstLine="31"/>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最高投标限价（采购预算）</w:t>
            </w:r>
          </w:p>
        </w:tc>
        <w:tc>
          <w:tcPr>
            <w:tcW w:w="6963" w:type="dxa"/>
            <w:tcBorders>
              <w:top w:val="single" w:color="000000" w:sz="6" w:space="0"/>
              <w:left w:val="single" w:color="000000" w:sz="6" w:space="0"/>
              <w:bottom w:val="single" w:color="000000" w:sz="6" w:space="0"/>
              <w:right w:val="single" w:color="000000" w:sz="12" w:space="0"/>
            </w:tcBorders>
          </w:tcPr>
          <w:p w14:paraId="5450A9E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最高投标限价(即采购预算)为</w:t>
            </w:r>
            <w:r>
              <w:rPr>
                <w:rStyle w:val="41"/>
                <w:rFonts w:hint="eastAsia" w:ascii="仿宋" w:hAnsi="仿宋" w:eastAsia="仿宋" w:cs="仿宋"/>
                <w:color w:val="auto"/>
                <w:sz w:val="24"/>
                <w:szCs w:val="24"/>
                <w:highlight w:val="none"/>
                <w:lang w:val="en-US" w:eastAsia="zh-CN"/>
              </w:rPr>
              <w:t>6500000</w:t>
            </w:r>
            <w:r>
              <w:rPr>
                <w:rStyle w:val="41"/>
                <w:rFonts w:hint="eastAsia" w:ascii="仿宋" w:hAnsi="仿宋" w:eastAsia="仿宋" w:cs="仿宋"/>
                <w:color w:val="auto"/>
                <w:sz w:val="24"/>
                <w:szCs w:val="24"/>
                <w:highlight w:val="none"/>
                <w:lang w:eastAsia="zh-CN"/>
              </w:rPr>
              <w:t>元（大写：</w:t>
            </w:r>
            <w:r>
              <w:rPr>
                <w:rStyle w:val="41"/>
                <w:rFonts w:hint="eastAsia" w:ascii="仿宋" w:hAnsi="仿宋" w:eastAsia="仿宋" w:cs="仿宋"/>
                <w:color w:val="auto"/>
                <w:sz w:val="24"/>
                <w:szCs w:val="24"/>
                <w:highlight w:val="none"/>
                <w:lang w:val="en-US" w:eastAsia="zh-CN"/>
              </w:rPr>
              <w:t>陆佰伍拾</w:t>
            </w:r>
            <w:r>
              <w:rPr>
                <w:rStyle w:val="41"/>
                <w:rFonts w:hint="eastAsia" w:ascii="仿宋" w:hAnsi="仿宋" w:eastAsia="仿宋" w:cs="仿宋"/>
                <w:color w:val="auto"/>
                <w:sz w:val="24"/>
                <w:szCs w:val="24"/>
                <w:highlight w:val="none"/>
                <w:lang w:eastAsia="zh-CN"/>
              </w:rPr>
              <w:t>万元整）</w:t>
            </w:r>
          </w:p>
          <w:p w14:paraId="35BB40C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pacing w:val="-10"/>
                <w:sz w:val="24"/>
                <w:szCs w:val="24"/>
                <w:highlight w:val="none"/>
                <w:lang w:eastAsia="zh-CN"/>
              </w:rPr>
            </w:pPr>
            <w:r>
              <w:rPr>
                <w:rStyle w:val="41"/>
                <w:rFonts w:hint="eastAsia" w:ascii="仿宋" w:hAnsi="仿宋" w:eastAsia="仿宋" w:cs="仿宋"/>
                <w:b/>
                <w:color w:val="auto"/>
                <w:sz w:val="24"/>
                <w:szCs w:val="24"/>
                <w:highlight w:val="none"/>
                <w:lang w:eastAsia="zh-CN"/>
              </w:rPr>
              <w:t>投标人的投标报价不得超过最高投标限价，否则其投标文件按否决投标处理。</w:t>
            </w:r>
          </w:p>
        </w:tc>
      </w:tr>
      <w:tr w14:paraId="4420B2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2D1E2B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19</w:t>
            </w:r>
          </w:p>
        </w:tc>
        <w:tc>
          <w:tcPr>
            <w:tcW w:w="1916" w:type="dxa"/>
            <w:tcBorders>
              <w:top w:val="single" w:color="000000" w:sz="6" w:space="0"/>
              <w:left w:val="single" w:color="000000" w:sz="6" w:space="0"/>
              <w:bottom w:val="single" w:color="000000" w:sz="6" w:space="0"/>
              <w:right w:val="single" w:color="000000" w:sz="6" w:space="0"/>
            </w:tcBorders>
            <w:vAlign w:val="center"/>
          </w:tcPr>
          <w:p w14:paraId="4EB5E83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rPr>
              <w:t>投标有效期</w:t>
            </w:r>
          </w:p>
        </w:tc>
        <w:tc>
          <w:tcPr>
            <w:tcW w:w="6963" w:type="dxa"/>
            <w:tcBorders>
              <w:top w:val="single" w:color="000000" w:sz="6" w:space="0"/>
              <w:left w:val="single" w:color="000000" w:sz="6" w:space="0"/>
              <w:bottom w:val="single" w:color="000000" w:sz="6" w:space="0"/>
              <w:right w:val="single" w:color="000000" w:sz="12" w:space="0"/>
            </w:tcBorders>
            <w:vAlign w:val="center"/>
          </w:tcPr>
          <w:p w14:paraId="16F53DEC">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
                <w:color w:val="auto"/>
                <w:sz w:val="24"/>
                <w:szCs w:val="24"/>
                <w:highlight w:val="none"/>
                <w:lang w:eastAsia="zh-CN"/>
              </w:rPr>
            </w:pPr>
            <w:r>
              <w:rPr>
                <w:rStyle w:val="41"/>
                <w:rFonts w:hint="eastAsia" w:ascii="仿宋" w:hAnsi="仿宋" w:eastAsia="仿宋" w:cs="仿宋"/>
                <w:color w:val="auto"/>
                <w:sz w:val="24"/>
                <w:szCs w:val="24"/>
                <w:highlight w:val="none"/>
                <w:lang w:eastAsia="zh-CN"/>
              </w:rPr>
              <w:t>90日历天（从投标截止之日算起）。</w:t>
            </w:r>
          </w:p>
        </w:tc>
      </w:tr>
      <w:tr w14:paraId="495B64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06A4534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20</w:t>
            </w:r>
          </w:p>
        </w:tc>
        <w:tc>
          <w:tcPr>
            <w:tcW w:w="1916" w:type="dxa"/>
            <w:tcBorders>
              <w:top w:val="single" w:color="000000" w:sz="6" w:space="0"/>
              <w:left w:val="single" w:color="000000" w:sz="6" w:space="0"/>
              <w:bottom w:val="single" w:color="000000" w:sz="6" w:space="0"/>
              <w:right w:val="single" w:color="000000" w:sz="6" w:space="0"/>
            </w:tcBorders>
            <w:vAlign w:val="center"/>
          </w:tcPr>
          <w:p w14:paraId="56121C5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投标保证金</w:t>
            </w:r>
          </w:p>
        </w:tc>
        <w:tc>
          <w:tcPr>
            <w:tcW w:w="6963" w:type="dxa"/>
            <w:tcBorders>
              <w:top w:val="single" w:color="000000" w:sz="6" w:space="0"/>
              <w:left w:val="single" w:color="000000" w:sz="6" w:space="0"/>
              <w:bottom w:val="single" w:color="000000" w:sz="6" w:space="0"/>
              <w:right w:val="single" w:color="000000" w:sz="12" w:space="0"/>
            </w:tcBorders>
            <w:vAlign w:val="center"/>
          </w:tcPr>
          <w:p w14:paraId="2B6735D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投标保证金的金额：</w:t>
            </w:r>
            <w:r>
              <w:rPr>
                <w:rStyle w:val="41"/>
                <w:rFonts w:hint="eastAsia" w:ascii="仿宋" w:hAnsi="仿宋" w:eastAsia="仿宋" w:cs="仿宋"/>
                <w:color w:val="auto"/>
                <w:sz w:val="24"/>
                <w:szCs w:val="24"/>
                <w:highlight w:val="none"/>
                <w:lang w:val="en-US" w:eastAsia="zh-CN"/>
              </w:rPr>
              <w:t>100000.00</w:t>
            </w:r>
            <w:r>
              <w:rPr>
                <w:rStyle w:val="41"/>
                <w:rFonts w:hint="eastAsia" w:ascii="仿宋" w:hAnsi="仿宋" w:eastAsia="仿宋" w:cs="仿宋"/>
                <w:color w:val="auto"/>
                <w:sz w:val="24"/>
                <w:szCs w:val="24"/>
                <w:highlight w:val="none"/>
                <w:lang w:eastAsia="zh-CN"/>
              </w:rPr>
              <w:t>元（大写：</w:t>
            </w:r>
            <w:r>
              <w:rPr>
                <w:rStyle w:val="41"/>
                <w:rFonts w:hint="eastAsia" w:ascii="仿宋" w:hAnsi="仿宋" w:eastAsia="仿宋" w:cs="仿宋"/>
                <w:color w:val="auto"/>
                <w:sz w:val="24"/>
                <w:szCs w:val="24"/>
                <w:highlight w:val="none"/>
                <w:lang w:val="en-US" w:eastAsia="zh-CN"/>
              </w:rPr>
              <w:t>壹拾万元整</w:t>
            </w:r>
            <w:r>
              <w:rPr>
                <w:rStyle w:val="41"/>
                <w:rFonts w:hint="eastAsia" w:ascii="仿宋" w:hAnsi="仿宋" w:eastAsia="仿宋" w:cs="仿宋"/>
                <w:color w:val="auto"/>
                <w:sz w:val="24"/>
                <w:szCs w:val="24"/>
                <w:highlight w:val="none"/>
                <w:lang w:eastAsia="zh-CN"/>
              </w:rPr>
              <w:t>）</w:t>
            </w:r>
          </w:p>
          <w:p w14:paraId="6C25BD7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开户名称：新疆惠合正德工程管理有限公司</w:t>
            </w:r>
          </w:p>
          <w:p w14:paraId="5DB98CC5">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开户行：中国银行股份有限公司乌鲁木齐市红光山路支行</w:t>
            </w:r>
          </w:p>
          <w:p w14:paraId="7C2CEAF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行号：104881006071</w:t>
            </w:r>
          </w:p>
          <w:p w14:paraId="377187A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账号：107701179662</w:t>
            </w:r>
          </w:p>
          <w:p w14:paraId="1C80CC5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联系电话：0991-4160566</w:t>
            </w:r>
          </w:p>
          <w:p w14:paraId="0A40FEE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val="en-US" w:eastAsia="zh-CN"/>
              </w:rPr>
            </w:pPr>
            <w:r>
              <w:rPr>
                <w:rStyle w:val="41"/>
                <w:rFonts w:ascii="仿宋" w:hAnsi="仿宋" w:eastAsia="仿宋" w:cs="仿宋"/>
                <w:color w:val="auto"/>
                <w:sz w:val="24"/>
                <w:szCs w:val="24"/>
                <w:highlight w:val="none"/>
                <w:lang w:eastAsia="zh-CN"/>
              </w:rPr>
              <w:t>投标保证金的形式：</w:t>
            </w:r>
            <w:r>
              <w:rPr>
                <w:rStyle w:val="41"/>
                <w:rFonts w:hint="eastAsia" w:ascii="仿宋" w:hAnsi="仿宋" w:eastAsia="仿宋" w:cs="仿宋"/>
                <w:color w:val="auto"/>
                <w:sz w:val="24"/>
                <w:szCs w:val="24"/>
                <w:highlight w:val="none"/>
                <w:lang w:eastAsia="zh-CN"/>
              </w:rPr>
              <w:t>电汇、网银转账、电子保函等非现金形式缴纳。</w:t>
            </w:r>
          </w:p>
          <w:p w14:paraId="40162E0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ascii="仿宋" w:hAnsi="仿宋" w:eastAsia="仿宋" w:cs="仿宋"/>
                <w:color w:val="auto"/>
                <w:sz w:val="24"/>
                <w:szCs w:val="24"/>
                <w:highlight w:val="none"/>
                <w:lang w:val="en-US" w:eastAsia="zh-CN"/>
              </w:rPr>
              <w:t>第一种递交方式——通过基本账户银行转账或银行电汇，</w:t>
            </w:r>
            <w:r>
              <w:rPr>
                <w:rStyle w:val="41"/>
                <w:rFonts w:hint="eastAsia" w:ascii="仿宋" w:hAnsi="仿宋" w:eastAsia="仿宋" w:cs="仿宋"/>
                <w:color w:val="auto"/>
                <w:sz w:val="24"/>
                <w:szCs w:val="24"/>
                <w:highlight w:val="none"/>
                <w:lang w:val="en-US" w:eastAsia="zh-CN"/>
              </w:rPr>
              <w:t>投标</w:t>
            </w:r>
            <w:r>
              <w:rPr>
                <w:rStyle w:val="41"/>
                <w:rFonts w:ascii="仿宋" w:hAnsi="仿宋" w:eastAsia="仿宋" w:cs="仿宋"/>
                <w:color w:val="auto"/>
                <w:sz w:val="24"/>
                <w:szCs w:val="24"/>
                <w:highlight w:val="none"/>
                <w:lang w:val="en-US" w:eastAsia="zh-CN"/>
              </w:rPr>
              <w:t>保证金</w:t>
            </w:r>
            <w:r>
              <w:rPr>
                <w:rStyle w:val="41"/>
                <w:rFonts w:hint="eastAsia" w:ascii="仿宋" w:hAnsi="仿宋" w:eastAsia="仿宋" w:cs="仿宋"/>
                <w:color w:val="auto"/>
                <w:sz w:val="24"/>
                <w:szCs w:val="24"/>
                <w:highlight w:val="none"/>
                <w:lang w:val="en-US" w:eastAsia="zh-CN"/>
              </w:rPr>
              <w:t>应当从其基本帐户转出</w:t>
            </w:r>
          </w:p>
          <w:p w14:paraId="01BC86E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第二种递交方式——银行保函</w:t>
            </w:r>
          </w:p>
          <w:p w14:paraId="45C7ECB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（1）投标保证金从企业基本帐户缴纳至招标代理机构给定的基本账户。以个人、企业的办事处、分公司、子公司名义或从他人帐户、投标人企业的其他账户缴纳的投标保证金无效。</w:t>
            </w:r>
          </w:p>
          <w:p w14:paraId="7399DF4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投标保证金必须在投标截止时间（开标时间）前缴纳至招标代理机构银行账户。投标人需自行评估因异地、跨行、公休日等因素造成的投标保证金到账延迟风险，并承担相应责任。投标保证金以到账信息为准，投标人未按照投标文件要求提交投标保证金的，投标无效。（以银行记录确认到账为准，备注项目名称）。</w:t>
            </w:r>
          </w:p>
          <w:p w14:paraId="768CBCFC">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未按以上要求递交投标保证金及办理确认手续的，其投标保证金视为无效，采购人将拒绝其投标。</w:t>
            </w:r>
          </w:p>
          <w:p w14:paraId="585BAA1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ascii="仿宋" w:hAnsi="仿宋" w:eastAsia="仿宋" w:cs="仿宋"/>
                <w:color w:val="auto"/>
                <w:sz w:val="24"/>
                <w:szCs w:val="24"/>
                <w:highlight w:val="none"/>
                <w:lang w:eastAsia="zh-CN"/>
              </w:rPr>
              <w:t>汇款后请把汇款凭证复印件放在投标文件中，无需到公司换取收据。</w:t>
            </w:r>
          </w:p>
          <w:p w14:paraId="237BD56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ascii="仿宋" w:hAnsi="仿宋" w:eastAsia="仿宋" w:cs="仿宋"/>
                <w:color w:val="auto"/>
                <w:sz w:val="24"/>
                <w:szCs w:val="24"/>
                <w:highlight w:val="none"/>
                <w:lang w:eastAsia="zh-CN"/>
              </w:rPr>
              <w:t>注：供应商递交</w:t>
            </w:r>
            <w:r>
              <w:rPr>
                <w:rStyle w:val="41"/>
                <w:rFonts w:hint="eastAsia" w:ascii="仿宋" w:hAnsi="仿宋" w:eastAsia="仿宋" w:cs="仿宋"/>
                <w:color w:val="auto"/>
                <w:sz w:val="24"/>
                <w:szCs w:val="24"/>
                <w:highlight w:val="none"/>
                <w:lang w:eastAsia="zh-CN"/>
              </w:rPr>
              <w:t>投标</w:t>
            </w:r>
            <w:r>
              <w:rPr>
                <w:rStyle w:val="41"/>
                <w:rFonts w:ascii="仿宋" w:hAnsi="仿宋" w:eastAsia="仿宋" w:cs="仿宋"/>
                <w:color w:val="auto"/>
                <w:sz w:val="24"/>
                <w:szCs w:val="24"/>
                <w:highlight w:val="none"/>
                <w:lang w:eastAsia="zh-CN"/>
              </w:rPr>
              <w:t>保证金时，须注明所投项目名称及采购项目编号。退还投标保证金找</w:t>
            </w:r>
            <w:r>
              <w:rPr>
                <w:rStyle w:val="41"/>
                <w:rFonts w:hint="eastAsia" w:ascii="仿宋" w:hAnsi="仿宋" w:eastAsia="仿宋" w:cs="仿宋"/>
                <w:color w:val="auto"/>
                <w:sz w:val="24"/>
                <w:szCs w:val="24"/>
                <w:highlight w:val="none"/>
                <w:lang w:eastAsia="zh-CN"/>
              </w:rPr>
              <w:t>投标</w:t>
            </w:r>
            <w:r>
              <w:rPr>
                <w:rStyle w:val="41"/>
                <w:rFonts w:ascii="仿宋" w:hAnsi="仿宋" w:eastAsia="仿宋" w:cs="仿宋"/>
                <w:color w:val="auto"/>
                <w:sz w:val="24"/>
                <w:szCs w:val="24"/>
                <w:highlight w:val="none"/>
                <w:lang w:eastAsia="zh-CN"/>
              </w:rPr>
              <w:t>文件中的项目负责人办理。</w:t>
            </w:r>
          </w:p>
          <w:p w14:paraId="33A9D82C">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ascii="仿宋" w:hAnsi="仿宋" w:eastAsia="仿宋" w:cs="仿宋"/>
                <w:color w:val="auto"/>
                <w:sz w:val="24"/>
                <w:szCs w:val="24"/>
                <w:highlight w:val="none"/>
                <w:lang w:eastAsia="zh-CN"/>
              </w:rPr>
              <w:t>退还投标保证金时，请将法人授权委托书及委托人的身份证复印件（加盖公章及法人章）、汇款凭证复印件（加盖公章）、基本户信息复印件（加盖公章），扫描件PDF版发送</w:t>
            </w:r>
            <w:r>
              <w:rPr>
                <w:rStyle w:val="41"/>
                <w:rFonts w:hint="eastAsia" w:ascii="仿宋" w:hAnsi="仿宋" w:eastAsia="仿宋" w:cs="仿宋"/>
                <w:color w:val="auto"/>
                <w:sz w:val="24"/>
                <w:szCs w:val="24"/>
                <w:highlight w:val="none"/>
                <w:lang w:val="en-US" w:eastAsia="zh-CN"/>
              </w:rPr>
              <w:t>13639965658</w:t>
            </w:r>
            <w:r>
              <w:rPr>
                <w:rStyle w:val="41"/>
                <w:rFonts w:ascii="仿宋" w:hAnsi="仿宋" w:eastAsia="仿宋" w:cs="仿宋"/>
                <w:color w:val="auto"/>
                <w:sz w:val="24"/>
                <w:szCs w:val="24"/>
                <w:highlight w:val="none"/>
                <w:lang w:eastAsia="zh-CN"/>
              </w:rPr>
              <w:t>@qq.com办理退款。</w:t>
            </w:r>
          </w:p>
        </w:tc>
      </w:tr>
      <w:tr w14:paraId="546FFE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3"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803227D">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21</w:t>
            </w:r>
          </w:p>
        </w:tc>
        <w:tc>
          <w:tcPr>
            <w:tcW w:w="1916" w:type="dxa"/>
            <w:tcBorders>
              <w:top w:val="single" w:color="000000" w:sz="6" w:space="0"/>
              <w:left w:val="single" w:color="000000" w:sz="6" w:space="0"/>
              <w:bottom w:val="single" w:color="000000" w:sz="6" w:space="0"/>
              <w:right w:val="single" w:color="000000" w:sz="6" w:space="0"/>
            </w:tcBorders>
            <w:vAlign w:val="center"/>
          </w:tcPr>
          <w:p w14:paraId="41B5D99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lang w:eastAsia="zh-CN"/>
              </w:rPr>
              <w:t>投标保证金</w:t>
            </w:r>
            <w:r>
              <w:rPr>
                <w:rStyle w:val="41"/>
                <w:rFonts w:hint="eastAsia" w:ascii="仿宋" w:hAnsi="仿宋" w:eastAsia="仿宋" w:cs="仿宋"/>
                <w:color w:val="auto"/>
                <w:sz w:val="24"/>
                <w:szCs w:val="24"/>
                <w:highlight w:val="none"/>
              </w:rPr>
              <w:t>的退还</w:t>
            </w:r>
          </w:p>
        </w:tc>
        <w:tc>
          <w:tcPr>
            <w:tcW w:w="6963" w:type="dxa"/>
            <w:tcBorders>
              <w:top w:val="single" w:color="000000" w:sz="6" w:space="0"/>
              <w:left w:val="single" w:color="000000" w:sz="6" w:space="0"/>
              <w:bottom w:val="single" w:color="000000" w:sz="6" w:space="0"/>
              <w:right w:val="single" w:color="000000" w:sz="12" w:space="0"/>
            </w:tcBorders>
          </w:tcPr>
          <w:p w14:paraId="0E39142F">
            <w:pPr>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保证金的退还：</w:t>
            </w:r>
          </w:p>
          <w:p w14:paraId="78FC3AE4">
            <w:pPr>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（1）投标人在投标截止时间前撤回已提交的投标文件的，采购人或者采购代理机构应当自收到投标人书面撤回通知之日起5个工作日内，退还已收取的投标保证金，但因投标人自身原因导致无法及时退还的除外。</w:t>
            </w:r>
          </w:p>
          <w:p w14:paraId="32ED2E1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（2）采购人或者采购代理机构应当自中标通知书发出之日起5个工作日内退还未中标人的投标保证金，自采购合同签订之日起5个工作日内退还中标人的投标保证金或者转为中标人的履约保证金。</w:t>
            </w:r>
          </w:p>
          <w:p w14:paraId="2155ADBD">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b/>
                <w:color w:val="auto"/>
                <w:sz w:val="24"/>
                <w:szCs w:val="24"/>
                <w:highlight w:val="none"/>
                <w:lang w:eastAsia="zh-CN"/>
              </w:rPr>
              <w:t>退还中标方投标保证金时，中标方须提供与采购人签订的合同原</w:t>
            </w:r>
            <w:r>
              <w:rPr>
                <w:rStyle w:val="41"/>
                <w:rFonts w:hint="eastAsia" w:ascii="仿宋" w:hAnsi="仿宋" w:eastAsia="仿宋" w:cs="仿宋"/>
                <w:b/>
                <w:color w:val="auto"/>
                <w:spacing w:val="-8"/>
                <w:sz w:val="24"/>
                <w:szCs w:val="24"/>
                <w:highlight w:val="none"/>
                <w:lang w:eastAsia="zh-CN"/>
              </w:rPr>
              <w:t>件一份</w:t>
            </w:r>
            <w:r>
              <w:rPr>
                <w:rStyle w:val="41"/>
                <w:rFonts w:hint="eastAsia" w:ascii="仿宋" w:hAnsi="仿宋" w:eastAsia="仿宋" w:cs="仿宋"/>
                <w:b/>
                <w:color w:val="auto"/>
                <w:sz w:val="24"/>
                <w:szCs w:val="24"/>
                <w:highlight w:val="none"/>
                <w:lang w:eastAsia="zh-CN"/>
              </w:rPr>
              <w:t>（</w:t>
            </w:r>
            <w:r>
              <w:rPr>
                <w:rStyle w:val="41"/>
                <w:rFonts w:hint="eastAsia" w:ascii="仿宋" w:hAnsi="仿宋" w:eastAsia="仿宋" w:cs="仿宋"/>
                <w:b/>
                <w:color w:val="auto"/>
                <w:spacing w:val="-2"/>
                <w:sz w:val="24"/>
                <w:szCs w:val="24"/>
                <w:highlight w:val="none"/>
                <w:lang w:eastAsia="zh-CN"/>
              </w:rPr>
              <w:t>原件核查无误后退还</w:t>
            </w:r>
            <w:r>
              <w:rPr>
                <w:rStyle w:val="41"/>
                <w:rFonts w:hint="eastAsia" w:ascii="仿宋" w:hAnsi="仿宋" w:eastAsia="仿宋" w:cs="仿宋"/>
                <w:b/>
                <w:color w:val="auto"/>
                <w:spacing w:val="-22"/>
                <w:sz w:val="24"/>
                <w:szCs w:val="24"/>
                <w:highlight w:val="none"/>
                <w:lang w:eastAsia="zh-CN"/>
              </w:rPr>
              <w:t>）</w:t>
            </w:r>
            <w:r>
              <w:rPr>
                <w:rStyle w:val="41"/>
                <w:rFonts w:hint="eastAsia" w:ascii="仿宋" w:hAnsi="仿宋" w:eastAsia="仿宋" w:cs="仿宋"/>
                <w:b/>
                <w:color w:val="auto"/>
                <w:spacing w:val="-2"/>
                <w:sz w:val="24"/>
                <w:szCs w:val="24"/>
                <w:highlight w:val="none"/>
                <w:lang w:eastAsia="zh-CN"/>
              </w:rPr>
              <w:t>及已加盖中标方公章的合同全本复印</w:t>
            </w:r>
            <w:r>
              <w:rPr>
                <w:rStyle w:val="41"/>
                <w:rFonts w:hint="eastAsia" w:ascii="仿宋" w:hAnsi="仿宋" w:eastAsia="仿宋" w:cs="仿宋"/>
                <w:b/>
                <w:color w:val="auto"/>
                <w:sz w:val="24"/>
                <w:szCs w:val="24"/>
                <w:highlight w:val="none"/>
                <w:lang w:eastAsia="zh-CN"/>
              </w:rPr>
              <w:t>件一份（由代理机构存档备查）</w:t>
            </w:r>
            <w:r>
              <w:rPr>
                <w:rStyle w:val="41"/>
                <w:rFonts w:hint="eastAsia" w:ascii="仿宋" w:hAnsi="仿宋" w:eastAsia="仿宋" w:cs="仿宋"/>
                <w:b/>
                <w:bCs/>
                <w:color w:val="auto"/>
                <w:sz w:val="24"/>
                <w:szCs w:val="24"/>
                <w:highlight w:val="none"/>
                <w:lang w:eastAsia="zh-CN"/>
              </w:rPr>
              <w:t>。</w:t>
            </w:r>
          </w:p>
        </w:tc>
      </w:tr>
      <w:tr w14:paraId="6E61D5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2"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5791BB0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22</w:t>
            </w:r>
          </w:p>
        </w:tc>
        <w:tc>
          <w:tcPr>
            <w:tcW w:w="1916" w:type="dxa"/>
            <w:tcBorders>
              <w:top w:val="single" w:color="000000" w:sz="6" w:space="0"/>
              <w:left w:val="single" w:color="000000" w:sz="6" w:space="0"/>
              <w:bottom w:val="single" w:color="000000" w:sz="6" w:space="0"/>
              <w:right w:val="single" w:color="000000" w:sz="6" w:space="0"/>
            </w:tcBorders>
            <w:vAlign w:val="center"/>
          </w:tcPr>
          <w:p w14:paraId="26A749F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不予退还保证金的情形</w:t>
            </w:r>
          </w:p>
        </w:tc>
        <w:tc>
          <w:tcPr>
            <w:tcW w:w="6963" w:type="dxa"/>
            <w:tcBorders>
              <w:top w:val="single" w:color="000000" w:sz="6" w:space="0"/>
              <w:left w:val="single" w:color="000000" w:sz="6" w:space="0"/>
              <w:bottom w:val="single" w:color="000000" w:sz="6" w:space="0"/>
              <w:right w:val="single" w:color="000000" w:sz="12" w:space="0"/>
            </w:tcBorders>
          </w:tcPr>
          <w:p w14:paraId="2085E6C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有下列情形之一的，保证金不予退还：</w:t>
            </w:r>
          </w:p>
          <w:p w14:paraId="7707E16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（1）投标人在提交投标文件截止时间后撤回投标文件的；</w:t>
            </w:r>
          </w:p>
          <w:p w14:paraId="26FB3E8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（2）投标人在投标文件中提供虚假材料的；</w:t>
            </w:r>
          </w:p>
          <w:p w14:paraId="30D108B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（3）除因不可抗力或招标文件认可的情形以外，成交供应商不与采购人签订合同的；</w:t>
            </w:r>
          </w:p>
          <w:p w14:paraId="24848AAC">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（4）供应商与采购人、其他供应商或者采购代理机构恶意串通的；</w:t>
            </w:r>
          </w:p>
          <w:p w14:paraId="074BF42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b/>
                <w:color w:val="auto"/>
                <w:sz w:val="24"/>
                <w:szCs w:val="24"/>
                <w:highlight w:val="none"/>
                <w:lang w:eastAsia="zh-CN"/>
              </w:rPr>
            </w:pPr>
            <w:r>
              <w:rPr>
                <w:rStyle w:val="41"/>
                <w:rFonts w:hint="eastAsia" w:ascii="仿宋" w:hAnsi="仿宋" w:eastAsia="仿宋" w:cs="仿宋"/>
                <w:color w:val="auto"/>
                <w:sz w:val="24"/>
                <w:szCs w:val="24"/>
                <w:highlight w:val="none"/>
                <w:lang w:eastAsia="zh-CN"/>
              </w:rPr>
              <w:t>（5）招标文件规定的其他情形。</w:t>
            </w:r>
          </w:p>
        </w:tc>
      </w:tr>
      <w:tr w14:paraId="549CAB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3E4D947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23</w:t>
            </w:r>
          </w:p>
        </w:tc>
        <w:tc>
          <w:tcPr>
            <w:tcW w:w="1916" w:type="dxa"/>
            <w:tcBorders>
              <w:top w:val="single" w:color="000000" w:sz="6" w:space="0"/>
              <w:left w:val="single" w:color="000000" w:sz="6" w:space="0"/>
              <w:bottom w:val="single" w:color="000000" w:sz="6" w:space="0"/>
              <w:right w:val="single" w:color="000000" w:sz="6" w:space="0"/>
            </w:tcBorders>
            <w:vAlign w:val="center"/>
          </w:tcPr>
          <w:p w14:paraId="641B8A3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投标文件份数</w:t>
            </w:r>
          </w:p>
        </w:tc>
        <w:tc>
          <w:tcPr>
            <w:tcW w:w="6963" w:type="dxa"/>
            <w:tcBorders>
              <w:top w:val="single" w:color="000000" w:sz="6" w:space="0"/>
              <w:left w:val="single" w:color="000000" w:sz="6" w:space="0"/>
              <w:bottom w:val="single" w:color="000000" w:sz="6" w:space="0"/>
              <w:right w:val="single" w:color="000000" w:sz="12" w:space="0"/>
            </w:tcBorders>
          </w:tcPr>
          <w:p w14:paraId="7DAAFE81">
            <w:pPr>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b/>
                <w:bCs/>
                <w:color w:val="auto"/>
                <w:sz w:val="24"/>
                <w:szCs w:val="24"/>
                <w:highlight w:val="none"/>
                <w:lang w:val="en-US" w:eastAsia="zh-CN"/>
              </w:rPr>
              <w:t>加密的电子文件壹份(.jmbs格式)在政采云平台指定位置上传；</w:t>
            </w:r>
          </w:p>
        </w:tc>
      </w:tr>
      <w:tr w14:paraId="208E82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8"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71BA7FA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24</w:t>
            </w:r>
          </w:p>
        </w:tc>
        <w:tc>
          <w:tcPr>
            <w:tcW w:w="1916" w:type="dxa"/>
            <w:tcBorders>
              <w:top w:val="single" w:color="000000" w:sz="6" w:space="0"/>
              <w:left w:val="single" w:color="000000" w:sz="6" w:space="0"/>
              <w:bottom w:val="single" w:color="000000" w:sz="6" w:space="0"/>
              <w:right w:val="single" w:color="000000" w:sz="6" w:space="0"/>
            </w:tcBorders>
            <w:vAlign w:val="center"/>
          </w:tcPr>
          <w:p w14:paraId="1E5D2EB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投标文件递交截止时间及地点</w:t>
            </w:r>
          </w:p>
        </w:tc>
        <w:tc>
          <w:tcPr>
            <w:tcW w:w="6963" w:type="dxa"/>
            <w:tcBorders>
              <w:top w:val="single" w:color="000000" w:sz="6" w:space="0"/>
              <w:left w:val="single" w:color="000000" w:sz="6" w:space="0"/>
              <w:bottom w:val="single" w:color="000000" w:sz="6" w:space="0"/>
              <w:right w:val="single" w:color="000000" w:sz="12" w:space="0"/>
            </w:tcBorders>
            <w:vAlign w:val="center"/>
          </w:tcPr>
          <w:p w14:paraId="6859D3B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时间：202</w:t>
            </w:r>
            <w:r>
              <w:rPr>
                <w:rStyle w:val="41"/>
                <w:rFonts w:hint="eastAsia" w:ascii="仿宋" w:hAnsi="仿宋" w:eastAsia="仿宋" w:cs="仿宋"/>
                <w:b/>
                <w:bCs/>
                <w:color w:val="auto"/>
                <w:sz w:val="24"/>
                <w:szCs w:val="24"/>
                <w:highlight w:val="none"/>
                <w:lang w:val="en-US" w:eastAsia="zh-CN"/>
              </w:rPr>
              <w:t>5</w:t>
            </w:r>
            <w:r>
              <w:rPr>
                <w:rStyle w:val="41"/>
                <w:rFonts w:hint="eastAsia" w:ascii="仿宋" w:hAnsi="仿宋" w:eastAsia="仿宋" w:cs="仿宋"/>
                <w:b/>
                <w:bCs/>
                <w:color w:val="auto"/>
                <w:sz w:val="24"/>
                <w:szCs w:val="24"/>
                <w:highlight w:val="none"/>
                <w:lang w:eastAsia="zh-CN"/>
              </w:rPr>
              <w:t>年</w:t>
            </w:r>
            <w:r>
              <w:rPr>
                <w:rStyle w:val="41"/>
                <w:rFonts w:hint="eastAsia" w:ascii="仿宋" w:hAnsi="仿宋" w:eastAsia="仿宋" w:cs="仿宋"/>
                <w:b/>
                <w:bCs/>
                <w:color w:val="auto"/>
                <w:sz w:val="24"/>
                <w:szCs w:val="24"/>
                <w:highlight w:val="none"/>
                <w:lang w:val="en-US" w:eastAsia="zh-CN"/>
              </w:rPr>
              <w:t>6</w:t>
            </w:r>
            <w:r>
              <w:rPr>
                <w:rStyle w:val="41"/>
                <w:rFonts w:hint="eastAsia" w:ascii="仿宋" w:hAnsi="仿宋" w:eastAsia="仿宋" w:cs="仿宋"/>
                <w:b/>
                <w:bCs/>
                <w:color w:val="auto"/>
                <w:sz w:val="24"/>
                <w:szCs w:val="24"/>
                <w:highlight w:val="none"/>
                <w:lang w:eastAsia="zh-CN"/>
              </w:rPr>
              <w:t>月</w:t>
            </w:r>
            <w:r>
              <w:rPr>
                <w:rStyle w:val="41"/>
                <w:rFonts w:hint="eastAsia" w:ascii="仿宋" w:hAnsi="仿宋" w:eastAsia="仿宋" w:cs="仿宋"/>
                <w:b/>
                <w:bCs/>
                <w:color w:val="auto"/>
                <w:sz w:val="24"/>
                <w:szCs w:val="24"/>
                <w:highlight w:val="none"/>
                <w:lang w:val="en-US" w:eastAsia="zh-CN"/>
              </w:rPr>
              <w:t>24</w:t>
            </w:r>
            <w:r>
              <w:rPr>
                <w:rStyle w:val="41"/>
                <w:rFonts w:hint="eastAsia" w:ascii="仿宋" w:hAnsi="仿宋" w:eastAsia="仿宋" w:cs="仿宋"/>
                <w:b/>
                <w:bCs/>
                <w:color w:val="auto"/>
                <w:sz w:val="24"/>
                <w:szCs w:val="24"/>
                <w:highlight w:val="none"/>
                <w:lang w:eastAsia="zh-CN"/>
              </w:rPr>
              <w:t>日</w:t>
            </w:r>
            <w:r>
              <w:rPr>
                <w:rStyle w:val="41"/>
                <w:rFonts w:hint="eastAsia" w:ascii="仿宋" w:hAnsi="仿宋" w:eastAsia="仿宋" w:cs="仿宋"/>
                <w:b/>
                <w:bCs/>
                <w:color w:val="auto"/>
                <w:sz w:val="24"/>
                <w:szCs w:val="24"/>
                <w:highlight w:val="none"/>
                <w:lang w:val="en-US" w:eastAsia="zh-CN"/>
              </w:rPr>
              <w:t>11</w:t>
            </w:r>
            <w:r>
              <w:rPr>
                <w:rStyle w:val="41"/>
                <w:rFonts w:hint="eastAsia" w:ascii="仿宋" w:hAnsi="仿宋" w:eastAsia="仿宋" w:cs="仿宋"/>
                <w:b/>
                <w:bCs/>
                <w:color w:val="auto"/>
                <w:sz w:val="24"/>
                <w:szCs w:val="24"/>
                <w:highlight w:val="none"/>
                <w:lang w:eastAsia="zh-CN"/>
              </w:rPr>
              <w:t>:00（北京时间）</w:t>
            </w:r>
          </w:p>
          <w:p w14:paraId="60F778A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地点：政采云平台http://www.zcygov.cn </w:t>
            </w:r>
          </w:p>
        </w:tc>
      </w:tr>
      <w:tr w14:paraId="2D7D65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5822CAD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25</w:t>
            </w:r>
          </w:p>
        </w:tc>
        <w:tc>
          <w:tcPr>
            <w:tcW w:w="1916" w:type="dxa"/>
            <w:tcBorders>
              <w:top w:val="single" w:color="000000" w:sz="6" w:space="0"/>
              <w:left w:val="single" w:color="000000" w:sz="6" w:space="0"/>
              <w:bottom w:val="single" w:color="000000" w:sz="6" w:space="0"/>
              <w:right w:val="single" w:color="000000" w:sz="6" w:space="0"/>
            </w:tcBorders>
            <w:vAlign w:val="center"/>
          </w:tcPr>
          <w:p w14:paraId="18606A1D">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开标时间及地点</w:t>
            </w:r>
          </w:p>
        </w:tc>
        <w:tc>
          <w:tcPr>
            <w:tcW w:w="6963" w:type="dxa"/>
            <w:tcBorders>
              <w:top w:val="single" w:color="000000" w:sz="6" w:space="0"/>
              <w:left w:val="single" w:color="000000" w:sz="6" w:space="0"/>
              <w:bottom w:val="single" w:color="000000" w:sz="6" w:space="0"/>
              <w:right w:val="single" w:color="000000" w:sz="12" w:space="0"/>
            </w:tcBorders>
            <w:vAlign w:val="center"/>
          </w:tcPr>
          <w:p w14:paraId="6E4E3B7D">
            <w:pPr>
              <w:pStyle w:val="49"/>
              <w:keepNext w:val="0"/>
              <w:keepLines w:val="0"/>
              <w:pageBreakBefore w:val="0"/>
              <w:widowControl/>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时间：202</w:t>
            </w:r>
            <w:r>
              <w:rPr>
                <w:rStyle w:val="41"/>
                <w:rFonts w:hint="eastAsia" w:ascii="仿宋" w:hAnsi="仿宋" w:eastAsia="仿宋" w:cs="仿宋"/>
                <w:b/>
                <w:bCs/>
                <w:color w:val="auto"/>
                <w:sz w:val="24"/>
                <w:szCs w:val="24"/>
                <w:highlight w:val="none"/>
                <w:lang w:val="en-US" w:eastAsia="zh-CN"/>
              </w:rPr>
              <w:t>5</w:t>
            </w:r>
            <w:r>
              <w:rPr>
                <w:rStyle w:val="41"/>
                <w:rFonts w:hint="eastAsia" w:ascii="仿宋" w:hAnsi="仿宋" w:eastAsia="仿宋" w:cs="仿宋"/>
                <w:b/>
                <w:bCs/>
                <w:color w:val="auto"/>
                <w:sz w:val="24"/>
                <w:szCs w:val="24"/>
                <w:highlight w:val="none"/>
                <w:lang w:eastAsia="zh-CN"/>
              </w:rPr>
              <w:t>年</w:t>
            </w:r>
            <w:r>
              <w:rPr>
                <w:rStyle w:val="41"/>
                <w:rFonts w:hint="eastAsia" w:ascii="仿宋" w:hAnsi="仿宋" w:eastAsia="仿宋" w:cs="仿宋"/>
                <w:b/>
                <w:bCs/>
                <w:color w:val="auto"/>
                <w:sz w:val="24"/>
                <w:szCs w:val="24"/>
                <w:highlight w:val="none"/>
                <w:lang w:val="en-US" w:eastAsia="zh-CN"/>
              </w:rPr>
              <w:t>6</w:t>
            </w:r>
            <w:r>
              <w:rPr>
                <w:rStyle w:val="41"/>
                <w:rFonts w:hint="eastAsia" w:ascii="仿宋" w:hAnsi="仿宋" w:eastAsia="仿宋" w:cs="仿宋"/>
                <w:b/>
                <w:bCs/>
                <w:color w:val="auto"/>
                <w:sz w:val="24"/>
                <w:szCs w:val="24"/>
                <w:highlight w:val="none"/>
                <w:lang w:eastAsia="zh-CN"/>
              </w:rPr>
              <w:t>月</w:t>
            </w:r>
            <w:r>
              <w:rPr>
                <w:rStyle w:val="41"/>
                <w:rFonts w:hint="eastAsia" w:ascii="仿宋" w:hAnsi="仿宋" w:eastAsia="仿宋" w:cs="仿宋"/>
                <w:b/>
                <w:bCs/>
                <w:color w:val="auto"/>
                <w:sz w:val="24"/>
                <w:szCs w:val="24"/>
                <w:highlight w:val="none"/>
                <w:lang w:val="en-US" w:eastAsia="zh-CN"/>
              </w:rPr>
              <w:t>24</w:t>
            </w:r>
            <w:r>
              <w:rPr>
                <w:rStyle w:val="41"/>
                <w:rFonts w:hint="eastAsia" w:ascii="仿宋" w:hAnsi="仿宋" w:eastAsia="仿宋" w:cs="仿宋"/>
                <w:b/>
                <w:bCs/>
                <w:color w:val="auto"/>
                <w:sz w:val="24"/>
                <w:szCs w:val="24"/>
                <w:highlight w:val="none"/>
                <w:lang w:eastAsia="zh-CN"/>
              </w:rPr>
              <w:t>日</w:t>
            </w:r>
            <w:r>
              <w:rPr>
                <w:rStyle w:val="41"/>
                <w:rFonts w:hint="eastAsia" w:ascii="仿宋" w:hAnsi="仿宋" w:eastAsia="仿宋" w:cs="仿宋"/>
                <w:b/>
                <w:bCs/>
                <w:color w:val="auto"/>
                <w:sz w:val="24"/>
                <w:szCs w:val="24"/>
                <w:highlight w:val="none"/>
                <w:lang w:val="en-US" w:eastAsia="zh-CN"/>
              </w:rPr>
              <w:t>11</w:t>
            </w:r>
            <w:r>
              <w:rPr>
                <w:rStyle w:val="41"/>
                <w:rFonts w:hint="eastAsia" w:ascii="仿宋" w:hAnsi="仿宋" w:eastAsia="仿宋" w:cs="仿宋"/>
                <w:b/>
                <w:bCs/>
                <w:color w:val="auto"/>
                <w:sz w:val="24"/>
                <w:szCs w:val="24"/>
                <w:highlight w:val="none"/>
                <w:lang w:eastAsia="zh-CN"/>
              </w:rPr>
              <w:t>:00（北京时间）</w:t>
            </w:r>
          </w:p>
          <w:p w14:paraId="1FE3F317">
            <w:pPr>
              <w:pStyle w:val="49"/>
              <w:keepNext w:val="0"/>
              <w:keepLines w:val="0"/>
              <w:pageBreakBefore w:val="0"/>
              <w:widowControl/>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地点：政采云网上不见面开标系统</w:t>
            </w:r>
          </w:p>
        </w:tc>
      </w:tr>
      <w:tr w14:paraId="4BC572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051CC5B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26</w:t>
            </w:r>
          </w:p>
        </w:tc>
        <w:tc>
          <w:tcPr>
            <w:tcW w:w="1916" w:type="dxa"/>
            <w:tcBorders>
              <w:top w:val="single" w:color="000000" w:sz="6" w:space="0"/>
              <w:left w:val="single" w:color="000000" w:sz="6" w:space="0"/>
              <w:bottom w:val="single" w:color="000000" w:sz="6" w:space="0"/>
              <w:right w:val="single" w:color="000000" w:sz="6" w:space="0"/>
            </w:tcBorders>
            <w:vAlign w:val="center"/>
          </w:tcPr>
          <w:p w14:paraId="368287F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开标</w:t>
            </w:r>
          </w:p>
        </w:tc>
        <w:tc>
          <w:tcPr>
            <w:tcW w:w="6963" w:type="dxa"/>
            <w:tcBorders>
              <w:top w:val="single" w:color="000000" w:sz="6" w:space="0"/>
              <w:left w:val="single" w:color="000000" w:sz="6" w:space="0"/>
              <w:bottom w:val="single" w:color="000000" w:sz="6" w:space="0"/>
              <w:right w:val="single" w:color="000000" w:sz="12" w:space="0"/>
            </w:tcBorders>
            <w:vAlign w:val="center"/>
          </w:tcPr>
          <w:p w14:paraId="52A7CDB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hint="eastAsia"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1、本次采购采用电子交易方式，电子交易平台为“政府采购云平台（www.zcygov.cn）”。供应商参与本项目电子交易活动前，应注册成为政府采购云平台供应商。编制电子文件前还需申领CA证书并绑定帐号。供应商应充分考虑完成平台注册、申领CA证书等所需的时间。因未注册入库、未办理CA数字证书等原因造成无法或失败等后果由供应商自行承担。</w:t>
            </w:r>
          </w:p>
          <w:p w14:paraId="1E5B339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hint="eastAsia"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2、供应商须在提交文件截止时间前通过CA在政采云平台上传加密的电子文件。供应商在开标时须使用制作加密电子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1937C417">
            <w:pPr>
              <w:spacing w:line="579" w:lineRule="exact"/>
              <w:rPr>
                <w:rStyle w:val="41"/>
                <w:rFonts w:hint="eastAsia" w:ascii="仿宋" w:hAnsi="仿宋" w:eastAsia="仿宋" w:cs="仿宋"/>
                <w:b/>
                <w:bCs/>
                <w:color w:val="auto"/>
                <w:sz w:val="24"/>
                <w:szCs w:val="24"/>
                <w:highlight w:val="none"/>
                <w:lang w:val="en-US" w:eastAsia="zh-CN" w:bidi="ar-SA"/>
              </w:rPr>
            </w:pPr>
            <w:r>
              <w:rPr>
                <w:rStyle w:val="41"/>
                <w:rFonts w:hint="eastAsia" w:ascii="仿宋" w:hAnsi="仿宋" w:eastAsia="仿宋" w:cs="仿宋"/>
                <w:b/>
                <w:bCs/>
                <w:color w:val="auto"/>
                <w:sz w:val="24"/>
                <w:szCs w:val="24"/>
                <w:highlight w:val="none"/>
                <w:lang w:val="en-US" w:eastAsia="zh-CN" w:bidi="ar-SA"/>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20205182">
            <w:pPr>
              <w:spacing w:line="579" w:lineRule="exact"/>
              <w:rPr>
                <w:rStyle w:val="41"/>
                <w:rFonts w:hint="eastAsia"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val="en-US" w:eastAsia="zh-CN" w:bidi="ar-SA"/>
              </w:rPr>
              <w:t xml:space="preserve"> 4</w:t>
            </w:r>
            <w:r>
              <w:rPr>
                <w:rStyle w:val="41"/>
                <w:rFonts w:hint="eastAsia" w:ascii="仿宋" w:hAnsi="仿宋" w:eastAsia="仿宋" w:cs="仿宋"/>
                <w:b/>
                <w:bCs/>
                <w:color w:val="auto"/>
                <w:sz w:val="24"/>
                <w:szCs w:val="24"/>
                <w:highlight w:val="none"/>
                <w:lang w:val="en-US" w:eastAsia="zh-CN"/>
              </w:rPr>
              <w:t>、</w:t>
            </w:r>
            <w:r>
              <w:rPr>
                <w:rStyle w:val="41"/>
                <w:rFonts w:hint="eastAsia" w:ascii="仿宋" w:hAnsi="仿宋" w:eastAsia="仿宋" w:cs="仿宋"/>
                <w:b/>
                <w:bCs/>
                <w:color w:val="auto"/>
                <w:sz w:val="24"/>
                <w:szCs w:val="24"/>
                <w:highlight w:val="none"/>
                <w:lang w:eastAsia="zh-CN"/>
              </w:rPr>
              <w:t>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787A5A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91BE86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27</w:t>
            </w:r>
          </w:p>
        </w:tc>
        <w:tc>
          <w:tcPr>
            <w:tcW w:w="1916" w:type="dxa"/>
            <w:tcBorders>
              <w:top w:val="single" w:color="000000" w:sz="6" w:space="0"/>
              <w:left w:val="single" w:color="000000" w:sz="6" w:space="0"/>
              <w:bottom w:val="single" w:color="000000" w:sz="6" w:space="0"/>
              <w:right w:val="single" w:color="000000" w:sz="6" w:space="0"/>
            </w:tcBorders>
            <w:vAlign w:val="center"/>
          </w:tcPr>
          <w:p w14:paraId="20F3F65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rPr>
              <w:t>评标方法</w:t>
            </w:r>
          </w:p>
        </w:tc>
        <w:tc>
          <w:tcPr>
            <w:tcW w:w="6963" w:type="dxa"/>
            <w:tcBorders>
              <w:top w:val="single" w:color="000000" w:sz="6" w:space="0"/>
              <w:left w:val="single" w:color="000000" w:sz="6" w:space="0"/>
              <w:bottom w:val="single" w:color="000000" w:sz="6" w:space="0"/>
              <w:right w:val="single" w:color="000000" w:sz="12" w:space="0"/>
            </w:tcBorders>
            <w:vAlign w:val="center"/>
          </w:tcPr>
          <w:p w14:paraId="0B807155">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baseline"/>
              <w:rPr>
                <w:rStyle w:val="41"/>
                <w:rFonts w:ascii="仿宋" w:hAnsi="仿宋" w:eastAsia="仿宋" w:cs="仿宋"/>
                <w:b/>
                <w:color w:val="auto"/>
                <w:sz w:val="24"/>
                <w:szCs w:val="24"/>
                <w:highlight w:val="none"/>
                <w:lang w:eastAsia="zh-CN"/>
              </w:rPr>
            </w:pPr>
            <w:r>
              <w:rPr>
                <w:rStyle w:val="41"/>
                <w:rFonts w:hint="eastAsia" w:ascii="仿宋" w:hAnsi="仿宋" w:eastAsia="仿宋" w:cs="仿宋"/>
                <w:color w:val="auto"/>
                <w:sz w:val="24"/>
                <w:szCs w:val="24"/>
                <w:highlight w:val="none"/>
              </w:rPr>
              <w:t>综合评分法</w:t>
            </w:r>
          </w:p>
        </w:tc>
      </w:tr>
      <w:tr w14:paraId="232F3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471E08A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28</w:t>
            </w:r>
          </w:p>
        </w:tc>
        <w:tc>
          <w:tcPr>
            <w:tcW w:w="1916" w:type="dxa"/>
            <w:tcBorders>
              <w:top w:val="single" w:color="000000" w:sz="6" w:space="0"/>
              <w:left w:val="single" w:color="000000" w:sz="6" w:space="0"/>
              <w:bottom w:val="single" w:color="000000" w:sz="6" w:space="0"/>
              <w:right w:val="single" w:color="000000" w:sz="6" w:space="0"/>
            </w:tcBorders>
            <w:vAlign w:val="center"/>
          </w:tcPr>
          <w:p w14:paraId="41B5E0A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lang w:eastAsia="zh-CN"/>
              </w:rPr>
              <w:t>推荐的中标候选人数量</w:t>
            </w:r>
          </w:p>
        </w:tc>
        <w:tc>
          <w:tcPr>
            <w:tcW w:w="6963" w:type="dxa"/>
            <w:tcBorders>
              <w:top w:val="single" w:color="000000" w:sz="6" w:space="0"/>
              <w:left w:val="single" w:color="000000" w:sz="6" w:space="0"/>
              <w:bottom w:val="single" w:color="000000" w:sz="6" w:space="0"/>
              <w:right w:val="single" w:color="000000" w:sz="12" w:space="0"/>
            </w:tcBorders>
            <w:vAlign w:val="center"/>
          </w:tcPr>
          <w:p w14:paraId="01E51DD0">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baseline"/>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u w:val="thick"/>
                <w:lang w:eastAsia="zh-CN"/>
              </w:rPr>
              <w:t>3</w:t>
            </w:r>
            <w:r>
              <w:rPr>
                <w:rStyle w:val="41"/>
                <w:rFonts w:hint="eastAsia" w:ascii="仿宋" w:hAnsi="仿宋" w:eastAsia="仿宋" w:cs="仿宋"/>
                <w:color w:val="auto"/>
                <w:sz w:val="24"/>
                <w:szCs w:val="24"/>
                <w:highlight w:val="none"/>
                <w:lang w:eastAsia="zh-CN"/>
              </w:rPr>
              <w:t>人</w:t>
            </w:r>
          </w:p>
        </w:tc>
      </w:tr>
      <w:tr w14:paraId="258E81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55578E2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29</w:t>
            </w:r>
          </w:p>
        </w:tc>
        <w:tc>
          <w:tcPr>
            <w:tcW w:w="1916" w:type="dxa"/>
            <w:tcBorders>
              <w:top w:val="single" w:color="000000" w:sz="6" w:space="0"/>
              <w:left w:val="single" w:color="000000" w:sz="6" w:space="0"/>
              <w:bottom w:val="single" w:color="000000" w:sz="6" w:space="0"/>
              <w:right w:val="single" w:color="000000" w:sz="6" w:space="0"/>
            </w:tcBorders>
            <w:vAlign w:val="center"/>
          </w:tcPr>
          <w:p w14:paraId="7FFB640D">
            <w:pPr>
              <w:pStyle w:val="49"/>
              <w:keepNext w:val="0"/>
              <w:keepLines w:val="0"/>
              <w:pageBreakBefore w:val="0"/>
              <w:widowControl/>
              <w:tabs>
                <w:tab w:val="left" w:pos="1320"/>
              </w:tabs>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履约担保</w:t>
            </w:r>
          </w:p>
        </w:tc>
        <w:tc>
          <w:tcPr>
            <w:tcW w:w="6963" w:type="dxa"/>
            <w:tcBorders>
              <w:top w:val="single" w:color="000000" w:sz="6" w:space="0"/>
              <w:left w:val="single" w:color="000000" w:sz="6" w:space="0"/>
              <w:bottom w:val="single" w:color="000000" w:sz="6" w:space="0"/>
              <w:right w:val="single" w:color="000000" w:sz="12" w:space="0"/>
            </w:tcBorders>
            <w:vAlign w:val="center"/>
          </w:tcPr>
          <w:p w14:paraId="4F2F53B0">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8"/>
                <w:sz w:val="24"/>
                <w:szCs w:val="24"/>
                <w:highlight w:val="none"/>
                <w:lang w:eastAsia="zh-CN"/>
              </w:rPr>
              <w:t>合同价款的</w:t>
            </w:r>
            <w:r>
              <w:rPr>
                <w:rStyle w:val="41"/>
                <w:rFonts w:hint="eastAsia" w:ascii="仿宋" w:hAnsi="仿宋" w:eastAsia="仿宋" w:cs="仿宋"/>
                <w:color w:val="auto"/>
                <w:spacing w:val="-8"/>
                <w:sz w:val="24"/>
                <w:szCs w:val="24"/>
                <w:highlight w:val="none"/>
                <w:u w:val="single"/>
                <w:lang w:val="en-US" w:eastAsia="zh-CN"/>
              </w:rPr>
              <w:t xml:space="preserve"> </w:t>
            </w:r>
            <w:r>
              <w:rPr>
                <w:rStyle w:val="41"/>
                <w:rFonts w:hint="eastAsia" w:ascii="仿宋" w:hAnsi="仿宋" w:eastAsia="仿宋" w:cs="仿宋"/>
                <w:color w:val="auto"/>
                <w:spacing w:val="-6"/>
                <w:sz w:val="24"/>
                <w:szCs w:val="24"/>
                <w:highlight w:val="none"/>
                <w:u w:val="single"/>
                <w:lang w:val="en-US" w:eastAsia="zh-CN"/>
              </w:rPr>
              <w:t xml:space="preserve">/ </w:t>
            </w:r>
            <w:r>
              <w:rPr>
                <w:rStyle w:val="41"/>
                <w:rFonts w:hint="eastAsia" w:ascii="仿宋" w:hAnsi="仿宋" w:eastAsia="仿宋" w:cs="仿宋"/>
                <w:color w:val="auto"/>
                <w:spacing w:val="-7"/>
                <w:sz w:val="24"/>
                <w:szCs w:val="24"/>
                <w:highlight w:val="none"/>
                <w:lang w:eastAsia="zh-CN"/>
              </w:rPr>
              <w:t>；</w:t>
            </w:r>
          </w:p>
        </w:tc>
      </w:tr>
      <w:tr w14:paraId="0C287B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8C5077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30</w:t>
            </w:r>
          </w:p>
        </w:tc>
        <w:tc>
          <w:tcPr>
            <w:tcW w:w="8879" w:type="dxa"/>
            <w:gridSpan w:val="2"/>
            <w:tcBorders>
              <w:top w:val="single" w:color="000000" w:sz="6" w:space="0"/>
              <w:left w:val="single" w:color="000000" w:sz="6" w:space="0"/>
              <w:bottom w:val="single" w:color="000000" w:sz="6" w:space="0"/>
              <w:right w:val="single" w:color="000000" w:sz="12" w:space="0"/>
            </w:tcBorders>
            <w:vAlign w:val="center"/>
          </w:tcPr>
          <w:p w14:paraId="06FF833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Fonts w:hint="eastAsia" w:ascii="仿宋" w:hAnsi="仿宋" w:eastAsia="仿宋" w:cs="仿宋"/>
                <w:i w:val="0"/>
                <w:iCs w:val="0"/>
                <w:caps w:val="0"/>
                <w:color w:val="auto"/>
                <w:spacing w:val="0"/>
                <w:sz w:val="24"/>
                <w:szCs w:val="24"/>
                <w:highlight w:val="none"/>
                <w:lang w:eastAsia="zh-CN"/>
              </w:rPr>
            </w:pPr>
            <w:r>
              <w:rPr>
                <w:rStyle w:val="41"/>
                <w:rFonts w:hint="eastAsia" w:ascii="仿宋" w:hAnsi="仿宋" w:eastAsia="仿宋" w:cs="仿宋"/>
                <w:color w:val="auto"/>
                <w:sz w:val="24"/>
                <w:szCs w:val="24"/>
                <w:highlight w:val="none"/>
                <w:lang w:val="en-US" w:eastAsia="zh-CN"/>
              </w:rPr>
              <w:t>付款方式：按合同约定</w:t>
            </w:r>
          </w:p>
        </w:tc>
      </w:tr>
      <w:tr w14:paraId="572993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3C9EB77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31</w:t>
            </w:r>
          </w:p>
        </w:tc>
        <w:tc>
          <w:tcPr>
            <w:tcW w:w="8879" w:type="dxa"/>
            <w:gridSpan w:val="2"/>
            <w:tcBorders>
              <w:top w:val="single" w:color="000000" w:sz="6" w:space="0"/>
              <w:left w:val="single" w:color="000000" w:sz="6" w:space="0"/>
              <w:bottom w:val="single" w:color="000000" w:sz="6" w:space="0"/>
              <w:right w:val="single" w:color="000000" w:sz="12" w:space="0"/>
            </w:tcBorders>
            <w:vAlign w:val="center"/>
          </w:tcPr>
          <w:p w14:paraId="40D75CF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特别提示1：供应商自行查询信用记录查询资料；</w:t>
            </w:r>
          </w:p>
          <w:p w14:paraId="104606C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查询时间为：自公告发布之日起至投标文件递交截止时间止（该时间段内任一时间</w:t>
            </w:r>
            <w:r>
              <w:rPr>
                <w:rStyle w:val="41"/>
                <w:rFonts w:hint="eastAsia" w:ascii="仿宋" w:hAnsi="仿宋" w:eastAsia="仿宋" w:cs="仿宋"/>
                <w:color w:val="auto"/>
                <w:sz w:val="24"/>
                <w:szCs w:val="24"/>
                <w:highlight w:val="none"/>
                <w:lang w:eastAsia="zh-CN"/>
              </w:rPr>
              <w:t>）</w:t>
            </w:r>
            <w:r>
              <w:rPr>
                <w:rStyle w:val="41"/>
                <w:rFonts w:hint="eastAsia" w:ascii="仿宋" w:hAnsi="仿宋" w:eastAsia="仿宋" w:cs="仿宋"/>
                <w:color w:val="auto"/>
                <w:spacing w:val="-3"/>
                <w:sz w:val="24"/>
                <w:szCs w:val="24"/>
                <w:highlight w:val="none"/>
                <w:lang w:eastAsia="zh-CN"/>
              </w:rPr>
              <w:t>。查询渠道为：“信用中国”网站及“中国政府采购网”。</w:t>
            </w:r>
          </w:p>
          <w:p w14:paraId="093552E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对列入失信被执行人、重大税收违法失信主体、政府采购严重违法失信行为记录名单及其他不符合《中华人民共和国政府采购法》第二十二条规定条件的供应商，其投标文件将被拒绝。</w:t>
            </w:r>
          </w:p>
        </w:tc>
      </w:tr>
      <w:tr w14:paraId="497F14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6"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9B53B3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32</w:t>
            </w:r>
          </w:p>
        </w:tc>
        <w:tc>
          <w:tcPr>
            <w:tcW w:w="8879" w:type="dxa"/>
            <w:gridSpan w:val="2"/>
            <w:tcBorders>
              <w:top w:val="single" w:color="000000" w:sz="6" w:space="0"/>
              <w:left w:val="single" w:color="000000" w:sz="6" w:space="0"/>
              <w:bottom w:val="single" w:color="000000" w:sz="6" w:space="0"/>
              <w:right w:val="single" w:color="000000" w:sz="12" w:space="0"/>
            </w:tcBorders>
            <w:vAlign w:val="center"/>
          </w:tcPr>
          <w:p w14:paraId="79A10E2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和服务。</w:t>
            </w:r>
          </w:p>
        </w:tc>
      </w:tr>
      <w:tr w14:paraId="37C088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5D6F65D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33</w:t>
            </w:r>
          </w:p>
        </w:tc>
        <w:tc>
          <w:tcPr>
            <w:tcW w:w="8879" w:type="dxa"/>
            <w:gridSpan w:val="2"/>
            <w:tcBorders>
              <w:top w:val="single" w:color="000000" w:sz="6" w:space="0"/>
              <w:left w:val="single" w:color="000000" w:sz="6" w:space="0"/>
              <w:bottom w:val="single" w:color="000000" w:sz="6" w:space="0"/>
              <w:right w:val="single" w:color="000000" w:sz="12" w:space="0"/>
            </w:tcBorders>
            <w:vAlign w:val="center"/>
          </w:tcPr>
          <w:p w14:paraId="1B2407B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注：如本《投标人须知前附表》相关内容与招标文件中的相关内容如有不一致处，则以本《投标人须知前附表》相关内容为准。</w:t>
            </w:r>
          </w:p>
        </w:tc>
      </w:tr>
      <w:tr w14:paraId="400BC8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30CA963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34</w:t>
            </w:r>
          </w:p>
        </w:tc>
        <w:tc>
          <w:tcPr>
            <w:tcW w:w="8879" w:type="dxa"/>
            <w:gridSpan w:val="2"/>
            <w:tcBorders>
              <w:top w:val="single" w:color="000000" w:sz="6" w:space="0"/>
              <w:left w:val="single" w:color="000000" w:sz="6" w:space="0"/>
              <w:bottom w:val="single" w:color="000000" w:sz="6" w:space="0"/>
              <w:right w:val="single" w:color="000000" w:sz="12" w:space="0"/>
            </w:tcBorders>
            <w:vAlign w:val="center"/>
          </w:tcPr>
          <w:p w14:paraId="6FC40E8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备注：</w:t>
            </w:r>
            <w:r>
              <w:rPr>
                <w:rStyle w:val="41"/>
                <w:rFonts w:hint="eastAsia" w:ascii="仿宋" w:hAnsi="仿宋" w:eastAsia="仿宋" w:cs="仿宋"/>
                <w:color w:val="auto"/>
                <w:sz w:val="24"/>
                <w:szCs w:val="24"/>
                <w:highlight w:val="none"/>
                <w:lang w:val="en-US" w:eastAsia="zh-CN"/>
              </w:rPr>
              <w:t>本项目招标代理服务费参考发改价格[2011]534号及计价格[2002]1980号文件计算的招标代理服务收费标准收取。由中标（成交）人支付；</w:t>
            </w:r>
          </w:p>
        </w:tc>
      </w:tr>
    </w:tbl>
    <w:p w14:paraId="50CA275D">
      <w:pPr>
        <w:rPr>
          <w:rStyle w:val="41"/>
          <w:rFonts w:hint="eastAsia" w:ascii="仿宋" w:hAnsi="仿宋" w:eastAsia="仿宋" w:cs="仿宋"/>
          <w:b/>
          <w:color w:val="auto"/>
          <w:sz w:val="32"/>
          <w:highlight w:val="none"/>
          <w:lang w:eastAsia="zh-CN"/>
        </w:rPr>
      </w:pPr>
      <w:bookmarkStart w:id="13" w:name="_Toc3325"/>
      <w:bookmarkStart w:id="14" w:name="_Toc12436"/>
      <w:bookmarkStart w:id="15" w:name="_Toc28100"/>
      <w:bookmarkStart w:id="16" w:name="_Toc1619"/>
      <w:bookmarkStart w:id="17" w:name="_Toc7923"/>
      <w:r>
        <w:rPr>
          <w:rStyle w:val="41"/>
          <w:rFonts w:hint="eastAsia" w:ascii="仿宋" w:hAnsi="仿宋" w:eastAsia="仿宋" w:cs="仿宋"/>
          <w:b/>
          <w:color w:val="auto"/>
          <w:sz w:val="32"/>
          <w:highlight w:val="none"/>
          <w:lang w:eastAsia="zh-CN"/>
        </w:rPr>
        <w:br w:type="page"/>
      </w:r>
    </w:p>
    <w:p w14:paraId="5A6A92DA">
      <w:pPr>
        <w:spacing w:line="579" w:lineRule="exact"/>
        <w:ind w:firstLine="643" w:firstLineChars="200"/>
        <w:jc w:val="center"/>
        <w:outlineLvl w:val="1"/>
        <w:rPr>
          <w:rStyle w:val="41"/>
          <w:rFonts w:ascii="仿宋" w:hAnsi="仿宋" w:eastAsia="仿宋" w:cs="仿宋"/>
          <w:b/>
          <w:color w:val="auto"/>
          <w:sz w:val="32"/>
          <w:highlight w:val="none"/>
          <w:lang w:eastAsia="zh-CN"/>
        </w:rPr>
      </w:pPr>
      <w:bookmarkStart w:id="18" w:name="_Toc9858"/>
      <w:r>
        <w:rPr>
          <w:rStyle w:val="41"/>
          <w:rFonts w:hint="eastAsia" w:ascii="仿宋" w:hAnsi="仿宋" w:eastAsia="仿宋" w:cs="仿宋"/>
          <w:b/>
          <w:color w:val="auto"/>
          <w:sz w:val="32"/>
          <w:highlight w:val="none"/>
          <w:lang w:eastAsia="zh-CN"/>
        </w:rPr>
        <w:t>第一章投标人须知</w:t>
      </w:r>
      <w:bookmarkEnd w:id="13"/>
      <w:bookmarkEnd w:id="14"/>
      <w:bookmarkEnd w:id="15"/>
      <w:bookmarkEnd w:id="16"/>
      <w:bookmarkEnd w:id="17"/>
      <w:bookmarkEnd w:id="18"/>
    </w:p>
    <w:p w14:paraId="254E44B3">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1.项目概况</w:t>
      </w:r>
    </w:p>
    <w:p w14:paraId="1DE886A0">
      <w:pPr>
        <w:spacing w:line="579" w:lineRule="exact"/>
        <w:ind w:firstLine="480" w:firstLineChars="200"/>
        <w:rPr>
          <w:rStyle w:val="41"/>
          <w:rFonts w:ascii="仿宋" w:hAnsi="仿宋" w:eastAsia="仿宋" w:cs="仿宋"/>
          <w:b/>
          <w:color w:val="auto"/>
          <w:sz w:val="32"/>
          <w:highlight w:val="none"/>
          <w:lang w:eastAsia="zh-CN"/>
        </w:rPr>
      </w:pPr>
      <w:r>
        <w:rPr>
          <w:rStyle w:val="41"/>
          <w:rFonts w:hint="eastAsia" w:ascii="仿宋" w:hAnsi="仿宋" w:eastAsia="仿宋" w:cs="仿宋"/>
          <w:color w:val="auto"/>
          <w:sz w:val="24"/>
          <w:szCs w:val="24"/>
          <w:highlight w:val="none"/>
          <w:lang w:eastAsia="zh-CN"/>
        </w:rPr>
        <w:t>1.1项目名称：详见投标人须知前附表；</w:t>
      </w:r>
    </w:p>
    <w:p w14:paraId="3C454787">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1.2招标方式：详见投标人须知前附表；</w:t>
      </w:r>
    </w:p>
    <w:p w14:paraId="40467923">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1.3采购内容：详见投标人须知前附表；</w:t>
      </w:r>
    </w:p>
    <w:p w14:paraId="4BB85102">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1.4资金来源：详见投标人须知前附表；</w:t>
      </w:r>
    </w:p>
    <w:p w14:paraId="533A6655">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1.5实施地点：详见投标人须知前附表；</w:t>
      </w:r>
    </w:p>
    <w:p w14:paraId="33F77B3C">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1.6合同履行期限：详见投标人须知前附表；</w:t>
      </w:r>
    </w:p>
    <w:p w14:paraId="4FC2CFED">
      <w:pPr>
        <w:spacing w:line="579" w:lineRule="exact"/>
        <w:ind w:firstLine="45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b/>
          <w:color w:val="auto"/>
          <w:spacing w:val="-8"/>
          <w:sz w:val="24"/>
          <w:szCs w:val="24"/>
          <w:highlight w:val="none"/>
          <w:lang w:eastAsia="zh-CN"/>
        </w:rPr>
        <w:t>2</w:t>
      </w:r>
      <w:r>
        <w:rPr>
          <w:rStyle w:val="41"/>
          <w:rFonts w:hint="eastAsia" w:ascii="仿宋" w:hAnsi="仿宋" w:eastAsia="仿宋" w:cs="仿宋"/>
          <w:b/>
          <w:color w:val="auto"/>
          <w:spacing w:val="-3"/>
          <w:sz w:val="24"/>
          <w:szCs w:val="24"/>
          <w:highlight w:val="none"/>
          <w:lang w:eastAsia="zh-CN"/>
        </w:rPr>
        <w:t>.定义</w:t>
      </w:r>
    </w:p>
    <w:p w14:paraId="4BC3B16E">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下述术语和缩写的定义为：</w:t>
      </w:r>
    </w:p>
    <w:p w14:paraId="569C7D19">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2.1“招标人”“采购人”系指依法进行政府采购的国家机关、事业单位、团体组织。本次政府采购的采购人名称、地址、联系人、电话详见投标人须知前附表。</w:t>
      </w:r>
    </w:p>
    <w:p w14:paraId="4E45DB4F">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2.2“</w:t>
      </w:r>
      <w:r>
        <w:rPr>
          <w:rStyle w:val="41"/>
          <w:rFonts w:hint="eastAsia" w:ascii="仿宋" w:hAnsi="仿宋" w:eastAsia="仿宋" w:cs="仿宋"/>
          <w:color w:val="auto"/>
          <w:sz w:val="24"/>
          <w:szCs w:val="24"/>
          <w:highlight w:val="none"/>
          <w:lang w:val="en-US" w:eastAsia="zh-CN"/>
        </w:rPr>
        <w:t>招标</w:t>
      </w:r>
      <w:r>
        <w:rPr>
          <w:rStyle w:val="41"/>
          <w:rFonts w:hint="eastAsia" w:ascii="仿宋" w:hAnsi="仿宋" w:eastAsia="仿宋" w:cs="仿宋"/>
          <w:color w:val="auto"/>
          <w:sz w:val="24"/>
          <w:szCs w:val="24"/>
          <w:highlight w:val="none"/>
          <w:lang w:eastAsia="zh-CN"/>
        </w:rPr>
        <w:t>代理机构”“采购代理机构”系指接受采购人委托，代理采购项目的采购代理机构。本次政府采购的采购代理机构名称、地址、联系人、电话详见投标人须知前附表。</w:t>
      </w:r>
    </w:p>
    <w:p w14:paraId="051143B8">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2.3“</w:t>
      </w:r>
      <w:r>
        <w:rPr>
          <w:rStyle w:val="41"/>
          <w:rFonts w:hint="eastAsia" w:ascii="仿宋" w:hAnsi="仿宋" w:eastAsia="仿宋" w:cs="仿宋"/>
          <w:color w:val="auto"/>
          <w:sz w:val="24"/>
          <w:szCs w:val="24"/>
          <w:highlight w:val="none"/>
          <w:lang w:val="en-US" w:eastAsia="zh-CN"/>
        </w:rPr>
        <w:t>投标人</w:t>
      </w:r>
      <w:r>
        <w:rPr>
          <w:rStyle w:val="41"/>
          <w:rFonts w:hint="eastAsia" w:ascii="仿宋" w:hAnsi="仿宋" w:eastAsia="仿宋" w:cs="仿宋"/>
          <w:color w:val="auto"/>
          <w:sz w:val="24"/>
          <w:szCs w:val="24"/>
          <w:highlight w:val="none"/>
          <w:lang w:eastAsia="zh-CN"/>
        </w:rPr>
        <w:t>”“供应商”系指向采购人提供货物、工程或者服务的法人、其他组织或者自然人。</w:t>
      </w:r>
    </w:p>
    <w:p w14:paraId="26204CF1">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2.4“货物”系指各种形态和种类的物品，包括原材料、设备、产品等。</w:t>
      </w:r>
    </w:p>
    <w:p w14:paraId="7798B82D">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2.5“工程”系指建设工程，包括建筑物和构筑物的新建、改建、扩建，装修、拆除，修缮等。</w:t>
      </w:r>
    </w:p>
    <w:p w14:paraId="0908F0EB">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2.6“服务”系指除货物和工程以外的其他政府采购对象。</w:t>
      </w:r>
    </w:p>
    <w:p w14:paraId="1EC4484E">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7</w:t>
      </w:r>
      <w:r>
        <w:rPr>
          <w:rStyle w:val="41"/>
          <w:rFonts w:hint="eastAsia" w:ascii="仿宋" w:hAnsi="仿宋" w:eastAsia="仿宋" w:cs="仿宋"/>
          <w:color w:val="auto"/>
          <w:sz w:val="24"/>
          <w:szCs w:val="24"/>
          <w:highlight w:val="none"/>
          <w:lang w:eastAsia="zh-CN"/>
        </w:rPr>
        <w:t>偏离</w:t>
      </w:r>
    </w:p>
    <w:p w14:paraId="0FB316B2">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7</w:t>
      </w:r>
      <w:r>
        <w:rPr>
          <w:rStyle w:val="41"/>
          <w:rFonts w:hint="eastAsia" w:ascii="仿宋" w:hAnsi="仿宋" w:eastAsia="仿宋" w:cs="仿宋"/>
          <w:color w:val="auto"/>
          <w:sz w:val="24"/>
          <w:szCs w:val="24"/>
          <w:highlight w:val="none"/>
          <w:lang w:eastAsia="zh-CN"/>
        </w:rPr>
        <w:t>.1本条所称偏离为投标文件对招标文件的偏离，即不满足、或不响应招标文件的要求。偏离分为对招标文件的实质性要求条款偏离和对招标文件的一般商务和技术条款偏离。</w:t>
      </w:r>
    </w:p>
    <w:p w14:paraId="4EF13E18">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7</w:t>
      </w:r>
      <w:r>
        <w:rPr>
          <w:rStyle w:val="41"/>
          <w:rFonts w:hint="eastAsia" w:ascii="仿宋" w:hAnsi="仿宋" w:eastAsia="仿宋" w:cs="仿宋"/>
          <w:color w:val="auto"/>
          <w:sz w:val="24"/>
          <w:szCs w:val="24"/>
          <w:highlight w:val="none"/>
          <w:lang w:eastAsia="zh-CN"/>
        </w:rPr>
        <w:t>.2除法律、法规和规章规定外。招标文件中加下划线、“拒绝”“不接受”“无效”“不得”“投标被否决”等文字规定的条款为实质性要求条款（即重要条款），对其中任一条的偏离，在评审时将其视为无效响应。未用上述文字规定或符号标注的条款为非实质性要求条款（即一般条款）。着重提醒各供应商注意，并认真查看招标文件中的每一个条款及要求，因误读招标文件而造成的后果，采购人概不负责。</w:t>
      </w:r>
    </w:p>
    <w:p w14:paraId="2E87DB78">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特别说明</w:t>
      </w:r>
    </w:p>
    <w:p w14:paraId="039A7A6A">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.1供应商所使用的资格、信誉、荣誉、业绩与企业认证等必须为供应商所拥有。</w:t>
      </w:r>
    </w:p>
    <w:p w14:paraId="46B1164A">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.2供应商应仔细阅读招标文件中的所有内容，按照招标文件的要求编制、提交投标文件，并对其所提供的全部资料的真实性承担法律责任。</w:t>
      </w:r>
    </w:p>
    <w:p w14:paraId="14D56BF2">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.3招标文件所提供的资料，是采购人现有的能被供应商利用的资料，采购人对供应商做出的任何推论、理解和结论均不负任何责任。</w:t>
      </w:r>
    </w:p>
    <w:p w14:paraId="4DF8D68E">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3.投标人资格</w:t>
      </w:r>
    </w:p>
    <w:p w14:paraId="3D86A8E7">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3.1投标人资格：详见投标人须知前附表。</w:t>
      </w:r>
    </w:p>
    <w:p w14:paraId="4D494063">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3.2投标人应遵守中华人民共和国法律、法规和行政规章。</w:t>
      </w:r>
    </w:p>
    <w:p w14:paraId="6F6022F4">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3.3投标人不得存在下列情形之一：</w:t>
      </w:r>
    </w:p>
    <w:p w14:paraId="0F2750BA">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（1）与采购人、代理机构存在利害关系。</w:t>
      </w:r>
    </w:p>
    <w:p w14:paraId="0D44F781">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（2）单位负责人为同一人或者存在控股、管理关系的不同供应商，不得参加同一合同项下的政府采购活动。</w:t>
      </w:r>
    </w:p>
    <w:p w14:paraId="7AF1711C">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4.投标费用</w:t>
      </w:r>
    </w:p>
    <w:p w14:paraId="5F3AE2E7">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4.1无论投标过程中的做法和结果如何，供应商将自行承担所有与参加投标有关的费用。</w:t>
      </w:r>
    </w:p>
    <w:p w14:paraId="6DD2F7C6">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5.联合体形式</w:t>
      </w:r>
    </w:p>
    <w:p w14:paraId="205B6BD9">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5.1除投标人须知前附表中另有规定，本次招标不接受为联合体形式的供应商。</w:t>
      </w:r>
    </w:p>
    <w:p w14:paraId="536A6489">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6．现场勘察</w:t>
      </w:r>
    </w:p>
    <w:p w14:paraId="18AFBBFB">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6.1供应商应按投标人须知前附表中规定对采购项目现场和周围环境进行考察。</w:t>
      </w:r>
    </w:p>
    <w:p w14:paraId="29800893">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6.2勘察现场的费用由供应商自己承担，勘察期间所发生的人身伤害及财产损失由供应商自己负责。</w:t>
      </w:r>
    </w:p>
    <w:p w14:paraId="529B1974">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6.3采购人不对供应商据此而做出的推论、理解和结论负责。一旦成交，供应商不得以任何借口，而提出额外补偿，或延长合同期限的要求。</w:t>
      </w:r>
    </w:p>
    <w:p w14:paraId="45645A3B">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7.采购进口产品</w:t>
      </w:r>
    </w:p>
    <w:p w14:paraId="0C89B096">
      <w:pPr>
        <w:keepNext w:val="0"/>
        <w:keepLines w:val="0"/>
        <w:pageBreakBefore w:val="0"/>
        <w:widowControl/>
        <w:kinsoku/>
        <w:wordWrap/>
        <w:overflowPunct/>
        <w:topLinePunct w:val="0"/>
        <w:autoSpaceDE/>
        <w:autoSpaceDN/>
        <w:bidi w:val="0"/>
        <w:adjustRightInd/>
        <w:snapToGrid/>
        <w:spacing w:line="360" w:lineRule="auto"/>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7.1除投标人须知前附表另有规定外，本项目不接受进口产品参加采购活动。</w:t>
      </w:r>
    </w:p>
    <w:p w14:paraId="67E8296E">
      <w:pPr>
        <w:pStyle w:val="37"/>
        <w:keepNext w:val="0"/>
        <w:keepLines w:val="0"/>
        <w:pageBreakBefore w:val="0"/>
        <w:widowControl/>
        <w:kinsoku/>
        <w:wordWrap/>
        <w:overflowPunct/>
        <w:topLinePunct w:val="0"/>
        <w:autoSpaceDE/>
        <w:autoSpaceDN/>
        <w:bidi w:val="0"/>
        <w:adjustRightInd/>
        <w:snapToGrid/>
        <w:spacing w:line="360" w:lineRule="auto"/>
        <w:textAlignment w:val="auto"/>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kern w:val="0"/>
          <w:sz w:val="24"/>
          <w:szCs w:val="24"/>
          <w:highlight w:val="none"/>
          <w:lang w:val="en-US" w:eastAsia="zh-CN" w:bidi="ar-SA"/>
        </w:rPr>
        <w:t>7.2“进口产品”是指通过中国海关报关验放进入中国境内且产自关境外的产品，详见《政府采购进口产品管理办法》(财库[2007]119号)。</w:t>
      </w:r>
    </w:p>
    <w:p w14:paraId="5404488A">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8.政府采购政策的支持</w:t>
      </w:r>
    </w:p>
    <w:p w14:paraId="15AA3F2D">
      <w:pPr>
        <w:spacing w:line="579" w:lineRule="exact"/>
        <w:ind w:firstLine="480" w:firstLineChars="200"/>
        <w:rPr>
          <w:rStyle w:val="41"/>
          <w:rFonts w:ascii="仿宋" w:hAnsi="仿宋" w:eastAsia="仿宋" w:cs="仿宋"/>
          <w:color w:val="auto"/>
          <w:sz w:val="24"/>
          <w:szCs w:val="24"/>
          <w:highlight w:val="none"/>
          <w:lang w:eastAsia="zh-CN"/>
        </w:rPr>
      </w:pPr>
      <w:bookmarkStart w:id="19" w:name="_Toc29726"/>
      <w:bookmarkStart w:id="20" w:name="_Toc12869"/>
      <w:bookmarkStart w:id="21" w:name="_Toc7015"/>
      <w:bookmarkStart w:id="22" w:name="_Toc18208"/>
      <w:bookmarkStart w:id="23" w:name="_Toc29622"/>
      <w:r>
        <w:rPr>
          <w:rStyle w:val="41"/>
          <w:rFonts w:hint="eastAsia" w:ascii="仿宋" w:hAnsi="仿宋" w:eastAsia="仿宋" w:cs="仿宋"/>
          <w:color w:val="auto"/>
          <w:sz w:val="24"/>
          <w:szCs w:val="24"/>
          <w:highlight w:val="none"/>
          <w:lang w:eastAsia="zh-CN"/>
        </w:rPr>
        <w:t>8.1政府采购有关的货物采购执行环境标志产品政府优先采购政策。在采购过程中执行最新一期的环境标志产品政府采购清单。优先采购政策规定可在：中国政府采购网（http://www.ccgp.gov.cn/）查询。</w:t>
      </w:r>
    </w:p>
    <w:p w14:paraId="517EA11F">
      <w:pPr>
        <w:keepNext w:val="0"/>
        <w:keepLines w:val="0"/>
        <w:pageBreakBefore w:val="0"/>
        <w:widowControl/>
        <w:kinsoku/>
        <w:wordWrap/>
        <w:overflowPunct/>
        <w:topLinePunct w:val="0"/>
        <w:autoSpaceDE/>
        <w:autoSpaceDN/>
        <w:bidi w:val="0"/>
        <w:adjustRightInd/>
        <w:snapToGrid/>
        <w:spacing w:line="360" w:lineRule="auto"/>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8.2政府采购有关的货物采购应当执行节能产品政府强制采购和优先采购政策。在采购过程中执行最新一期的节能产品政府采购清单。优先采购政策规定可在：中国政府采购网（http://www.ccgp.gov.cn/）查询。</w:t>
      </w:r>
    </w:p>
    <w:p w14:paraId="3879E396">
      <w:pPr>
        <w:pStyle w:val="37"/>
        <w:keepNext w:val="0"/>
        <w:keepLines w:val="0"/>
        <w:pageBreakBefore w:val="0"/>
        <w:widowControl/>
        <w:kinsoku/>
        <w:wordWrap/>
        <w:overflowPunct/>
        <w:topLinePunct w:val="0"/>
        <w:autoSpaceDE/>
        <w:autoSpaceDN/>
        <w:bidi w:val="0"/>
        <w:adjustRightInd/>
        <w:snapToGrid/>
        <w:spacing w:line="360" w:lineRule="auto"/>
        <w:textAlignment w:val="auto"/>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8.</w:t>
      </w:r>
      <w:r>
        <w:rPr>
          <w:rStyle w:val="41"/>
          <w:rFonts w:hint="eastAsia" w:ascii="仿宋" w:hAnsi="仿宋" w:eastAsia="仿宋" w:cs="仿宋"/>
          <w:color w:val="auto"/>
          <w:sz w:val="24"/>
          <w:szCs w:val="24"/>
          <w:highlight w:val="none"/>
          <w:lang w:val="en-US" w:eastAsia="zh-CN"/>
        </w:rPr>
        <w:t>3</w:t>
      </w:r>
      <w:r>
        <w:rPr>
          <w:rStyle w:val="41"/>
          <w:rFonts w:hint="eastAsia" w:ascii="仿宋" w:hAnsi="仿宋" w:eastAsia="仿宋" w:cs="仿宋"/>
          <w:color w:val="auto"/>
          <w:sz w:val="24"/>
          <w:szCs w:val="24"/>
          <w:highlight w:val="none"/>
          <w:lang w:eastAsia="zh-CN"/>
        </w:rPr>
        <w:t>供应商符合支持中小企业发展优惠政策的，报价可以优惠扣除。本项目价格扣除比例见</w:t>
      </w:r>
      <w:r>
        <w:rPr>
          <w:rStyle w:val="41"/>
          <w:rFonts w:hint="eastAsia" w:ascii="仿宋" w:hAnsi="仿宋" w:eastAsia="仿宋" w:cs="仿宋"/>
          <w:b/>
          <w:bCs/>
          <w:color w:val="auto"/>
          <w:sz w:val="24"/>
          <w:szCs w:val="24"/>
          <w:highlight w:val="none"/>
          <w:lang w:val="en-US" w:eastAsia="zh-CN"/>
        </w:rPr>
        <w:t>投标人</w:t>
      </w:r>
      <w:r>
        <w:rPr>
          <w:rStyle w:val="41"/>
          <w:rFonts w:hint="eastAsia" w:ascii="仿宋" w:hAnsi="仿宋" w:eastAsia="仿宋" w:cs="仿宋"/>
          <w:b/>
          <w:bCs/>
          <w:color w:val="auto"/>
          <w:sz w:val="24"/>
          <w:szCs w:val="24"/>
          <w:highlight w:val="none"/>
          <w:lang w:eastAsia="zh-CN"/>
        </w:rPr>
        <w:t>须知前附表</w:t>
      </w:r>
      <w:r>
        <w:rPr>
          <w:rStyle w:val="41"/>
          <w:rFonts w:hint="eastAsia" w:ascii="仿宋" w:hAnsi="仿宋" w:eastAsia="仿宋" w:cs="仿宋"/>
          <w:color w:val="auto"/>
          <w:sz w:val="24"/>
          <w:szCs w:val="24"/>
          <w:highlight w:val="none"/>
          <w:lang w:eastAsia="zh-CN"/>
        </w:rPr>
        <w:t>。</w:t>
      </w:r>
    </w:p>
    <w:p w14:paraId="55A1675D">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8.</w:t>
      </w:r>
      <w:r>
        <w:rPr>
          <w:rStyle w:val="41"/>
          <w:rFonts w:hint="eastAsia" w:ascii="仿宋" w:hAnsi="仿宋" w:eastAsia="仿宋" w:cs="仿宋"/>
          <w:color w:val="auto"/>
          <w:sz w:val="24"/>
          <w:szCs w:val="24"/>
          <w:highlight w:val="none"/>
          <w:lang w:val="en-US" w:eastAsia="zh-CN"/>
        </w:rPr>
        <w:t>4</w:t>
      </w:r>
      <w:r>
        <w:rPr>
          <w:rStyle w:val="41"/>
          <w:rFonts w:hint="eastAsia" w:ascii="仿宋" w:hAnsi="仿宋" w:eastAsia="仿宋" w:cs="仿宋"/>
          <w:color w:val="auto"/>
          <w:sz w:val="24"/>
          <w:szCs w:val="24"/>
          <w:highlight w:val="none"/>
          <w:lang w:eastAsia="zh-CN"/>
        </w:rPr>
        <w:t>供应商在签署相关承诺、提供相关信息前，应当认真阅读财政部门的相关政策规定。符合本章第8.1-8.3款规定的，应当提供相关的证明材料。</w:t>
      </w:r>
    </w:p>
    <w:p w14:paraId="0AE3A244">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8.</w:t>
      </w:r>
      <w:r>
        <w:rPr>
          <w:rStyle w:val="41"/>
          <w:rFonts w:hint="eastAsia" w:ascii="仿宋" w:hAnsi="仿宋" w:eastAsia="仿宋" w:cs="仿宋"/>
          <w:color w:val="auto"/>
          <w:sz w:val="24"/>
          <w:szCs w:val="24"/>
          <w:highlight w:val="none"/>
          <w:lang w:val="en-US" w:eastAsia="zh-CN"/>
        </w:rPr>
        <w:t>5</w:t>
      </w:r>
      <w:r>
        <w:rPr>
          <w:rStyle w:val="41"/>
          <w:rFonts w:hint="eastAsia" w:ascii="仿宋" w:hAnsi="仿宋" w:eastAsia="仿宋" w:cs="仿宋"/>
          <w:color w:val="auto"/>
          <w:sz w:val="24"/>
          <w:szCs w:val="24"/>
          <w:highlight w:val="none"/>
          <w:lang w:eastAsia="zh-CN"/>
        </w:rPr>
        <w:t>投标人在签署相关承诺、提供相关信息前，应当认真阅读财政部门的相关政策规定。符合本章第8.1-8.3款规定的，应当提供相关的证明材料。</w:t>
      </w:r>
    </w:p>
    <w:p w14:paraId="21C8F685">
      <w:pPr>
        <w:keepNext w:val="0"/>
        <w:keepLines w:val="0"/>
        <w:pageBreakBefore w:val="0"/>
        <w:widowControl/>
        <w:kinsoku/>
        <w:wordWrap/>
        <w:overflowPunct/>
        <w:topLinePunct w:val="0"/>
        <w:autoSpaceDE/>
        <w:autoSpaceDN/>
        <w:bidi w:val="0"/>
        <w:adjustRightInd/>
        <w:snapToGrid/>
        <w:spacing w:before="20" w:line="579" w:lineRule="exact"/>
        <w:ind w:left="1933" w:right="1780"/>
        <w:jc w:val="center"/>
        <w:textAlignment w:val="baseline"/>
        <w:outlineLvl w:val="9"/>
        <w:rPr>
          <w:rStyle w:val="41"/>
          <w:rFonts w:hint="eastAsia" w:ascii="仿宋" w:hAnsi="仿宋" w:eastAsia="仿宋" w:cs="仿宋"/>
          <w:b/>
          <w:color w:val="auto"/>
          <w:sz w:val="32"/>
          <w:highlight w:val="none"/>
          <w:lang w:eastAsia="zh-CN"/>
        </w:rPr>
      </w:pPr>
    </w:p>
    <w:p w14:paraId="0DAFD001">
      <w:pPr>
        <w:spacing w:before="20" w:line="579" w:lineRule="exact"/>
        <w:ind w:left="1933" w:right="1780"/>
        <w:jc w:val="center"/>
        <w:outlineLvl w:val="1"/>
        <w:rPr>
          <w:rStyle w:val="41"/>
          <w:rFonts w:ascii="仿宋" w:hAnsi="仿宋" w:eastAsia="仿宋" w:cs="仿宋"/>
          <w:b/>
          <w:color w:val="auto"/>
          <w:sz w:val="32"/>
          <w:highlight w:val="none"/>
          <w:lang w:eastAsia="zh-CN"/>
        </w:rPr>
      </w:pPr>
      <w:bookmarkStart w:id="24" w:name="_Toc27774"/>
      <w:r>
        <w:rPr>
          <w:rStyle w:val="41"/>
          <w:rFonts w:hint="eastAsia" w:ascii="仿宋" w:hAnsi="仿宋" w:eastAsia="仿宋" w:cs="仿宋"/>
          <w:b/>
          <w:color w:val="auto"/>
          <w:sz w:val="32"/>
          <w:highlight w:val="none"/>
          <w:lang w:eastAsia="zh-CN"/>
        </w:rPr>
        <w:t>第二章 招标文件的编写</w:t>
      </w:r>
      <w:bookmarkEnd w:id="19"/>
      <w:bookmarkEnd w:id="20"/>
      <w:bookmarkEnd w:id="21"/>
      <w:bookmarkEnd w:id="22"/>
      <w:bookmarkEnd w:id="23"/>
      <w:bookmarkEnd w:id="24"/>
    </w:p>
    <w:p w14:paraId="108550D3">
      <w:pPr>
        <w:pStyle w:val="51"/>
        <w:spacing w:before="111"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9.招标文件的构成</w:t>
      </w:r>
    </w:p>
    <w:p w14:paraId="06F5B27F">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9.1招标文件由下述部分组成：</w:t>
      </w:r>
    </w:p>
    <w:p w14:paraId="6219481F">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第一部分采购公告</w:t>
      </w:r>
    </w:p>
    <w:p w14:paraId="61677C09">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第二部分投标人须知</w:t>
      </w:r>
    </w:p>
    <w:p w14:paraId="6EAF0301">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第三部分采购内容及参数要求</w:t>
      </w:r>
    </w:p>
    <w:p w14:paraId="733CA559">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第四部分合同条款</w:t>
      </w:r>
    </w:p>
    <w:p w14:paraId="1992247C">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第五部分附件</w:t>
      </w:r>
    </w:p>
    <w:p w14:paraId="0B472A77">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9.2招标文件以中文书写。</w:t>
      </w:r>
    </w:p>
    <w:p w14:paraId="66F726E6">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9.3投标人被视为熟悉本招标项目的各种情况以及与履行合同有关的一切其他情况。</w:t>
      </w:r>
    </w:p>
    <w:p w14:paraId="094BE6A1">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9.4投标人获取招标文件后，应仔细检查招标文件的所有内容，如有残缺应在领到招标文件后1日内向采购人提出，否则，由此引起的投标损失自负；供应商同时应认真审阅招标文件中所有的事项、格式、条款和规范要求等，如果供应商编制的投标文件，没有按照招标文件要求提交全部资料或者没有对招标文件做出实质性响应，其风险应由供应商自行承担，并根据有关条款规定，其投标有可能被拒绝。</w:t>
      </w:r>
    </w:p>
    <w:p w14:paraId="0C035CAD">
      <w:pPr>
        <w:pStyle w:val="51"/>
        <w:spacing w:before="111"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10.招标文件的澄清</w:t>
      </w:r>
    </w:p>
    <w:p w14:paraId="434EB4E2">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10.1供应商对招标文件如有疑点，可在投标截止期</w:t>
      </w:r>
      <w:r>
        <w:rPr>
          <w:rStyle w:val="41"/>
          <w:rFonts w:hint="eastAsia" w:ascii="仿宋" w:hAnsi="仿宋" w:eastAsia="仿宋" w:cs="仿宋"/>
          <w:color w:val="auto"/>
          <w:sz w:val="24"/>
          <w:szCs w:val="24"/>
          <w:highlight w:val="none"/>
          <w:lang w:val="en-US" w:eastAsia="zh-CN"/>
        </w:rPr>
        <w:t>10</w:t>
      </w:r>
      <w:r>
        <w:rPr>
          <w:rStyle w:val="41"/>
          <w:rFonts w:hint="eastAsia" w:ascii="仿宋" w:hAnsi="仿宋" w:eastAsia="仿宋" w:cs="仿宋"/>
          <w:color w:val="auto"/>
          <w:sz w:val="24"/>
          <w:szCs w:val="24"/>
          <w:highlight w:val="none"/>
          <w:lang w:eastAsia="zh-CN"/>
        </w:rPr>
        <w:t>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供应商。</w:t>
      </w:r>
    </w:p>
    <w:p w14:paraId="76A286FE">
      <w:pPr>
        <w:pStyle w:val="51"/>
        <w:spacing w:before="111"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11.招标文件的修改或补充</w:t>
      </w:r>
    </w:p>
    <w:p w14:paraId="42CB5116">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11.1在投标截止期</w:t>
      </w:r>
      <w:r>
        <w:rPr>
          <w:rStyle w:val="41"/>
          <w:rFonts w:hint="eastAsia" w:ascii="仿宋" w:hAnsi="仿宋" w:eastAsia="仿宋" w:cs="仿宋"/>
          <w:color w:val="auto"/>
          <w:sz w:val="24"/>
          <w:szCs w:val="24"/>
          <w:highlight w:val="none"/>
          <w:lang w:val="en-US" w:eastAsia="zh-CN"/>
        </w:rPr>
        <w:t>15</w:t>
      </w:r>
      <w:r>
        <w:rPr>
          <w:rStyle w:val="41"/>
          <w:rFonts w:hint="eastAsia" w:ascii="仿宋" w:hAnsi="仿宋" w:eastAsia="仿宋" w:cs="仿宋"/>
          <w:color w:val="auto"/>
          <w:sz w:val="24"/>
          <w:szCs w:val="24"/>
          <w:highlight w:val="none"/>
          <w:lang w:eastAsia="zh-CN"/>
        </w:rPr>
        <w:t>日前的任何时间，采购人可主动或依据供应商要求澄清的问题而修改或补充招标文件，并以书面形式通知所有供应商，供应商在收到该通知后应立即以电报或传真的形式予以确认。</w:t>
      </w:r>
    </w:p>
    <w:p w14:paraId="0EE04893">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11.2为使供应商在准备投标时有适当的时间考虑投标文件的修改，采购人有权决定推迟投标截止日期和开标日期，并将此变更通知所有的供应商。</w:t>
      </w:r>
    </w:p>
    <w:p w14:paraId="1CD7B89B">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11.3招标文件的修改书和补充文件将构成招标文件的一部分，并且比招标文件对供应商具有优先的约束力。</w:t>
      </w:r>
    </w:p>
    <w:p w14:paraId="6C8455F9">
      <w:pPr>
        <w:pStyle w:val="52"/>
        <w:spacing w:line="579" w:lineRule="exact"/>
        <w:ind w:left="52" w:firstLine="482" w:firstLineChars="200"/>
        <w:rPr>
          <w:rStyle w:val="41"/>
          <w:rFonts w:ascii="仿宋" w:hAnsi="仿宋" w:eastAsia="仿宋" w:cs="仿宋"/>
          <w:color w:val="auto"/>
          <w:sz w:val="24"/>
          <w:szCs w:val="24"/>
          <w:highlight w:val="none"/>
          <w:lang w:eastAsia="zh-CN"/>
        </w:rPr>
      </w:pPr>
    </w:p>
    <w:p w14:paraId="303FDD1E">
      <w:pPr>
        <w:spacing w:before="21" w:line="579" w:lineRule="exact"/>
        <w:ind w:left="1043" w:right="992"/>
        <w:jc w:val="center"/>
        <w:outlineLvl w:val="1"/>
        <w:rPr>
          <w:rStyle w:val="41"/>
          <w:rFonts w:ascii="仿宋" w:hAnsi="仿宋" w:eastAsia="仿宋" w:cs="仿宋"/>
          <w:b/>
          <w:color w:val="auto"/>
          <w:sz w:val="32"/>
          <w:highlight w:val="none"/>
          <w:lang w:eastAsia="zh-CN"/>
        </w:rPr>
      </w:pPr>
      <w:bookmarkStart w:id="25" w:name="_Toc16274"/>
      <w:bookmarkStart w:id="26" w:name="_Toc7496"/>
      <w:bookmarkStart w:id="27" w:name="_Toc11037"/>
      <w:bookmarkStart w:id="28" w:name="_Toc4030"/>
      <w:bookmarkStart w:id="29" w:name="_Toc25160"/>
      <w:bookmarkStart w:id="30" w:name="_Toc9127"/>
      <w:r>
        <w:rPr>
          <w:rStyle w:val="41"/>
          <w:rFonts w:hint="eastAsia" w:ascii="仿宋" w:hAnsi="仿宋" w:eastAsia="仿宋" w:cs="仿宋"/>
          <w:b/>
          <w:color w:val="auto"/>
          <w:sz w:val="32"/>
          <w:highlight w:val="none"/>
          <w:lang w:eastAsia="zh-CN"/>
        </w:rPr>
        <w:t>第三章 投标文件的编写</w:t>
      </w:r>
      <w:bookmarkEnd w:id="25"/>
      <w:bookmarkEnd w:id="26"/>
      <w:bookmarkEnd w:id="27"/>
      <w:bookmarkEnd w:id="28"/>
      <w:bookmarkEnd w:id="29"/>
      <w:bookmarkEnd w:id="30"/>
    </w:p>
    <w:p w14:paraId="3DF224A5">
      <w:pPr>
        <w:pStyle w:val="51"/>
        <w:snapToGrid w:val="0"/>
        <w:spacing w:before="114" w:line="579" w:lineRule="exact"/>
        <w:ind w:left="0" w:firstLine="458"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12.要求</w:t>
      </w:r>
    </w:p>
    <w:p w14:paraId="333E883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12.1供应商应详细阅读招标文件中的条款、格式、表示、条件和规范等所有内容，按招标文件的要求提供投标文件，并保证所提供的全部材料的真实性，以使其投标对招标文件做出实质性响应。否则，其投标可能被拒绝。</w:t>
      </w:r>
    </w:p>
    <w:p w14:paraId="46EFC8EF">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13.投标文件语言和度量单位</w:t>
      </w:r>
    </w:p>
    <w:p w14:paraId="25AADAFA">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13.1投标文件及供应商和采购人就招标、投标交换的文件和往来信件，须以中文书写。供应商可提交其他语言的资料，但应附中文注释，在有差异时，以中文为主。</w:t>
      </w:r>
    </w:p>
    <w:p w14:paraId="586DBB4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13.2除在招标文件的技术规格中另有规定外，计量单位应使用中华人民共和国法定计量单位（国际单位制和国家选定的其它计量单位）。</w:t>
      </w:r>
    </w:p>
    <w:p w14:paraId="349E1FF0">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14.投标文件的组成</w:t>
      </w:r>
    </w:p>
    <w:p w14:paraId="681A6CAB">
      <w:pPr>
        <w:snapToGrid w:val="0"/>
        <w:spacing w:line="579" w:lineRule="exact"/>
        <w:ind w:firstLine="480" w:firstLineChars="200"/>
        <w:rPr>
          <w:rFonts w:hint="default" w:ascii="仿宋" w:hAnsi="仿宋" w:eastAsia="仿宋" w:cs="仿宋"/>
          <w:b/>
          <w:iCs/>
          <w:color w:val="auto"/>
          <w:sz w:val="24"/>
          <w:highlight w:val="none"/>
          <w:u w:val="single"/>
          <w:lang w:val="en-US" w:eastAsia="zh-CN"/>
        </w:rPr>
      </w:pPr>
      <w:r>
        <w:rPr>
          <w:rStyle w:val="41"/>
          <w:rFonts w:hint="eastAsia" w:ascii="仿宋" w:hAnsi="仿宋" w:eastAsia="仿宋" w:cs="仿宋"/>
          <w:color w:val="auto"/>
          <w:sz w:val="24"/>
          <w:szCs w:val="24"/>
          <w:highlight w:val="none"/>
          <w:lang w:eastAsia="zh-CN"/>
        </w:rPr>
        <w:t>14.1</w:t>
      </w:r>
      <w:r>
        <w:rPr>
          <w:rStyle w:val="41"/>
          <w:rFonts w:hint="eastAsia" w:ascii="仿宋" w:hAnsi="仿宋" w:eastAsia="仿宋" w:cs="仿宋"/>
          <w:b/>
          <w:bCs/>
          <w:color w:val="auto"/>
          <w:sz w:val="24"/>
          <w:szCs w:val="24"/>
          <w:highlight w:val="none"/>
          <w:lang w:eastAsia="zh-CN"/>
        </w:rPr>
        <w:t>投标文件</w:t>
      </w:r>
      <w:r>
        <w:rPr>
          <w:rStyle w:val="41"/>
          <w:rFonts w:hint="eastAsia" w:ascii="仿宋" w:hAnsi="仿宋" w:eastAsia="仿宋" w:cs="仿宋"/>
          <w:b/>
          <w:bCs/>
          <w:color w:val="auto"/>
          <w:sz w:val="24"/>
          <w:szCs w:val="24"/>
          <w:highlight w:val="none"/>
          <w:lang w:val="en-US" w:eastAsia="zh-CN"/>
        </w:rPr>
        <w:t>组成内容详见第五部分附件</w:t>
      </w:r>
    </w:p>
    <w:p w14:paraId="6DC2334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14.2所有资格证明文件（如业绩、资质证书等）均须为供应商的复印件或扫描件，无需提供原件。</w:t>
      </w:r>
    </w:p>
    <w:p w14:paraId="208029AF">
      <w:pPr>
        <w:snapToGrid w:val="0"/>
        <w:spacing w:line="579" w:lineRule="exact"/>
        <w:ind w:firstLine="482" w:firstLineChars="200"/>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14.3</w:t>
      </w:r>
      <w:r>
        <w:rPr>
          <w:rStyle w:val="41"/>
          <w:rFonts w:hint="eastAsia" w:ascii="仿宋" w:hAnsi="仿宋" w:eastAsia="仿宋" w:cs="仿宋"/>
          <w:b/>
          <w:bCs/>
          <w:color w:val="auto"/>
          <w:sz w:val="24"/>
          <w:szCs w:val="24"/>
          <w:highlight w:val="none"/>
          <w:lang w:val="en-US" w:eastAsia="zh-CN"/>
        </w:rPr>
        <w:t>评审前，采购人或采购代理机构将根据供应商提供的资格证明文件对其进行资格审查。</w:t>
      </w:r>
      <w:r>
        <w:rPr>
          <w:rStyle w:val="41"/>
          <w:rFonts w:hint="eastAsia" w:ascii="仿宋" w:hAnsi="仿宋" w:eastAsia="仿宋" w:cs="仿宋"/>
          <w:b/>
          <w:bCs/>
          <w:color w:val="auto"/>
          <w:sz w:val="24"/>
          <w:szCs w:val="24"/>
          <w:highlight w:val="none"/>
          <w:lang w:eastAsia="zh-CN"/>
        </w:rPr>
        <w:t>所有资格证明文件必须满足招标文件的要求，否则将导致投标被否决。</w:t>
      </w:r>
    </w:p>
    <w:p w14:paraId="395F1C1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14.4供应商可按招标文件的范本格式中提供的投标文件格式填写投标文件；如提供的范本格式有不完善之处，请自行补充完善。</w:t>
      </w:r>
    </w:p>
    <w:p w14:paraId="461E8B87">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15.符合招标文件规定的证明文件</w:t>
      </w:r>
    </w:p>
    <w:p w14:paraId="72AC3D0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15.1供应商提供的资格证明材料，须满足投标人须知前附表的要求。</w:t>
      </w:r>
    </w:p>
    <w:p w14:paraId="6A26097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15.2供应商为联合体形式的，则应提交联合体各方的资格文件，否则将视为未实质性响应条款而被拒绝。</w:t>
      </w:r>
    </w:p>
    <w:p w14:paraId="44CB28E8">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15.3供应商确保所提供货物（或服务），其质量满足中华人民共和国国家相关标准，使用的原辅材料要符合质量要求，拟投入的设备完好率足以胜任本项目的工作。</w:t>
      </w:r>
    </w:p>
    <w:p w14:paraId="1B165931">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15.4供应商须提交证明拟供货物（或服务）符合招标文件规定的技术投标文件，作为投标文件的一部分。</w:t>
      </w:r>
    </w:p>
    <w:p w14:paraId="50BF6D9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15.5提供的货物（或服务）符合规定的相应技术标准、环保及节能标准等。</w:t>
      </w:r>
    </w:p>
    <w:p w14:paraId="56CD517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15.6对照采购人的采购内容及技术要求，逐条确定，指出所提供的货物（或服务）是否实质性响应招标文件的要求，如有偏离，须填报偏离表（见附件）。</w:t>
      </w:r>
    </w:p>
    <w:p w14:paraId="2D98D67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15.7供应商应当提交符合招标文件规定的业绩证明文件，该证明文件作为投标文件的一部分，业绩证明文件的要求详见投标人须知前附表没有按要求提供资料或提供资料不完全，其风险由供应商自行承担。</w:t>
      </w:r>
    </w:p>
    <w:p w14:paraId="1AA306BF">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16.投标报价</w:t>
      </w:r>
    </w:p>
    <w:p w14:paraId="4E25FF1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16.1供应商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32A3D4C0">
      <w:pPr>
        <w:snapToGrid w:val="0"/>
        <w:spacing w:line="579" w:lineRule="exact"/>
        <w:ind w:firstLine="480" w:firstLineChars="200"/>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eastAsia="zh-CN"/>
        </w:rPr>
        <w:t>16.2其报价须保证在投标有效期及交付期内固定不变。采购人不接受有任何选择性报价。</w:t>
      </w:r>
      <w:r>
        <w:rPr>
          <w:rStyle w:val="41"/>
          <w:rFonts w:hint="eastAsia" w:ascii="仿宋" w:hAnsi="仿宋" w:eastAsia="仿宋" w:cs="仿宋"/>
          <w:color w:val="auto"/>
          <w:sz w:val="24"/>
          <w:szCs w:val="24"/>
          <w:highlight w:val="none"/>
          <w:lang w:val="en-US" w:eastAsia="zh-CN"/>
        </w:rPr>
        <w:t xml:space="preserve"> </w:t>
      </w:r>
    </w:p>
    <w:p w14:paraId="5E1325A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16.3为了防止本次招标的投标报价过高，超出采购人为本次采购项目的资金支付能力，采购人依据主管部门的批复为本次招标项目的设定了最高投标限价（即采购预算），如果供应商的投标报价高于本项目的最高投标限价，其投标文件将被拒绝；如果所有供应商的投标报价均超出最高投标限价，采购人有权重新组织招标。</w:t>
      </w:r>
    </w:p>
    <w:p w14:paraId="34DB913D">
      <w:pPr>
        <w:snapToGrid w:val="0"/>
        <w:spacing w:line="579" w:lineRule="exact"/>
        <w:ind w:firstLine="480" w:firstLineChars="200"/>
        <w:rPr>
          <w:rFonts w:hint="eastAsia" w:ascii="仿宋" w:hAnsi="仿宋" w:eastAsia="仿宋" w:cs="仿宋"/>
          <w:color w:val="auto"/>
          <w:kern w:val="0"/>
          <w:sz w:val="24"/>
          <w:szCs w:val="20"/>
          <w:highlight w:val="none"/>
          <w:lang w:eastAsia="zh-CN" w:bidi="ar"/>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4</w:t>
      </w:r>
      <w:r>
        <w:rPr>
          <w:rFonts w:hint="eastAsia" w:ascii="仿宋" w:hAnsi="仿宋" w:eastAsia="仿宋" w:cs="仿宋"/>
          <w:color w:val="auto"/>
          <w:kern w:val="0"/>
          <w:sz w:val="24"/>
          <w:szCs w:val="20"/>
          <w:highlight w:val="none"/>
          <w:lang w:bidi="ar"/>
        </w:rPr>
        <w:t>报价应用小写和大写同时书写，大小写不相符时，以大写为准</w:t>
      </w:r>
      <w:r>
        <w:rPr>
          <w:rFonts w:hint="eastAsia" w:ascii="仿宋" w:hAnsi="仿宋" w:eastAsia="仿宋" w:cs="仿宋"/>
          <w:color w:val="auto"/>
          <w:kern w:val="0"/>
          <w:sz w:val="24"/>
          <w:szCs w:val="20"/>
          <w:highlight w:val="none"/>
          <w:lang w:eastAsia="zh-CN" w:bidi="ar"/>
        </w:rPr>
        <w:t>。</w:t>
      </w:r>
    </w:p>
    <w:p w14:paraId="3FE821A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16.</w:t>
      </w:r>
      <w:r>
        <w:rPr>
          <w:rStyle w:val="41"/>
          <w:rFonts w:hint="eastAsia" w:ascii="仿宋" w:hAnsi="仿宋" w:eastAsia="仿宋" w:cs="仿宋"/>
          <w:color w:val="auto"/>
          <w:sz w:val="24"/>
          <w:szCs w:val="24"/>
          <w:highlight w:val="none"/>
          <w:lang w:val="en-US" w:eastAsia="zh-CN"/>
        </w:rPr>
        <w:t>6</w:t>
      </w:r>
      <w:r>
        <w:rPr>
          <w:rStyle w:val="41"/>
          <w:rFonts w:hint="eastAsia" w:ascii="仿宋" w:hAnsi="仿宋" w:eastAsia="仿宋" w:cs="仿宋"/>
          <w:color w:val="auto"/>
          <w:sz w:val="24"/>
          <w:szCs w:val="24"/>
          <w:highlight w:val="none"/>
          <w:lang w:eastAsia="zh-CN"/>
        </w:rPr>
        <w:t>投标报价货币单位：人民币。</w:t>
      </w:r>
    </w:p>
    <w:p w14:paraId="4AD7CACD">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17.投标有效期</w:t>
      </w:r>
    </w:p>
    <w:p w14:paraId="347C5B05">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17.1投标有效期详见投标人须知前附表，如不满足其投标将被否决。</w:t>
      </w:r>
    </w:p>
    <w:p w14:paraId="2DF6F3E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17.2特殊情况下，采购人可于投标有效期期满之前，要求供应商同意延长投标有效期。供应商可以拒绝或同意上述要求，但要求与答复均须是书面文件。对于同意该要求的供应商，采购人既不要求也不允许其修改投标文件。</w:t>
      </w:r>
    </w:p>
    <w:p w14:paraId="27070996">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18．投标保证金</w:t>
      </w:r>
    </w:p>
    <w:p w14:paraId="29AC535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18.1投标保证金的缴纳详见投标人须知前附表。未按规定提交投标保证金的投标，将被视为投标无效。</w:t>
      </w:r>
    </w:p>
    <w:p w14:paraId="40128C9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18.2投标保证金的退还详见投标人须知前附表。</w:t>
      </w:r>
    </w:p>
    <w:p w14:paraId="5C2BE48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18.3不予退还保证金的情形，详见投标人须知前附表。</w:t>
      </w:r>
    </w:p>
    <w:p w14:paraId="33B310C3">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19.投标文件的签署及规定</w:t>
      </w:r>
    </w:p>
    <w:p w14:paraId="0901DC24">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19.1电子</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文件使用政采云平台</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文件制作工具以及</w:t>
      </w:r>
      <w:r>
        <w:rPr>
          <w:rStyle w:val="41"/>
          <w:rFonts w:hint="eastAsia" w:ascii="仿宋" w:hAnsi="仿宋" w:eastAsia="仿宋" w:cs="仿宋"/>
          <w:color w:val="auto"/>
          <w:sz w:val="24"/>
          <w:szCs w:val="24"/>
          <w:highlight w:val="none"/>
          <w:lang w:val="en-US" w:eastAsia="zh-CN"/>
        </w:rPr>
        <w:t>采购</w:t>
      </w:r>
      <w:r>
        <w:rPr>
          <w:rStyle w:val="41"/>
          <w:rFonts w:hint="eastAsia" w:ascii="仿宋" w:hAnsi="仿宋" w:eastAsia="仿宋" w:cs="仿宋"/>
          <w:color w:val="auto"/>
          <w:sz w:val="24"/>
          <w:szCs w:val="24"/>
          <w:highlight w:val="none"/>
          <w:lang w:eastAsia="zh-CN"/>
        </w:rPr>
        <w:t>文件要求进行制作编制。</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文件制作时，按照</w:t>
      </w:r>
      <w:r>
        <w:rPr>
          <w:rStyle w:val="41"/>
          <w:rFonts w:hint="eastAsia" w:ascii="仿宋" w:hAnsi="仿宋" w:eastAsia="仿宋" w:cs="仿宋"/>
          <w:color w:val="auto"/>
          <w:sz w:val="24"/>
          <w:szCs w:val="24"/>
          <w:highlight w:val="none"/>
          <w:lang w:val="en-US" w:eastAsia="zh-CN"/>
        </w:rPr>
        <w:t>采购</w:t>
      </w:r>
      <w:r>
        <w:rPr>
          <w:rStyle w:val="41"/>
          <w:rFonts w:hint="eastAsia" w:ascii="仿宋" w:hAnsi="仿宋" w:eastAsia="仿宋" w:cs="仿宋"/>
          <w:color w:val="auto"/>
          <w:sz w:val="24"/>
          <w:szCs w:val="24"/>
          <w:highlight w:val="none"/>
          <w:lang w:eastAsia="zh-CN"/>
        </w:rPr>
        <w:t>文件中明确的</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文件目录和格式进行编制，保证目录清晰、内容完整。</w:t>
      </w:r>
    </w:p>
    <w:p w14:paraId="3AA622DD">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19.2电子</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文件须使用供应商电子公章及法定代表人的电子签名。若无电子签章和签名，则视为无效响应。</w:t>
      </w:r>
    </w:p>
    <w:p w14:paraId="736A6867">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19.3电子招投标文件具有法律效力，与其他形式的招投标文件在内容和格式上等同，若</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文件与</w:t>
      </w:r>
      <w:r>
        <w:rPr>
          <w:rStyle w:val="41"/>
          <w:rFonts w:hint="eastAsia" w:ascii="仿宋" w:hAnsi="仿宋" w:eastAsia="仿宋" w:cs="仿宋"/>
          <w:color w:val="auto"/>
          <w:sz w:val="24"/>
          <w:szCs w:val="24"/>
          <w:highlight w:val="none"/>
          <w:lang w:val="en-US" w:eastAsia="zh-CN"/>
        </w:rPr>
        <w:t>采购</w:t>
      </w:r>
      <w:r>
        <w:rPr>
          <w:rStyle w:val="41"/>
          <w:rFonts w:hint="eastAsia" w:ascii="仿宋" w:hAnsi="仿宋" w:eastAsia="仿宋" w:cs="仿宋"/>
          <w:color w:val="auto"/>
          <w:sz w:val="24"/>
          <w:szCs w:val="24"/>
          <w:highlight w:val="none"/>
          <w:lang w:eastAsia="zh-CN"/>
        </w:rPr>
        <w:t>文件要求不一致，其内容影响成交结果时，责任由供应商自行承担。供应商递交的电子</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文件因供应商自身原因而导致无法导入电子辅助评标系统，该</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文件视为无效</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文件，将导致其</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被拒绝。</w:t>
      </w:r>
    </w:p>
    <w:p w14:paraId="5A60709D">
      <w:pPr>
        <w:snapToGrid w:val="0"/>
        <w:spacing w:line="579" w:lineRule="exact"/>
        <w:ind w:firstLine="480" w:firstLineChars="200"/>
        <w:rPr>
          <w:rStyle w:val="41"/>
          <w:rFonts w:ascii="仿宋" w:hAnsi="仿宋" w:eastAsia="仿宋" w:cs="仿宋"/>
          <w:color w:val="auto"/>
          <w:sz w:val="24"/>
          <w:szCs w:val="24"/>
          <w:highlight w:val="none"/>
          <w:lang w:eastAsia="zh-CN"/>
        </w:rPr>
      </w:pPr>
    </w:p>
    <w:p w14:paraId="4AF532E8">
      <w:pPr>
        <w:pStyle w:val="52"/>
        <w:spacing w:before="30" w:line="579" w:lineRule="exact"/>
        <w:ind w:left="2874"/>
        <w:jc w:val="left"/>
        <w:outlineLvl w:val="1"/>
        <w:rPr>
          <w:rStyle w:val="41"/>
          <w:rFonts w:ascii="仿宋" w:hAnsi="仿宋" w:eastAsia="仿宋" w:cs="仿宋"/>
          <w:color w:val="auto"/>
          <w:highlight w:val="none"/>
          <w:lang w:eastAsia="zh-CN"/>
        </w:rPr>
      </w:pPr>
      <w:bookmarkStart w:id="31" w:name="_Toc2843"/>
      <w:bookmarkStart w:id="32" w:name="_Toc895"/>
      <w:bookmarkStart w:id="33" w:name="_Toc10035"/>
      <w:bookmarkStart w:id="34" w:name="_Toc22424"/>
      <w:bookmarkStart w:id="35" w:name="_Toc8392"/>
      <w:bookmarkStart w:id="36" w:name="_Toc1653"/>
      <w:r>
        <w:rPr>
          <w:rStyle w:val="41"/>
          <w:rFonts w:hint="eastAsia" w:ascii="仿宋" w:hAnsi="仿宋" w:eastAsia="仿宋" w:cs="仿宋"/>
          <w:color w:val="auto"/>
          <w:highlight w:val="none"/>
          <w:lang w:eastAsia="zh-CN"/>
        </w:rPr>
        <w:t>第四章 投标文件的递交</w:t>
      </w:r>
      <w:bookmarkEnd w:id="31"/>
      <w:bookmarkEnd w:id="32"/>
      <w:bookmarkEnd w:id="33"/>
      <w:bookmarkEnd w:id="34"/>
      <w:bookmarkEnd w:id="35"/>
      <w:bookmarkEnd w:id="36"/>
    </w:p>
    <w:p w14:paraId="659A68E6">
      <w:pPr>
        <w:pStyle w:val="51"/>
        <w:spacing w:before="26"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20.</w:t>
      </w:r>
      <w:r>
        <w:rPr>
          <w:rStyle w:val="41"/>
          <w:rFonts w:hint="eastAsia" w:ascii="仿宋" w:hAnsi="仿宋" w:eastAsia="仿宋" w:cs="仿宋"/>
          <w:color w:val="auto"/>
          <w:highlight w:val="none"/>
          <w:lang w:val="en-US" w:eastAsia="zh-CN"/>
        </w:rPr>
        <w:t>投标</w:t>
      </w:r>
      <w:r>
        <w:rPr>
          <w:rStyle w:val="41"/>
          <w:rFonts w:hint="eastAsia" w:ascii="仿宋" w:hAnsi="仿宋" w:eastAsia="仿宋" w:cs="仿宋"/>
          <w:color w:val="auto"/>
          <w:highlight w:val="none"/>
          <w:lang w:eastAsia="zh-CN"/>
        </w:rPr>
        <w:t>文件的密封与标记</w:t>
      </w:r>
    </w:p>
    <w:p w14:paraId="2FC0F0BD">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20.1加密的电子</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文件（.jmbs格式）应在</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文件递交截止时间前通过政采云平台上传完成。</w:t>
      </w:r>
    </w:p>
    <w:p w14:paraId="5AB382AF">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20.2逾期上传或者未上传指定地点的</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文件，采购人不予受理。</w:t>
      </w:r>
    </w:p>
    <w:p w14:paraId="1EFB076A">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21.投标文件递交截止时间</w:t>
      </w:r>
    </w:p>
    <w:p w14:paraId="6465A136">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1</w:t>
      </w:r>
      <w:r>
        <w:rPr>
          <w:rStyle w:val="41"/>
          <w:rFonts w:hint="eastAsia" w:ascii="仿宋" w:hAnsi="仿宋" w:eastAsia="仿宋" w:cs="仿宋"/>
          <w:color w:val="auto"/>
          <w:sz w:val="24"/>
          <w:szCs w:val="24"/>
          <w:highlight w:val="none"/>
          <w:lang w:eastAsia="zh-CN"/>
        </w:rPr>
        <w:t>.1供应商应在投标人须知前附表规定的提交</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文件截止时间前，将</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文件上传至平台。逾期上传或者未上传指定地点的</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文件，采购人不予受理。</w:t>
      </w:r>
    </w:p>
    <w:p w14:paraId="6F88A7DD">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21.</w:t>
      </w:r>
      <w:r>
        <w:rPr>
          <w:rStyle w:val="41"/>
          <w:rFonts w:hint="eastAsia" w:ascii="仿宋" w:hAnsi="仿宋" w:eastAsia="仿宋" w:cs="仿宋"/>
          <w:color w:val="auto"/>
          <w:sz w:val="24"/>
          <w:szCs w:val="24"/>
          <w:highlight w:val="none"/>
          <w:lang w:val="en-US" w:eastAsia="zh-CN"/>
        </w:rPr>
        <w:t>2</w:t>
      </w:r>
      <w:r>
        <w:rPr>
          <w:rStyle w:val="41"/>
          <w:rFonts w:hint="eastAsia" w:ascii="仿宋" w:hAnsi="仿宋" w:eastAsia="仿宋" w:cs="仿宋"/>
          <w:color w:val="auto"/>
          <w:sz w:val="24"/>
          <w:szCs w:val="24"/>
          <w:highlight w:val="none"/>
          <w:lang w:eastAsia="zh-CN"/>
        </w:rPr>
        <w:t>出现因竞争性</w:t>
      </w:r>
      <w:r>
        <w:rPr>
          <w:rStyle w:val="41"/>
          <w:rFonts w:hint="eastAsia" w:ascii="仿宋" w:hAnsi="仿宋" w:eastAsia="仿宋" w:cs="仿宋"/>
          <w:color w:val="auto"/>
          <w:sz w:val="24"/>
          <w:szCs w:val="24"/>
          <w:highlight w:val="none"/>
          <w:lang w:val="en-US" w:eastAsia="zh-CN"/>
        </w:rPr>
        <w:t>采购</w:t>
      </w:r>
      <w:r>
        <w:rPr>
          <w:rStyle w:val="41"/>
          <w:rFonts w:hint="eastAsia" w:ascii="仿宋" w:hAnsi="仿宋" w:eastAsia="仿宋" w:cs="仿宋"/>
          <w:color w:val="auto"/>
          <w:sz w:val="24"/>
          <w:szCs w:val="24"/>
          <w:highlight w:val="none"/>
          <w:lang w:eastAsia="zh-CN"/>
        </w:rPr>
        <w:t>文件的修改推迟投标截止时间时，则按采购人修改通知规定的时间递交。</w:t>
      </w:r>
    </w:p>
    <w:p w14:paraId="2C11DE58">
      <w:pPr>
        <w:spacing w:line="579" w:lineRule="exact"/>
        <w:ind w:firstLine="482"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22.投标文件的修改和撤回</w:t>
      </w:r>
    </w:p>
    <w:p w14:paraId="2397EA2F">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22.1供应商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1A20A528">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22.2对投标文件修改的书面材料应于投标截止日前送达采购人，投标截止时间以后不得修改投标文件。</w:t>
      </w:r>
    </w:p>
    <w:p w14:paraId="61B1A123">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22.3供应商不得在开标时间起至投标有效期期满前</w:t>
      </w:r>
      <w:r>
        <w:rPr>
          <w:rStyle w:val="41"/>
          <w:rFonts w:hint="eastAsia" w:ascii="仿宋" w:hAnsi="仿宋" w:eastAsia="仿宋" w:cs="仿宋"/>
          <w:color w:val="auto"/>
          <w:sz w:val="24"/>
          <w:szCs w:val="24"/>
          <w:highlight w:val="none"/>
          <w:lang w:val="en-US" w:eastAsia="zh-CN"/>
        </w:rPr>
        <w:t>撤销</w:t>
      </w:r>
      <w:r>
        <w:rPr>
          <w:rStyle w:val="41"/>
          <w:rFonts w:hint="eastAsia" w:ascii="仿宋" w:hAnsi="仿宋" w:eastAsia="仿宋" w:cs="仿宋"/>
          <w:color w:val="auto"/>
          <w:sz w:val="24"/>
          <w:szCs w:val="24"/>
          <w:highlight w:val="none"/>
          <w:lang w:eastAsia="zh-CN"/>
        </w:rPr>
        <w:t>投标文件。</w:t>
      </w:r>
    </w:p>
    <w:p w14:paraId="74B4AD5C">
      <w:pPr>
        <w:rPr>
          <w:rStyle w:val="41"/>
          <w:rFonts w:hint="eastAsia" w:ascii="仿宋" w:hAnsi="仿宋" w:eastAsia="仿宋" w:cs="仿宋"/>
          <w:color w:val="auto"/>
          <w:highlight w:val="none"/>
          <w:lang w:eastAsia="zh-CN"/>
        </w:rPr>
      </w:pPr>
      <w:bookmarkStart w:id="37" w:name="_Toc2807"/>
      <w:bookmarkStart w:id="38" w:name="_Toc13653"/>
      <w:bookmarkStart w:id="39" w:name="_Toc5219"/>
      <w:bookmarkStart w:id="40" w:name="_Toc19864"/>
      <w:bookmarkStart w:id="41" w:name="_Toc30640"/>
      <w:bookmarkStart w:id="42" w:name="_Toc15274"/>
      <w:r>
        <w:rPr>
          <w:rStyle w:val="41"/>
          <w:rFonts w:hint="eastAsia" w:ascii="仿宋" w:hAnsi="仿宋" w:eastAsia="仿宋" w:cs="仿宋"/>
          <w:color w:val="auto"/>
          <w:highlight w:val="none"/>
          <w:lang w:eastAsia="zh-CN"/>
        </w:rPr>
        <w:br w:type="page"/>
      </w:r>
    </w:p>
    <w:p w14:paraId="6472AB00">
      <w:pPr>
        <w:pStyle w:val="52"/>
        <w:spacing w:before="34" w:line="579" w:lineRule="exact"/>
        <w:ind w:left="153"/>
        <w:outlineLvl w:val="1"/>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第五章 开标</w:t>
      </w:r>
      <w:bookmarkEnd w:id="37"/>
      <w:bookmarkEnd w:id="38"/>
      <w:bookmarkEnd w:id="39"/>
      <w:bookmarkEnd w:id="40"/>
      <w:bookmarkEnd w:id="41"/>
      <w:bookmarkEnd w:id="42"/>
    </w:p>
    <w:p w14:paraId="394B2C85">
      <w:pPr>
        <w:keepNext w:val="0"/>
        <w:keepLines w:val="0"/>
        <w:pageBreakBefore w:val="0"/>
        <w:widowControl w:val="0"/>
        <w:kinsoku/>
        <w:wordWrap/>
        <w:overflowPunct/>
        <w:topLinePunct w:val="0"/>
        <w:autoSpaceDE/>
        <w:autoSpaceDN/>
        <w:bidi w:val="0"/>
        <w:adjustRightInd/>
        <w:snapToGrid/>
        <w:spacing w:line="579" w:lineRule="exact"/>
        <w:ind w:firstLine="482" w:firstLineChars="200"/>
        <w:jc w:val="left"/>
        <w:textAlignment w:val="auto"/>
        <w:outlineLvl w:val="9"/>
        <w:rPr>
          <w:rFonts w:hint="eastAsia" w:ascii="仿宋" w:hAnsi="仿宋" w:eastAsia="仿宋" w:cs="仿宋"/>
          <w:b/>
          <w:bCs/>
          <w:color w:val="auto"/>
          <w:sz w:val="24"/>
          <w:highlight w:val="none"/>
          <w:lang w:val="en-US" w:eastAsia="zh-CN"/>
        </w:rPr>
      </w:pPr>
      <w:bookmarkStart w:id="43" w:name="_Toc8093"/>
      <w:bookmarkStart w:id="44" w:name="_Toc490155552"/>
      <w:bookmarkStart w:id="45" w:name="_Toc3610"/>
      <w:bookmarkStart w:id="46" w:name="_Toc4710"/>
      <w:bookmarkStart w:id="47" w:name="_Toc489694849"/>
      <w:bookmarkStart w:id="48" w:name="_Toc7217"/>
      <w:r>
        <w:rPr>
          <w:rFonts w:hint="eastAsia" w:ascii="仿宋" w:hAnsi="仿宋" w:eastAsia="仿宋" w:cs="仿宋"/>
          <w:b/>
          <w:bCs/>
          <w:color w:val="auto"/>
          <w:sz w:val="24"/>
          <w:highlight w:val="none"/>
          <w:lang w:val="en-US" w:eastAsia="zh-CN"/>
        </w:rPr>
        <w:t>23.开标程序</w:t>
      </w:r>
      <w:bookmarkEnd w:id="43"/>
      <w:bookmarkEnd w:id="44"/>
      <w:bookmarkEnd w:id="45"/>
      <w:bookmarkEnd w:id="46"/>
      <w:bookmarkEnd w:id="47"/>
    </w:p>
    <w:p w14:paraId="514A3B32">
      <w:pPr>
        <w:keepNext w:val="0"/>
        <w:keepLines w:val="0"/>
        <w:pageBreakBefore w:val="0"/>
        <w:widowControl/>
        <w:kinsoku/>
        <w:wordWrap/>
        <w:overflowPunct/>
        <w:topLinePunct w:val="0"/>
        <w:autoSpaceDE/>
        <w:autoSpaceDN/>
        <w:bidi w:val="0"/>
        <w:adjustRightInd/>
        <w:spacing w:line="579"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.1采购人按招标文件规定的时间、地点组织投标。采购单位代表及有关工作人员参加，政府采购监管部门视情况参与。</w:t>
      </w:r>
    </w:p>
    <w:p w14:paraId="67A433B3">
      <w:pPr>
        <w:keepNext w:val="0"/>
        <w:keepLines w:val="0"/>
        <w:pageBreakBefore w:val="0"/>
        <w:widowControl/>
        <w:kinsoku/>
        <w:wordWrap/>
        <w:overflowPunct/>
        <w:topLinePunct w:val="0"/>
        <w:autoSpaceDE/>
        <w:autoSpaceDN/>
        <w:bidi w:val="0"/>
        <w:adjustRightInd/>
        <w:spacing w:line="579"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采购人在规定的投标截止时间（开标时间）和投标人须知前附表规定的地点开标。投标人的法定代表人或其委托代理人无需到达开标现场，仅需在任意地点通过政采云开标系统，使用密钥完成远程解密、提疑澄清、开标唱标、结果公布等交互环节。</w:t>
      </w:r>
    </w:p>
    <w:p w14:paraId="618C7DC7">
      <w:pPr>
        <w:keepNext w:val="0"/>
        <w:keepLines w:val="0"/>
        <w:pageBreakBefore w:val="0"/>
        <w:widowControl/>
        <w:kinsoku/>
        <w:wordWrap/>
        <w:overflowPunct/>
        <w:topLinePunct w:val="0"/>
        <w:autoSpaceDE/>
        <w:autoSpaceDN/>
        <w:bidi w:val="0"/>
        <w:adjustRightInd/>
        <w:spacing w:line="579"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23.3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1A2BD249">
      <w:pPr>
        <w:snapToGrid w:val="0"/>
        <w:spacing w:line="579" w:lineRule="exact"/>
        <w:ind w:firstLine="482" w:firstLineChars="200"/>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val="en-US" w:eastAsia="zh-CN"/>
        </w:rPr>
        <w:t>23.4评审前，采购人或采购代理机构将根据投标人提供的资格证明文件对其进行资格审查。</w:t>
      </w:r>
      <w:r>
        <w:rPr>
          <w:rStyle w:val="41"/>
          <w:rFonts w:hint="eastAsia" w:ascii="仿宋" w:hAnsi="仿宋" w:eastAsia="仿宋" w:cs="仿宋"/>
          <w:b/>
          <w:bCs/>
          <w:color w:val="auto"/>
          <w:sz w:val="24"/>
          <w:szCs w:val="24"/>
          <w:highlight w:val="none"/>
          <w:lang w:eastAsia="zh-CN"/>
        </w:rPr>
        <w:t>所有资格证明文件必须满足招标文件的要求，否则将导致投标被否决。</w:t>
      </w:r>
    </w:p>
    <w:p w14:paraId="3E9230D2">
      <w:pPr>
        <w:keepNext w:val="0"/>
        <w:keepLines w:val="0"/>
        <w:pageBreakBefore w:val="0"/>
        <w:widowControl/>
        <w:kinsoku/>
        <w:wordWrap/>
        <w:overflowPunct/>
        <w:topLinePunct w:val="0"/>
        <w:autoSpaceDE/>
        <w:autoSpaceDN/>
        <w:bidi w:val="0"/>
        <w:adjustRightInd/>
        <w:snapToGrid/>
        <w:spacing w:line="579" w:lineRule="exact"/>
        <w:jc w:val="center"/>
        <w:textAlignment w:val="baseline"/>
        <w:outlineLvl w:val="9"/>
        <w:rPr>
          <w:rStyle w:val="41"/>
          <w:rFonts w:hint="eastAsia" w:ascii="仿宋" w:hAnsi="仿宋" w:eastAsia="仿宋" w:cs="仿宋"/>
          <w:b/>
          <w:color w:val="auto"/>
          <w:sz w:val="32"/>
          <w:highlight w:val="none"/>
          <w:lang w:eastAsia="zh-CN"/>
        </w:rPr>
      </w:pPr>
    </w:p>
    <w:p w14:paraId="55E70192">
      <w:pPr>
        <w:spacing w:line="579" w:lineRule="exact"/>
        <w:jc w:val="center"/>
        <w:outlineLvl w:val="1"/>
        <w:rPr>
          <w:rStyle w:val="41"/>
          <w:rFonts w:ascii="仿宋" w:hAnsi="仿宋" w:eastAsia="仿宋" w:cs="仿宋"/>
          <w:b/>
          <w:color w:val="auto"/>
          <w:sz w:val="32"/>
          <w:highlight w:val="none"/>
          <w:lang w:eastAsia="zh-CN"/>
        </w:rPr>
      </w:pPr>
      <w:bookmarkStart w:id="49" w:name="_Toc2700"/>
      <w:bookmarkStart w:id="50" w:name="_Toc19233"/>
      <w:bookmarkStart w:id="51" w:name="_Toc3015"/>
      <w:bookmarkStart w:id="52" w:name="_Toc25316"/>
      <w:bookmarkStart w:id="53" w:name="_Toc21833"/>
      <w:r>
        <w:rPr>
          <w:rStyle w:val="41"/>
          <w:rFonts w:hint="eastAsia" w:ascii="仿宋" w:hAnsi="仿宋" w:eastAsia="仿宋" w:cs="仿宋"/>
          <w:b/>
          <w:color w:val="auto"/>
          <w:sz w:val="32"/>
          <w:highlight w:val="none"/>
          <w:lang w:eastAsia="zh-CN"/>
        </w:rPr>
        <w:t>第六章 评标</w:t>
      </w:r>
      <w:bookmarkEnd w:id="48"/>
      <w:bookmarkEnd w:id="49"/>
      <w:bookmarkEnd w:id="50"/>
      <w:bookmarkEnd w:id="51"/>
      <w:bookmarkEnd w:id="52"/>
      <w:bookmarkEnd w:id="53"/>
    </w:p>
    <w:p w14:paraId="460F1C6D">
      <w:pPr>
        <w:pStyle w:val="51"/>
        <w:snapToGrid w:val="0"/>
        <w:spacing w:before="113" w:line="579" w:lineRule="exact"/>
        <w:ind w:left="0" w:firstLine="458"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24.评标委员会</w:t>
      </w:r>
    </w:p>
    <w:p w14:paraId="61FB7C7A">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24.1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6BBAF0F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24.2评标委员会成员名单在评标结果公告前应当保密。</w:t>
      </w:r>
    </w:p>
    <w:p w14:paraId="393671A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24.3评标委员会由采购人代表和评审专家组成，成员人数应当为</w:t>
      </w:r>
      <w:r>
        <w:rPr>
          <w:rStyle w:val="41"/>
          <w:rFonts w:hint="eastAsia" w:ascii="仿宋" w:hAnsi="仿宋" w:eastAsia="仿宋" w:cs="仿宋"/>
          <w:color w:val="auto"/>
          <w:sz w:val="24"/>
          <w:szCs w:val="24"/>
          <w:highlight w:val="none"/>
          <w:lang w:val="en-US" w:eastAsia="zh-CN"/>
        </w:rPr>
        <w:t>5</w:t>
      </w:r>
      <w:r>
        <w:rPr>
          <w:rStyle w:val="41"/>
          <w:rFonts w:hint="eastAsia" w:ascii="仿宋" w:hAnsi="仿宋" w:eastAsia="仿宋" w:cs="仿宋"/>
          <w:color w:val="auto"/>
          <w:sz w:val="24"/>
          <w:szCs w:val="24"/>
          <w:highlight w:val="none"/>
          <w:lang w:eastAsia="zh-CN"/>
        </w:rPr>
        <w:t>人或以上单数，其中评审专家不得少于成员总数的三分之二。</w:t>
      </w:r>
    </w:p>
    <w:p w14:paraId="4A26189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24.4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2FD4C9D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24.5评标中因评审成员缺席、回避或者健康等特殊原因导致评标委员会组成不符合相关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14:paraId="69371DD5">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24.6评标专家应符合下列条件：</w:t>
      </w:r>
    </w:p>
    <w:p w14:paraId="32750315">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24.6.1具有良好的职业道德，廉洁自律，遵纪守法，无行贿、受贿、欺诈等不良信用记录；</w:t>
      </w:r>
    </w:p>
    <w:p w14:paraId="3BCE574B">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24.6.2具有中级专业技术职称或同等专业水平且从事相关领域工作满8年，或者具有高级专业技术职称或同等专业水平；</w:t>
      </w:r>
    </w:p>
    <w:p w14:paraId="462AB151">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24.6.3熟悉政府采购相关政策法规；</w:t>
      </w:r>
    </w:p>
    <w:p w14:paraId="58CA484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24.6.4承诺以独立身份参加评审工作，依法履行评审专家工作职责并承担相应法律责任的中国公民；</w:t>
      </w:r>
    </w:p>
    <w:p w14:paraId="3D76E1A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24.6.5身体健康，能够承担评审工作；</w:t>
      </w:r>
    </w:p>
    <w:p w14:paraId="56E1545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24.6.6申请成为评审专家前三年内，无《政府采购评审专家管理办法》中规定的不良行为记录。</w:t>
      </w:r>
    </w:p>
    <w:p w14:paraId="2360E9A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有下列情形之一的，不得担任评标委员会成员：</w:t>
      </w:r>
    </w:p>
    <w:p w14:paraId="2FE84F8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(1)参加采购活动前三年内，与供应商存在劳动关系，或者担任过供应商的董事、监事,或者是供应商的控股股东或实际控制人；</w:t>
      </w:r>
    </w:p>
    <w:p w14:paraId="2CD0317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(2)与供应商的法定代表人或者负责人有夫妻、直系血亲、三代以内旁系血亲或者近姻亲关系；</w:t>
      </w:r>
    </w:p>
    <w:p w14:paraId="083B5C4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(3)与供应商有其他可能影响政府采购活动公平、公正进行的关系。</w:t>
      </w:r>
    </w:p>
    <w:p w14:paraId="09A82238">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24.7评标委员会负责具体评标事务，并独立履行下列职责：</w:t>
      </w:r>
    </w:p>
    <w:p w14:paraId="3B389A86">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(1)审查、评价投标文件是否符合招标文件的商务、技术等实质性要求；</w:t>
      </w:r>
    </w:p>
    <w:p w14:paraId="635A34E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(2)要求供应商对投标文件的有关事项作出澄清或者说明；</w:t>
      </w:r>
    </w:p>
    <w:p w14:paraId="0F0AD065">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(3)对投标文件进行比较和评价；</w:t>
      </w:r>
    </w:p>
    <w:p w14:paraId="7AC6B7E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(4)确定中标候选人名单，以及根据采购人委托直接确定中标人；</w:t>
      </w:r>
    </w:p>
    <w:p w14:paraId="6CE87C6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(5)向采购人、采购代理机构或者有关部门报告评标中发现的违法行为。</w:t>
      </w:r>
    </w:p>
    <w:p w14:paraId="4FF6248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24.8评标委员会及其成员不得有下列行为：</w:t>
      </w:r>
    </w:p>
    <w:p w14:paraId="169BB61A">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(1)确定参与评标至评标结束前私自接触供应商；</w:t>
      </w:r>
    </w:p>
    <w:p w14:paraId="21114FF3">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(2)接受供应商提出的与投标文件不一致的澄清或者说明，本招标文件第</w:t>
      </w:r>
    </w:p>
    <w:p w14:paraId="4D4EE9B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27.1款规定的情形除外；</w:t>
      </w:r>
    </w:p>
    <w:p w14:paraId="33FC6B8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(3)违反评标纪律发表倾向性意见或者征询采购人的倾向性意见；</w:t>
      </w:r>
    </w:p>
    <w:p w14:paraId="5B2AC6B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(4)对需要专业判断的主观评审因素协商评分；</w:t>
      </w:r>
    </w:p>
    <w:p w14:paraId="1EC3042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(5)在评标过程中擅离职守，影响评标程序正常进行的；</w:t>
      </w:r>
    </w:p>
    <w:p w14:paraId="482F131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(6)记录、复制或者带走任何评标资料；</w:t>
      </w:r>
    </w:p>
    <w:p w14:paraId="6FA358A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(7)其他不遵守评标纪律的行为。</w:t>
      </w:r>
    </w:p>
    <w:p w14:paraId="79518EB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评标委员会成员有前款第(1)至(5)项行为之一的，其评审意见无效，并不得获取评审劳务报酬和报销异地评审差旅费。</w:t>
      </w:r>
    </w:p>
    <w:p w14:paraId="3188584A">
      <w:pPr>
        <w:pStyle w:val="51"/>
        <w:snapToGrid w:val="0"/>
        <w:spacing w:before="113"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25.评审过程的保密性</w:t>
      </w:r>
    </w:p>
    <w:p w14:paraId="00392543">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25.1采购人、采购代理机构应当采取必要措施，保证评审在严格保密的情况下进行。除采购人代表、评审现场组织人员外，采购人的其他工作人员以及与评审工作无关的人员不得进入评审现场。</w:t>
      </w:r>
    </w:p>
    <w:p w14:paraId="6F44585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25.2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供应商或其他无关的人员透露，违者给予警告、取消担任评标委员会成员的资格。</w:t>
      </w:r>
    </w:p>
    <w:p w14:paraId="63757F2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25.3投标供应商在评审过程中，所进行的力图影响评审结果的、不符合《中华人民共和国政府采购法》及其相关法律、法规的、以及不符合本次招标的有关规定的活动，将被取消其中标资格。</w:t>
      </w:r>
    </w:p>
    <w:p w14:paraId="43B8135F">
      <w:pPr>
        <w:pStyle w:val="51"/>
        <w:snapToGrid w:val="0"/>
        <w:spacing w:before="113"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26.评审依据及评标办法</w:t>
      </w:r>
    </w:p>
    <w:p w14:paraId="7BC3585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26.1评审的依据：采购人的招标文件和供应商的投标文件。</w:t>
      </w:r>
    </w:p>
    <w:p w14:paraId="68253C84">
      <w:pPr>
        <w:snapToGrid w:val="0"/>
        <w:spacing w:line="579" w:lineRule="exact"/>
        <w:ind w:firstLine="480"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color w:val="auto"/>
          <w:sz w:val="24"/>
          <w:szCs w:val="24"/>
          <w:highlight w:val="none"/>
          <w:lang w:eastAsia="zh-CN"/>
        </w:rPr>
        <w:t>26.2评标办法：</w:t>
      </w:r>
      <w:r>
        <w:rPr>
          <w:rStyle w:val="41"/>
          <w:rFonts w:hint="eastAsia" w:ascii="仿宋" w:hAnsi="仿宋" w:eastAsia="仿宋" w:cs="仿宋"/>
          <w:b/>
          <w:color w:val="auto"/>
          <w:sz w:val="24"/>
          <w:szCs w:val="24"/>
          <w:highlight w:val="none"/>
          <w:lang w:eastAsia="zh-CN"/>
        </w:rPr>
        <w:t>综合评分法</w:t>
      </w:r>
    </w:p>
    <w:p w14:paraId="3FF0469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综合评分法，是指投标文件满足招标文件全部实质性要求，且按照评审因素的量化指标评审得分最高的供应商为中标候选人的评标方法。</w:t>
      </w:r>
    </w:p>
    <w:p w14:paraId="198CEE4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26.3评审程序：</w:t>
      </w:r>
    </w:p>
    <w:p w14:paraId="0CC9C11C">
      <w:pPr>
        <w:snapToGrid w:val="0"/>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成立评标委员会→初步评审（符合性审查）→错误性修正→详细评审（商务、技术部分评审，报价得分计算）→推荐中标候选人→完成评标报告</w:t>
      </w:r>
    </w:p>
    <w:p w14:paraId="5B41ADFC">
      <w:pPr>
        <w:snapToGrid w:val="0"/>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通过初步评审的投标文件，方可进入下一环节的评审。</w:t>
      </w:r>
    </w:p>
    <w:p w14:paraId="64355DA3">
      <w:pPr>
        <w:pStyle w:val="51"/>
        <w:snapToGrid w:val="0"/>
        <w:spacing w:before="113"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27.初步评审</w:t>
      </w:r>
    </w:p>
    <w:p w14:paraId="03E86B6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27.1评标委员会对投标文件的有效性、完整性和响应程度进行审查时，应当以书面方式要求供应商对投标文件中含义不明确、对同类问题表述不一致或者有明显文字和计算错误的内容作必要的澄清、说明或补正。</w:t>
      </w:r>
    </w:p>
    <w:p w14:paraId="625F9436">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供应商的澄清、说明或补正应以书面方式进行，并加盖公章，或者由法定代表人或其授权的代表签字。供应商的澄清、说明或者补正不得超出投标文件的范围或者改变招标文件的实质性内容。</w:t>
      </w:r>
    </w:p>
    <w:p w14:paraId="12FCB31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按上述规定，经供应商确认后，对供应商起约束作用。如果供应商不确认的，则其投标无效。</w:t>
      </w:r>
    </w:p>
    <w:p w14:paraId="443A605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27.2采购方不接受不符合国家有关部门相关规定的投标报价或优惠方案。</w:t>
      </w:r>
    </w:p>
    <w:p w14:paraId="3BDD27D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27.3在评审过程中，评标委员会发现供应商以他人名义投标、串通投标、以行贿手段谋取中标或者以其他弄虚作假方式投标的，该供应商的投标将被否决。</w:t>
      </w:r>
    </w:p>
    <w:p w14:paraId="3C76F41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27.4有下列情形之一的，视为供应商串通投标，其投标无效：</w:t>
      </w:r>
    </w:p>
    <w:p w14:paraId="79D93708">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(1)不同供应商的投标文件由同一单位或者个人编制；</w:t>
      </w:r>
    </w:p>
    <w:p w14:paraId="7960B63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(2)不同供应商委托同一单位或者个人办理投标事宜；</w:t>
      </w:r>
    </w:p>
    <w:p w14:paraId="04E672EA">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(3)不同供应商的投标文件载明的项目管理成员或者联系人员为同一人；</w:t>
      </w:r>
    </w:p>
    <w:p w14:paraId="64169B55">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(4)不同供应商的投标文件异常一致或者投标报价呈规律性差异；</w:t>
      </w:r>
    </w:p>
    <w:p w14:paraId="0D9DC9B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(5)不同供应商的投标文件相互混装；</w:t>
      </w:r>
    </w:p>
    <w:p w14:paraId="0354B22B">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(6)不同供应商的投标保证金从同一单位或者个人的账户转出。</w:t>
      </w:r>
    </w:p>
    <w:p w14:paraId="1D5A0173">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27.5供应商存在下列情况之一的，投标无效：</w:t>
      </w:r>
    </w:p>
    <w:p w14:paraId="41D8D11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(1)未按照招标文件的规定提交投标保证金的；</w:t>
      </w:r>
    </w:p>
    <w:p w14:paraId="5BFD566B">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(2)投标文件未按招标文件要求签署、盖章的；</w:t>
      </w:r>
    </w:p>
    <w:p w14:paraId="632A0F9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(3)不具备招标文件中规定的资格要求的；</w:t>
      </w:r>
    </w:p>
    <w:p w14:paraId="530E82E8">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(4)报价超过招标文件中规定的预算金额或者最高限价的；</w:t>
      </w:r>
    </w:p>
    <w:p w14:paraId="5BD0C28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(5)投标文件含有采购人不能接受的附加条件的；</w:t>
      </w:r>
    </w:p>
    <w:p w14:paraId="18404AF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(6)法律、法规和招标文件规定的其他无效情形。</w:t>
      </w:r>
    </w:p>
    <w:p w14:paraId="1672D51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27.6评标委员会应当审查每一投标文件是否对招标文件提出的所有实质性要求和条件做出响应。未能在实质上响应的投标，其投标将被否决。</w:t>
      </w:r>
    </w:p>
    <w:p w14:paraId="0028B55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27.7供应商不得误导、干扰采购方的评审活动，否则将废除其投标。</w:t>
      </w:r>
    </w:p>
    <w:p w14:paraId="6E7B899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27.8评标委员会根据上述规定否决不合格投标，因有效投标不足本次评审办法规定数量而使得投标明显缺乏竞争性时，根据《中华人民共和国政府采购法》的相关规定，将作流标处理。</w:t>
      </w:r>
    </w:p>
    <w:p w14:paraId="52DDD160">
      <w:pPr>
        <w:snapToGrid w:val="0"/>
        <w:spacing w:line="579" w:lineRule="exact"/>
        <w:ind w:firstLine="482" w:firstLineChars="200"/>
        <w:rPr>
          <w:rStyle w:val="41"/>
          <w:rFonts w:hint="default" w:ascii="仿宋" w:hAnsi="仿宋" w:eastAsia="仿宋" w:cs="仿宋"/>
          <w:b/>
          <w:color w:val="auto"/>
          <w:sz w:val="24"/>
          <w:szCs w:val="24"/>
          <w:highlight w:val="none"/>
          <w:lang w:val="en-US" w:eastAsia="zh-CN"/>
        </w:rPr>
      </w:pPr>
      <w:r>
        <w:rPr>
          <w:rStyle w:val="41"/>
          <w:rFonts w:hint="eastAsia" w:ascii="仿宋" w:hAnsi="仿宋" w:eastAsia="仿宋" w:cs="仿宋"/>
          <w:b/>
          <w:color w:val="auto"/>
          <w:sz w:val="24"/>
          <w:szCs w:val="24"/>
          <w:highlight w:val="none"/>
          <w:lang w:eastAsia="zh-CN"/>
        </w:rPr>
        <w:t>初步评审的标准详见附表1、</w:t>
      </w:r>
      <w:r>
        <w:rPr>
          <w:rStyle w:val="41"/>
          <w:rFonts w:hint="eastAsia" w:ascii="仿宋" w:hAnsi="仿宋" w:eastAsia="仿宋" w:cs="仿宋"/>
          <w:b/>
          <w:color w:val="auto"/>
          <w:sz w:val="24"/>
          <w:szCs w:val="24"/>
          <w:highlight w:val="none"/>
          <w:lang w:val="en-US" w:eastAsia="zh-CN"/>
        </w:rPr>
        <w:t>2</w:t>
      </w:r>
    </w:p>
    <w:p w14:paraId="4DEB4616">
      <w:pPr>
        <w:pStyle w:val="51"/>
        <w:snapToGrid w:val="0"/>
        <w:spacing w:before="113"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28.投标文件计算错误的修正</w:t>
      </w:r>
    </w:p>
    <w:p w14:paraId="41CE43CB">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28.1投标文件中报价出现前后不一致的，评标委员会按以下原则对投标报价进行修正：</w:t>
      </w:r>
    </w:p>
    <w:p w14:paraId="27AAF85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a.投标文件中开标一览表（报价表）内容与投标文件中相应内容不一致的，以开标一览表（报价表）为准；</w:t>
      </w:r>
    </w:p>
    <w:p w14:paraId="768B29B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b.大写金额和小写金额不一致的，以大写金额为准；</w:t>
      </w:r>
    </w:p>
    <w:p w14:paraId="6418016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c.单价金额小数点或者百分比有明显错位的，以开标一览表的总价为准，并修改单价；</w:t>
      </w:r>
    </w:p>
    <w:p w14:paraId="09120D4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d.总价金额与按单价汇总金额不一致的，以单价金额计算结果为准。</w:t>
      </w:r>
    </w:p>
    <w:p w14:paraId="32777C3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同时出现两种以上不一致的，按照前款规定的顺序修正。</w:t>
      </w:r>
    </w:p>
    <w:p w14:paraId="77BEB013">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28.2修正后的投标报价若超过最高投标限价（如有），评标委员会应当否决其投标。</w:t>
      </w:r>
    </w:p>
    <w:p w14:paraId="512495B6">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28.3按上述修正错误的原则及方法调整或修正投标文件的投标报价，经供应商确认后，对供应商起约束作用。如果供应商不确认的，则其投标无效。</w:t>
      </w:r>
    </w:p>
    <w:p w14:paraId="6369DA16">
      <w:pPr>
        <w:pStyle w:val="51"/>
        <w:snapToGrid w:val="0"/>
        <w:spacing w:before="113"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29.详细评审</w:t>
      </w:r>
    </w:p>
    <w:p w14:paraId="6BE0F68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29.1经符合性审查合格的投标文件，评标委员会应当根据招标文件确定的评审标准和方法，由评标委员会采用综合评分法对供应商的投标文件进行综合评分。</w:t>
      </w:r>
    </w:p>
    <w:p w14:paraId="70D886A8">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29</w:t>
      </w:r>
      <w:r>
        <w:rPr>
          <w:rStyle w:val="41"/>
          <w:rFonts w:hint="eastAsia" w:ascii="仿宋" w:hAnsi="仿宋" w:eastAsia="仿宋" w:cs="仿宋"/>
          <w:color w:val="auto"/>
          <w:sz w:val="24"/>
          <w:szCs w:val="24"/>
          <w:highlight w:val="none"/>
          <w:lang w:eastAsia="zh-CN"/>
        </w:rPr>
        <w:t>.2评标委员会判断“投标文件”的响应性，仅基于“投标文件”本身而不靠外部证据。对非实质性响应的投标文件，投标人不能通过修正或撤销不符之处，而使其成为实质性响应。</w:t>
      </w:r>
    </w:p>
    <w:p w14:paraId="59D957EF">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29</w:t>
      </w:r>
      <w:r>
        <w:rPr>
          <w:rStyle w:val="41"/>
          <w:rFonts w:hint="eastAsia" w:ascii="仿宋" w:hAnsi="仿宋" w:eastAsia="仿宋" w:cs="仿宋"/>
          <w:color w:val="auto"/>
          <w:sz w:val="24"/>
          <w:szCs w:val="24"/>
          <w:highlight w:val="none"/>
          <w:lang w:eastAsia="zh-CN"/>
        </w:rPr>
        <w:t>.3评标委员会根据招标文件要求，讨论、通过评标工作流程和评标要点。</w:t>
      </w:r>
    </w:p>
    <w:p w14:paraId="1BEAB197">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29</w:t>
      </w:r>
      <w:r>
        <w:rPr>
          <w:rStyle w:val="41"/>
          <w:rFonts w:hint="eastAsia" w:ascii="仿宋" w:hAnsi="仿宋" w:eastAsia="仿宋" w:cs="仿宋"/>
          <w:color w:val="auto"/>
          <w:sz w:val="24"/>
          <w:szCs w:val="24"/>
          <w:highlight w:val="none"/>
          <w:lang w:eastAsia="zh-CN"/>
        </w:rPr>
        <w:t>.</w:t>
      </w:r>
      <w:r>
        <w:rPr>
          <w:rStyle w:val="41"/>
          <w:rFonts w:hint="eastAsia" w:ascii="仿宋" w:hAnsi="仿宋" w:eastAsia="仿宋" w:cs="仿宋"/>
          <w:color w:val="auto"/>
          <w:sz w:val="24"/>
          <w:szCs w:val="24"/>
          <w:highlight w:val="none"/>
          <w:lang w:val="en-US" w:eastAsia="zh-CN"/>
        </w:rPr>
        <w:t>4</w:t>
      </w:r>
      <w:r>
        <w:rPr>
          <w:rStyle w:val="41"/>
          <w:rFonts w:hint="eastAsia" w:ascii="仿宋" w:hAnsi="仿宋" w:eastAsia="仿宋" w:cs="仿宋"/>
          <w:color w:val="auto"/>
          <w:sz w:val="24"/>
          <w:szCs w:val="24"/>
          <w:highlight w:val="none"/>
          <w:lang w:eastAsia="zh-CN"/>
        </w:rPr>
        <w:t>围绕评标要点，评标委员会全体成员对有效投标人递交的投标文件分别进行评标。</w:t>
      </w:r>
    </w:p>
    <w:p w14:paraId="59E9DD4A">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29</w:t>
      </w:r>
      <w:r>
        <w:rPr>
          <w:rStyle w:val="41"/>
          <w:rFonts w:hint="eastAsia" w:ascii="仿宋" w:hAnsi="仿宋" w:eastAsia="仿宋" w:cs="仿宋"/>
          <w:color w:val="auto"/>
          <w:sz w:val="24"/>
          <w:szCs w:val="24"/>
          <w:highlight w:val="none"/>
          <w:lang w:eastAsia="zh-CN"/>
        </w:rPr>
        <w:t>.</w:t>
      </w:r>
      <w:r>
        <w:rPr>
          <w:rStyle w:val="41"/>
          <w:rFonts w:hint="eastAsia" w:ascii="仿宋" w:hAnsi="仿宋" w:eastAsia="仿宋" w:cs="仿宋"/>
          <w:color w:val="auto"/>
          <w:sz w:val="24"/>
          <w:szCs w:val="24"/>
          <w:highlight w:val="none"/>
          <w:lang w:val="en-US" w:eastAsia="zh-CN"/>
        </w:rPr>
        <w:t>5</w:t>
      </w:r>
      <w:r>
        <w:rPr>
          <w:rStyle w:val="41"/>
          <w:rFonts w:hint="eastAsia" w:ascii="仿宋" w:hAnsi="仿宋" w:eastAsia="仿宋" w:cs="仿宋"/>
          <w:color w:val="auto"/>
          <w:sz w:val="24"/>
          <w:szCs w:val="24"/>
          <w:highlight w:val="none"/>
          <w:lang w:eastAsia="zh-CN"/>
        </w:rPr>
        <w:t>评标过程出现异议的，由评标委员会共同商讨决定，需要投标人澄清的，评标委员会将以书面形式通知投标人。</w:t>
      </w:r>
    </w:p>
    <w:p w14:paraId="16F6AA4B">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29</w:t>
      </w:r>
      <w:r>
        <w:rPr>
          <w:rStyle w:val="41"/>
          <w:rFonts w:hint="eastAsia" w:ascii="仿宋" w:hAnsi="仿宋" w:eastAsia="仿宋" w:cs="仿宋"/>
          <w:color w:val="auto"/>
          <w:sz w:val="24"/>
          <w:szCs w:val="24"/>
          <w:highlight w:val="none"/>
          <w:lang w:eastAsia="zh-CN"/>
        </w:rPr>
        <w:t>.</w:t>
      </w:r>
      <w:r>
        <w:rPr>
          <w:rStyle w:val="41"/>
          <w:rFonts w:hint="eastAsia" w:ascii="仿宋" w:hAnsi="仿宋" w:eastAsia="仿宋" w:cs="仿宋"/>
          <w:color w:val="auto"/>
          <w:sz w:val="24"/>
          <w:szCs w:val="24"/>
          <w:highlight w:val="none"/>
          <w:lang w:val="en-US" w:eastAsia="zh-CN"/>
        </w:rPr>
        <w:t>6</w:t>
      </w:r>
      <w:r>
        <w:rPr>
          <w:rStyle w:val="41"/>
          <w:rFonts w:hint="eastAsia" w:ascii="仿宋" w:hAnsi="仿宋" w:eastAsia="仿宋" w:cs="仿宋"/>
          <w:color w:val="auto"/>
          <w:sz w:val="24"/>
          <w:szCs w:val="24"/>
          <w:highlight w:val="none"/>
          <w:lang w:eastAsia="zh-CN"/>
        </w:rPr>
        <w:t>评标委员会认为投标人投标价或某些分项报价明显不合理或低于成本，有可能影响商品质量和不能诚信履约的，可要求其提供书面文件及相关证明材料解释说明；否则，可取消其投标资格。</w:t>
      </w:r>
      <w:r>
        <w:rPr>
          <w:rStyle w:val="41"/>
          <w:rFonts w:hint="eastAsia" w:ascii="仿宋" w:hAnsi="仿宋" w:eastAsia="仿宋" w:cs="仿宋"/>
          <w:b/>
          <w:bCs/>
          <w:color w:val="auto"/>
          <w:sz w:val="24"/>
          <w:szCs w:val="24"/>
          <w:highlight w:val="none"/>
          <w:lang w:eastAsia="zh-CN"/>
        </w:rPr>
        <w:t>为保证本项目</w:t>
      </w:r>
      <w:r>
        <w:rPr>
          <w:rStyle w:val="41"/>
          <w:rFonts w:hint="eastAsia" w:ascii="仿宋" w:hAnsi="仿宋" w:eastAsia="仿宋" w:cs="仿宋"/>
          <w:b/>
          <w:bCs/>
          <w:color w:val="auto"/>
          <w:sz w:val="24"/>
          <w:szCs w:val="24"/>
          <w:highlight w:val="none"/>
          <w:lang w:val="en-US" w:eastAsia="zh-CN"/>
        </w:rPr>
        <w:t>实施</w:t>
      </w:r>
      <w:r>
        <w:rPr>
          <w:rStyle w:val="41"/>
          <w:rFonts w:hint="eastAsia" w:ascii="仿宋" w:hAnsi="仿宋" w:eastAsia="仿宋" w:cs="仿宋"/>
          <w:b/>
          <w:bCs/>
          <w:color w:val="auto"/>
          <w:sz w:val="24"/>
          <w:szCs w:val="24"/>
          <w:highlight w:val="none"/>
          <w:lang w:eastAsia="zh-CN"/>
        </w:rPr>
        <w:t>质量、良好的售后服务，最低报价不作为中标的唯一依据。</w:t>
      </w:r>
    </w:p>
    <w:p w14:paraId="3B27BE91">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29.</w:t>
      </w:r>
      <w:r>
        <w:rPr>
          <w:rStyle w:val="41"/>
          <w:rFonts w:hint="eastAsia" w:ascii="仿宋" w:hAnsi="仿宋" w:eastAsia="仿宋" w:cs="仿宋"/>
          <w:color w:val="auto"/>
          <w:sz w:val="24"/>
          <w:szCs w:val="24"/>
          <w:highlight w:val="none"/>
          <w:lang w:val="en-US" w:eastAsia="zh-CN"/>
        </w:rPr>
        <w:t>7</w:t>
      </w:r>
      <w:r>
        <w:rPr>
          <w:rStyle w:val="41"/>
          <w:rFonts w:hint="eastAsia" w:ascii="仿宋" w:hAnsi="仿宋" w:eastAsia="仿宋" w:cs="仿宋"/>
          <w:color w:val="auto"/>
          <w:sz w:val="24"/>
          <w:szCs w:val="24"/>
          <w:highlight w:val="none"/>
          <w:lang w:eastAsia="zh-CN"/>
        </w:rPr>
        <w:t>根据综合评分法完成评审工作后，评标委员会应当向采购人递交书面评审报告。</w:t>
      </w:r>
    </w:p>
    <w:p w14:paraId="0E92431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29.</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评审因素及标准(详见评分细则)</w:t>
      </w:r>
    </w:p>
    <w:p w14:paraId="638586C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评审因素：与供应商所提供货物服务的质量相关，包括投标报价、技术或者服务水平、履约能力、售后服务等。</w:t>
      </w:r>
    </w:p>
    <w:p w14:paraId="640954AC">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29.</w:t>
      </w:r>
      <w:r>
        <w:rPr>
          <w:rStyle w:val="41"/>
          <w:rFonts w:hint="eastAsia" w:ascii="仿宋" w:hAnsi="仿宋" w:eastAsia="仿宋" w:cs="仿宋"/>
          <w:color w:val="auto"/>
          <w:sz w:val="24"/>
          <w:szCs w:val="24"/>
          <w:highlight w:val="none"/>
          <w:lang w:val="en-US" w:eastAsia="zh-CN"/>
        </w:rPr>
        <w:t>8.1</w:t>
      </w:r>
      <w:r>
        <w:rPr>
          <w:rStyle w:val="41"/>
          <w:rFonts w:hint="eastAsia" w:ascii="仿宋" w:hAnsi="仿宋" w:eastAsia="仿宋" w:cs="仿宋"/>
          <w:color w:val="auto"/>
          <w:sz w:val="24"/>
          <w:szCs w:val="24"/>
          <w:highlight w:val="none"/>
          <w:lang w:eastAsia="zh-CN"/>
        </w:rPr>
        <w:t>供应商的投标报价得分计算说明：</w:t>
      </w:r>
    </w:p>
    <w:p w14:paraId="0633F4CA">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价格分统一采用低价优先法计算，即满足</w:t>
      </w:r>
      <w:r>
        <w:rPr>
          <w:rStyle w:val="41"/>
          <w:rFonts w:hint="eastAsia" w:ascii="仿宋" w:hAnsi="仿宋" w:eastAsia="仿宋" w:cs="仿宋"/>
          <w:color w:val="auto"/>
          <w:sz w:val="24"/>
          <w:szCs w:val="24"/>
          <w:highlight w:val="none"/>
          <w:lang w:val="en-US" w:eastAsia="zh-CN"/>
        </w:rPr>
        <w:t>中标</w:t>
      </w:r>
      <w:r>
        <w:rPr>
          <w:rStyle w:val="41"/>
          <w:rFonts w:hint="eastAsia" w:ascii="仿宋" w:hAnsi="仿宋" w:eastAsia="仿宋" w:cs="仿宋"/>
          <w:color w:val="auto"/>
          <w:sz w:val="24"/>
          <w:szCs w:val="24"/>
          <w:highlight w:val="none"/>
          <w:lang w:eastAsia="zh-CN"/>
        </w:rPr>
        <w:t>文件要求且报价最低的供应商的价格为</w:t>
      </w:r>
      <w:r>
        <w:rPr>
          <w:rStyle w:val="41"/>
          <w:rFonts w:hint="eastAsia" w:ascii="仿宋" w:hAnsi="仿宋" w:eastAsia="仿宋" w:cs="仿宋"/>
          <w:color w:val="auto"/>
          <w:sz w:val="24"/>
          <w:szCs w:val="24"/>
          <w:highlight w:val="none"/>
          <w:lang w:val="en-US" w:eastAsia="zh-CN"/>
        </w:rPr>
        <w:t>评标</w:t>
      </w:r>
      <w:r>
        <w:rPr>
          <w:rStyle w:val="41"/>
          <w:rFonts w:hint="eastAsia" w:ascii="仿宋" w:hAnsi="仿宋" w:eastAsia="仿宋" w:cs="仿宋"/>
          <w:color w:val="auto"/>
          <w:sz w:val="24"/>
          <w:szCs w:val="24"/>
          <w:highlight w:val="none"/>
          <w:lang w:eastAsia="zh-CN"/>
        </w:rPr>
        <w:t>基准价，其价格分为满分。其他供应商的价格分统一按照下列公式计算：</w:t>
      </w:r>
    </w:p>
    <w:p w14:paraId="4A9A4796">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报价得分=（</w:t>
      </w:r>
      <w:r>
        <w:rPr>
          <w:rStyle w:val="41"/>
          <w:rFonts w:hint="eastAsia" w:ascii="仿宋" w:hAnsi="仿宋" w:eastAsia="仿宋" w:cs="仿宋"/>
          <w:color w:val="auto"/>
          <w:sz w:val="24"/>
          <w:szCs w:val="24"/>
          <w:highlight w:val="none"/>
          <w:lang w:val="en-US" w:eastAsia="zh-CN"/>
        </w:rPr>
        <w:t>评标</w:t>
      </w:r>
      <w:r>
        <w:rPr>
          <w:rStyle w:val="41"/>
          <w:rFonts w:hint="eastAsia" w:ascii="仿宋" w:hAnsi="仿宋" w:eastAsia="仿宋" w:cs="仿宋"/>
          <w:color w:val="auto"/>
          <w:sz w:val="24"/>
          <w:szCs w:val="24"/>
          <w:highlight w:val="none"/>
          <w:lang w:eastAsia="zh-CN"/>
        </w:rPr>
        <w:t>基准价/</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报价）×价格权值×100</w:t>
      </w:r>
    </w:p>
    <w:p w14:paraId="072DD180">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项目评审过程中，不得去掉最终报价中的最高报价和最低报价。</w:t>
      </w:r>
    </w:p>
    <w:p w14:paraId="6211C208">
      <w:pPr>
        <w:spacing w:line="579" w:lineRule="exact"/>
        <w:ind w:firstLine="480" w:firstLineChars="200"/>
        <w:rPr>
          <w:color w:val="auto"/>
          <w:highlight w:val="none"/>
          <w:lang w:eastAsia="zh-CN"/>
        </w:rPr>
      </w:pPr>
      <w:r>
        <w:rPr>
          <w:rStyle w:val="41"/>
          <w:rFonts w:hint="eastAsia" w:ascii="仿宋" w:hAnsi="仿宋" w:eastAsia="仿宋" w:cs="仿宋"/>
          <w:color w:val="auto"/>
          <w:sz w:val="24"/>
          <w:szCs w:val="24"/>
          <w:highlight w:val="none"/>
          <w:lang w:eastAsia="zh-CN"/>
        </w:rPr>
        <w:t>29.</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w:t>
      </w:r>
      <w:r>
        <w:rPr>
          <w:rStyle w:val="41"/>
          <w:rFonts w:hint="eastAsia" w:ascii="仿宋" w:hAnsi="仿宋" w:eastAsia="仿宋" w:cs="仿宋"/>
          <w:color w:val="auto"/>
          <w:sz w:val="24"/>
          <w:szCs w:val="24"/>
          <w:highlight w:val="none"/>
          <w:lang w:val="en-US" w:eastAsia="zh-CN"/>
        </w:rPr>
        <w:t>2</w:t>
      </w:r>
      <w:r>
        <w:rPr>
          <w:rStyle w:val="41"/>
          <w:rFonts w:hint="eastAsia" w:ascii="仿宋" w:hAnsi="仿宋" w:eastAsia="仿宋" w:cs="仿宋"/>
          <w:color w:val="auto"/>
          <w:sz w:val="24"/>
          <w:szCs w:val="24"/>
          <w:highlight w:val="none"/>
          <w:lang w:eastAsia="zh-CN"/>
        </w:rPr>
        <w:t>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投标处理。</w:t>
      </w:r>
    </w:p>
    <w:p w14:paraId="4A1C3B98">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29.</w:t>
      </w:r>
      <w:r>
        <w:rPr>
          <w:rStyle w:val="41"/>
          <w:rFonts w:hint="eastAsia" w:ascii="仿宋" w:hAnsi="仿宋" w:eastAsia="仿宋" w:cs="仿宋"/>
          <w:color w:val="auto"/>
          <w:sz w:val="24"/>
          <w:szCs w:val="24"/>
          <w:highlight w:val="none"/>
          <w:lang w:val="en-US" w:eastAsia="zh-CN"/>
        </w:rPr>
        <w:t>9</w:t>
      </w:r>
      <w:r>
        <w:rPr>
          <w:rStyle w:val="41"/>
          <w:rFonts w:hint="eastAsia" w:ascii="仿宋" w:hAnsi="仿宋" w:eastAsia="仿宋" w:cs="仿宋"/>
          <w:color w:val="auto"/>
          <w:sz w:val="24"/>
          <w:szCs w:val="24"/>
          <w:highlight w:val="none"/>
          <w:lang w:eastAsia="zh-CN"/>
        </w:rPr>
        <w:t>综合得分</w:t>
      </w:r>
    </w:p>
    <w:p w14:paraId="48BB9B26">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综合得分=商务技术部分得分+投标报价部分得分。</w:t>
      </w:r>
    </w:p>
    <w:p w14:paraId="4E75DD8B">
      <w:pPr>
        <w:rPr>
          <w:rStyle w:val="41"/>
          <w:rFonts w:hint="eastAsia" w:ascii="仿宋" w:hAnsi="仿宋" w:eastAsia="仿宋" w:cs="仿宋"/>
          <w:b/>
          <w:color w:val="auto"/>
          <w:sz w:val="24"/>
          <w:highlight w:val="none"/>
          <w:lang w:eastAsia="zh-CN"/>
        </w:rPr>
      </w:pPr>
      <w:r>
        <w:rPr>
          <w:rStyle w:val="41"/>
          <w:rFonts w:hint="eastAsia" w:ascii="仿宋" w:hAnsi="仿宋" w:eastAsia="仿宋" w:cs="仿宋"/>
          <w:b/>
          <w:color w:val="auto"/>
          <w:sz w:val="24"/>
          <w:highlight w:val="none"/>
          <w:lang w:eastAsia="zh-CN"/>
        </w:rPr>
        <w:br w:type="page"/>
      </w:r>
    </w:p>
    <w:p w14:paraId="3A26889A">
      <w:pPr>
        <w:spacing w:before="127" w:line="579" w:lineRule="exact"/>
        <w:ind w:left="581" w:right="3232"/>
        <w:rPr>
          <w:rStyle w:val="41"/>
          <w:rFonts w:hint="eastAsia" w:ascii="仿宋" w:hAnsi="仿宋" w:eastAsia="仿宋" w:cs="仿宋"/>
          <w:b/>
          <w:color w:val="auto"/>
          <w:sz w:val="28"/>
          <w:highlight w:val="none"/>
          <w:lang w:eastAsia="zh-CN"/>
        </w:rPr>
      </w:pPr>
      <w:r>
        <w:rPr>
          <w:rStyle w:val="41"/>
          <w:rFonts w:hint="eastAsia" w:ascii="仿宋" w:hAnsi="仿宋" w:eastAsia="仿宋" w:cs="仿宋"/>
          <w:b/>
          <w:color w:val="auto"/>
          <w:sz w:val="24"/>
          <w:highlight w:val="none"/>
          <w:lang w:eastAsia="zh-CN"/>
        </w:rPr>
        <w:t>详细评审的标准详见附表</w:t>
      </w:r>
      <w:r>
        <w:rPr>
          <w:rStyle w:val="41"/>
          <w:rFonts w:hint="eastAsia" w:ascii="仿宋" w:hAnsi="仿宋" w:eastAsia="仿宋" w:cs="仿宋"/>
          <w:b/>
          <w:color w:val="auto"/>
          <w:sz w:val="24"/>
          <w:highlight w:val="none"/>
          <w:lang w:val="en-US" w:eastAsia="zh-CN"/>
        </w:rPr>
        <w:t>3</w:t>
      </w:r>
      <w:r>
        <w:rPr>
          <w:rStyle w:val="41"/>
          <w:rFonts w:hint="eastAsia" w:ascii="仿宋" w:hAnsi="仿宋" w:eastAsia="仿宋" w:cs="仿宋"/>
          <w:b/>
          <w:color w:val="auto"/>
          <w:sz w:val="24"/>
          <w:highlight w:val="none"/>
          <w:lang w:eastAsia="zh-CN"/>
        </w:rPr>
        <w:t>。</w:t>
      </w:r>
    </w:p>
    <w:p w14:paraId="10C7DB1C">
      <w:pPr>
        <w:spacing w:after="42" w:line="361" w:lineRule="exact"/>
        <w:ind w:left="169"/>
        <w:rPr>
          <w:rStyle w:val="41"/>
          <w:rFonts w:hint="eastAsia" w:ascii="仿宋" w:hAnsi="仿宋" w:eastAsia="仿宋" w:cs="仿宋"/>
          <w:b/>
          <w:color w:val="auto"/>
          <w:sz w:val="28"/>
          <w:highlight w:val="none"/>
          <w:lang w:eastAsia="zh-CN"/>
        </w:rPr>
      </w:pPr>
      <w:r>
        <w:rPr>
          <w:rStyle w:val="41"/>
          <w:rFonts w:hint="eastAsia" w:ascii="仿宋" w:hAnsi="仿宋" w:eastAsia="仿宋" w:cs="仿宋"/>
          <w:b/>
          <w:color w:val="auto"/>
          <w:sz w:val="28"/>
          <w:highlight w:val="none"/>
          <w:lang w:eastAsia="zh-CN"/>
        </w:rPr>
        <w:t>附表1：初步评审-</w:t>
      </w:r>
      <w:r>
        <w:rPr>
          <w:rStyle w:val="41"/>
          <w:rFonts w:hint="eastAsia" w:ascii="仿宋" w:hAnsi="仿宋" w:eastAsia="仿宋" w:cs="仿宋"/>
          <w:b/>
          <w:color w:val="auto"/>
          <w:sz w:val="28"/>
          <w:highlight w:val="none"/>
          <w:lang w:val="en-US" w:eastAsia="zh-CN"/>
        </w:rPr>
        <w:t>资格</w:t>
      </w:r>
      <w:r>
        <w:rPr>
          <w:rStyle w:val="41"/>
          <w:rFonts w:hint="eastAsia" w:ascii="仿宋" w:hAnsi="仿宋" w:eastAsia="仿宋" w:cs="仿宋"/>
          <w:b/>
          <w:color w:val="auto"/>
          <w:sz w:val="28"/>
          <w:highlight w:val="none"/>
          <w:lang w:eastAsia="zh-CN"/>
        </w:rPr>
        <w:t>性审查表</w:t>
      </w:r>
    </w:p>
    <w:tbl>
      <w:tblPr>
        <w:tblStyle w:val="30"/>
        <w:tblW w:w="8999"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7075"/>
        <w:gridCol w:w="630"/>
        <w:gridCol w:w="664"/>
      </w:tblGrid>
      <w:tr w14:paraId="7DA9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0" w:hRule="atLeast"/>
        </w:trPr>
        <w:tc>
          <w:tcPr>
            <w:tcW w:w="630" w:type="dxa"/>
            <w:vMerge w:val="restart"/>
            <w:tcBorders>
              <w:top w:val="single" w:color="000000" w:sz="4" w:space="0"/>
              <w:left w:val="single" w:color="000000" w:sz="4" w:space="0"/>
              <w:bottom w:val="single" w:color="000000" w:sz="4" w:space="0"/>
              <w:right w:val="single" w:color="000000" w:sz="4" w:space="0"/>
            </w:tcBorders>
          </w:tcPr>
          <w:p w14:paraId="3ED84FDD">
            <w:pPr>
              <w:pStyle w:val="49"/>
              <w:shd w:val="clear"/>
              <w:rPr>
                <w:rStyle w:val="41"/>
                <w:rFonts w:ascii="仿宋" w:hAnsi="仿宋" w:eastAsia="仿宋" w:cs="仿宋"/>
                <w:b/>
                <w:color w:val="auto"/>
                <w:sz w:val="24"/>
                <w:szCs w:val="24"/>
                <w:highlight w:val="none"/>
                <w:lang w:eastAsia="zh-CN"/>
              </w:rPr>
            </w:pPr>
          </w:p>
          <w:p w14:paraId="47EC3416">
            <w:pPr>
              <w:pStyle w:val="49"/>
              <w:shd w:val="clear"/>
              <w:rPr>
                <w:rStyle w:val="41"/>
                <w:rFonts w:ascii="仿宋" w:hAnsi="仿宋" w:eastAsia="仿宋" w:cs="仿宋"/>
                <w:b/>
                <w:color w:val="auto"/>
                <w:sz w:val="24"/>
                <w:szCs w:val="24"/>
                <w:highlight w:val="none"/>
                <w:lang w:eastAsia="zh-CN"/>
              </w:rPr>
            </w:pPr>
          </w:p>
          <w:p w14:paraId="3678D6EB">
            <w:pPr>
              <w:pStyle w:val="49"/>
              <w:shd w:val="clear"/>
              <w:spacing w:before="1"/>
              <w:ind w:left="13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序号</w:t>
            </w:r>
          </w:p>
        </w:tc>
        <w:tc>
          <w:tcPr>
            <w:tcW w:w="7075" w:type="dxa"/>
            <w:vMerge w:val="restart"/>
            <w:tcBorders>
              <w:top w:val="single" w:color="000000" w:sz="4" w:space="0"/>
              <w:left w:val="single" w:color="000000" w:sz="4" w:space="0"/>
              <w:bottom w:val="single" w:color="000000" w:sz="4" w:space="0"/>
              <w:right w:val="single" w:color="000000" w:sz="4" w:space="0"/>
            </w:tcBorders>
          </w:tcPr>
          <w:p w14:paraId="75E6F7E3">
            <w:pPr>
              <w:pStyle w:val="49"/>
              <w:shd w:val="clear"/>
              <w:rPr>
                <w:rStyle w:val="41"/>
                <w:rFonts w:ascii="仿宋" w:hAnsi="仿宋" w:eastAsia="仿宋" w:cs="仿宋"/>
                <w:b/>
                <w:color w:val="auto"/>
                <w:sz w:val="24"/>
                <w:szCs w:val="24"/>
                <w:highlight w:val="none"/>
                <w:lang w:eastAsia="zh-CN"/>
              </w:rPr>
            </w:pPr>
          </w:p>
          <w:p w14:paraId="45E91602">
            <w:pPr>
              <w:pStyle w:val="49"/>
              <w:shd w:val="clear"/>
              <w:rPr>
                <w:rStyle w:val="41"/>
                <w:rFonts w:ascii="仿宋" w:hAnsi="仿宋" w:eastAsia="仿宋" w:cs="仿宋"/>
                <w:b/>
                <w:color w:val="auto"/>
                <w:sz w:val="24"/>
                <w:szCs w:val="24"/>
                <w:highlight w:val="none"/>
                <w:lang w:eastAsia="zh-CN"/>
              </w:rPr>
            </w:pPr>
          </w:p>
          <w:p w14:paraId="44A82BE9">
            <w:pPr>
              <w:pStyle w:val="49"/>
              <w:shd w:val="clear"/>
              <w:spacing w:before="1"/>
              <w:ind w:left="2412"/>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响应文件</w:t>
            </w:r>
            <w:r>
              <w:rPr>
                <w:rStyle w:val="41"/>
                <w:rFonts w:hint="eastAsia" w:ascii="仿宋" w:hAnsi="仿宋" w:eastAsia="仿宋" w:cs="仿宋"/>
                <w:color w:val="auto"/>
                <w:sz w:val="24"/>
                <w:szCs w:val="24"/>
                <w:highlight w:val="none"/>
                <w:lang w:val="en-US" w:eastAsia="zh-CN"/>
              </w:rPr>
              <w:t>资格</w:t>
            </w:r>
            <w:r>
              <w:rPr>
                <w:rStyle w:val="41"/>
                <w:rFonts w:hint="eastAsia" w:ascii="仿宋" w:hAnsi="仿宋" w:eastAsia="仿宋" w:cs="仿宋"/>
                <w:color w:val="auto"/>
                <w:sz w:val="24"/>
                <w:szCs w:val="24"/>
                <w:highlight w:val="none"/>
                <w:lang w:eastAsia="zh-CN"/>
              </w:rPr>
              <w:t>性审查内容</w:t>
            </w:r>
          </w:p>
        </w:tc>
        <w:tc>
          <w:tcPr>
            <w:tcW w:w="1294" w:type="dxa"/>
            <w:gridSpan w:val="2"/>
            <w:tcBorders>
              <w:top w:val="single" w:color="000000" w:sz="4" w:space="0"/>
              <w:left w:val="single" w:color="000000" w:sz="4" w:space="0"/>
              <w:bottom w:val="single" w:color="000000" w:sz="4" w:space="0"/>
              <w:right w:val="single" w:color="000000" w:sz="4" w:space="0"/>
            </w:tcBorders>
          </w:tcPr>
          <w:p w14:paraId="3F491DE2">
            <w:pPr>
              <w:pStyle w:val="49"/>
              <w:shd w:val="clear"/>
              <w:spacing w:before="157"/>
              <w:ind w:left="25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评审意见</w:t>
            </w:r>
          </w:p>
        </w:tc>
      </w:tr>
      <w:tr w14:paraId="1A5A9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4" w:hRule="atLeast"/>
        </w:trPr>
        <w:tc>
          <w:tcPr>
            <w:tcW w:w="630" w:type="dxa"/>
            <w:vMerge w:val="continue"/>
            <w:tcBorders>
              <w:top w:val="nil"/>
              <w:left w:val="single" w:color="000000" w:sz="4" w:space="0"/>
              <w:bottom w:val="single" w:color="000000" w:sz="4" w:space="0"/>
              <w:right w:val="single" w:color="000000" w:sz="4" w:space="0"/>
            </w:tcBorders>
          </w:tcPr>
          <w:p w14:paraId="13440428">
            <w:pPr>
              <w:shd w:val="clear"/>
              <w:rPr>
                <w:rStyle w:val="41"/>
                <w:rFonts w:ascii="仿宋" w:hAnsi="仿宋" w:eastAsia="仿宋" w:cs="仿宋"/>
                <w:color w:val="auto"/>
                <w:sz w:val="24"/>
                <w:szCs w:val="24"/>
                <w:highlight w:val="none"/>
              </w:rPr>
            </w:pPr>
          </w:p>
        </w:tc>
        <w:tc>
          <w:tcPr>
            <w:tcW w:w="7075" w:type="dxa"/>
            <w:vMerge w:val="continue"/>
            <w:tcBorders>
              <w:top w:val="nil"/>
              <w:left w:val="single" w:color="000000" w:sz="4" w:space="0"/>
              <w:bottom w:val="single" w:color="000000" w:sz="4" w:space="0"/>
              <w:right w:val="single" w:color="000000" w:sz="4" w:space="0"/>
            </w:tcBorders>
          </w:tcPr>
          <w:p w14:paraId="37DDEDC5">
            <w:pPr>
              <w:shd w:val="clear"/>
              <w:rPr>
                <w:rStyle w:val="41"/>
                <w:rFonts w:ascii="仿宋" w:hAnsi="仿宋" w:eastAsia="仿宋" w:cs="仿宋"/>
                <w:color w:val="auto"/>
                <w:sz w:val="24"/>
                <w:szCs w:val="24"/>
                <w:highlight w:val="none"/>
              </w:rPr>
            </w:pPr>
          </w:p>
        </w:tc>
        <w:tc>
          <w:tcPr>
            <w:tcW w:w="630" w:type="dxa"/>
            <w:tcBorders>
              <w:top w:val="single" w:color="000000" w:sz="4" w:space="0"/>
              <w:left w:val="single" w:color="000000" w:sz="4" w:space="0"/>
              <w:bottom w:val="single" w:color="000000" w:sz="4" w:space="0"/>
              <w:right w:val="single" w:color="000000" w:sz="4" w:space="0"/>
            </w:tcBorders>
          </w:tcPr>
          <w:p w14:paraId="28AA57B2">
            <w:pPr>
              <w:pStyle w:val="49"/>
              <w:shd w:val="clear"/>
              <w:spacing w:before="157"/>
              <w:ind w:left="235"/>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是</w:t>
            </w:r>
          </w:p>
        </w:tc>
        <w:tc>
          <w:tcPr>
            <w:tcW w:w="664" w:type="dxa"/>
            <w:tcBorders>
              <w:top w:val="single" w:color="000000" w:sz="4" w:space="0"/>
              <w:left w:val="single" w:color="000000" w:sz="4" w:space="0"/>
              <w:bottom w:val="single" w:color="000000" w:sz="4" w:space="0"/>
              <w:right w:val="single" w:color="000000" w:sz="4" w:space="0"/>
            </w:tcBorders>
          </w:tcPr>
          <w:p w14:paraId="453ED3E0">
            <w:pPr>
              <w:pStyle w:val="49"/>
              <w:shd w:val="clear"/>
              <w:spacing w:before="157"/>
              <w:ind w:left="25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否</w:t>
            </w:r>
          </w:p>
        </w:tc>
      </w:tr>
      <w:tr w14:paraId="177C0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630" w:type="dxa"/>
            <w:tcBorders>
              <w:top w:val="single" w:color="000000" w:sz="4" w:space="0"/>
              <w:left w:val="single" w:color="000000" w:sz="4" w:space="0"/>
              <w:bottom w:val="single" w:color="000000" w:sz="4" w:space="0"/>
              <w:right w:val="single" w:color="000000" w:sz="4" w:space="0"/>
            </w:tcBorders>
          </w:tcPr>
          <w:p w14:paraId="07A8F883">
            <w:pPr>
              <w:pStyle w:val="49"/>
              <w:shd w:val="clear"/>
              <w:spacing w:before="1"/>
              <w:rPr>
                <w:rStyle w:val="41"/>
                <w:rFonts w:ascii="仿宋" w:hAnsi="仿宋" w:eastAsia="仿宋" w:cs="仿宋"/>
                <w:b/>
                <w:color w:val="auto"/>
                <w:sz w:val="24"/>
                <w:szCs w:val="24"/>
                <w:highlight w:val="none"/>
              </w:rPr>
            </w:pPr>
          </w:p>
          <w:p w14:paraId="0CF5F5A7">
            <w:pPr>
              <w:pStyle w:val="49"/>
              <w:shd w:val="clear"/>
              <w:spacing w:before="1"/>
              <w:ind w:left="65"/>
              <w:jc w:val="center"/>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1</w:t>
            </w:r>
          </w:p>
        </w:tc>
        <w:tc>
          <w:tcPr>
            <w:tcW w:w="7075" w:type="dxa"/>
            <w:tcBorders>
              <w:top w:val="single" w:color="000000" w:sz="4" w:space="0"/>
              <w:left w:val="single" w:color="000000" w:sz="4" w:space="0"/>
              <w:bottom w:val="single" w:color="000000" w:sz="4" w:space="0"/>
              <w:right w:val="single" w:color="000000" w:sz="4" w:space="0"/>
            </w:tcBorders>
            <w:vAlign w:val="center"/>
          </w:tcPr>
          <w:p w14:paraId="69A6EE80">
            <w:pPr>
              <w:keepNext w:val="0"/>
              <w:keepLines w:val="0"/>
              <w:widowControl/>
              <w:suppressLineNumbers w:val="0"/>
              <w:shd w:val="clear"/>
              <w:jc w:val="left"/>
              <w:textAlignment w:val="center"/>
              <w:rPr>
                <w:rStyle w:val="41"/>
                <w:rFonts w:hint="eastAsia"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供应商须是中华人民共和国境内注册的，具有有效的营业执照；</w:t>
            </w:r>
          </w:p>
        </w:tc>
        <w:tc>
          <w:tcPr>
            <w:tcW w:w="630" w:type="dxa"/>
            <w:tcBorders>
              <w:top w:val="single" w:color="000000" w:sz="4" w:space="0"/>
              <w:left w:val="single" w:color="000000" w:sz="4" w:space="0"/>
              <w:bottom w:val="single" w:color="000000" w:sz="4" w:space="0"/>
              <w:right w:val="single" w:color="000000" w:sz="4" w:space="0"/>
            </w:tcBorders>
          </w:tcPr>
          <w:p w14:paraId="52981C75">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28535A9E">
            <w:pPr>
              <w:pStyle w:val="49"/>
              <w:shd w:val="clear"/>
              <w:rPr>
                <w:rStyle w:val="41"/>
                <w:rFonts w:ascii="仿宋" w:hAnsi="仿宋" w:eastAsia="仿宋" w:cs="仿宋"/>
                <w:color w:val="auto"/>
                <w:sz w:val="24"/>
                <w:szCs w:val="24"/>
                <w:highlight w:val="none"/>
                <w:lang w:eastAsia="zh-CN"/>
              </w:rPr>
            </w:pPr>
          </w:p>
        </w:tc>
      </w:tr>
      <w:tr w14:paraId="706A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04A4970E">
            <w:pPr>
              <w:pStyle w:val="49"/>
              <w:shd w:val="clear"/>
              <w:spacing w:before="1"/>
              <w:ind w:left="65"/>
              <w:jc w:val="center"/>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2</w:t>
            </w:r>
          </w:p>
        </w:tc>
        <w:tc>
          <w:tcPr>
            <w:tcW w:w="7075" w:type="dxa"/>
            <w:tcBorders>
              <w:top w:val="single" w:color="000000" w:sz="4" w:space="0"/>
              <w:left w:val="single" w:color="000000" w:sz="4" w:space="0"/>
              <w:bottom w:val="single" w:color="000000" w:sz="4" w:space="0"/>
              <w:right w:val="single" w:color="000000" w:sz="4" w:space="0"/>
            </w:tcBorders>
            <w:vAlign w:val="center"/>
          </w:tcPr>
          <w:p w14:paraId="457FEEA7">
            <w:pPr>
              <w:keepNext w:val="0"/>
              <w:keepLines w:val="0"/>
              <w:widowControl/>
              <w:suppressLineNumbers w:val="0"/>
              <w:shd w:val="clear"/>
              <w:jc w:val="left"/>
              <w:textAlignment w:val="center"/>
              <w:rPr>
                <w:rStyle w:val="41"/>
                <w:rFonts w:hint="eastAsia"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提供法定代表人身份证明或法定代表人授权委托书；</w:t>
            </w:r>
          </w:p>
        </w:tc>
        <w:tc>
          <w:tcPr>
            <w:tcW w:w="630" w:type="dxa"/>
            <w:tcBorders>
              <w:top w:val="single" w:color="000000" w:sz="4" w:space="0"/>
              <w:left w:val="single" w:color="000000" w:sz="4" w:space="0"/>
              <w:bottom w:val="single" w:color="000000" w:sz="4" w:space="0"/>
              <w:right w:val="single" w:color="000000" w:sz="4" w:space="0"/>
            </w:tcBorders>
          </w:tcPr>
          <w:p w14:paraId="0CC599D8">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47685FDE">
            <w:pPr>
              <w:pStyle w:val="49"/>
              <w:shd w:val="clear"/>
              <w:rPr>
                <w:rStyle w:val="41"/>
                <w:rFonts w:ascii="仿宋" w:hAnsi="仿宋" w:eastAsia="仿宋" w:cs="仿宋"/>
                <w:color w:val="auto"/>
                <w:sz w:val="24"/>
                <w:szCs w:val="24"/>
                <w:highlight w:val="none"/>
                <w:lang w:eastAsia="zh-CN"/>
              </w:rPr>
            </w:pPr>
          </w:p>
        </w:tc>
      </w:tr>
      <w:tr w14:paraId="22E6B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630" w:type="dxa"/>
            <w:tcBorders>
              <w:top w:val="single" w:color="000000" w:sz="4" w:space="0"/>
              <w:left w:val="single" w:color="000000" w:sz="4" w:space="0"/>
              <w:bottom w:val="single" w:color="000000" w:sz="4" w:space="0"/>
              <w:right w:val="single" w:color="000000" w:sz="4" w:space="0"/>
            </w:tcBorders>
          </w:tcPr>
          <w:p w14:paraId="7DB730CD">
            <w:pPr>
              <w:pStyle w:val="49"/>
              <w:shd w:val="clear"/>
              <w:spacing w:before="5"/>
              <w:rPr>
                <w:rStyle w:val="41"/>
                <w:rFonts w:ascii="仿宋" w:hAnsi="仿宋" w:eastAsia="仿宋" w:cs="仿宋"/>
                <w:b/>
                <w:color w:val="auto"/>
                <w:sz w:val="24"/>
                <w:szCs w:val="24"/>
                <w:highlight w:val="none"/>
                <w:lang w:eastAsia="zh-CN"/>
              </w:rPr>
            </w:pPr>
          </w:p>
          <w:p w14:paraId="68EBA889">
            <w:pPr>
              <w:pStyle w:val="49"/>
              <w:shd w:val="clear"/>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3</w:t>
            </w:r>
          </w:p>
        </w:tc>
        <w:tc>
          <w:tcPr>
            <w:tcW w:w="7075" w:type="dxa"/>
            <w:tcBorders>
              <w:top w:val="single" w:color="000000" w:sz="4" w:space="0"/>
              <w:left w:val="single" w:color="000000" w:sz="4" w:space="0"/>
              <w:bottom w:val="single" w:color="000000" w:sz="4" w:space="0"/>
              <w:right w:val="single" w:color="000000" w:sz="4" w:space="0"/>
            </w:tcBorders>
            <w:vAlign w:val="center"/>
          </w:tcPr>
          <w:p w14:paraId="78D5A5D7">
            <w:pPr>
              <w:keepNext w:val="0"/>
              <w:keepLines w:val="0"/>
              <w:widowControl/>
              <w:suppressLineNumbers w:val="0"/>
              <w:shd w:val="clear"/>
              <w:jc w:val="left"/>
              <w:textAlignment w:val="center"/>
              <w:rPr>
                <w:rStyle w:val="41"/>
                <w:rFonts w:hint="eastAsia"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满足《中华人民共和国政府采购法》第二十二条规定；（须提供政府采购供应商信用承诺函）</w:t>
            </w:r>
          </w:p>
        </w:tc>
        <w:tc>
          <w:tcPr>
            <w:tcW w:w="630" w:type="dxa"/>
            <w:tcBorders>
              <w:top w:val="single" w:color="000000" w:sz="4" w:space="0"/>
              <w:left w:val="single" w:color="000000" w:sz="4" w:space="0"/>
              <w:bottom w:val="single" w:color="000000" w:sz="4" w:space="0"/>
              <w:right w:val="single" w:color="000000" w:sz="4" w:space="0"/>
            </w:tcBorders>
          </w:tcPr>
          <w:p w14:paraId="3EF7AC3A">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6FD1EDB7">
            <w:pPr>
              <w:pStyle w:val="49"/>
              <w:shd w:val="clear"/>
              <w:rPr>
                <w:rStyle w:val="41"/>
                <w:rFonts w:ascii="仿宋" w:hAnsi="仿宋" w:eastAsia="仿宋" w:cs="仿宋"/>
                <w:color w:val="auto"/>
                <w:sz w:val="24"/>
                <w:szCs w:val="24"/>
                <w:highlight w:val="none"/>
                <w:lang w:eastAsia="zh-CN"/>
              </w:rPr>
            </w:pPr>
          </w:p>
        </w:tc>
      </w:tr>
      <w:tr w14:paraId="01DDD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630" w:type="dxa"/>
            <w:tcBorders>
              <w:top w:val="single" w:color="000000" w:sz="4" w:space="0"/>
              <w:left w:val="single" w:color="000000" w:sz="4" w:space="0"/>
              <w:bottom w:val="single" w:color="000000" w:sz="4" w:space="0"/>
              <w:right w:val="single" w:color="000000" w:sz="4" w:space="0"/>
            </w:tcBorders>
          </w:tcPr>
          <w:p w14:paraId="61D5C7CB">
            <w:pPr>
              <w:pStyle w:val="49"/>
              <w:shd w:val="clear"/>
              <w:spacing w:before="168"/>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4</w:t>
            </w:r>
          </w:p>
        </w:tc>
        <w:tc>
          <w:tcPr>
            <w:tcW w:w="7075" w:type="dxa"/>
            <w:tcBorders>
              <w:top w:val="single" w:color="000000" w:sz="4" w:space="0"/>
              <w:left w:val="single" w:color="000000" w:sz="4" w:space="0"/>
              <w:bottom w:val="single" w:color="000000" w:sz="4" w:space="0"/>
              <w:right w:val="single" w:color="000000" w:sz="4" w:space="0"/>
            </w:tcBorders>
            <w:vAlign w:val="center"/>
          </w:tcPr>
          <w:p w14:paraId="0EB4F3D8">
            <w:pPr>
              <w:keepNext w:val="0"/>
              <w:keepLines w:val="0"/>
              <w:widowControl/>
              <w:suppressLineNumbers w:val="0"/>
              <w:shd w:val="clear"/>
              <w:jc w:val="left"/>
              <w:textAlignment w:val="center"/>
              <w:rPr>
                <w:rStyle w:val="41"/>
                <w:rFonts w:hint="eastAsia"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提供供应商无关联关系书面声明函；</w:t>
            </w:r>
          </w:p>
        </w:tc>
        <w:tc>
          <w:tcPr>
            <w:tcW w:w="630" w:type="dxa"/>
            <w:tcBorders>
              <w:top w:val="single" w:color="000000" w:sz="4" w:space="0"/>
              <w:left w:val="single" w:color="000000" w:sz="4" w:space="0"/>
              <w:bottom w:val="single" w:color="000000" w:sz="4" w:space="0"/>
              <w:right w:val="single" w:color="000000" w:sz="4" w:space="0"/>
            </w:tcBorders>
          </w:tcPr>
          <w:p w14:paraId="5F21240F">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01C847A9">
            <w:pPr>
              <w:pStyle w:val="49"/>
              <w:shd w:val="clear"/>
              <w:rPr>
                <w:rStyle w:val="41"/>
                <w:rFonts w:ascii="仿宋" w:hAnsi="仿宋" w:eastAsia="仿宋" w:cs="仿宋"/>
                <w:color w:val="auto"/>
                <w:sz w:val="24"/>
                <w:szCs w:val="24"/>
                <w:highlight w:val="none"/>
                <w:lang w:eastAsia="zh-CN"/>
              </w:rPr>
            </w:pPr>
          </w:p>
        </w:tc>
      </w:tr>
      <w:tr w14:paraId="7F9F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630" w:type="dxa"/>
            <w:tcBorders>
              <w:top w:val="single" w:color="000000" w:sz="4" w:space="0"/>
              <w:left w:val="single" w:color="000000" w:sz="4" w:space="0"/>
              <w:bottom w:val="single" w:color="000000" w:sz="4" w:space="0"/>
              <w:right w:val="single" w:color="000000" w:sz="4" w:space="0"/>
            </w:tcBorders>
          </w:tcPr>
          <w:p w14:paraId="2B4B7A89">
            <w:pPr>
              <w:pStyle w:val="49"/>
              <w:shd w:val="clear"/>
              <w:spacing w:before="168"/>
              <w:ind w:left="65"/>
              <w:jc w:val="center"/>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5</w:t>
            </w:r>
          </w:p>
        </w:tc>
        <w:tc>
          <w:tcPr>
            <w:tcW w:w="7075" w:type="dxa"/>
            <w:tcBorders>
              <w:top w:val="single" w:color="000000" w:sz="4" w:space="0"/>
              <w:left w:val="single" w:color="000000" w:sz="4" w:space="0"/>
              <w:bottom w:val="single" w:color="000000" w:sz="4" w:space="0"/>
              <w:right w:val="single" w:color="000000" w:sz="4" w:space="0"/>
            </w:tcBorders>
            <w:vAlign w:val="center"/>
          </w:tcPr>
          <w:p w14:paraId="22CB0D5A">
            <w:pPr>
              <w:keepNext w:val="0"/>
              <w:keepLines w:val="0"/>
              <w:widowControl/>
              <w:suppressLineNumbers w:val="0"/>
              <w:shd w:val="clear"/>
              <w:jc w:val="left"/>
              <w:textAlignment w:val="center"/>
              <w:rPr>
                <w:rStyle w:val="41"/>
                <w:rFonts w:hint="eastAsia"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现场采购人或采购代理机构查询为准）</w:t>
            </w:r>
          </w:p>
        </w:tc>
        <w:tc>
          <w:tcPr>
            <w:tcW w:w="630" w:type="dxa"/>
            <w:tcBorders>
              <w:top w:val="single" w:color="000000" w:sz="4" w:space="0"/>
              <w:left w:val="single" w:color="000000" w:sz="4" w:space="0"/>
              <w:bottom w:val="single" w:color="000000" w:sz="4" w:space="0"/>
              <w:right w:val="single" w:color="000000" w:sz="4" w:space="0"/>
            </w:tcBorders>
          </w:tcPr>
          <w:p w14:paraId="56A0B4C4">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6E9F8AD6">
            <w:pPr>
              <w:pStyle w:val="49"/>
              <w:shd w:val="clear"/>
              <w:rPr>
                <w:rStyle w:val="41"/>
                <w:rFonts w:ascii="仿宋" w:hAnsi="仿宋" w:eastAsia="仿宋" w:cs="仿宋"/>
                <w:color w:val="auto"/>
                <w:sz w:val="24"/>
                <w:szCs w:val="24"/>
                <w:highlight w:val="none"/>
                <w:lang w:eastAsia="zh-CN"/>
              </w:rPr>
            </w:pPr>
          </w:p>
        </w:tc>
      </w:tr>
      <w:tr w14:paraId="30E18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630" w:type="dxa"/>
            <w:tcBorders>
              <w:top w:val="single" w:color="000000" w:sz="4" w:space="0"/>
              <w:left w:val="single" w:color="000000" w:sz="4" w:space="0"/>
              <w:bottom w:val="single" w:color="000000" w:sz="4" w:space="0"/>
              <w:right w:val="single" w:color="000000" w:sz="4" w:space="0"/>
            </w:tcBorders>
          </w:tcPr>
          <w:p w14:paraId="58EC398B">
            <w:pPr>
              <w:pStyle w:val="49"/>
              <w:shd w:val="clear"/>
              <w:spacing w:before="168"/>
              <w:ind w:left="65"/>
              <w:jc w:val="center"/>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6</w:t>
            </w:r>
          </w:p>
        </w:tc>
        <w:tc>
          <w:tcPr>
            <w:tcW w:w="7075" w:type="dxa"/>
            <w:tcBorders>
              <w:top w:val="single" w:color="000000" w:sz="4" w:space="0"/>
              <w:left w:val="single" w:color="000000" w:sz="4" w:space="0"/>
              <w:bottom w:val="single" w:color="000000" w:sz="4" w:space="0"/>
              <w:right w:val="single" w:color="000000" w:sz="4" w:space="0"/>
            </w:tcBorders>
            <w:vAlign w:val="center"/>
          </w:tcPr>
          <w:p w14:paraId="701E4AA0">
            <w:pPr>
              <w:keepNext w:val="0"/>
              <w:keepLines w:val="0"/>
              <w:widowControl/>
              <w:suppressLineNumbers w:val="0"/>
              <w:shd w:val="clear"/>
              <w:jc w:val="left"/>
              <w:textAlignment w:val="center"/>
              <w:rPr>
                <w:rStyle w:val="41"/>
                <w:rFonts w:hint="default"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供应商为小微企业；请根据要求单独上传《中小企业声明函》。格式以采购文件要求为准。</w:t>
            </w:r>
          </w:p>
        </w:tc>
        <w:tc>
          <w:tcPr>
            <w:tcW w:w="630" w:type="dxa"/>
            <w:tcBorders>
              <w:top w:val="single" w:color="000000" w:sz="4" w:space="0"/>
              <w:left w:val="single" w:color="000000" w:sz="4" w:space="0"/>
              <w:bottom w:val="single" w:color="000000" w:sz="4" w:space="0"/>
              <w:right w:val="single" w:color="000000" w:sz="4" w:space="0"/>
            </w:tcBorders>
          </w:tcPr>
          <w:p w14:paraId="6AD57BF0">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2665713B">
            <w:pPr>
              <w:pStyle w:val="49"/>
              <w:shd w:val="clear"/>
              <w:rPr>
                <w:rStyle w:val="41"/>
                <w:rFonts w:ascii="仿宋" w:hAnsi="仿宋" w:eastAsia="仿宋" w:cs="仿宋"/>
                <w:color w:val="auto"/>
                <w:sz w:val="24"/>
                <w:szCs w:val="24"/>
                <w:highlight w:val="none"/>
                <w:lang w:eastAsia="zh-CN"/>
              </w:rPr>
            </w:pPr>
          </w:p>
        </w:tc>
      </w:tr>
      <w:tr w14:paraId="237C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tcPr>
          <w:p w14:paraId="05ED1116">
            <w:pPr>
              <w:pStyle w:val="49"/>
              <w:shd w:val="clear"/>
              <w:rPr>
                <w:rStyle w:val="41"/>
                <w:rFonts w:ascii="仿宋" w:hAnsi="仿宋" w:eastAsia="仿宋" w:cs="仿宋"/>
                <w:color w:val="auto"/>
                <w:sz w:val="24"/>
                <w:szCs w:val="24"/>
                <w:highlight w:val="none"/>
                <w:lang w:eastAsia="zh-CN"/>
              </w:rPr>
            </w:pPr>
          </w:p>
        </w:tc>
        <w:tc>
          <w:tcPr>
            <w:tcW w:w="7075" w:type="dxa"/>
            <w:tcBorders>
              <w:top w:val="single" w:color="000000" w:sz="4" w:space="0"/>
              <w:left w:val="single" w:color="000000" w:sz="4" w:space="0"/>
              <w:bottom w:val="single" w:color="000000" w:sz="4" w:space="0"/>
              <w:right w:val="single" w:color="000000" w:sz="4" w:space="0"/>
            </w:tcBorders>
          </w:tcPr>
          <w:p w14:paraId="34912682">
            <w:pPr>
              <w:pStyle w:val="49"/>
              <w:shd w:val="clear"/>
              <w:tabs>
                <w:tab w:val="left" w:pos="686"/>
              </w:tabs>
              <w:spacing w:before="121"/>
              <w:ind w:left="55"/>
              <w:jc w:val="center"/>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结论</w:t>
            </w:r>
          </w:p>
        </w:tc>
        <w:tc>
          <w:tcPr>
            <w:tcW w:w="630" w:type="dxa"/>
            <w:tcBorders>
              <w:top w:val="single" w:color="000000" w:sz="4" w:space="0"/>
              <w:left w:val="single" w:color="000000" w:sz="4" w:space="0"/>
              <w:bottom w:val="single" w:color="000000" w:sz="4" w:space="0"/>
              <w:right w:val="single" w:color="000000" w:sz="4" w:space="0"/>
            </w:tcBorders>
          </w:tcPr>
          <w:p w14:paraId="3BED3405">
            <w:pPr>
              <w:pStyle w:val="49"/>
              <w:shd w:val="clear"/>
              <w:rPr>
                <w:rStyle w:val="41"/>
                <w:rFonts w:ascii="仿宋" w:hAnsi="仿宋" w:eastAsia="仿宋" w:cs="仿宋"/>
                <w:color w:val="auto"/>
                <w:sz w:val="24"/>
                <w:szCs w:val="24"/>
                <w:highlight w:val="none"/>
              </w:rPr>
            </w:pPr>
          </w:p>
        </w:tc>
        <w:tc>
          <w:tcPr>
            <w:tcW w:w="664" w:type="dxa"/>
            <w:tcBorders>
              <w:top w:val="single" w:color="000000" w:sz="4" w:space="0"/>
              <w:left w:val="single" w:color="000000" w:sz="4" w:space="0"/>
              <w:bottom w:val="single" w:color="000000" w:sz="4" w:space="0"/>
              <w:right w:val="single" w:color="000000" w:sz="4" w:space="0"/>
            </w:tcBorders>
          </w:tcPr>
          <w:p w14:paraId="0CD273D1">
            <w:pPr>
              <w:pStyle w:val="49"/>
              <w:shd w:val="clear"/>
              <w:rPr>
                <w:rStyle w:val="41"/>
                <w:rFonts w:ascii="仿宋" w:hAnsi="仿宋" w:eastAsia="仿宋" w:cs="仿宋"/>
                <w:color w:val="auto"/>
                <w:sz w:val="24"/>
                <w:szCs w:val="24"/>
                <w:highlight w:val="none"/>
              </w:rPr>
            </w:pPr>
          </w:p>
        </w:tc>
      </w:tr>
    </w:tbl>
    <w:p w14:paraId="7C5D76A8">
      <w:pPr>
        <w:rPr>
          <w:rFonts w:hint="eastAsia"/>
          <w:color w:val="auto"/>
          <w:highlight w:val="none"/>
          <w:lang w:eastAsia="zh-CN"/>
        </w:rPr>
      </w:pPr>
    </w:p>
    <w:p w14:paraId="50EC21F7">
      <w:pPr>
        <w:spacing w:before="49"/>
        <w:ind w:left="531"/>
        <w:rPr>
          <w:rStyle w:val="41"/>
          <w:rFonts w:ascii="仿宋" w:hAnsi="仿宋" w:eastAsia="仿宋" w:cs="仿宋"/>
          <w:color w:val="auto"/>
          <w:sz w:val="20"/>
          <w:szCs w:val="24"/>
          <w:highlight w:val="none"/>
          <w:lang w:eastAsia="zh-CN"/>
        </w:rPr>
      </w:pPr>
      <w:r>
        <w:rPr>
          <w:rStyle w:val="41"/>
          <w:rFonts w:hint="eastAsia" w:ascii="仿宋" w:hAnsi="仿宋" w:eastAsia="仿宋" w:cs="仿宋"/>
          <w:color w:val="auto"/>
          <w:sz w:val="20"/>
          <w:szCs w:val="24"/>
          <w:highlight w:val="none"/>
          <w:lang w:eastAsia="zh-CN"/>
        </w:rPr>
        <w:t>说明：（1）上述各项中用“√”表示通过，“×”表示不通过；</w:t>
      </w:r>
    </w:p>
    <w:p w14:paraId="35873C64">
      <w:pPr>
        <w:spacing w:before="83" w:line="326" w:lineRule="auto"/>
        <w:ind w:left="171" w:right="208" w:firstLine="360"/>
        <w:rPr>
          <w:rStyle w:val="41"/>
          <w:rFonts w:ascii="仿宋" w:hAnsi="仿宋" w:eastAsia="仿宋" w:cs="仿宋"/>
          <w:color w:val="auto"/>
          <w:sz w:val="20"/>
          <w:szCs w:val="24"/>
          <w:highlight w:val="none"/>
          <w:lang w:eastAsia="zh-CN"/>
        </w:rPr>
      </w:pPr>
      <w:r>
        <w:rPr>
          <w:rStyle w:val="41"/>
          <w:rFonts w:hint="eastAsia" w:ascii="仿宋" w:hAnsi="仿宋" w:eastAsia="仿宋" w:cs="仿宋"/>
          <w:color w:val="auto"/>
          <w:spacing w:val="-5"/>
          <w:sz w:val="20"/>
          <w:szCs w:val="24"/>
          <w:highlight w:val="none"/>
          <w:lang w:eastAsia="zh-CN"/>
        </w:rPr>
        <w:t>（2）上述各项中如有一项为“×”，则结论为“×”，表示该</w:t>
      </w:r>
      <w:r>
        <w:rPr>
          <w:rStyle w:val="41"/>
          <w:rFonts w:hint="eastAsia" w:ascii="仿宋" w:hAnsi="仿宋" w:eastAsia="仿宋" w:cs="仿宋"/>
          <w:color w:val="auto"/>
          <w:spacing w:val="-5"/>
          <w:sz w:val="20"/>
          <w:szCs w:val="24"/>
          <w:highlight w:val="none"/>
          <w:lang w:val="en-US" w:eastAsia="zh-CN"/>
        </w:rPr>
        <w:t>投标</w:t>
      </w:r>
      <w:r>
        <w:rPr>
          <w:rStyle w:val="41"/>
          <w:rFonts w:hint="eastAsia" w:ascii="仿宋" w:hAnsi="仿宋" w:eastAsia="仿宋" w:cs="仿宋"/>
          <w:color w:val="auto"/>
          <w:spacing w:val="-5"/>
          <w:sz w:val="20"/>
          <w:szCs w:val="24"/>
          <w:highlight w:val="none"/>
          <w:lang w:eastAsia="zh-CN"/>
        </w:rPr>
        <w:t>文件不能通过</w:t>
      </w:r>
      <w:r>
        <w:rPr>
          <w:rStyle w:val="41"/>
          <w:rFonts w:hint="eastAsia" w:ascii="仿宋" w:hAnsi="仿宋" w:eastAsia="仿宋" w:cs="仿宋"/>
          <w:color w:val="auto"/>
          <w:spacing w:val="-5"/>
          <w:sz w:val="20"/>
          <w:szCs w:val="24"/>
          <w:highlight w:val="none"/>
          <w:lang w:val="en-US" w:eastAsia="zh-CN"/>
        </w:rPr>
        <w:t>资格审查，其投标文件不予评审</w:t>
      </w:r>
      <w:r>
        <w:rPr>
          <w:rStyle w:val="41"/>
          <w:rFonts w:hint="eastAsia" w:ascii="仿宋" w:hAnsi="仿宋" w:eastAsia="仿宋" w:cs="仿宋"/>
          <w:color w:val="auto"/>
          <w:spacing w:val="-5"/>
          <w:sz w:val="20"/>
          <w:szCs w:val="24"/>
          <w:highlight w:val="none"/>
          <w:lang w:eastAsia="zh-CN"/>
        </w:rPr>
        <w:t>。</w:t>
      </w:r>
    </w:p>
    <w:p w14:paraId="22B8DF23">
      <w:pPr>
        <w:pageBreakBefore w:val="0"/>
        <w:widowControl/>
        <w:kinsoku/>
        <w:wordWrap/>
        <w:overflowPunct/>
        <w:topLinePunct w:val="0"/>
        <w:autoSpaceDE/>
        <w:autoSpaceDN/>
        <w:bidi w:val="0"/>
        <w:adjustRightInd/>
        <w:snapToGrid/>
        <w:spacing w:before="83" w:line="326" w:lineRule="auto"/>
        <w:ind w:left="171" w:right="122" w:firstLine="360"/>
        <w:textAlignment w:val="baseline"/>
        <w:outlineLvl w:val="9"/>
        <w:rPr>
          <w:rStyle w:val="41"/>
          <w:rFonts w:hint="eastAsia" w:ascii="仿宋" w:hAnsi="仿宋" w:eastAsia="仿宋" w:cs="仿宋"/>
          <w:color w:val="auto"/>
          <w:sz w:val="20"/>
          <w:szCs w:val="24"/>
          <w:highlight w:val="none"/>
          <w:lang w:eastAsia="zh-CN"/>
        </w:rPr>
      </w:pPr>
      <w:r>
        <w:rPr>
          <w:rStyle w:val="41"/>
          <w:rFonts w:hint="eastAsia" w:ascii="仿宋" w:hAnsi="仿宋" w:eastAsia="仿宋" w:cs="仿宋"/>
          <w:color w:val="auto"/>
          <w:sz w:val="20"/>
          <w:szCs w:val="24"/>
          <w:highlight w:val="none"/>
          <w:lang w:eastAsia="zh-CN"/>
        </w:rPr>
        <w:t>（</w:t>
      </w:r>
      <w:r>
        <w:rPr>
          <w:rStyle w:val="41"/>
          <w:rFonts w:hint="eastAsia" w:ascii="仿宋" w:hAnsi="仿宋" w:eastAsia="仿宋" w:cs="仿宋"/>
          <w:color w:val="auto"/>
          <w:sz w:val="20"/>
          <w:szCs w:val="24"/>
          <w:highlight w:val="none"/>
          <w:lang w:val="en-US" w:eastAsia="zh-CN"/>
        </w:rPr>
        <w:t>3</w:t>
      </w:r>
      <w:r>
        <w:rPr>
          <w:rStyle w:val="41"/>
          <w:rFonts w:hint="eastAsia" w:ascii="仿宋" w:hAnsi="仿宋" w:eastAsia="仿宋" w:cs="仿宋"/>
          <w:color w:val="auto"/>
          <w:sz w:val="20"/>
          <w:szCs w:val="24"/>
          <w:highlight w:val="none"/>
          <w:lang w:eastAsia="zh-CN"/>
        </w:rPr>
        <w:t>）供应商请认真阅读和理解上述内容，避免</w:t>
      </w:r>
      <w:r>
        <w:rPr>
          <w:rStyle w:val="41"/>
          <w:rFonts w:hint="eastAsia" w:ascii="仿宋" w:hAnsi="仿宋" w:eastAsia="仿宋" w:cs="仿宋"/>
          <w:color w:val="auto"/>
          <w:sz w:val="20"/>
          <w:szCs w:val="24"/>
          <w:highlight w:val="none"/>
          <w:lang w:val="en-US" w:eastAsia="zh-CN"/>
        </w:rPr>
        <w:t>投标</w:t>
      </w:r>
      <w:r>
        <w:rPr>
          <w:rStyle w:val="41"/>
          <w:rFonts w:hint="eastAsia" w:ascii="仿宋" w:hAnsi="仿宋" w:eastAsia="仿宋" w:cs="仿宋"/>
          <w:color w:val="auto"/>
          <w:sz w:val="20"/>
          <w:szCs w:val="24"/>
          <w:highlight w:val="none"/>
          <w:lang w:eastAsia="zh-CN"/>
        </w:rPr>
        <w:t>文件中有违背上述审查标准之一的情况发生而造成投标被否决。</w:t>
      </w:r>
    </w:p>
    <w:p w14:paraId="3883446D">
      <w:pPr>
        <w:pageBreakBefore w:val="0"/>
        <w:widowControl/>
        <w:kinsoku/>
        <w:wordWrap/>
        <w:overflowPunct/>
        <w:topLinePunct w:val="0"/>
        <w:autoSpaceDE/>
        <w:autoSpaceDN/>
        <w:bidi w:val="0"/>
        <w:adjustRightInd/>
        <w:snapToGrid/>
        <w:textAlignment w:val="baseline"/>
        <w:outlineLvl w:val="9"/>
        <w:rPr>
          <w:rStyle w:val="41"/>
          <w:rFonts w:hint="eastAsia" w:ascii="仿宋" w:hAnsi="仿宋" w:eastAsia="仿宋" w:cs="仿宋"/>
          <w:color w:val="auto"/>
          <w:sz w:val="20"/>
          <w:szCs w:val="24"/>
          <w:highlight w:val="none"/>
          <w:lang w:eastAsia="zh-CN"/>
        </w:rPr>
      </w:pPr>
    </w:p>
    <w:p w14:paraId="1F9C417A">
      <w:pPr>
        <w:spacing w:after="42" w:line="361" w:lineRule="exact"/>
        <w:ind w:left="169"/>
        <w:rPr>
          <w:rStyle w:val="41"/>
          <w:rFonts w:hint="eastAsia" w:ascii="仿宋" w:hAnsi="仿宋" w:eastAsia="仿宋" w:cs="仿宋"/>
          <w:b/>
          <w:color w:val="auto"/>
          <w:sz w:val="28"/>
          <w:highlight w:val="none"/>
          <w:lang w:eastAsia="zh-CN"/>
        </w:rPr>
      </w:pPr>
    </w:p>
    <w:p w14:paraId="3E9FB0EA">
      <w:pPr>
        <w:rPr>
          <w:rStyle w:val="41"/>
          <w:rFonts w:hint="eastAsia" w:ascii="仿宋" w:hAnsi="仿宋" w:eastAsia="仿宋" w:cs="仿宋"/>
          <w:b/>
          <w:color w:val="auto"/>
          <w:sz w:val="28"/>
          <w:highlight w:val="none"/>
          <w:lang w:eastAsia="zh-CN"/>
        </w:rPr>
      </w:pPr>
      <w:r>
        <w:rPr>
          <w:rStyle w:val="41"/>
          <w:rFonts w:hint="eastAsia" w:ascii="仿宋" w:hAnsi="仿宋" w:eastAsia="仿宋" w:cs="仿宋"/>
          <w:b/>
          <w:color w:val="auto"/>
          <w:sz w:val="28"/>
          <w:highlight w:val="none"/>
          <w:lang w:eastAsia="zh-CN"/>
        </w:rPr>
        <w:br w:type="page"/>
      </w:r>
    </w:p>
    <w:p w14:paraId="7C83BE11">
      <w:pPr>
        <w:spacing w:after="42" w:line="361" w:lineRule="exact"/>
        <w:ind w:left="169"/>
        <w:rPr>
          <w:rStyle w:val="41"/>
          <w:rFonts w:ascii="仿宋" w:hAnsi="仿宋" w:eastAsia="仿宋" w:cs="仿宋"/>
          <w:b/>
          <w:color w:val="auto"/>
          <w:sz w:val="28"/>
          <w:highlight w:val="none"/>
          <w:lang w:eastAsia="zh-CN"/>
        </w:rPr>
      </w:pPr>
      <w:r>
        <w:rPr>
          <w:rStyle w:val="41"/>
          <w:rFonts w:hint="eastAsia" w:ascii="仿宋" w:hAnsi="仿宋" w:eastAsia="仿宋" w:cs="仿宋"/>
          <w:b/>
          <w:color w:val="auto"/>
          <w:sz w:val="28"/>
          <w:highlight w:val="none"/>
          <w:lang w:eastAsia="zh-CN"/>
        </w:rPr>
        <w:t>附表</w:t>
      </w:r>
      <w:r>
        <w:rPr>
          <w:rStyle w:val="41"/>
          <w:rFonts w:hint="eastAsia" w:ascii="仿宋" w:hAnsi="仿宋" w:eastAsia="仿宋" w:cs="仿宋"/>
          <w:b/>
          <w:color w:val="auto"/>
          <w:sz w:val="28"/>
          <w:highlight w:val="none"/>
          <w:lang w:val="en-US" w:eastAsia="zh-CN"/>
        </w:rPr>
        <w:t>2</w:t>
      </w:r>
      <w:r>
        <w:rPr>
          <w:rStyle w:val="41"/>
          <w:rFonts w:hint="eastAsia" w:ascii="仿宋" w:hAnsi="仿宋" w:eastAsia="仿宋" w:cs="仿宋"/>
          <w:b/>
          <w:color w:val="auto"/>
          <w:sz w:val="28"/>
          <w:highlight w:val="none"/>
          <w:lang w:eastAsia="zh-CN"/>
        </w:rPr>
        <w:t>：初步评审-符合性审查表</w:t>
      </w:r>
    </w:p>
    <w:tbl>
      <w:tblPr>
        <w:tblStyle w:val="30"/>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32F5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02EEB809">
            <w:pPr>
              <w:pStyle w:val="49"/>
              <w:rPr>
                <w:rStyle w:val="41"/>
                <w:rFonts w:ascii="仿宋" w:hAnsi="仿宋" w:eastAsia="仿宋" w:cs="仿宋"/>
                <w:b/>
                <w:color w:val="auto"/>
                <w:sz w:val="24"/>
                <w:szCs w:val="24"/>
                <w:highlight w:val="none"/>
                <w:lang w:eastAsia="zh-CN"/>
              </w:rPr>
            </w:pPr>
          </w:p>
          <w:p w14:paraId="742030E7">
            <w:pPr>
              <w:pStyle w:val="49"/>
              <w:rPr>
                <w:rStyle w:val="41"/>
                <w:rFonts w:ascii="仿宋" w:hAnsi="仿宋" w:eastAsia="仿宋" w:cs="仿宋"/>
                <w:b/>
                <w:color w:val="auto"/>
                <w:sz w:val="24"/>
                <w:szCs w:val="24"/>
                <w:highlight w:val="none"/>
                <w:lang w:eastAsia="zh-CN"/>
              </w:rPr>
            </w:pPr>
          </w:p>
          <w:p w14:paraId="0EF15720">
            <w:pPr>
              <w:pStyle w:val="49"/>
              <w:spacing w:before="1"/>
              <w:ind w:left="13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1CB10C00">
            <w:pPr>
              <w:pStyle w:val="49"/>
              <w:rPr>
                <w:rStyle w:val="41"/>
                <w:rFonts w:ascii="仿宋" w:hAnsi="仿宋" w:eastAsia="仿宋" w:cs="仿宋"/>
                <w:b/>
                <w:color w:val="auto"/>
                <w:sz w:val="24"/>
                <w:szCs w:val="24"/>
                <w:highlight w:val="none"/>
                <w:lang w:eastAsia="zh-CN"/>
              </w:rPr>
            </w:pPr>
          </w:p>
          <w:p w14:paraId="60D3C938">
            <w:pPr>
              <w:pStyle w:val="49"/>
              <w:rPr>
                <w:rStyle w:val="41"/>
                <w:rFonts w:ascii="仿宋" w:hAnsi="仿宋" w:eastAsia="仿宋" w:cs="仿宋"/>
                <w:b/>
                <w:color w:val="auto"/>
                <w:sz w:val="24"/>
                <w:szCs w:val="24"/>
                <w:highlight w:val="none"/>
                <w:lang w:eastAsia="zh-CN"/>
              </w:rPr>
            </w:pPr>
          </w:p>
          <w:p w14:paraId="64221642">
            <w:pPr>
              <w:pStyle w:val="49"/>
              <w:spacing w:before="1"/>
              <w:ind w:left="2412"/>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投标文件符合性审查内容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5DF9D6C8">
            <w:pPr>
              <w:pStyle w:val="49"/>
              <w:spacing w:before="157"/>
              <w:ind w:left="25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评审意见</w:t>
            </w:r>
          </w:p>
        </w:tc>
      </w:tr>
      <w:tr w14:paraId="3A382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255B8579">
            <w:pPr>
              <w:rPr>
                <w:rStyle w:val="41"/>
                <w:rFonts w:ascii="仿宋" w:hAnsi="仿宋" w:eastAsia="仿宋" w:cs="仿宋"/>
                <w:color w:val="auto"/>
                <w:sz w:val="24"/>
                <w:szCs w:val="24"/>
                <w:highlight w:val="none"/>
              </w:rPr>
            </w:pPr>
          </w:p>
        </w:tc>
        <w:tc>
          <w:tcPr>
            <w:tcW w:w="7084" w:type="dxa"/>
            <w:vMerge w:val="continue"/>
            <w:tcBorders>
              <w:top w:val="nil"/>
              <w:left w:val="single" w:color="000000" w:sz="4" w:space="0"/>
              <w:bottom w:val="single" w:color="000000" w:sz="4" w:space="0"/>
              <w:right w:val="single" w:color="000000" w:sz="4" w:space="0"/>
            </w:tcBorders>
          </w:tcPr>
          <w:p w14:paraId="6013F688">
            <w:pPr>
              <w:rPr>
                <w:rStyle w:val="41"/>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tcPr>
          <w:p w14:paraId="1564F64B">
            <w:pPr>
              <w:pStyle w:val="49"/>
              <w:spacing w:before="157"/>
              <w:ind w:left="235"/>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tcPr>
          <w:p w14:paraId="621ED08C">
            <w:pPr>
              <w:pStyle w:val="49"/>
              <w:spacing w:before="157"/>
              <w:ind w:left="25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否</w:t>
            </w:r>
          </w:p>
        </w:tc>
      </w:tr>
      <w:tr w14:paraId="5457D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4775B880">
            <w:pPr>
              <w:pStyle w:val="49"/>
              <w:spacing w:before="1"/>
              <w:rPr>
                <w:rStyle w:val="41"/>
                <w:rFonts w:ascii="仿宋" w:hAnsi="仿宋" w:eastAsia="仿宋" w:cs="仿宋"/>
                <w:b/>
                <w:color w:val="auto"/>
                <w:sz w:val="24"/>
                <w:szCs w:val="24"/>
                <w:highlight w:val="none"/>
              </w:rPr>
            </w:pPr>
          </w:p>
          <w:p w14:paraId="685D3A39">
            <w:pPr>
              <w:pStyle w:val="49"/>
              <w:spacing w:before="1"/>
              <w:ind w:left="65"/>
              <w:jc w:val="center"/>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1</w:t>
            </w:r>
          </w:p>
        </w:tc>
        <w:tc>
          <w:tcPr>
            <w:tcW w:w="7084" w:type="dxa"/>
            <w:tcBorders>
              <w:top w:val="single" w:color="000000" w:sz="4" w:space="0"/>
              <w:left w:val="single" w:color="000000" w:sz="4" w:space="0"/>
              <w:bottom w:val="single" w:color="000000" w:sz="4" w:space="0"/>
              <w:right w:val="single" w:color="000000" w:sz="4" w:space="0"/>
            </w:tcBorders>
          </w:tcPr>
          <w:p w14:paraId="5EB8B3E9">
            <w:pPr>
              <w:pStyle w:val="49"/>
              <w:spacing w:before="114" w:line="242" w:lineRule="auto"/>
              <w:ind w:left="55" w:right="72"/>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凡招标文件中要求盖章或签字处，是否按要求加盖单位公章、法定代表人或被授权委托人签字或盖章的。</w:t>
            </w:r>
          </w:p>
        </w:tc>
        <w:tc>
          <w:tcPr>
            <w:tcW w:w="631" w:type="dxa"/>
            <w:tcBorders>
              <w:top w:val="single" w:color="000000" w:sz="4" w:space="0"/>
              <w:left w:val="single" w:color="000000" w:sz="4" w:space="0"/>
              <w:bottom w:val="single" w:color="000000" w:sz="4" w:space="0"/>
              <w:right w:val="single" w:color="000000" w:sz="4" w:space="0"/>
            </w:tcBorders>
          </w:tcPr>
          <w:p w14:paraId="1EEED13A">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B43D717">
            <w:pPr>
              <w:pStyle w:val="49"/>
              <w:rPr>
                <w:rStyle w:val="41"/>
                <w:rFonts w:ascii="仿宋" w:hAnsi="仿宋" w:eastAsia="仿宋" w:cs="仿宋"/>
                <w:color w:val="auto"/>
                <w:sz w:val="24"/>
                <w:szCs w:val="24"/>
                <w:highlight w:val="none"/>
                <w:lang w:eastAsia="zh-CN"/>
              </w:rPr>
            </w:pPr>
          </w:p>
        </w:tc>
      </w:tr>
      <w:tr w14:paraId="6DC6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tcPr>
          <w:p w14:paraId="7C3EAD70">
            <w:pPr>
              <w:pStyle w:val="49"/>
              <w:spacing w:before="5"/>
              <w:rPr>
                <w:rStyle w:val="41"/>
                <w:rFonts w:ascii="仿宋" w:hAnsi="仿宋" w:eastAsia="仿宋" w:cs="仿宋"/>
                <w:b/>
                <w:color w:val="auto"/>
                <w:sz w:val="24"/>
                <w:szCs w:val="24"/>
                <w:highlight w:val="none"/>
                <w:lang w:eastAsia="zh-CN"/>
              </w:rPr>
            </w:pPr>
          </w:p>
          <w:p w14:paraId="5E863E67">
            <w:pPr>
              <w:pStyle w:val="49"/>
              <w:ind w:left="65"/>
              <w:jc w:val="center"/>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2</w:t>
            </w:r>
          </w:p>
        </w:tc>
        <w:tc>
          <w:tcPr>
            <w:tcW w:w="7084" w:type="dxa"/>
            <w:tcBorders>
              <w:top w:val="single" w:color="000000" w:sz="4" w:space="0"/>
              <w:left w:val="single" w:color="000000" w:sz="4" w:space="0"/>
              <w:bottom w:val="single" w:color="000000" w:sz="4" w:space="0"/>
              <w:right w:val="single" w:color="000000" w:sz="4" w:space="0"/>
            </w:tcBorders>
            <w:vAlign w:val="top"/>
          </w:tcPr>
          <w:p w14:paraId="35835E77">
            <w:pPr>
              <w:pStyle w:val="49"/>
              <w:spacing w:before="122"/>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供应商按照招标文件规定的金额、形式、时效和内容提供了投标</w:t>
            </w:r>
            <w:r>
              <w:rPr>
                <w:rStyle w:val="41"/>
                <w:rFonts w:hint="eastAsia" w:ascii="仿宋" w:hAnsi="仿宋" w:eastAsia="仿宋" w:cs="仿宋"/>
                <w:color w:val="auto"/>
                <w:sz w:val="24"/>
                <w:szCs w:val="24"/>
                <w:highlight w:val="none"/>
                <w:lang w:val="en-US" w:eastAsia="zh-CN"/>
              </w:rPr>
              <w:t>保证金</w:t>
            </w:r>
          </w:p>
        </w:tc>
        <w:tc>
          <w:tcPr>
            <w:tcW w:w="631" w:type="dxa"/>
            <w:tcBorders>
              <w:top w:val="single" w:color="000000" w:sz="4" w:space="0"/>
              <w:left w:val="single" w:color="000000" w:sz="4" w:space="0"/>
              <w:bottom w:val="single" w:color="000000" w:sz="4" w:space="0"/>
              <w:right w:val="single" w:color="000000" w:sz="4" w:space="0"/>
            </w:tcBorders>
          </w:tcPr>
          <w:p w14:paraId="048EDE19">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70829BDF">
            <w:pPr>
              <w:pStyle w:val="49"/>
              <w:rPr>
                <w:rStyle w:val="41"/>
                <w:rFonts w:ascii="仿宋" w:hAnsi="仿宋" w:eastAsia="仿宋" w:cs="仿宋"/>
                <w:color w:val="auto"/>
                <w:sz w:val="24"/>
                <w:szCs w:val="24"/>
                <w:highlight w:val="none"/>
                <w:lang w:eastAsia="zh-CN"/>
              </w:rPr>
            </w:pPr>
          </w:p>
        </w:tc>
      </w:tr>
      <w:tr w14:paraId="1774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313149AC">
            <w:pPr>
              <w:pStyle w:val="49"/>
              <w:spacing w:before="171"/>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3</w:t>
            </w:r>
          </w:p>
        </w:tc>
        <w:tc>
          <w:tcPr>
            <w:tcW w:w="7084" w:type="dxa"/>
            <w:tcBorders>
              <w:top w:val="single" w:color="000000" w:sz="4" w:space="0"/>
              <w:left w:val="single" w:color="000000" w:sz="4" w:space="0"/>
              <w:bottom w:val="single" w:color="000000" w:sz="4" w:space="0"/>
              <w:right w:val="single" w:color="000000" w:sz="4" w:space="0"/>
            </w:tcBorders>
            <w:vAlign w:val="top"/>
          </w:tcPr>
          <w:p w14:paraId="686C087E">
            <w:pPr>
              <w:pStyle w:val="49"/>
              <w:spacing w:before="122"/>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文件承诺</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有效期满足</w:t>
            </w:r>
            <w:r>
              <w:rPr>
                <w:rStyle w:val="41"/>
                <w:rFonts w:hint="eastAsia" w:ascii="仿宋" w:hAnsi="仿宋" w:eastAsia="仿宋" w:cs="仿宋"/>
                <w:color w:val="auto"/>
                <w:sz w:val="24"/>
                <w:szCs w:val="24"/>
                <w:highlight w:val="none"/>
                <w:lang w:val="en-US" w:eastAsia="zh-CN"/>
              </w:rPr>
              <w:t>招标</w:t>
            </w:r>
            <w:r>
              <w:rPr>
                <w:rStyle w:val="41"/>
                <w:rFonts w:hint="eastAsia" w:ascii="仿宋" w:hAnsi="仿宋" w:eastAsia="仿宋" w:cs="仿宋"/>
                <w:color w:val="auto"/>
                <w:sz w:val="24"/>
                <w:szCs w:val="24"/>
                <w:highlight w:val="none"/>
                <w:lang w:eastAsia="zh-CN"/>
              </w:rPr>
              <w:t>文件要求（90日（日历日））</w:t>
            </w:r>
          </w:p>
        </w:tc>
        <w:tc>
          <w:tcPr>
            <w:tcW w:w="631" w:type="dxa"/>
            <w:tcBorders>
              <w:top w:val="single" w:color="000000" w:sz="4" w:space="0"/>
              <w:left w:val="single" w:color="000000" w:sz="4" w:space="0"/>
              <w:bottom w:val="single" w:color="000000" w:sz="4" w:space="0"/>
              <w:right w:val="single" w:color="000000" w:sz="4" w:space="0"/>
            </w:tcBorders>
          </w:tcPr>
          <w:p w14:paraId="4039AE6F">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7B66B7FA">
            <w:pPr>
              <w:pStyle w:val="49"/>
              <w:rPr>
                <w:rStyle w:val="41"/>
                <w:rFonts w:ascii="仿宋" w:hAnsi="仿宋" w:eastAsia="仿宋" w:cs="仿宋"/>
                <w:color w:val="auto"/>
                <w:sz w:val="24"/>
                <w:szCs w:val="24"/>
                <w:highlight w:val="none"/>
                <w:lang w:eastAsia="zh-CN"/>
              </w:rPr>
            </w:pPr>
          </w:p>
        </w:tc>
      </w:tr>
      <w:tr w14:paraId="2787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31" w:type="dxa"/>
            <w:tcBorders>
              <w:top w:val="single" w:color="000000" w:sz="4" w:space="0"/>
              <w:left w:val="single" w:color="000000" w:sz="4" w:space="0"/>
              <w:bottom w:val="single" w:color="000000" w:sz="4" w:space="0"/>
              <w:right w:val="single" w:color="000000" w:sz="4" w:space="0"/>
            </w:tcBorders>
          </w:tcPr>
          <w:p w14:paraId="2A50F59C">
            <w:pPr>
              <w:pStyle w:val="49"/>
              <w:spacing w:before="154"/>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4</w:t>
            </w:r>
          </w:p>
        </w:tc>
        <w:tc>
          <w:tcPr>
            <w:tcW w:w="7084" w:type="dxa"/>
            <w:tcBorders>
              <w:top w:val="single" w:color="000000" w:sz="4" w:space="0"/>
              <w:left w:val="single" w:color="000000" w:sz="4" w:space="0"/>
              <w:bottom w:val="single" w:color="000000" w:sz="4" w:space="0"/>
              <w:right w:val="single" w:color="000000" w:sz="4" w:space="0"/>
            </w:tcBorders>
            <w:vAlign w:val="top"/>
          </w:tcPr>
          <w:p w14:paraId="15A82B04">
            <w:pPr>
              <w:pStyle w:val="49"/>
              <w:spacing w:before="49" w:line="242" w:lineRule="auto"/>
              <w:ind w:left="55" w:leftChars="0" w:right="32" w:righ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一份投标文件应只有一个投标报价，在招标文件没有规定的情况下，未提交选择性的报价。</w:t>
            </w:r>
          </w:p>
        </w:tc>
        <w:tc>
          <w:tcPr>
            <w:tcW w:w="631" w:type="dxa"/>
            <w:tcBorders>
              <w:top w:val="single" w:color="000000" w:sz="4" w:space="0"/>
              <w:left w:val="single" w:color="000000" w:sz="4" w:space="0"/>
              <w:bottom w:val="single" w:color="000000" w:sz="4" w:space="0"/>
              <w:right w:val="single" w:color="000000" w:sz="4" w:space="0"/>
            </w:tcBorders>
          </w:tcPr>
          <w:p w14:paraId="6603276C">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3901020">
            <w:pPr>
              <w:pStyle w:val="49"/>
              <w:rPr>
                <w:rStyle w:val="41"/>
                <w:rFonts w:ascii="仿宋" w:hAnsi="仿宋" w:eastAsia="仿宋" w:cs="仿宋"/>
                <w:color w:val="auto"/>
                <w:sz w:val="24"/>
                <w:szCs w:val="24"/>
                <w:highlight w:val="none"/>
                <w:lang w:eastAsia="zh-CN"/>
              </w:rPr>
            </w:pPr>
          </w:p>
        </w:tc>
      </w:tr>
      <w:tr w14:paraId="53C3D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14:paraId="276A671C">
            <w:pPr>
              <w:pStyle w:val="49"/>
              <w:spacing w:before="2"/>
              <w:rPr>
                <w:rStyle w:val="41"/>
                <w:rFonts w:ascii="仿宋" w:hAnsi="仿宋" w:eastAsia="仿宋" w:cs="仿宋"/>
                <w:b/>
                <w:color w:val="auto"/>
                <w:sz w:val="24"/>
                <w:szCs w:val="24"/>
                <w:highlight w:val="none"/>
                <w:lang w:eastAsia="zh-CN"/>
              </w:rPr>
            </w:pPr>
          </w:p>
          <w:p w14:paraId="495B4885">
            <w:pPr>
              <w:pStyle w:val="49"/>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5</w:t>
            </w:r>
          </w:p>
        </w:tc>
        <w:tc>
          <w:tcPr>
            <w:tcW w:w="7084" w:type="dxa"/>
            <w:tcBorders>
              <w:top w:val="single" w:color="000000" w:sz="4" w:space="0"/>
              <w:left w:val="single" w:color="000000" w:sz="4" w:space="0"/>
              <w:bottom w:val="single" w:color="000000" w:sz="4" w:space="0"/>
              <w:right w:val="single" w:color="000000" w:sz="4" w:space="0"/>
            </w:tcBorders>
            <w:vAlign w:val="top"/>
          </w:tcPr>
          <w:p w14:paraId="61708DC1">
            <w:pPr>
              <w:pStyle w:val="49"/>
              <w:spacing w:before="121"/>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供应商的投标报价未超出最高投标限价。</w:t>
            </w:r>
          </w:p>
        </w:tc>
        <w:tc>
          <w:tcPr>
            <w:tcW w:w="631" w:type="dxa"/>
            <w:tcBorders>
              <w:top w:val="single" w:color="000000" w:sz="4" w:space="0"/>
              <w:left w:val="single" w:color="000000" w:sz="4" w:space="0"/>
              <w:bottom w:val="single" w:color="000000" w:sz="4" w:space="0"/>
              <w:right w:val="single" w:color="000000" w:sz="4" w:space="0"/>
            </w:tcBorders>
          </w:tcPr>
          <w:p w14:paraId="003D8E7E">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8E9973B">
            <w:pPr>
              <w:pStyle w:val="49"/>
              <w:rPr>
                <w:rStyle w:val="41"/>
                <w:rFonts w:ascii="仿宋" w:hAnsi="仿宋" w:eastAsia="仿宋" w:cs="仿宋"/>
                <w:color w:val="auto"/>
                <w:sz w:val="24"/>
                <w:szCs w:val="24"/>
                <w:highlight w:val="none"/>
                <w:lang w:eastAsia="zh-CN"/>
              </w:rPr>
            </w:pPr>
          </w:p>
        </w:tc>
      </w:tr>
      <w:tr w14:paraId="55F9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1" w:type="dxa"/>
            <w:tcBorders>
              <w:top w:val="single" w:color="000000" w:sz="4" w:space="0"/>
              <w:left w:val="single" w:color="000000" w:sz="4" w:space="0"/>
              <w:bottom w:val="single" w:color="000000" w:sz="4" w:space="0"/>
              <w:right w:val="single" w:color="000000" w:sz="4" w:space="0"/>
            </w:tcBorders>
          </w:tcPr>
          <w:p w14:paraId="6DC74C39">
            <w:pPr>
              <w:pStyle w:val="49"/>
              <w:spacing w:before="171"/>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6</w:t>
            </w:r>
          </w:p>
        </w:tc>
        <w:tc>
          <w:tcPr>
            <w:tcW w:w="7084" w:type="dxa"/>
            <w:tcBorders>
              <w:top w:val="single" w:color="000000" w:sz="4" w:space="0"/>
              <w:left w:val="single" w:color="000000" w:sz="4" w:space="0"/>
              <w:bottom w:val="single" w:color="000000" w:sz="4" w:space="0"/>
              <w:right w:val="single" w:color="000000" w:sz="4" w:space="0"/>
            </w:tcBorders>
            <w:vAlign w:val="top"/>
          </w:tcPr>
          <w:p w14:paraId="77A050CB">
            <w:pPr>
              <w:pStyle w:val="49"/>
              <w:spacing w:before="119"/>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供应商的合同履行期限、质保期</w:t>
            </w:r>
            <w:r>
              <w:rPr>
                <w:rStyle w:val="41"/>
                <w:rFonts w:hint="eastAsia" w:ascii="仿宋" w:hAnsi="仿宋" w:eastAsia="仿宋" w:cs="仿宋"/>
                <w:color w:val="auto"/>
                <w:sz w:val="24"/>
                <w:szCs w:val="24"/>
                <w:highlight w:val="none"/>
                <w:lang w:val="en-US" w:eastAsia="zh-CN"/>
              </w:rPr>
              <w:t>符合</w:t>
            </w:r>
            <w:r>
              <w:rPr>
                <w:rStyle w:val="41"/>
                <w:rFonts w:hint="eastAsia" w:ascii="仿宋" w:hAnsi="仿宋" w:eastAsia="仿宋" w:cs="仿宋"/>
                <w:color w:val="auto"/>
                <w:sz w:val="24"/>
                <w:szCs w:val="24"/>
                <w:highlight w:val="none"/>
                <w:lang w:eastAsia="zh-CN"/>
              </w:rPr>
              <w:t>招标文件规定的期限要求。</w:t>
            </w:r>
          </w:p>
        </w:tc>
        <w:tc>
          <w:tcPr>
            <w:tcW w:w="631" w:type="dxa"/>
            <w:tcBorders>
              <w:top w:val="single" w:color="000000" w:sz="4" w:space="0"/>
              <w:left w:val="single" w:color="000000" w:sz="4" w:space="0"/>
              <w:bottom w:val="single" w:color="000000" w:sz="4" w:space="0"/>
              <w:right w:val="single" w:color="000000" w:sz="4" w:space="0"/>
            </w:tcBorders>
          </w:tcPr>
          <w:p w14:paraId="63F077C3">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61C8DD97">
            <w:pPr>
              <w:pStyle w:val="49"/>
              <w:rPr>
                <w:rStyle w:val="41"/>
                <w:rFonts w:ascii="仿宋" w:hAnsi="仿宋" w:eastAsia="仿宋" w:cs="仿宋"/>
                <w:color w:val="auto"/>
                <w:sz w:val="24"/>
                <w:szCs w:val="24"/>
                <w:highlight w:val="none"/>
                <w:lang w:eastAsia="zh-CN"/>
              </w:rPr>
            </w:pPr>
          </w:p>
        </w:tc>
      </w:tr>
      <w:tr w14:paraId="11E05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714F32B5">
            <w:pPr>
              <w:pStyle w:val="49"/>
              <w:spacing w:before="168"/>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7</w:t>
            </w:r>
          </w:p>
        </w:tc>
        <w:tc>
          <w:tcPr>
            <w:tcW w:w="7084" w:type="dxa"/>
            <w:tcBorders>
              <w:top w:val="single" w:color="000000" w:sz="4" w:space="0"/>
              <w:left w:val="single" w:color="000000" w:sz="4" w:space="0"/>
              <w:bottom w:val="single" w:color="000000" w:sz="4" w:space="0"/>
              <w:right w:val="single" w:color="000000" w:sz="4" w:space="0"/>
            </w:tcBorders>
            <w:vAlign w:val="top"/>
          </w:tcPr>
          <w:p w14:paraId="2751C6B7">
            <w:pPr>
              <w:pStyle w:val="49"/>
              <w:spacing w:before="121"/>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供应商未提出不同的验收、计量、支付办法。</w:t>
            </w:r>
          </w:p>
        </w:tc>
        <w:tc>
          <w:tcPr>
            <w:tcW w:w="631" w:type="dxa"/>
            <w:tcBorders>
              <w:top w:val="single" w:color="000000" w:sz="4" w:space="0"/>
              <w:left w:val="single" w:color="000000" w:sz="4" w:space="0"/>
              <w:bottom w:val="single" w:color="000000" w:sz="4" w:space="0"/>
              <w:right w:val="single" w:color="000000" w:sz="4" w:space="0"/>
            </w:tcBorders>
          </w:tcPr>
          <w:p w14:paraId="589C5F53">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CAA4FEE">
            <w:pPr>
              <w:pStyle w:val="49"/>
              <w:rPr>
                <w:rStyle w:val="41"/>
                <w:rFonts w:ascii="仿宋" w:hAnsi="仿宋" w:eastAsia="仿宋" w:cs="仿宋"/>
                <w:color w:val="auto"/>
                <w:sz w:val="24"/>
                <w:szCs w:val="24"/>
                <w:highlight w:val="none"/>
                <w:lang w:eastAsia="zh-CN"/>
              </w:rPr>
            </w:pPr>
          </w:p>
        </w:tc>
      </w:tr>
      <w:tr w14:paraId="4C5A9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316DB30C">
            <w:pPr>
              <w:pStyle w:val="49"/>
              <w:spacing w:before="171"/>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8</w:t>
            </w:r>
          </w:p>
        </w:tc>
        <w:tc>
          <w:tcPr>
            <w:tcW w:w="7084" w:type="dxa"/>
            <w:tcBorders>
              <w:top w:val="single" w:color="000000" w:sz="4" w:space="0"/>
              <w:left w:val="single" w:color="000000" w:sz="4" w:space="0"/>
              <w:bottom w:val="single" w:color="000000" w:sz="4" w:space="0"/>
              <w:right w:val="single" w:color="000000" w:sz="4" w:space="0"/>
            </w:tcBorders>
            <w:vAlign w:val="top"/>
          </w:tcPr>
          <w:p w14:paraId="2638B837">
            <w:pPr>
              <w:pStyle w:val="49"/>
              <w:spacing w:before="121"/>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投标文件未附有采购人不能接受的附加条件的。</w:t>
            </w:r>
          </w:p>
        </w:tc>
        <w:tc>
          <w:tcPr>
            <w:tcW w:w="631" w:type="dxa"/>
            <w:tcBorders>
              <w:top w:val="single" w:color="000000" w:sz="4" w:space="0"/>
              <w:left w:val="single" w:color="000000" w:sz="4" w:space="0"/>
              <w:bottom w:val="single" w:color="000000" w:sz="4" w:space="0"/>
              <w:right w:val="single" w:color="000000" w:sz="4" w:space="0"/>
            </w:tcBorders>
          </w:tcPr>
          <w:p w14:paraId="49E6CE5D">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BF8F209">
            <w:pPr>
              <w:pStyle w:val="49"/>
              <w:rPr>
                <w:rStyle w:val="41"/>
                <w:rFonts w:ascii="仿宋" w:hAnsi="仿宋" w:eastAsia="仿宋" w:cs="仿宋"/>
                <w:color w:val="auto"/>
                <w:sz w:val="24"/>
                <w:szCs w:val="24"/>
                <w:highlight w:val="none"/>
                <w:lang w:eastAsia="zh-CN"/>
              </w:rPr>
            </w:pPr>
          </w:p>
        </w:tc>
      </w:tr>
      <w:tr w14:paraId="5A5A4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399F1E53">
            <w:pPr>
              <w:pStyle w:val="49"/>
              <w:spacing w:before="171"/>
              <w:ind w:left="218" w:right="153"/>
              <w:jc w:val="center"/>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9</w:t>
            </w:r>
          </w:p>
        </w:tc>
        <w:tc>
          <w:tcPr>
            <w:tcW w:w="7084" w:type="dxa"/>
            <w:tcBorders>
              <w:top w:val="single" w:color="000000" w:sz="4" w:space="0"/>
              <w:left w:val="single" w:color="000000" w:sz="4" w:space="0"/>
              <w:bottom w:val="single" w:color="000000" w:sz="4" w:space="0"/>
              <w:right w:val="single" w:color="000000" w:sz="4" w:space="0"/>
            </w:tcBorders>
            <w:vAlign w:val="top"/>
          </w:tcPr>
          <w:p w14:paraId="3FEB5E6C">
            <w:pPr>
              <w:pStyle w:val="49"/>
              <w:spacing w:before="121"/>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不存在与其他供应商相互串通报价，或者与采购人串通投标的情形。</w:t>
            </w:r>
          </w:p>
        </w:tc>
        <w:tc>
          <w:tcPr>
            <w:tcW w:w="631" w:type="dxa"/>
            <w:tcBorders>
              <w:top w:val="single" w:color="000000" w:sz="4" w:space="0"/>
              <w:left w:val="single" w:color="000000" w:sz="4" w:space="0"/>
              <w:bottom w:val="single" w:color="000000" w:sz="4" w:space="0"/>
              <w:right w:val="single" w:color="000000" w:sz="4" w:space="0"/>
            </w:tcBorders>
          </w:tcPr>
          <w:p w14:paraId="4B714B7A">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B2D4F62">
            <w:pPr>
              <w:pStyle w:val="49"/>
              <w:rPr>
                <w:rStyle w:val="41"/>
                <w:rFonts w:ascii="仿宋" w:hAnsi="仿宋" w:eastAsia="仿宋" w:cs="仿宋"/>
                <w:color w:val="auto"/>
                <w:sz w:val="24"/>
                <w:szCs w:val="24"/>
                <w:highlight w:val="none"/>
                <w:lang w:eastAsia="zh-CN"/>
              </w:rPr>
            </w:pPr>
          </w:p>
        </w:tc>
      </w:tr>
      <w:tr w14:paraId="2F9F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634016FB">
            <w:pPr>
              <w:pStyle w:val="49"/>
              <w:spacing w:before="171"/>
              <w:ind w:left="218" w:right="153"/>
              <w:jc w:val="center"/>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10</w:t>
            </w:r>
          </w:p>
        </w:tc>
        <w:tc>
          <w:tcPr>
            <w:tcW w:w="7084" w:type="dxa"/>
            <w:tcBorders>
              <w:top w:val="single" w:color="000000" w:sz="4" w:space="0"/>
              <w:left w:val="single" w:color="000000" w:sz="4" w:space="0"/>
              <w:bottom w:val="single" w:color="000000" w:sz="4" w:space="0"/>
              <w:right w:val="single" w:color="000000" w:sz="4" w:space="0"/>
            </w:tcBorders>
            <w:vAlign w:val="top"/>
          </w:tcPr>
          <w:p w14:paraId="4F3EB598">
            <w:pPr>
              <w:pStyle w:val="49"/>
              <w:spacing w:before="121"/>
              <w:ind w:left="55" w:leftChars="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满足招标文件实质性要求的其他情形。</w:t>
            </w:r>
          </w:p>
        </w:tc>
        <w:tc>
          <w:tcPr>
            <w:tcW w:w="631" w:type="dxa"/>
            <w:tcBorders>
              <w:top w:val="single" w:color="000000" w:sz="4" w:space="0"/>
              <w:left w:val="single" w:color="000000" w:sz="4" w:space="0"/>
              <w:bottom w:val="single" w:color="000000" w:sz="4" w:space="0"/>
              <w:right w:val="single" w:color="000000" w:sz="4" w:space="0"/>
            </w:tcBorders>
          </w:tcPr>
          <w:p w14:paraId="068ED390">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9AB7655">
            <w:pPr>
              <w:pStyle w:val="49"/>
              <w:rPr>
                <w:rStyle w:val="41"/>
                <w:rFonts w:ascii="仿宋" w:hAnsi="仿宋" w:eastAsia="仿宋" w:cs="仿宋"/>
                <w:color w:val="auto"/>
                <w:sz w:val="24"/>
                <w:szCs w:val="24"/>
                <w:highlight w:val="none"/>
                <w:lang w:eastAsia="zh-CN"/>
              </w:rPr>
            </w:pPr>
          </w:p>
        </w:tc>
      </w:tr>
      <w:tr w14:paraId="0CBB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1" w:type="dxa"/>
            <w:tcBorders>
              <w:top w:val="single" w:color="000000" w:sz="4" w:space="0"/>
              <w:left w:val="single" w:color="000000" w:sz="4" w:space="0"/>
              <w:bottom w:val="single" w:color="000000" w:sz="4" w:space="0"/>
              <w:right w:val="single" w:color="000000" w:sz="4" w:space="0"/>
            </w:tcBorders>
          </w:tcPr>
          <w:p w14:paraId="1F10678F">
            <w:pPr>
              <w:pStyle w:val="49"/>
              <w:spacing w:before="171"/>
              <w:ind w:left="218" w:right="153"/>
              <w:jc w:val="center"/>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11</w:t>
            </w:r>
          </w:p>
        </w:tc>
        <w:tc>
          <w:tcPr>
            <w:tcW w:w="7084" w:type="dxa"/>
            <w:tcBorders>
              <w:top w:val="single" w:color="000000" w:sz="4" w:space="0"/>
              <w:left w:val="single" w:color="000000" w:sz="4" w:space="0"/>
              <w:bottom w:val="single" w:color="000000" w:sz="4" w:space="0"/>
              <w:right w:val="single" w:color="000000" w:sz="4" w:space="0"/>
            </w:tcBorders>
            <w:vAlign w:val="top"/>
          </w:tcPr>
          <w:p w14:paraId="05393BB9">
            <w:pPr>
              <w:pStyle w:val="49"/>
              <w:spacing w:before="121"/>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不存在法律、法规和招标文件规定的其他无效情形。</w:t>
            </w:r>
          </w:p>
        </w:tc>
        <w:tc>
          <w:tcPr>
            <w:tcW w:w="631" w:type="dxa"/>
            <w:tcBorders>
              <w:top w:val="single" w:color="000000" w:sz="4" w:space="0"/>
              <w:left w:val="single" w:color="000000" w:sz="4" w:space="0"/>
              <w:bottom w:val="single" w:color="000000" w:sz="4" w:space="0"/>
              <w:right w:val="single" w:color="000000" w:sz="4" w:space="0"/>
            </w:tcBorders>
          </w:tcPr>
          <w:p w14:paraId="423D8E39">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349297B">
            <w:pPr>
              <w:pStyle w:val="49"/>
              <w:rPr>
                <w:rStyle w:val="41"/>
                <w:rFonts w:ascii="仿宋" w:hAnsi="仿宋" w:eastAsia="仿宋" w:cs="仿宋"/>
                <w:color w:val="auto"/>
                <w:sz w:val="24"/>
                <w:szCs w:val="24"/>
                <w:highlight w:val="none"/>
                <w:lang w:eastAsia="zh-CN"/>
              </w:rPr>
            </w:pPr>
          </w:p>
        </w:tc>
      </w:tr>
      <w:tr w14:paraId="59B4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65E4ADBC">
            <w:pPr>
              <w:pStyle w:val="49"/>
              <w:rPr>
                <w:rStyle w:val="41"/>
                <w:rFonts w:ascii="仿宋" w:hAnsi="仿宋" w:eastAsia="仿宋" w:cs="仿宋"/>
                <w:color w:val="auto"/>
                <w:sz w:val="24"/>
                <w:szCs w:val="24"/>
                <w:highlight w:val="none"/>
                <w:lang w:eastAsia="zh-CN"/>
              </w:rPr>
            </w:pPr>
          </w:p>
        </w:tc>
        <w:tc>
          <w:tcPr>
            <w:tcW w:w="7084" w:type="dxa"/>
            <w:tcBorders>
              <w:top w:val="single" w:color="000000" w:sz="4" w:space="0"/>
              <w:left w:val="single" w:color="000000" w:sz="4" w:space="0"/>
              <w:bottom w:val="single" w:color="000000" w:sz="4" w:space="0"/>
              <w:right w:val="single" w:color="000000" w:sz="4" w:space="0"/>
            </w:tcBorders>
          </w:tcPr>
          <w:p w14:paraId="4B229B90">
            <w:pPr>
              <w:pStyle w:val="49"/>
              <w:tabs>
                <w:tab w:val="left" w:pos="686"/>
              </w:tabs>
              <w:spacing w:before="121"/>
              <w:ind w:left="55"/>
              <w:jc w:val="center"/>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4CEBD61C">
            <w:pPr>
              <w:pStyle w:val="49"/>
              <w:rPr>
                <w:rStyle w:val="41"/>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68FD872A">
            <w:pPr>
              <w:pStyle w:val="49"/>
              <w:rPr>
                <w:rStyle w:val="41"/>
                <w:rFonts w:ascii="仿宋" w:hAnsi="仿宋" w:eastAsia="仿宋" w:cs="仿宋"/>
                <w:color w:val="auto"/>
                <w:sz w:val="24"/>
                <w:szCs w:val="24"/>
                <w:highlight w:val="none"/>
              </w:rPr>
            </w:pPr>
          </w:p>
        </w:tc>
      </w:tr>
    </w:tbl>
    <w:p w14:paraId="6AF7390D">
      <w:pPr>
        <w:spacing w:before="49"/>
        <w:ind w:left="531"/>
        <w:rPr>
          <w:rStyle w:val="41"/>
          <w:rFonts w:ascii="仿宋" w:hAnsi="仿宋" w:eastAsia="仿宋" w:cs="仿宋"/>
          <w:color w:val="auto"/>
          <w:sz w:val="20"/>
          <w:szCs w:val="24"/>
          <w:highlight w:val="none"/>
          <w:lang w:eastAsia="zh-CN"/>
        </w:rPr>
      </w:pPr>
      <w:r>
        <w:rPr>
          <w:rStyle w:val="41"/>
          <w:rFonts w:hint="eastAsia" w:ascii="仿宋" w:hAnsi="仿宋" w:eastAsia="仿宋" w:cs="仿宋"/>
          <w:color w:val="auto"/>
          <w:sz w:val="20"/>
          <w:szCs w:val="24"/>
          <w:highlight w:val="none"/>
          <w:lang w:eastAsia="zh-CN"/>
        </w:rPr>
        <w:t>说明：（1）上述各项中用“√”表示通过，“×”表示不通过；</w:t>
      </w:r>
    </w:p>
    <w:p w14:paraId="7CF52E00">
      <w:pPr>
        <w:spacing w:before="83" w:line="326" w:lineRule="auto"/>
        <w:ind w:left="171" w:right="208" w:firstLine="360"/>
        <w:rPr>
          <w:rStyle w:val="41"/>
          <w:rFonts w:ascii="仿宋" w:hAnsi="仿宋" w:eastAsia="仿宋" w:cs="仿宋"/>
          <w:color w:val="auto"/>
          <w:sz w:val="20"/>
          <w:szCs w:val="24"/>
          <w:highlight w:val="none"/>
          <w:lang w:eastAsia="zh-CN"/>
        </w:rPr>
      </w:pPr>
      <w:r>
        <w:rPr>
          <w:rStyle w:val="41"/>
          <w:rFonts w:hint="eastAsia" w:ascii="仿宋" w:hAnsi="仿宋" w:eastAsia="仿宋" w:cs="仿宋"/>
          <w:color w:val="auto"/>
          <w:spacing w:val="-5"/>
          <w:sz w:val="20"/>
          <w:szCs w:val="24"/>
          <w:highlight w:val="none"/>
          <w:lang w:eastAsia="zh-CN"/>
        </w:rPr>
        <w:t>（2）上述各项中如有一项为“×”，则结论为“×”，表示该投标文件中存在重大偏差，不能通过初步评审评委对某一分项评审认为不合格时，必须要写明原因。</w:t>
      </w:r>
    </w:p>
    <w:p w14:paraId="3BBD05DF">
      <w:pPr>
        <w:spacing w:before="20"/>
        <w:ind w:left="531"/>
        <w:rPr>
          <w:rStyle w:val="41"/>
          <w:rFonts w:ascii="仿宋" w:hAnsi="仿宋" w:eastAsia="仿宋" w:cs="仿宋"/>
          <w:color w:val="auto"/>
          <w:sz w:val="20"/>
          <w:szCs w:val="24"/>
          <w:highlight w:val="none"/>
          <w:lang w:eastAsia="zh-CN"/>
        </w:rPr>
      </w:pPr>
      <w:r>
        <w:rPr>
          <w:rStyle w:val="41"/>
          <w:rFonts w:hint="eastAsia" w:ascii="仿宋" w:hAnsi="仿宋" w:eastAsia="仿宋" w:cs="仿宋"/>
          <w:color w:val="auto"/>
          <w:sz w:val="20"/>
          <w:szCs w:val="24"/>
          <w:highlight w:val="none"/>
          <w:lang w:eastAsia="zh-CN"/>
        </w:rPr>
        <w:t>（3）投标文件最终合格与否，以所有评委的评审意见中少数服从多数为原则定论。</w:t>
      </w:r>
    </w:p>
    <w:p w14:paraId="15B4794A">
      <w:pPr>
        <w:spacing w:before="83" w:line="326" w:lineRule="auto"/>
        <w:ind w:left="171" w:right="122" w:firstLine="360"/>
        <w:rPr>
          <w:rStyle w:val="41"/>
          <w:rFonts w:hint="eastAsia" w:ascii="仿宋" w:hAnsi="仿宋" w:eastAsia="仿宋" w:cs="仿宋"/>
          <w:color w:val="auto"/>
          <w:sz w:val="20"/>
          <w:szCs w:val="24"/>
          <w:highlight w:val="none"/>
          <w:lang w:eastAsia="zh-CN"/>
        </w:rPr>
      </w:pPr>
      <w:r>
        <w:rPr>
          <w:rStyle w:val="41"/>
          <w:rFonts w:hint="eastAsia" w:ascii="仿宋" w:hAnsi="仿宋" w:eastAsia="仿宋" w:cs="仿宋"/>
          <w:color w:val="auto"/>
          <w:sz w:val="20"/>
          <w:szCs w:val="24"/>
          <w:highlight w:val="none"/>
          <w:lang w:eastAsia="zh-CN"/>
        </w:rPr>
        <w:t>（4）供应商请认真阅读和理解上述内容，避免投标文件中有违背上述审查标准之一的情况发生而造成投标被否决。</w:t>
      </w:r>
    </w:p>
    <w:p w14:paraId="2A6D5F66">
      <w:pPr>
        <w:pStyle w:val="12"/>
        <w:rPr>
          <w:rStyle w:val="41"/>
          <w:rFonts w:hint="eastAsia" w:ascii="仿宋" w:hAnsi="仿宋" w:eastAsia="仿宋" w:cs="仿宋"/>
          <w:color w:val="auto"/>
          <w:sz w:val="20"/>
          <w:szCs w:val="24"/>
          <w:highlight w:val="none"/>
          <w:lang w:eastAsia="zh-CN"/>
        </w:rPr>
      </w:pPr>
    </w:p>
    <w:p w14:paraId="06000867">
      <w:pPr>
        <w:rPr>
          <w:rStyle w:val="41"/>
          <w:rFonts w:hint="eastAsia" w:ascii="仿宋" w:hAnsi="仿宋" w:eastAsia="仿宋" w:cs="仿宋"/>
          <w:color w:val="auto"/>
          <w:sz w:val="20"/>
          <w:szCs w:val="24"/>
          <w:highlight w:val="none"/>
          <w:lang w:eastAsia="zh-CN"/>
        </w:rPr>
      </w:pPr>
    </w:p>
    <w:p w14:paraId="618BAD73">
      <w:pPr>
        <w:pStyle w:val="12"/>
        <w:rPr>
          <w:rFonts w:hint="eastAsia"/>
          <w:color w:val="auto"/>
          <w:highlight w:val="none"/>
          <w:lang w:eastAsia="zh-CN"/>
        </w:rPr>
      </w:pPr>
    </w:p>
    <w:p w14:paraId="40474F9D">
      <w:pPr>
        <w:pStyle w:val="7"/>
        <w:rPr>
          <w:rFonts w:hint="eastAsia"/>
          <w:color w:val="auto"/>
          <w:highlight w:val="none"/>
          <w:lang w:eastAsia="zh-CN"/>
        </w:rPr>
      </w:pPr>
    </w:p>
    <w:p w14:paraId="0116053C">
      <w:pPr>
        <w:rPr>
          <w:rFonts w:hint="eastAsia"/>
          <w:color w:val="auto"/>
          <w:highlight w:val="none"/>
          <w:lang w:eastAsia="zh-CN"/>
        </w:rPr>
      </w:pPr>
      <w:r>
        <w:rPr>
          <w:rFonts w:hint="eastAsia"/>
          <w:color w:val="auto"/>
          <w:highlight w:val="none"/>
          <w:lang w:eastAsia="zh-CN"/>
        </w:rPr>
        <w:br w:type="page"/>
      </w:r>
    </w:p>
    <w:p w14:paraId="3136B793">
      <w:pPr>
        <w:rPr>
          <w:rFonts w:hint="eastAsia"/>
          <w:lang w:eastAsia="zh-CN"/>
        </w:rPr>
      </w:pPr>
    </w:p>
    <w:p w14:paraId="37E05B78">
      <w:pPr>
        <w:keepNext w:val="0"/>
        <w:keepLines w:val="0"/>
        <w:pageBreakBefore w:val="0"/>
        <w:widowControl/>
        <w:kinsoku/>
        <w:wordWrap/>
        <w:overflowPunct/>
        <w:topLinePunct w:val="0"/>
        <w:autoSpaceDE/>
        <w:autoSpaceDN/>
        <w:bidi w:val="0"/>
        <w:adjustRightInd/>
        <w:spacing w:line="361" w:lineRule="exact"/>
        <w:textAlignment w:val="baseline"/>
        <w:outlineLvl w:val="9"/>
        <w:rPr>
          <w:rStyle w:val="41"/>
          <w:rFonts w:ascii="仿宋" w:hAnsi="仿宋" w:eastAsia="仿宋" w:cs="仿宋"/>
          <w:b/>
          <w:color w:val="auto"/>
          <w:sz w:val="28"/>
          <w:highlight w:val="none"/>
          <w:lang w:eastAsia="zh-CN"/>
        </w:rPr>
      </w:pPr>
      <w:r>
        <w:rPr>
          <w:rStyle w:val="41"/>
          <w:rFonts w:hint="eastAsia" w:ascii="仿宋" w:hAnsi="仿宋" w:eastAsia="仿宋" w:cs="仿宋"/>
          <w:b/>
          <w:color w:val="auto"/>
          <w:sz w:val="28"/>
          <w:highlight w:val="none"/>
          <w:lang w:eastAsia="zh-CN"/>
        </w:rPr>
        <w:t>附表</w:t>
      </w:r>
      <w:r>
        <w:rPr>
          <w:rStyle w:val="41"/>
          <w:rFonts w:hint="eastAsia" w:ascii="仿宋" w:hAnsi="仿宋" w:eastAsia="仿宋" w:cs="仿宋"/>
          <w:b/>
          <w:color w:val="auto"/>
          <w:sz w:val="28"/>
          <w:highlight w:val="none"/>
          <w:lang w:val="en-US" w:eastAsia="zh-CN"/>
        </w:rPr>
        <w:t>3</w:t>
      </w:r>
      <w:r>
        <w:rPr>
          <w:rStyle w:val="41"/>
          <w:rFonts w:hint="eastAsia" w:ascii="仿宋" w:hAnsi="仿宋" w:eastAsia="仿宋" w:cs="仿宋"/>
          <w:b/>
          <w:color w:val="auto"/>
          <w:sz w:val="28"/>
          <w:highlight w:val="none"/>
          <w:lang w:eastAsia="zh-CN"/>
        </w:rPr>
        <w:t>：详细评审标准</w:t>
      </w:r>
    </w:p>
    <w:tbl>
      <w:tblPr>
        <w:tblStyle w:val="30"/>
        <w:tblW w:w="5069" w:type="pct"/>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1015"/>
        <w:gridCol w:w="6474"/>
      </w:tblGrid>
      <w:tr w14:paraId="2092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098" w:type="pct"/>
            <w:noWrap w:val="0"/>
            <w:vAlign w:val="center"/>
          </w:tcPr>
          <w:p w14:paraId="6AC9DFEA">
            <w:pPr>
              <w:keepNext w:val="0"/>
              <w:keepLines w:val="0"/>
              <w:pageBreakBefore w:val="0"/>
              <w:kinsoku/>
              <w:wordWrap/>
              <w:overflowPunct/>
              <w:topLinePunct w:val="0"/>
              <w:bidi w:val="0"/>
              <w:snapToGrid w:val="0"/>
              <w:spacing w:line="400" w:lineRule="exact"/>
              <w:ind w:left="0" w:right="0"/>
              <w:jc w:val="both"/>
              <w:textAlignment w:val="auto"/>
              <w:rPr>
                <w:rFonts w:hint="eastAsia" w:ascii="仿宋" w:hAnsi="仿宋" w:eastAsia="仿宋" w:cs="仿宋"/>
                <w:b/>
                <w:bCs/>
                <w:color w:val="auto"/>
                <w:sz w:val="24"/>
                <w:szCs w:val="24"/>
                <w:highlight w:val="none"/>
                <w:lang w:eastAsia="zh-CN"/>
              </w:rPr>
            </w:pPr>
            <w:bookmarkStart w:id="54" w:name="OLE_LINK154"/>
            <w:r>
              <w:rPr>
                <w:rFonts w:hint="eastAsia" w:ascii="仿宋" w:hAnsi="仿宋" w:eastAsia="仿宋" w:cs="仿宋"/>
                <w:b/>
                <w:bCs/>
                <w:color w:val="auto"/>
                <w:sz w:val="24"/>
                <w:szCs w:val="24"/>
                <w:highlight w:val="none"/>
              </w:rPr>
              <w:t>评审</w:t>
            </w:r>
            <w:r>
              <w:rPr>
                <w:rFonts w:hint="eastAsia" w:ascii="仿宋" w:hAnsi="仿宋" w:eastAsia="仿宋" w:cs="仿宋"/>
                <w:b/>
                <w:bCs/>
                <w:color w:val="auto"/>
                <w:sz w:val="24"/>
                <w:szCs w:val="24"/>
                <w:highlight w:val="none"/>
                <w:lang w:val="en-US" w:eastAsia="zh-CN"/>
              </w:rPr>
              <w:t>内容</w:t>
            </w:r>
          </w:p>
        </w:tc>
        <w:tc>
          <w:tcPr>
            <w:tcW w:w="529" w:type="pct"/>
            <w:noWrap w:val="0"/>
            <w:vAlign w:val="center"/>
          </w:tcPr>
          <w:p w14:paraId="2AA54A01">
            <w:pPr>
              <w:keepNext w:val="0"/>
              <w:keepLines w:val="0"/>
              <w:pageBreakBefore w:val="0"/>
              <w:kinsoku/>
              <w:wordWrap/>
              <w:overflowPunct/>
              <w:topLinePunct w:val="0"/>
              <w:bidi w:val="0"/>
              <w:snapToGrid w:val="0"/>
              <w:spacing w:line="400" w:lineRule="exact"/>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分值</w:t>
            </w:r>
          </w:p>
        </w:tc>
        <w:tc>
          <w:tcPr>
            <w:tcW w:w="3371" w:type="pct"/>
            <w:noWrap w:val="0"/>
            <w:vAlign w:val="center"/>
          </w:tcPr>
          <w:p w14:paraId="69B1A6E6">
            <w:pPr>
              <w:keepNext w:val="0"/>
              <w:keepLines w:val="0"/>
              <w:pageBreakBefore w:val="0"/>
              <w:kinsoku/>
              <w:wordWrap/>
              <w:overflowPunct/>
              <w:topLinePunct w:val="0"/>
              <w:bidi w:val="0"/>
              <w:snapToGrid w:val="0"/>
              <w:spacing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评分标准说明</w:t>
            </w:r>
          </w:p>
        </w:tc>
      </w:tr>
      <w:tr w14:paraId="3FDF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658D9EE">
            <w:pPr>
              <w:keepNext w:val="0"/>
              <w:keepLines w:val="0"/>
              <w:pageBreakBefore w:val="0"/>
              <w:widowControl/>
              <w:kinsoku/>
              <w:wordWrap/>
              <w:overflowPunct/>
              <w:topLinePunct w:val="0"/>
              <w:bidi w:val="0"/>
              <w:snapToGrid w:val="0"/>
              <w:spacing w:line="400" w:lineRule="exact"/>
              <w:ind w:left="0" w:righ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商务部分</w:t>
            </w: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分</w:t>
            </w:r>
          </w:p>
        </w:tc>
      </w:tr>
      <w:tr w14:paraId="4C23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5DC80003">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val="0"/>
              <w:spacing w:line="400" w:lineRule="exact"/>
              <w:ind w:left="0" w:righ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业绩</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68D5754A">
            <w:pPr>
              <w:keepNext w:val="0"/>
              <w:keepLines w:val="0"/>
              <w:pageBreakBefore w:val="0"/>
              <w:kinsoku/>
              <w:wordWrap/>
              <w:overflowPunct/>
              <w:topLinePunct w:val="0"/>
              <w:bidi w:val="0"/>
              <w:snapToGrid w:val="0"/>
              <w:spacing w:line="400" w:lineRule="exact"/>
              <w:ind w:left="0" w:righ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4B5D9703">
            <w:pPr>
              <w:pStyle w:val="64"/>
              <w:keepNext w:val="0"/>
              <w:keepLines w:val="0"/>
              <w:pageBreakBefore w:val="0"/>
              <w:widowControl w:val="0"/>
              <w:shd w:val="clear"/>
              <w:kinsoku/>
              <w:wordWrap/>
              <w:overflowPunct/>
              <w:topLinePunct w:val="0"/>
              <w:autoSpaceDE w:val="0"/>
              <w:autoSpaceDN w:val="0"/>
              <w:bidi w:val="0"/>
              <w:adjustRightInd/>
              <w:snapToGrid/>
              <w:spacing w:line="240" w:lineRule="auto"/>
              <w:ind w:left="0" w:right="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服务商近三年（20</w:t>
            </w: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年1月1日-至今）制作类似项目业绩，</w:t>
            </w:r>
            <w:r>
              <w:rPr>
                <w:rFonts w:hint="eastAsia" w:ascii="仿宋" w:hAnsi="仿宋" w:eastAsia="仿宋" w:cs="仿宋"/>
                <w:color w:val="auto"/>
                <w:sz w:val="24"/>
                <w:szCs w:val="24"/>
                <w:highlight w:val="none"/>
              </w:rPr>
              <w:t>有一项得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0C8ABA7E">
            <w:pPr>
              <w:keepNext w:val="0"/>
              <w:keepLines w:val="0"/>
              <w:pageBreakBefore w:val="0"/>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szCs w:val="24"/>
                <w:highlight w:val="none"/>
              </w:rPr>
              <w:t>备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r>
      <w:tr w14:paraId="3FE5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8" w:type="pct"/>
            <w:tcBorders>
              <w:left w:val="single" w:color="auto" w:sz="4" w:space="0"/>
              <w:right w:val="single" w:color="auto" w:sz="4" w:space="0"/>
            </w:tcBorders>
            <w:noWrap w:val="0"/>
            <w:vAlign w:val="center"/>
          </w:tcPr>
          <w:p w14:paraId="0D14AFF2">
            <w:pPr>
              <w:keepNext w:val="0"/>
              <w:keepLines w:val="0"/>
              <w:pageBreakBefore w:val="0"/>
              <w:kinsoku/>
              <w:wordWrap/>
              <w:overflowPunct/>
              <w:topLinePunct w:val="0"/>
              <w:autoSpaceDE/>
              <w:autoSpaceDN/>
              <w:bidi w:val="0"/>
              <w:adjustRightInd/>
              <w:snapToGrid/>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人员配备</w:t>
            </w:r>
          </w:p>
        </w:tc>
        <w:tc>
          <w:tcPr>
            <w:tcW w:w="529" w:type="pct"/>
            <w:tcBorders>
              <w:top w:val="single" w:color="auto" w:sz="4" w:space="0"/>
              <w:left w:val="single" w:color="auto" w:sz="4" w:space="0"/>
              <w:right w:val="single" w:color="auto" w:sz="4" w:space="0"/>
            </w:tcBorders>
            <w:noWrap w:val="0"/>
            <w:vAlign w:val="center"/>
          </w:tcPr>
          <w:p w14:paraId="7CAF355E">
            <w:pPr>
              <w:keepNext w:val="0"/>
              <w:keepLines w:val="0"/>
              <w:pageBreakBefore w:val="0"/>
              <w:widowControl/>
              <w:tabs>
                <w:tab w:val="left" w:pos="972"/>
              </w:tabs>
              <w:kinsoku/>
              <w:wordWrap/>
              <w:overflowPunct/>
              <w:topLinePunct w:val="0"/>
              <w:bidi w:val="0"/>
              <w:spacing w:line="400" w:lineRule="exact"/>
              <w:ind w:left="0" w:right="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4291B951">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项目团队成员，供应商按项目理解制定项目人员配置，如每个环节合理安排专职人员推进各项工作有序开展，保证项目按计划交付的基本承诺内容，其中：</w:t>
            </w:r>
          </w:p>
          <w:p w14:paraId="29143B2C">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①配备现场</w:t>
            </w:r>
            <w:r>
              <w:rPr>
                <w:rFonts w:hint="eastAsia" w:ascii="仿宋" w:hAnsi="仿宋" w:eastAsia="仿宋" w:cs="仿宋"/>
                <w:b w:val="0"/>
                <w:bCs w:val="0"/>
                <w:color w:val="auto"/>
                <w:kern w:val="0"/>
                <w:sz w:val="24"/>
                <w:szCs w:val="24"/>
                <w:highlight w:val="none"/>
                <w:lang w:val="en-US" w:eastAsia="zh-CN"/>
              </w:rPr>
              <w:t>项目负责人</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该</w:t>
            </w:r>
            <w:r>
              <w:rPr>
                <w:rFonts w:hint="eastAsia" w:ascii="仿宋" w:hAnsi="仿宋" w:eastAsia="仿宋" w:cs="仿宋"/>
                <w:b w:val="0"/>
                <w:bCs w:val="0"/>
                <w:color w:val="auto"/>
                <w:kern w:val="0"/>
                <w:sz w:val="24"/>
                <w:szCs w:val="24"/>
                <w:highlight w:val="none"/>
              </w:rPr>
              <w:t>项目负责人20</w:t>
            </w:r>
            <w:r>
              <w:rPr>
                <w:rFonts w:hint="eastAsia" w:ascii="仿宋" w:hAnsi="仿宋" w:eastAsia="仿宋" w:cs="仿宋"/>
                <w:b w:val="0"/>
                <w:bCs w:val="0"/>
                <w:color w:val="auto"/>
                <w:kern w:val="0"/>
                <w:sz w:val="24"/>
                <w:szCs w:val="24"/>
                <w:highlight w:val="none"/>
                <w:lang w:val="en-US" w:eastAsia="zh-CN"/>
              </w:rPr>
              <w:t>22</w:t>
            </w:r>
            <w:r>
              <w:rPr>
                <w:rFonts w:hint="eastAsia" w:ascii="仿宋" w:hAnsi="仿宋" w:eastAsia="仿宋" w:cs="仿宋"/>
                <w:b w:val="0"/>
                <w:bCs w:val="0"/>
                <w:color w:val="auto"/>
                <w:kern w:val="0"/>
                <w:sz w:val="24"/>
                <w:szCs w:val="24"/>
                <w:highlight w:val="none"/>
              </w:rPr>
              <w:t>年1月1日-至今已完成的设计制作类似业绩。每个有效业绩得1分，最高得</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分，无业绩不得分。</w:t>
            </w:r>
          </w:p>
          <w:p w14:paraId="57BA3466">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②专业平面设计师，提供</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名得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分，满分</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p>
          <w:p w14:paraId="5C475EA4">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③现场安装作业人员，</w:t>
            </w:r>
            <w:r>
              <w:rPr>
                <w:rFonts w:hint="eastAsia" w:ascii="仿宋" w:hAnsi="仿宋" w:eastAsia="仿宋" w:cs="仿宋"/>
                <w:b w:val="0"/>
                <w:bCs w:val="0"/>
                <w:color w:val="auto"/>
                <w:kern w:val="0"/>
                <w:sz w:val="24"/>
                <w:szCs w:val="24"/>
                <w:highlight w:val="none"/>
                <w:lang w:val="en-US" w:eastAsia="zh-CN"/>
              </w:rPr>
              <w:t>提供不限于高空作业证、电焊证等特种作业证，</w:t>
            </w:r>
            <w:r>
              <w:rPr>
                <w:rFonts w:hint="eastAsia" w:ascii="仿宋" w:hAnsi="仿宋" w:eastAsia="仿宋" w:cs="仿宋"/>
                <w:b w:val="0"/>
                <w:bCs w:val="0"/>
                <w:color w:val="auto"/>
                <w:kern w:val="0"/>
                <w:sz w:val="24"/>
                <w:szCs w:val="24"/>
                <w:highlight w:val="none"/>
              </w:rPr>
              <w:t>提供1名得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分，满分</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无特种作业证不得分</w:t>
            </w:r>
            <w:r>
              <w:rPr>
                <w:rFonts w:hint="eastAsia" w:ascii="仿宋" w:hAnsi="仿宋" w:eastAsia="仿宋" w:cs="仿宋"/>
                <w:b w:val="0"/>
                <w:bCs w:val="0"/>
                <w:color w:val="auto"/>
                <w:kern w:val="0"/>
                <w:sz w:val="24"/>
                <w:szCs w:val="24"/>
                <w:highlight w:val="none"/>
              </w:rPr>
              <w:t>。</w:t>
            </w:r>
          </w:p>
          <w:p w14:paraId="247885B8">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注：需提供拟投入本项目人员近6个月</w:t>
            </w:r>
            <w:r>
              <w:rPr>
                <w:rFonts w:hint="eastAsia" w:ascii="仿宋" w:hAnsi="仿宋" w:eastAsia="仿宋" w:cs="仿宋"/>
                <w:b w:val="0"/>
                <w:bCs w:val="0"/>
                <w:color w:val="auto"/>
                <w:kern w:val="0"/>
                <w:sz w:val="24"/>
                <w:szCs w:val="24"/>
                <w:highlight w:val="none"/>
                <w:lang w:eastAsia="zh-CN"/>
              </w:rPr>
              <w:t>内任意</w:t>
            </w:r>
            <w:r>
              <w:rPr>
                <w:rFonts w:hint="eastAsia" w:ascii="仿宋" w:hAnsi="仿宋" w:eastAsia="仿宋" w:cs="仿宋"/>
                <w:b w:val="0"/>
                <w:bCs w:val="0"/>
                <w:color w:val="auto"/>
                <w:kern w:val="0"/>
                <w:sz w:val="24"/>
                <w:szCs w:val="24"/>
                <w:highlight w:val="none"/>
                <w:lang w:val="en-US" w:eastAsia="zh-CN"/>
              </w:rPr>
              <w:t>1个月</w:t>
            </w:r>
            <w:r>
              <w:rPr>
                <w:rFonts w:hint="eastAsia" w:ascii="仿宋" w:hAnsi="仿宋" w:eastAsia="仿宋" w:cs="仿宋"/>
                <w:b w:val="0"/>
                <w:bCs w:val="0"/>
                <w:color w:val="auto"/>
                <w:kern w:val="0"/>
                <w:sz w:val="24"/>
                <w:szCs w:val="24"/>
                <w:highlight w:val="none"/>
              </w:rPr>
              <w:t>社保缴费证明</w:t>
            </w:r>
            <w:r>
              <w:rPr>
                <w:rFonts w:hint="eastAsia" w:ascii="仿宋" w:hAnsi="仿宋" w:eastAsia="仿宋" w:cs="仿宋"/>
                <w:b w:val="0"/>
                <w:bCs w:val="0"/>
                <w:color w:val="auto"/>
                <w:kern w:val="0"/>
                <w:sz w:val="24"/>
                <w:szCs w:val="24"/>
                <w:highlight w:val="none"/>
                <w:lang w:eastAsia="zh-CN"/>
              </w:rPr>
              <w:t>或</w:t>
            </w:r>
            <w:r>
              <w:rPr>
                <w:rFonts w:hint="eastAsia" w:ascii="仿宋" w:hAnsi="仿宋" w:eastAsia="仿宋" w:cs="仿宋"/>
                <w:b w:val="0"/>
                <w:bCs w:val="0"/>
                <w:color w:val="auto"/>
                <w:kern w:val="0"/>
                <w:sz w:val="24"/>
                <w:szCs w:val="24"/>
                <w:highlight w:val="none"/>
              </w:rPr>
              <w:t>劳务合同、身份证相应证明材料，未提供不得分。</w:t>
            </w:r>
          </w:p>
        </w:tc>
      </w:tr>
      <w:tr w14:paraId="1E73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8" w:type="pct"/>
            <w:tcBorders>
              <w:left w:val="single" w:color="auto" w:sz="4" w:space="0"/>
              <w:right w:val="single" w:color="auto" w:sz="4" w:space="0"/>
            </w:tcBorders>
            <w:noWrap w:val="0"/>
            <w:vAlign w:val="center"/>
          </w:tcPr>
          <w:p w14:paraId="6042148B">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企业服务</w:t>
            </w:r>
          </w:p>
        </w:tc>
        <w:tc>
          <w:tcPr>
            <w:tcW w:w="529" w:type="pct"/>
            <w:tcBorders>
              <w:top w:val="single" w:color="auto" w:sz="4" w:space="0"/>
              <w:left w:val="single" w:color="auto" w:sz="4" w:space="0"/>
              <w:right w:val="single" w:color="auto" w:sz="4" w:space="0"/>
            </w:tcBorders>
            <w:noWrap w:val="0"/>
            <w:vAlign w:val="center"/>
          </w:tcPr>
          <w:p w14:paraId="2EC67A9D">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40FB4CFD">
            <w:pPr>
              <w:keepNext w:val="0"/>
              <w:keepLines w:val="0"/>
              <w:pageBreakBefore w:val="0"/>
              <w:kinsoku/>
              <w:wordWrap/>
              <w:overflowPunct/>
              <w:topLinePunct w:val="0"/>
              <w:autoSpaceDE/>
              <w:autoSpaceDN/>
              <w:bidi w:val="0"/>
              <w:adjustRightInd/>
              <w:snapToGrid/>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供应商有固定的办公场所，便于为采购人提供广告制作服务，得3分。（需提供办事处租赁合同或房产证明）。不提供不得分。</w:t>
            </w:r>
          </w:p>
        </w:tc>
      </w:tr>
      <w:tr w14:paraId="4680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tcBorders>
              <w:left w:val="single" w:color="auto" w:sz="4" w:space="0"/>
              <w:right w:val="single" w:color="auto" w:sz="4" w:space="0"/>
            </w:tcBorders>
            <w:noWrap w:val="0"/>
            <w:vAlign w:val="center"/>
          </w:tcPr>
          <w:p w14:paraId="29C0EEE6">
            <w:pPr>
              <w:keepNext w:val="0"/>
              <w:keepLines w:val="0"/>
              <w:pageBreakBefore w:val="0"/>
              <w:widowControl/>
              <w:tabs>
                <w:tab w:val="left" w:pos="972"/>
              </w:tabs>
              <w:kinsoku/>
              <w:wordWrap/>
              <w:overflowPunct/>
              <w:topLinePunct w:val="0"/>
              <w:bidi w:val="0"/>
              <w:spacing w:line="400" w:lineRule="exact"/>
              <w:ind w:left="0" w:right="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rPr>
              <w:t>部分</w:t>
            </w:r>
            <w:r>
              <w:rPr>
                <w:rFonts w:hint="eastAsia" w:ascii="仿宋" w:hAnsi="仿宋" w:eastAsia="仿宋" w:cs="仿宋"/>
                <w:b/>
                <w:bCs/>
                <w:color w:val="auto"/>
                <w:sz w:val="24"/>
                <w:szCs w:val="24"/>
                <w:highlight w:val="none"/>
                <w:lang w:val="en-US" w:eastAsia="zh-CN"/>
              </w:rPr>
              <w:t>65</w:t>
            </w:r>
            <w:r>
              <w:rPr>
                <w:rFonts w:hint="eastAsia" w:ascii="仿宋" w:hAnsi="仿宋" w:eastAsia="仿宋" w:cs="仿宋"/>
                <w:b/>
                <w:bCs/>
                <w:color w:val="auto"/>
                <w:sz w:val="24"/>
                <w:szCs w:val="24"/>
                <w:highlight w:val="none"/>
              </w:rPr>
              <w:t>分</w:t>
            </w:r>
          </w:p>
        </w:tc>
      </w:tr>
      <w:tr w14:paraId="3C6E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98" w:type="pct"/>
            <w:tcBorders>
              <w:top w:val="single" w:color="auto" w:sz="4" w:space="0"/>
              <w:left w:val="single" w:color="auto" w:sz="4" w:space="0"/>
              <w:right w:val="single" w:color="auto" w:sz="4" w:space="0"/>
            </w:tcBorders>
            <w:noWrap w:val="0"/>
            <w:vAlign w:val="center"/>
          </w:tcPr>
          <w:p w14:paraId="0331A443">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val="0"/>
              <w:spacing w:line="400" w:lineRule="exact"/>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snapToGrid w:val="0"/>
                <w:color w:val="auto"/>
                <w:kern w:val="0"/>
                <w:sz w:val="24"/>
                <w:szCs w:val="24"/>
                <w:highlight w:val="none"/>
              </w:rPr>
              <w:t>设计理念</w:t>
            </w:r>
            <w:r>
              <w:rPr>
                <w:rFonts w:hint="eastAsia" w:ascii="仿宋" w:hAnsi="仿宋" w:eastAsia="仿宋" w:cs="仿宋"/>
                <w:b w:val="0"/>
                <w:bCs w:val="0"/>
                <w:snapToGrid w:val="0"/>
                <w:color w:val="auto"/>
                <w:kern w:val="0"/>
                <w:sz w:val="24"/>
                <w:szCs w:val="24"/>
                <w:highlight w:val="none"/>
                <w:lang w:val="en-US" w:eastAsia="zh-CN"/>
              </w:rPr>
              <w:t>及方案</w:t>
            </w:r>
          </w:p>
        </w:tc>
        <w:tc>
          <w:tcPr>
            <w:tcW w:w="529" w:type="pct"/>
            <w:tcBorders>
              <w:top w:val="single" w:color="auto" w:sz="4" w:space="0"/>
              <w:left w:val="single" w:color="auto" w:sz="4" w:space="0"/>
              <w:right w:val="single" w:color="auto" w:sz="4" w:space="0"/>
            </w:tcBorders>
            <w:noWrap w:val="0"/>
            <w:vAlign w:val="center"/>
          </w:tcPr>
          <w:p w14:paraId="734F1AF6">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2DA7689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设计理念通过新校区整体布局及校企合作的深度融合，围绕教育目标、地域特色、学科定位以及人文关怀展开，推动技术转化和人才培养。</w:t>
            </w:r>
            <w:r>
              <w:rPr>
                <w:rFonts w:hint="eastAsia" w:ascii="仿宋" w:hAnsi="仿宋" w:eastAsia="仿宋" w:cs="仿宋"/>
                <w:color w:val="auto"/>
                <w:sz w:val="24"/>
                <w:szCs w:val="24"/>
                <w:highlight w:val="none"/>
              </w:rPr>
              <w:t>必须符合新时代中国特色社会主义的宣传思想及自治区宣传工作重点内容，必须彰显出</w:t>
            </w:r>
            <w:r>
              <w:rPr>
                <w:rFonts w:hint="eastAsia" w:ascii="仿宋" w:hAnsi="仿宋" w:eastAsia="仿宋" w:cs="仿宋"/>
                <w:color w:val="auto"/>
                <w:sz w:val="24"/>
                <w:szCs w:val="24"/>
                <w:highlight w:val="none"/>
                <w:lang w:val="en-US" w:eastAsia="zh-CN"/>
              </w:rPr>
              <w:t>新疆职业大学</w:t>
            </w:r>
            <w:r>
              <w:rPr>
                <w:rFonts w:hint="eastAsia" w:ascii="仿宋" w:hAnsi="仿宋" w:eastAsia="仿宋" w:cs="仿宋"/>
                <w:color w:val="auto"/>
                <w:sz w:val="24"/>
                <w:szCs w:val="24"/>
                <w:highlight w:val="none"/>
              </w:rPr>
              <w:t>特色职业教育的特点</w:t>
            </w:r>
            <w:r>
              <w:rPr>
                <w:rFonts w:hint="eastAsia" w:ascii="仿宋" w:hAnsi="仿宋" w:eastAsia="仿宋" w:cs="仿宋"/>
                <w:color w:val="auto"/>
                <w:kern w:val="0"/>
                <w:sz w:val="24"/>
                <w:szCs w:val="24"/>
                <w:highlight w:val="none"/>
                <w:lang w:val="en-US" w:eastAsia="zh-CN" w:bidi="ar-SA"/>
              </w:rPr>
              <w:t>，要符合校区特色，设计内容包括但不限于以下内容：校园道路导视标识、校园景观小品、楼宇文化、公告宣传栏、文化连廊、文化石、行政楼楼内文化建设、教学楼内导视标识等方面进行设计。</w:t>
            </w:r>
          </w:p>
          <w:p w14:paraId="41C8E15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①契合度匹配性</w:t>
            </w:r>
            <w:r>
              <w:rPr>
                <w:rFonts w:hint="eastAsia" w:ascii="仿宋" w:hAnsi="仿宋" w:eastAsia="仿宋" w:cs="仿宋"/>
                <w:color w:val="auto"/>
                <w:kern w:val="0"/>
                <w:sz w:val="24"/>
                <w:szCs w:val="24"/>
                <w:highlight w:val="none"/>
                <w:lang w:val="en-US" w:eastAsia="zh-CN" w:bidi="ar-SA"/>
              </w:rPr>
              <w:t>；方案与新校区整体布局、地域特色、学科定位的契合程度。</w:t>
            </w:r>
            <w:r>
              <w:rPr>
                <w:rFonts w:hint="eastAsia" w:ascii="仿宋" w:hAnsi="仿宋" w:eastAsia="仿宋" w:cs="仿宋"/>
                <w:b/>
                <w:bCs/>
                <w:color w:val="auto"/>
                <w:kern w:val="0"/>
                <w:sz w:val="24"/>
                <w:szCs w:val="24"/>
                <w:highlight w:val="none"/>
                <w:lang w:val="en-US" w:eastAsia="zh-CN" w:bidi="ar-SA"/>
              </w:rPr>
              <w:t>②设计内容的完整性与系统性；</w:t>
            </w:r>
            <w:r>
              <w:rPr>
                <w:rFonts w:hint="eastAsia" w:ascii="仿宋" w:hAnsi="仿宋" w:eastAsia="仿宋" w:cs="仿宋"/>
                <w:color w:val="auto"/>
                <w:kern w:val="0"/>
                <w:sz w:val="24"/>
                <w:szCs w:val="24"/>
                <w:highlight w:val="none"/>
                <w:lang w:val="en-US" w:eastAsia="zh-CN" w:bidi="ar-SA"/>
              </w:rPr>
              <w:t>各部分内容充实、逻辑连贯，方案成果齐全且效果好。</w:t>
            </w:r>
            <w:r>
              <w:rPr>
                <w:rFonts w:hint="eastAsia" w:ascii="仿宋" w:hAnsi="仿宋" w:eastAsia="仿宋" w:cs="仿宋"/>
                <w:b/>
                <w:bCs/>
                <w:color w:val="auto"/>
                <w:kern w:val="0"/>
                <w:sz w:val="24"/>
                <w:szCs w:val="24"/>
                <w:highlight w:val="none"/>
                <w:lang w:val="en-US" w:eastAsia="zh-CN" w:bidi="ar-SA"/>
              </w:rPr>
              <w:t>③设计创新性、灵活性；</w:t>
            </w:r>
            <w:r>
              <w:rPr>
                <w:rFonts w:hint="eastAsia" w:ascii="仿宋" w:hAnsi="仿宋" w:eastAsia="仿宋" w:cs="仿宋"/>
                <w:color w:val="auto"/>
                <w:kern w:val="0"/>
                <w:sz w:val="24"/>
                <w:szCs w:val="24"/>
                <w:highlight w:val="none"/>
                <w:lang w:val="en-US" w:eastAsia="zh-CN" w:bidi="ar-SA"/>
              </w:rPr>
              <w:t>具有较强知识性、互动性、趣味性的，能当激发并满足师生主动学习和探索的欲望，有创新、有亮点，融“宣传性、艺术性、观赏性、知识性、互动性”于一体。</w:t>
            </w:r>
            <w:r>
              <w:rPr>
                <w:rFonts w:hint="eastAsia" w:ascii="仿宋" w:hAnsi="仿宋" w:eastAsia="仿宋" w:cs="仿宋"/>
                <w:b/>
                <w:bCs/>
                <w:color w:val="auto"/>
                <w:kern w:val="0"/>
                <w:sz w:val="24"/>
                <w:szCs w:val="24"/>
                <w:highlight w:val="none"/>
                <w:lang w:val="en-US" w:eastAsia="zh-CN" w:bidi="ar-SA"/>
              </w:rPr>
              <w:t>④审美高度与文化辨识度；</w:t>
            </w:r>
            <w:r>
              <w:rPr>
                <w:rFonts w:hint="eastAsia" w:ascii="仿宋" w:hAnsi="仿宋" w:eastAsia="仿宋" w:cs="仿宋"/>
                <w:color w:val="auto"/>
                <w:kern w:val="0"/>
                <w:sz w:val="24"/>
                <w:szCs w:val="24"/>
                <w:highlight w:val="none"/>
                <w:lang w:val="en-US" w:eastAsia="zh-CN" w:bidi="ar-SA"/>
              </w:rPr>
              <w:t>设计兼具艺术性与校园特色。</w:t>
            </w:r>
            <w:r>
              <w:rPr>
                <w:rFonts w:hint="eastAsia" w:ascii="仿宋" w:hAnsi="仿宋" w:eastAsia="仿宋" w:cs="仿宋"/>
                <w:b/>
                <w:bCs/>
                <w:color w:val="auto"/>
                <w:kern w:val="0"/>
                <w:sz w:val="24"/>
                <w:szCs w:val="24"/>
                <w:highlight w:val="none"/>
                <w:lang w:val="en-US" w:eastAsia="zh-CN" w:bidi="ar-SA"/>
              </w:rPr>
              <w:t>⑤预算合理性与落地可行性；⑥</w:t>
            </w:r>
            <w:r>
              <w:rPr>
                <w:rFonts w:hint="eastAsia" w:ascii="仿宋" w:hAnsi="仿宋" w:eastAsia="仿宋" w:cs="仿宋"/>
                <w:b/>
                <w:bCs/>
                <w:snapToGrid w:val="0"/>
                <w:color w:val="auto"/>
                <w:kern w:val="0"/>
                <w:sz w:val="24"/>
                <w:szCs w:val="24"/>
                <w:highlight w:val="none"/>
              </w:rPr>
              <w:t>设计效果</w:t>
            </w:r>
            <w:r>
              <w:rPr>
                <w:rFonts w:hint="eastAsia" w:ascii="仿宋" w:hAnsi="仿宋" w:eastAsia="仿宋" w:cs="仿宋"/>
                <w:b/>
                <w:bCs/>
                <w:snapToGrid w:val="0"/>
                <w:color w:val="auto"/>
                <w:kern w:val="0"/>
                <w:sz w:val="24"/>
                <w:szCs w:val="24"/>
                <w:highlight w:val="none"/>
                <w:lang w:val="en-US" w:eastAsia="zh-CN"/>
              </w:rPr>
              <w:t>图。</w:t>
            </w:r>
            <w:r>
              <w:rPr>
                <w:rFonts w:hint="eastAsia" w:ascii="仿宋" w:hAnsi="仿宋" w:eastAsia="仿宋" w:cs="仿宋"/>
                <w:color w:val="auto"/>
                <w:kern w:val="0"/>
                <w:sz w:val="24"/>
                <w:szCs w:val="24"/>
                <w:highlight w:val="none"/>
                <w:lang w:val="en-US" w:eastAsia="zh-CN" w:bidi="ar-SA"/>
              </w:rPr>
              <w:t>在文化主题、表现形式、空间利用等方面展现出独特新颖的设计思路，区别于传统模式。</w:t>
            </w:r>
          </w:p>
          <w:p w14:paraId="6CE0595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设计方案应具有较强的识别性、独特性和创意性，能够从视觉表现和内涵传达上充分诠释主题精髓，构思新颖、寓意深刻，富有艺术感染力和视觉冲击力，主题集中鲜明，满足招标文件服务需求且切实可行：</w:t>
            </w:r>
          </w:p>
          <w:p w14:paraId="55B9CAC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以上内容都包含且满足采购需求的得</w:t>
            </w:r>
            <w:r>
              <w:rPr>
                <w:rFonts w:hint="eastAsia" w:ascii="仿宋" w:hAnsi="仿宋" w:eastAsia="仿宋" w:cs="仿宋"/>
                <w:color w:val="auto"/>
                <w:kern w:val="0"/>
                <w:sz w:val="24"/>
                <w:szCs w:val="24"/>
                <w:highlight w:val="none"/>
                <w:lang w:val="en-US" w:eastAsia="zh-CN"/>
              </w:rPr>
              <w:t>24</w:t>
            </w:r>
            <w:r>
              <w:rPr>
                <w:rFonts w:hint="eastAsia" w:ascii="仿宋" w:hAnsi="仿宋" w:eastAsia="仿宋" w:cs="仿宋"/>
                <w:color w:val="auto"/>
                <w:kern w:val="0"/>
                <w:sz w:val="24"/>
                <w:szCs w:val="24"/>
                <w:highlight w:val="none"/>
                <w:lang w:eastAsia="zh-CN"/>
              </w:rPr>
              <w:t>分；每缺少一项内容的扣</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分；每有一处缺陷的扣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分；扣完为止，未提供不得分。</w:t>
            </w:r>
          </w:p>
          <w:p w14:paraId="3E1C9B21">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（缺陷是指：前后内容不一致、存在凭空编造、前后逻辑错误、涉及的规范及标准错误、项目名称或实施地点区域错误、内容简略不详细或与本项目无关等任意一种情形等，后续评审项缺陷定义同此项）</w:t>
            </w:r>
          </w:p>
        </w:tc>
      </w:tr>
      <w:tr w14:paraId="3247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98" w:type="pct"/>
            <w:tcBorders>
              <w:left w:val="single" w:color="auto" w:sz="4" w:space="0"/>
              <w:right w:val="single" w:color="auto" w:sz="4" w:space="0"/>
            </w:tcBorders>
            <w:noWrap w:val="0"/>
            <w:vAlign w:val="center"/>
          </w:tcPr>
          <w:p w14:paraId="2084840D">
            <w:pPr>
              <w:keepNext w:val="0"/>
              <w:keepLines w:val="0"/>
              <w:pageBreakBefore w:val="0"/>
              <w:kinsoku/>
              <w:wordWrap/>
              <w:overflowPunct/>
              <w:topLinePunct w:val="0"/>
              <w:bidi w:val="0"/>
              <w:snapToGrid w:val="0"/>
              <w:spacing w:line="400" w:lineRule="exact"/>
              <w:ind w:left="0" w:right="0"/>
              <w:jc w:val="center"/>
              <w:textAlignment w:val="auto"/>
              <w:rPr>
                <w:rFonts w:hint="eastAsia" w:ascii="仿宋" w:hAnsi="仿宋" w:eastAsia="仿宋" w:cs="仿宋"/>
                <w:b w:val="0"/>
                <w:bCs w:val="0"/>
                <w:snapToGrid w:val="0"/>
                <w:color w:val="auto"/>
                <w:kern w:val="0"/>
                <w:sz w:val="24"/>
                <w:szCs w:val="24"/>
                <w:highlight w:val="none"/>
              </w:rPr>
            </w:pPr>
            <w:r>
              <w:rPr>
                <w:rFonts w:hint="eastAsia" w:ascii="仿宋" w:hAnsi="仿宋" w:eastAsia="仿宋" w:cs="仿宋"/>
                <w:b w:val="0"/>
                <w:bCs w:val="0"/>
                <w:snapToGrid w:val="0"/>
                <w:color w:val="auto"/>
                <w:kern w:val="0"/>
                <w:sz w:val="24"/>
                <w:szCs w:val="24"/>
                <w:highlight w:val="none"/>
                <w:lang w:val="en-US" w:eastAsia="zh-CN"/>
              </w:rPr>
              <w:t>项目实施方案</w:t>
            </w:r>
          </w:p>
        </w:tc>
        <w:tc>
          <w:tcPr>
            <w:tcW w:w="529" w:type="pct"/>
            <w:tcBorders>
              <w:top w:val="single" w:color="auto" w:sz="4" w:space="0"/>
              <w:left w:val="single" w:color="auto" w:sz="4" w:space="0"/>
              <w:right w:val="single" w:color="auto" w:sz="4" w:space="0"/>
            </w:tcBorders>
            <w:noWrap w:val="0"/>
            <w:vAlign w:val="center"/>
          </w:tcPr>
          <w:p w14:paraId="5F2A2CF8">
            <w:pPr>
              <w:keepNext w:val="0"/>
              <w:keepLines w:val="0"/>
              <w:pageBreakBefore w:val="0"/>
              <w:kinsoku/>
              <w:wordWrap/>
              <w:overflowPunct/>
              <w:topLinePunct w:val="0"/>
              <w:bidi w:val="0"/>
              <w:snapToGrid w:val="0"/>
              <w:spacing w:line="400" w:lineRule="exact"/>
              <w:ind w:left="0" w:right="0"/>
              <w:jc w:val="center"/>
              <w:textAlignment w:val="auto"/>
              <w:rPr>
                <w:rFonts w:hint="default"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12</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50F0062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供应商根据采购文件提供实施方案，设立项目实施管理小组，提供科学、具体、完整的组织实施方案，包含但不仅限于</w:t>
            </w:r>
            <w:r>
              <w:rPr>
                <w:rFonts w:hint="eastAsia" w:ascii="仿宋" w:hAnsi="仿宋" w:eastAsia="仿宋" w:cs="仿宋"/>
                <w:b/>
                <w:bCs/>
                <w:color w:val="auto"/>
                <w:kern w:val="0"/>
                <w:sz w:val="24"/>
                <w:szCs w:val="24"/>
                <w:highlight w:val="none"/>
                <w:lang w:val="en-US" w:eastAsia="zh-CN" w:bidi="ar-SA"/>
              </w:rPr>
              <w:t>①总体技术方案内容完整条理清晰、设计科学合理；②项目实施管理措施；③安全保障措施；④配送方案。</w:t>
            </w:r>
            <w:r>
              <w:rPr>
                <w:rFonts w:hint="eastAsia" w:ascii="仿宋" w:hAnsi="仿宋" w:eastAsia="仿宋" w:cs="仿宋"/>
                <w:color w:val="auto"/>
                <w:kern w:val="0"/>
                <w:sz w:val="24"/>
                <w:szCs w:val="24"/>
                <w:highlight w:val="none"/>
                <w:lang w:eastAsia="zh-CN"/>
              </w:rPr>
              <w:t>以上内容都包含且满足采购需求的得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lang w:eastAsia="zh-CN"/>
              </w:rPr>
              <w:t>分；每缺少一项内容的扣</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分；每有一处缺陷的扣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分；扣完为止，未提供不得分。</w:t>
            </w:r>
          </w:p>
        </w:tc>
      </w:tr>
      <w:tr w14:paraId="71EA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31B183B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优惠性条件、合理化建议</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595EDE8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739D2B2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有较好的优惠条件，现场安装服务到位，对缩短交付期、提高质量等合理化建议4分；</w:t>
            </w:r>
          </w:p>
          <w:p w14:paraId="3C39EEC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优惠条件一般，现场安装服务到位，对缩短交付期、提高质量、节省投资方面的建议较合理得2分；</w:t>
            </w:r>
          </w:p>
          <w:p w14:paraId="1DA0D28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无优惠条件及合理化建议的不得分。</w:t>
            </w:r>
          </w:p>
        </w:tc>
      </w:tr>
      <w:tr w14:paraId="603C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36AC5089">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val="0"/>
              <w:spacing w:line="400" w:lineRule="exact"/>
              <w:ind w:left="0" w:leftChars="0" w:right="0" w:rightChars="0"/>
              <w:jc w:val="center"/>
              <w:textAlignment w:val="auto"/>
              <w:rPr>
                <w:rFonts w:hint="eastAsia" w:ascii="仿宋" w:hAnsi="仿宋" w:eastAsia="仿宋" w:cs="仿宋"/>
                <w:b w:val="0"/>
                <w:bCs w:val="0"/>
                <w:snapToGrid w:val="0"/>
                <w:color w:val="auto"/>
                <w:kern w:val="0"/>
                <w:sz w:val="24"/>
                <w:szCs w:val="24"/>
                <w:highlight w:val="none"/>
                <w:lang w:val="en-US" w:eastAsia="zh-CN" w:bidi="ar-SA"/>
              </w:rPr>
            </w:pPr>
            <w:r>
              <w:rPr>
                <w:rFonts w:hint="eastAsia" w:ascii="仿宋" w:hAnsi="仿宋" w:eastAsia="仿宋" w:cs="仿宋"/>
                <w:b w:val="0"/>
                <w:bCs w:val="0"/>
                <w:snapToGrid w:val="0"/>
                <w:color w:val="auto"/>
                <w:kern w:val="0"/>
                <w:sz w:val="24"/>
                <w:szCs w:val="24"/>
                <w:highlight w:val="none"/>
                <w:lang w:val="en-US" w:eastAsia="zh-CN"/>
              </w:rPr>
              <w:t>质量保证措施</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1AA440E8">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val="0"/>
              <w:spacing w:line="400" w:lineRule="exact"/>
              <w:ind w:left="0" w:leftChars="0" w:right="0" w:rightChars="0"/>
              <w:jc w:val="center"/>
              <w:textAlignment w:val="auto"/>
              <w:rPr>
                <w:rFonts w:hint="default" w:ascii="仿宋" w:hAnsi="仿宋" w:eastAsia="仿宋" w:cs="仿宋"/>
                <w:b w:val="0"/>
                <w:bCs w:val="0"/>
                <w:snapToGrid w:val="0"/>
                <w:color w:val="auto"/>
                <w:kern w:val="0"/>
                <w:sz w:val="24"/>
                <w:szCs w:val="24"/>
                <w:highlight w:val="none"/>
                <w:lang w:val="en-US" w:eastAsia="zh-CN" w:bidi="ar-SA"/>
              </w:rPr>
            </w:pPr>
            <w:r>
              <w:rPr>
                <w:rFonts w:hint="eastAsia" w:ascii="仿宋" w:hAnsi="仿宋" w:eastAsia="仿宋" w:cs="仿宋"/>
                <w:b w:val="0"/>
                <w:bCs w:val="0"/>
                <w:snapToGrid w:val="0"/>
                <w:color w:val="auto"/>
                <w:kern w:val="0"/>
                <w:sz w:val="24"/>
                <w:szCs w:val="24"/>
                <w:highlight w:val="none"/>
                <w:lang w:val="en-US" w:eastAsia="zh-CN" w:bidi="ar-SA"/>
              </w:rPr>
              <w:t>9</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3624163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供应商根据采购文件提供质量保证及措施：包括但不限</w:t>
            </w:r>
          </w:p>
          <w:p w14:paraId="7EC9833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于：①质量控制；②工艺；③产品质量保证和措施等。</w:t>
            </w:r>
          </w:p>
          <w:p w14:paraId="74F6954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以上内容完整且满足采购需求的得9分；</w:t>
            </w:r>
            <w:r>
              <w:rPr>
                <w:rFonts w:hint="eastAsia" w:ascii="仿宋" w:hAnsi="仿宋" w:eastAsia="仿宋" w:cs="仿宋"/>
                <w:color w:val="auto"/>
                <w:kern w:val="0"/>
                <w:sz w:val="24"/>
                <w:szCs w:val="24"/>
                <w:highlight w:val="none"/>
                <w:lang w:eastAsia="zh-CN"/>
              </w:rPr>
              <w:t>每缺少一项内容</w:t>
            </w:r>
            <w:r>
              <w:rPr>
                <w:rFonts w:hint="eastAsia" w:ascii="仿宋" w:hAnsi="仿宋" w:eastAsia="仿宋" w:cs="仿宋"/>
                <w:color w:val="auto"/>
                <w:kern w:val="0"/>
                <w:sz w:val="24"/>
                <w:szCs w:val="24"/>
                <w:highlight w:val="none"/>
                <w:lang w:val="en-US" w:eastAsia="zh-CN" w:bidi="ar-SA"/>
              </w:rPr>
              <w:t>扣3 分；每有一处内容缺陷扣1分，扣完为止；不提供不得分.</w:t>
            </w:r>
          </w:p>
        </w:tc>
      </w:tr>
      <w:tr w14:paraId="40DA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5E1CE0F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售后服务承诺及保证体系</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5D736EC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7CEA96D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售后服务方案内容包含：①售后服务保障措施（驻场服务）；②备品备件；③现场服务支持能力（现场安装时需技术人员、设计师均到场按照实际情况进行安装）；④应急服务响应能力（7*24小时、节假日响应）。以上内容都包含且满足采购需求的得8分；每缺少一项内容的扣2分；每有一处缺陷的扣1分；扣完为止，未提供不得分。</w:t>
            </w:r>
          </w:p>
        </w:tc>
      </w:tr>
      <w:tr w14:paraId="7B36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5C6D4AB8">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突发事件处理预案</w:t>
            </w:r>
          </w:p>
          <w:p w14:paraId="1305CEF4">
            <w:pPr>
              <w:keepNext w:val="0"/>
              <w:keepLines w:val="0"/>
              <w:pageBreakBefore w:val="0"/>
              <w:kinsoku/>
              <w:wordWrap/>
              <w:overflowPunct/>
              <w:topLinePunct w:val="0"/>
              <w:bidi w:val="0"/>
              <w:snapToGrid w:val="0"/>
              <w:spacing w:line="400" w:lineRule="exact"/>
              <w:ind w:left="0" w:leftChars="0" w:right="0" w:rightChars="0"/>
              <w:jc w:val="center"/>
              <w:textAlignment w:val="auto"/>
              <w:rPr>
                <w:rFonts w:hint="eastAsia" w:ascii="仿宋" w:hAnsi="仿宋" w:eastAsia="仿宋" w:cs="仿宋"/>
                <w:b w:val="0"/>
                <w:bCs w:val="0"/>
                <w:snapToGrid w:val="0"/>
                <w:color w:val="auto"/>
                <w:kern w:val="0"/>
                <w:sz w:val="24"/>
                <w:szCs w:val="24"/>
                <w:highlight w:val="none"/>
                <w:lang w:val="en-US" w:eastAsia="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6E6A9B8C">
            <w:pPr>
              <w:keepNext w:val="0"/>
              <w:keepLines w:val="0"/>
              <w:pageBreakBefore w:val="0"/>
              <w:kinsoku/>
              <w:wordWrap/>
              <w:overflowPunct/>
              <w:topLinePunct w:val="0"/>
              <w:bidi w:val="0"/>
              <w:snapToGrid w:val="0"/>
              <w:spacing w:line="400" w:lineRule="exact"/>
              <w:ind w:left="0" w:leftChars="0" w:right="0" w:rightChars="0"/>
              <w:jc w:val="center"/>
              <w:textAlignment w:val="auto"/>
              <w:rPr>
                <w:rFonts w:hint="eastAsia"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8</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124FEC5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供应商针对本项目提供的突发事件处理预案，内容包括但不限于：</w:t>
            </w:r>
            <w:r>
              <w:rPr>
                <w:rFonts w:hint="eastAsia" w:ascii="仿宋" w:hAnsi="仿宋" w:eastAsia="仿宋" w:cs="仿宋"/>
                <w:b/>
                <w:bCs/>
                <w:color w:val="auto"/>
                <w:kern w:val="0"/>
                <w:sz w:val="24"/>
                <w:szCs w:val="24"/>
                <w:highlight w:val="none"/>
                <w:lang w:val="en-US" w:eastAsia="zh-CN" w:bidi="ar-SA"/>
              </w:rPr>
              <w:t>①突发事件应急处理小组及人员分工；②突发事件防范；③可能突发的事件及处理；④突发事件应急措施。</w:t>
            </w:r>
            <w:r>
              <w:rPr>
                <w:rFonts w:hint="eastAsia" w:ascii="仿宋" w:hAnsi="仿宋" w:eastAsia="仿宋" w:cs="仿宋"/>
                <w:color w:val="auto"/>
                <w:kern w:val="0"/>
                <w:sz w:val="24"/>
                <w:szCs w:val="24"/>
                <w:highlight w:val="none"/>
                <w:lang w:eastAsia="zh-CN"/>
              </w:rPr>
              <w:t>以上内容都包含且满足采购需求的得</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分；每缺少一项内容</w:t>
            </w:r>
            <w:r>
              <w:rPr>
                <w:rFonts w:hint="eastAsia" w:ascii="仿宋" w:hAnsi="仿宋" w:eastAsia="仿宋" w:cs="仿宋"/>
                <w:color w:val="auto"/>
                <w:kern w:val="0"/>
                <w:sz w:val="24"/>
                <w:szCs w:val="24"/>
                <w:highlight w:val="none"/>
                <w:lang w:val="en-US" w:eastAsia="zh-CN" w:bidi="ar-SA"/>
              </w:rPr>
              <w:t>扣2 分；每有一处内容缺陷扣1分，扣完为止；不提供不得分.</w:t>
            </w:r>
          </w:p>
        </w:tc>
      </w:tr>
      <w:tr w14:paraId="3A0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1896229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投标报价部分（10分）</w:t>
            </w:r>
          </w:p>
        </w:tc>
      </w:tr>
      <w:tr w14:paraId="098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1363899C">
            <w:pPr>
              <w:keepNext w:val="0"/>
              <w:keepLines w:val="0"/>
              <w:pageBreakBefore w:val="0"/>
              <w:kinsoku/>
              <w:wordWrap/>
              <w:overflowPunct/>
              <w:topLinePunct w:val="0"/>
              <w:bidi w:val="0"/>
              <w:snapToGrid w:val="0"/>
              <w:spacing w:line="400" w:lineRule="exact"/>
              <w:ind w:left="0" w:leftChars="0" w:right="0" w:rightChars="0"/>
              <w:jc w:val="center"/>
              <w:textAlignment w:val="auto"/>
              <w:rPr>
                <w:rFonts w:hint="eastAsia"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评审价格</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74213AE4">
            <w:pPr>
              <w:keepNext w:val="0"/>
              <w:keepLines w:val="0"/>
              <w:pageBreakBefore w:val="0"/>
              <w:kinsoku/>
              <w:wordWrap/>
              <w:overflowPunct/>
              <w:topLinePunct w:val="0"/>
              <w:bidi w:val="0"/>
              <w:snapToGrid w:val="0"/>
              <w:spacing w:line="400" w:lineRule="exact"/>
              <w:ind w:left="0" w:leftChars="0" w:right="0" w:rightChars="0"/>
              <w:jc w:val="center"/>
              <w:textAlignment w:val="auto"/>
              <w:rPr>
                <w:rFonts w:hint="default"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10</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6F2DE877">
            <w:pPr>
              <w:pStyle w:val="64"/>
              <w:spacing w:line="360" w:lineRule="auto"/>
              <w:rPr>
                <w:rFonts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满足招标文件要求且最终报价最低的报价为评审基准价，其价格分为满分。其他满足招标文件要求的供应商的价格分统一按照下列公式计算：</w:t>
            </w:r>
          </w:p>
          <w:p w14:paraId="58B655C8">
            <w:pPr>
              <w:pStyle w:val="64"/>
              <w:spacing w:line="360" w:lineRule="auto"/>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评审价格分数=（评审基准价/最终报价）×价格权重（</w:t>
            </w:r>
            <w:r>
              <w:rPr>
                <w:rFonts w:hint="eastAsia" w:ascii="仿宋" w:hAnsi="仿宋" w:eastAsia="仿宋" w:cs="仿宋"/>
                <w:color w:val="auto"/>
                <w:spacing w:val="-8"/>
                <w:sz w:val="24"/>
                <w:szCs w:val="24"/>
                <w:highlight w:val="none"/>
                <w:lang w:val="en-US" w:eastAsia="zh-CN"/>
              </w:rPr>
              <w:t>1</w:t>
            </w:r>
            <w:r>
              <w:rPr>
                <w:rFonts w:hint="eastAsia" w:ascii="仿宋" w:hAnsi="仿宋" w:eastAsia="仿宋" w:cs="仿宋"/>
                <w:color w:val="auto"/>
                <w:spacing w:val="-8"/>
                <w:sz w:val="24"/>
                <w:szCs w:val="24"/>
                <w:highlight w:val="none"/>
              </w:rPr>
              <w:t xml:space="preserve">0%）×100 </w:t>
            </w:r>
          </w:p>
          <w:p w14:paraId="34A3085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评标委员会认为投标人的报价明显低于其他通过符合性审查投标人的报价，有可能影响服务质量或者不能诚信履约的，应当要求其在合理的时间内提供书面说明，必要时提交相关证明材料；投标人不能证明其报价合理性的，其投标将被作为无效投标被拒绝。</w:t>
            </w:r>
          </w:p>
        </w:tc>
      </w:tr>
      <w:bookmarkEnd w:id="54"/>
    </w:tbl>
    <w:p w14:paraId="44D54185">
      <w:pPr>
        <w:keepNext w:val="0"/>
        <w:keepLines w:val="0"/>
        <w:pageBreakBefore w:val="0"/>
        <w:widowControl/>
        <w:kinsoku/>
        <w:wordWrap/>
        <w:overflowPunct/>
        <w:topLinePunct w:val="0"/>
        <w:autoSpaceDE/>
        <w:autoSpaceDN/>
        <w:bidi w:val="0"/>
        <w:adjustRightInd/>
        <w:spacing w:line="579" w:lineRule="exact"/>
        <w:ind w:firstLine="480" w:firstLineChars="200"/>
        <w:textAlignment w:val="baseline"/>
        <w:outlineLvl w:val="9"/>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说明：评标过程</w:t>
      </w:r>
      <w:r>
        <w:rPr>
          <w:rStyle w:val="41"/>
          <w:rFonts w:hint="eastAsia" w:ascii="仿宋" w:hAnsi="仿宋" w:eastAsia="仿宋" w:cs="仿宋"/>
          <w:color w:val="auto"/>
          <w:sz w:val="24"/>
          <w:szCs w:val="24"/>
          <w:highlight w:val="none"/>
          <w:lang w:val="en-US" w:eastAsia="zh-CN"/>
        </w:rPr>
        <w:t>中</w:t>
      </w:r>
      <w:r>
        <w:rPr>
          <w:rStyle w:val="41"/>
          <w:rFonts w:hint="eastAsia" w:ascii="仿宋" w:hAnsi="仿宋" w:eastAsia="仿宋" w:cs="仿宋"/>
          <w:color w:val="auto"/>
          <w:sz w:val="24"/>
          <w:szCs w:val="24"/>
          <w:highlight w:val="none"/>
          <w:lang w:eastAsia="zh-CN"/>
        </w:rPr>
        <w:t>，不得去掉报价中的最高报价和最低报价，且最低报价不是中标的唯一依据。</w:t>
      </w:r>
    </w:p>
    <w:p w14:paraId="52BFF714">
      <w:pPr>
        <w:pStyle w:val="51"/>
        <w:keepNext w:val="0"/>
        <w:keepLines w:val="0"/>
        <w:pageBreakBefore w:val="0"/>
        <w:kinsoku/>
        <w:wordWrap/>
        <w:overflowPunct/>
        <w:topLinePunct w:val="0"/>
        <w:bidi w:val="0"/>
        <w:spacing w:before="0" w:line="579" w:lineRule="exact"/>
        <w:ind w:left="0" w:firstLine="458" w:firstLineChars="200"/>
        <w:rPr>
          <w:rStyle w:val="41"/>
          <w:rFonts w:ascii="仿宋" w:hAnsi="仿宋" w:eastAsia="仿宋" w:cs="仿宋"/>
          <w:color w:val="auto"/>
          <w:highlight w:val="none"/>
        </w:rPr>
      </w:pPr>
      <w:r>
        <w:rPr>
          <w:rStyle w:val="41"/>
          <w:rFonts w:hint="eastAsia" w:ascii="仿宋" w:hAnsi="仿宋" w:eastAsia="仿宋" w:cs="仿宋"/>
          <w:color w:val="auto"/>
          <w:w w:val="95"/>
          <w:highlight w:val="none"/>
        </w:rPr>
        <w:t>30．定标原则</w:t>
      </w:r>
    </w:p>
    <w:p w14:paraId="05AA131C">
      <w:pPr>
        <w:keepNext w:val="0"/>
        <w:keepLines w:val="0"/>
        <w:pageBreakBefore w:val="0"/>
        <w:kinsoku/>
        <w:wordWrap/>
        <w:overflowPunct/>
        <w:topLinePunct w:val="0"/>
        <w:bidi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30.1评标委员会应当根据综合评分情况，按照供应商综合得分由高到低的顺序排列，依次推荐3名中标候选人，并编写评审报告。供应商综合得分相同的，按照投标报价由低到高的顺序排列。供应商综合得分相同且投标报价也相同的并列，评标委员会将按照技术指标优劣顺序推荐。</w:t>
      </w:r>
    </w:p>
    <w:p w14:paraId="1C9BD898">
      <w:pPr>
        <w:keepNext w:val="0"/>
        <w:keepLines w:val="0"/>
        <w:pageBreakBefore w:val="0"/>
        <w:kinsoku/>
        <w:wordWrap/>
        <w:overflowPunct/>
        <w:topLinePunct w:val="0"/>
        <w:bidi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30.2采购代理机构应当在评标结束后2个工作日内将评审报告送采购人。采购人应当自收到评审报告之日起5个工作日内，在评审报告确定的中标候选人名单中按顺序确定中标人。</w:t>
      </w:r>
    </w:p>
    <w:p w14:paraId="78A157D2">
      <w:pPr>
        <w:keepNext w:val="0"/>
        <w:keepLines w:val="0"/>
        <w:pageBreakBefore w:val="0"/>
        <w:kinsoku/>
        <w:wordWrap/>
        <w:overflowPunct/>
        <w:topLinePunct w:val="0"/>
        <w:bidi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30.3根据评审报告，应当确定排名第一的中标候选人为中标人。排名第一的中标候选人放弃中标、因不可抗力不能履行合同的或者招标文件规定应当提交履约保证金而在规定的期限内未能提交的（如有）、其他不符合中标条件的或者被查实存在影响中标结果的违法行为等情形，采购人可以按照评标委员会提出的中标候选人名单排序依次确定其他中标候选人为中标人，也可以重新采购。</w:t>
      </w:r>
    </w:p>
    <w:p w14:paraId="180E6B1C">
      <w:pPr>
        <w:keepNext w:val="0"/>
        <w:keepLines w:val="0"/>
        <w:pageBreakBefore w:val="0"/>
        <w:kinsoku/>
        <w:wordWrap/>
        <w:overflowPunct/>
        <w:topLinePunct w:val="0"/>
        <w:bidi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30.4 提供相同品牌产品且通过资格审查、符合性审查的不同投标人，按一家投标</w:t>
      </w:r>
      <w:r>
        <w:rPr>
          <w:rStyle w:val="41"/>
          <w:rFonts w:hint="default" w:ascii="仿宋" w:hAnsi="仿宋" w:eastAsia="仿宋" w:cs="仿宋"/>
          <w:color w:val="auto"/>
          <w:sz w:val="24"/>
          <w:szCs w:val="24"/>
          <w:highlight w:val="none"/>
          <w:lang w:val="en-US" w:eastAsia="zh-CN"/>
        </w:rPr>
        <w:t>人计算，评审后得分最高的同品牌投标人获得中标人推荐资格；评审得分相同的，按投标报价最低的获得中标人推荐资格；评审得分和投标报价均相同的，按技术评审得分最高的获得中标人推荐资格</w:t>
      </w:r>
      <w:r>
        <w:rPr>
          <w:rStyle w:val="41"/>
          <w:rFonts w:hint="eastAsia" w:ascii="仿宋" w:hAnsi="仿宋" w:eastAsia="仿宋" w:cs="仿宋"/>
          <w:color w:val="auto"/>
          <w:sz w:val="24"/>
          <w:szCs w:val="24"/>
          <w:highlight w:val="none"/>
          <w:lang w:val="en-US" w:eastAsia="zh-CN"/>
        </w:rPr>
        <w:t>；</w:t>
      </w:r>
      <w:r>
        <w:rPr>
          <w:rStyle w:val="41"/>
          <w:rFonts w:hint="default" w:ascii="仿宋" w:hAnsi="仿宋" w:eastAsia="仿宋" w:cs="仿宋"/>
          <w:color w:val="auto"/>
          <w:sz w:val="24"/>
          <w:szCs w:val="24"/>
          <w:highlight w:val="none"/>
          <w:lang w:val="en-US" w:eastAsia="zh-CN"/>
        </w:rPr>
        <w:t>评审得分、投标报价和技术评审得分三项均相同的由评标委员会采取随机抽取方式确定，其他同品牌投标人不作为中标候选人</w:t>
      </w:r>
      <w:r>
        <w:rPr>
          <w:rStyle w:val="41"/>
          <w:rFonts w:hint="eastAsia" w:ascii="仿宋" w:hAnsi="仿宋" w:eastAsia="仿宋" w:cs="仿宋"/>
          <w:color w:val="auto"/>
          <w:sz w:val="24"/>
          <w:szCs w:val="24"/>
          <w:highlight w:val="none"/>
          <w:lang w:val="en-US" w:eastAsia="zh-CN"/>
        </w:rPr>
        <w:t>。</w:t>
      </w:r>
    </w:p>
    <w:p w14:paraId="265DABA0">
      <w:pPr>
        <w:keepNext w:val="0"/>
        <w:keepLines w:val="0"/>
        <w:pageBreakBefore w:val="0"/>
        <w:kinsoku/>
        <w:wordWrap/>
        <w:overflowPunct/>
        <w:topLinePunct w:val="0"/>
        <w:bidi w:val="0"/>
        <w:spacing w:line="579" w:lineRule="exact"/>
        <w:rPr>
          <w:rStyle w:val="41"/>
          <w:rFonts w:hint="default" w:ascii="仿宋" w:hAnsi="仿宋" w:eastAsia="仿宋" w:cs="仿宋"/>
          <w:color w:val="auto"/>
          <w:sz w:val="24"/>
          <w:szCs w:val="24"/>
          <w:highlight w:val="none"/>
          <w:lang w:val="en-US" w:eastAsia="zh-CN"/>
        </w:rPr>
      </w:pPr>
    </w:p>
    <w:p w14:paraId="50B8E85E">
      <w:pPr>
        <w:rPr>
          <w:rStyle w:val="41"/>
          <w:rFonts w:hint="eastAsia" w:ascii="仿宋" w:hAnsi="仿宋" w:eastAsia="仿宋" w:cs="仿宋"/>
          <w:b/>
          <w:color w:val="auto"/>
          <w:sz w:val="28"/>
          <w:szCs w:val="28"/>
          <w:highlight w:val="none"/>
          <w:lang w:eastAsia="zh-CN"/>
        </w:rPr>
      </w:pPr>
      <w:bookmarkStart w:id="55" w:name="_Toc19739"/>
      <w:bookmarkStart w:id="56" w:name="_Toc9613"/>
      <w:bookmarkStart w:id="57" w:name="_Toc752"/>
      <w:bookmarkStart w:id="58" w:name="_Toc6244"/>
      <w:bookmarkStart w:id="59" w:name="_Toc15580"/>
      <w:bookmarkStart w:id="60" w:name="_Toc8567"/>
      <w:r>
        <w:rPr>
          <w:rStyle w:val="41"/>
          <w:rFonts w:hint="eastAsia" w:ascii="仿宋" w:hAnsi="仿宋" w:eastAsia="仿宋" w:cs="仿宋"/>
          <w:b/>
          <w:color w:val="auto"/>
          <w:sz w:val="28"/>
          <w:szCs w:val="28"/>
          <w:highlight w:val="none"/>
          <w:lang w:eastAsia="zh-CN"/>
        </w:rPr>
        <w:br w:type="page"/>
      </w:r>
    </w:p>
    <w:p w14:paraId="4DFF635D">
      <w:pPr>
        <w:spacing w:line="579" w:lineRule="exact"/>
        <w:ind w:left="3453" w:right="3385"/>
        <w:jc w:val="both"/>
        <w:outlineLvl w:val="1"/>
        <w:rPr>
          <w:rStyle w:val="41"/>
          <w:rFonts w:ascii="仿宋" w:hAnsi="仿宋" w:eastAsia="仿宋" w:cs="仿宋"/>
          <w:color w:val="auto"/>
          <w:sz w:val="28"/>
          <w:szCs w:val="28"/>
          <w:highlight w:val="none"/>
          <w:lang w:eastAsia="zh-CN"/>
        </w:rPr>
      </w:pPr>
      <w:r>
        <w:rPr>
          <w:rStyle w:val="41"/>
          <w:rFonts w:hint="eastAsia" w:ascii="仿宋" w:hAnsi="仿宋" w:eastAsia="仿宋" w:cs="仿宋"/>
          <w:b/>
          <w:color w:val="auto"/>
          <w:sz w:val="28"/>
          <w:szCs w:val="28"/>
          <w:highlight w:val="none"/>
          <w:lang w:eastAsia="zh-CN"/>
        </w:rPr>
        <w:t>第七章 授予合同</w:t>
      </w:r>
      <w:bookmarkEnd w:id="55"/>
      <w:bookmarkEnd w:id="56"/>
      <w:bookmarkEnd w:id="57"/>
      <w:bookmarkEnd w:id="58"/>
      <w:bookmarkEnd w:id="59"/>
      <w:bookmarkEnd w:id="60"/>
    </w:p>
    <w:p w14:paraId="24FEACFE">
      <w:pPr>
        <w:snapToGrid w:val="0"/>
        <w:spacing w:before="124"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31.合同授予标准</w:t>
      </w:r>
    </w:p>
    <w:p w14:paraId="156017F8">
      <w:pPr>
        <w:pStyle w:val="53"/>
        <w:tabs>
          <w:tab w:val="left" w:pos="1213"/>
        </w:tabs>
        <w:snapToGrid w:val="0"/>
        <w:spacing w:before="124" w:line="579" w:lineRule="exact"/>
        <w:ind w:left="0" w:right="114" w:firstLine="468"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31.1合同将授予被确定为实质上响应招标文件要求，评标认为具备履行合</w:t>
      </w:r>
      <w:r>
        <w:rPr>
          <w:rStyle w:val="41"/>
          <w:rFonts w:hint="eastAsia" w:ascii="仿宋" w:hAnsi="仿宋" w:eastAsia="仿宋" w:cs="仿宋"/>
          <w:color w:val="auto"/>
          <w:spacing w:val="-7"/>
          <w:sz w:val="24"/>
          <w:szCs w:val="24"/>
          <w:highlight w:val="none"/>
          <w:lang w:eastAsia="zh-CN"/>
        </w:rPr>
        <w:t>同义务条件、报价合理、技术和商务条件都符合条件基础上对买方最为有利的供应商。</w:t>
      </w:r>
    </w:p>
    <w:p w14:paraId="3E990A1B">
      <w:pPr>
        <w:pStyle w:val="53"/>
        <w:tabs>
          <w:tab w:val="left" w:pos="1113"/>
        </w:tabs>
        <w:snapToGrid w:val="0"/>
        <w:spacing w:before="14" w:line="579" w:lineRule="exact"/>
        <w:ind w:left="0" w:firstLine="46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5"/>
          <w:sz w:val="24"/>
          <w:szCs w:val="24"/>
          <w:highlight w:val="none"/>
          <w:lang w:eastAsia="zh-CN"/>
        </w:rPr>
        <w:t>31.2最低投标价不一定是被授予合同的保证。</w:t>
      </w:r>
    </w:p>
    <w:p w14:paraId="07B2C003">
      <w:pPr>
        <w:pStyle w:val="53"/>
        <w:tabs>
          <w:tab w:val="left" w:pos="1173"/>
        </w:tabs>
        <w:snapToGrid w:val="0"/>
        <w:spacing w:before="124" w:line="579" w:lineRule="exact"/>
        <w:ind w:left="0" w:right="231" w:firstLine="468"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31.3如果确定该供应商不能无条件圆满履行合同，采购人将对下一个可能中标的</w:t>
      </w:r>
      <w:r>
        <w:rPr>
          <w:rStyle w:val="41"/>
          <w:rFonts w:hint="eastAsia" w:ascii="仿宋" w:hAnsi="仿宋" w:eastAsia="仿宋" w:cs="仿宋"/>
          <w:color w:val="auto"/>
          <w:spacing w:val="-5"/>
          <w:sz w:val="24"/>
          <w:szCs w:val="24"/>
          <w:highlight w:val="none"/>
          <w:lang w:eastAsia="zh-CN"/>
        </w:rPr>
        <w:t>供应商资格做出类似的审查。</w:t>
      </w:r>
    </w:p>
    <w:p w14:paraId="646C441B">
      <w:pPr>
        <w:pStyle w:val="51"/>
        <w:snapToGrid w:val="0"/>
        <w:spacing w:before="26" w:line="579" w:lineRule="exact"/>
        <w:ind w:left="0" w:firstLine="458"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32.接受和拒绝任何投标的权力</w:t>
      </w:r>
    </w:p>
    <w:p w14:paraId="1C4235C1">
      <w:pPr>
        <w:pStyle w:val="44"/>
        <w:snapToGrid w:val="0"/>
        <w:spacing w:before="125"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32.1为维护国家利益，采购人在授予合同之前仍有选择或拒绝任何投标的权力。</w:t>
      </w:r>
    </w:p>
    <w:p w14:paraId="752F5AB2">
      <w:pPr>
        <w:pStyle w:val="51"/>
        <w:snapToGrid w:val="0"/>
        <w:spacing w:before="127" w:line="579" w:lineRule="exact"/>
        <w:ind w:left="0" w:firstLine="458"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33.中标通知书</w:t>
      </w:r>
    </w:p>
    <w:p w14:paraId="1B040C56">
      <w:pPr>
        <w:pStyle w:val="53"/>
        <w:tabs>
          <w:tab w:val="left" w:pos="1173"/>
        </w:tabs>
        <w:snapToGrid w:val="0"/>
        <w:spacing w:before="124" w:line="579" w:lineRule="exact"/>
        <w:ind w:left="0" w:right="231" w:firstLine="468"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33.1中标结果公示结束后，采购人将以书面形式发出《中标通知书》，《中标通</w:t>
      </w:r>
      <w:r>
        <w:rPr>
          <w:rStyle w:val="41"/>
          <w:rFonts w:hint="eastAsia" w:ascii="仿宋" w:hAnsi="仿宋" w:eastAsia="仿宋" w:cs="仿宋"/>
          <w:color w:val="auto"/>
          <w:spacing w:val="-5"/>
          <w:sz w:val="24"/>
          <w:szCs w:val="24"/>
          <w:highlight w:val="none"/>
          <w:lang w:eastAsia="zh-CN"/>
        </w:rPr>
        <w:t>知书》一经发出即发生法律效力。</w:t>
      </w:r>
    </w:p>
    <w:p w14:paraId="3A7AB24D">
      <w:pPr>
        <w:pStyle w:val="53"/>
        <w:tabs>
          <w:tab w:val="left" w:pos="1056"/>
        </w:tabs>
        <w:snapToGrid w:val="0"/>
        <w:spacing w:line="579" w:lineRule="exact"/>
        <w:ind w:left="0" w:firstLine="46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5"/>
          <w:sz w:val="24"/>
          <w:szCs w:val="24"/>
          <w:highlight w:val="none"/>
          <w:lang w:eastAsia="zh-CN"/>
        </w:rPr>
        <w:t>33.2《中标通知书》将作为签订合同的依据。</w:t>
      </w:r>
    </w:p>
    <w:p w14:paraId="021C3C68">
      <w:pPr>
        <w:pStyle w:val="51"/>
        <w:snapToGrid w:val="0"/>
        <w:spacing w:before="124" w:line="579" w:lineRule="exact"/>
        <w:ind w:left="0" w:firstLine="458" w:firstLineChars="200"/>
        <w:rPr>
          <w:rStyle w:val="41"/>
          <w:rFonts w:hint="eastAsia"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34.履约担保</w:t>
      </w:r>
    </w:p>
    <w:p w14:paraId="76BAE412">
      <w:pPr>
        <w:pStyle w:val="53"/>
        <w:tabs>
          <w:tab w:val="left" w:pos="1113"/>
        </w:tabs>
        <w:snapToGrid w:val="0"/>
        <w:spacing w:before="124" w:line="579" w:lineRule="exact"/>
        <w:ind w:left="0" w:firstLine="46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5"/>
          <w:sz w:val="24"/>
          <w:szCs w:val="24"/>
          <w:highlight w:val="none"/>
          <w:lang w:eastAsia="zh-CN"/>
        </w:rPr>
        <w:t>34.1履约保证金：详见投标人须知前附表。</w:t>
      </w:r>
    </w:p>
    <w:p w14:paraId="1D593D55">
      <w:pPr>
        <w:pStyle w:val="53"/>
        <w:tabs>
          <w:tab w:val="left" w:pos="1113"/>
        </w:tabs>
        <w:snapToGrid w:val="0"/>
        <w:spacing w:before="127" w:line="579" w:lineRule="exact"/>
        <w:ind w:left="0" w:firstLine="46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5"/>
          <w:sz w:val="24"/>
          <w:szCs w:val="24"/>
          <w:highlight w:val="none"/>
          <w:lang w:eastAsia="zh-CN"/>
        </w:rPr>
        <w:t>34.2履约保证金在合同执行完毕后无息退还。</w:t>
      </w:r>
    </w:p>
    <w:p w14:paraId="5AE20D64">
      <w:pPr>
        <w:pStyle w:val="53"/>
        <w:tabs>
          <w:tab w:val="left" w:pos="1173"/>
        </w:tabs>
        <w:snapToGrid w:val="0"/>
        <w:spacing w:before="125" w:line="579" w:lineRule="exact"/>
        <w:ind w:left="0" w:right="231" w:firstLine="468"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34.3如中标候选人不能提供则取消其中标资格。供应商须承诺如成为中标候选人</w:t>
      </w:r>
      <w:r>
        <w:rPr>
          <w:rStyle w:val="41"/>
          <w:rFonts w:hint="eastAsia" w:ascii="仿宋" w:hAnsi="仿宋" w:eastAsia="仿宋" w:cs="仿宋"/>
          <w:color w:val="auto"/>
          <w:spacing w:val="-5"/>
          <w:sz w:val="24"/>
          <w:szCs w:val="24"/>
          <w:highlight w:val="none"/>
          <w:lang w:eastAsia="zh-CN"/>
        </w:rPr>
        <w:t>能够及时提供该笔资金。</w:t>
      </w:r>
    </w:p>
    <w:p w14:paraId="4F30FC5B">
      <w:pPr>
        <w:pStyle w:val="51"/>
        <w:keepNext w:val="0"/>
        <w:keepLines w:val="0"/>
        <w:pageBreakBefore w:val="0"/>
        <w:widowControl/>
        <w:kinsoku/>
        <w:wordWrap/>
        <w:overflowPunct/>
        <w:topLinePunct w:val="0"/>
        <w:autoSpaceDE/>
        <w:autoSpaceDN/>
        <w:bidi w:val="0"/>
        <w:adjustRightInd/>
        <w:snapToGrid w:val="0"/>
        <w:spacing w:before="0" w:line="579" w:lineRule="exact"/>
        <w:ind w:left="0" w:right="0" w:firstLine="458" w:firstLineChars="200"/>
        <w:textAlignment w:val="baseline"/>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35．签订合同</w:t>
      </w:r>
    </w:p>
    <w:p w14:paraId="73DAB29B">
      <w:pPr>
        <w:pStyle w:val="53"/>
        <w:keepNext w:val="0"/>
        <w:keepLines w:val="0"/>
        <w:pageBreakBefore w:val="0"/>
        <w:widowControl/>
        <w:tabs>
          <w:tab w:val="left" w:pos="1113"/>
        </w:tabs>
        <w:kinsoku/>
        <w:wordWrap/>
        <w:overflowPunct/>
        <w:topLinePunct w:val="0"/>
        <w:autoSpaceDE/>
        <w:autoSpaceDN/>
        <w:bidi w:val="0"/>
        <w:adjustRightInd/>
        <w:snapToGrid w:val="0"/>
        <w:spacing w:before="0" w:line="579" w:lineRule="exact"/>
        <w:ind w:left="0" w:right="0" w:firstLine="460" w:firstLineChars="20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5"/>
          <w:sz w:val="24"/>
          <w:szCs w:val="24"/>
          <w:highlight w:val="none"/>
          <w:lang w:eastAsia="zh-CN"/>
        </w:rPr>
        <w:t>35.1中标候选人在收到招标方的《中标通知书》后，须及时按照招标文件</w:t>
      </w:r>
      <w:r>
        <w:rPr>
          <w:rStyle w:val="41"/>
          <w:rFonts w:hint="eastAsia" w:ascii="仿宋" w:hAnsi="仿宋" w:eastAsia="仿宋" w:cs="仿宋"/>
          <w:color w:val="auto"/>
          <w:spacing w:val="-8"/>
          <w:sz w:val="24"/>
          <w:szCs w:val="24"/>
          <w:highlight w:val="none"/>
          <w:lang w:eastAsia="zh-CN"/>
        </w:rPr>
        <w:t>和其所提供的投标文件中的约定与采购单位签订书面合同，所签订的合同不得对招标文件</w:t>
      </w:r>
      <w:r>
        <w:rPr>
          <w:rStyle w:val="41"/>
          <w:rFonts w:hint="eastAsia" w:ascii="仿宋" w:hAnsi="仿宋" w:eastAsia="仿宋" w:cs="仿宋"/>
          <w:color w:val="auto"/>
          <w:spacing w:val="-5"/>
          <w:sz w:val="24"/>
          <w:szCs w:val="24"/>
          <w:highlight w:val="none"/>
          <w:lang w:eastAsia="zh-CN"/>
        </w:rPr>
        <w:t>和中标方的投标文件作实质性修改。</w:t>
      </w:r>
    </w:p>
    <w:p w14:paraId="1DC09DA9">
      <w:pPr>
        <w:pStyle w:val="53"/>
        <w:tabs>
          <w:tab w:val="left" w:pos="1113"/>
        </w:tabs>
        <w:snapToGrid w:val="0"/>
        <w:spacing w:before="28" w:line="579" w:lineRule="exact"/>
        <w:ind w:left="0" w:right="114" w:firstLine="436" w:firstLineChars="200"/>
        <w:rPr>
          <w:rStyle w:val="41"/>
          <w:rFonts w:ascii="仿宋" w:hAnsi="仿宋" w:eastAsia="仿宋" w:cs="仿宋"/>
          <w:color w:val="auto"/>
          <w:spacing w:val="-11"/>
          <w:sz w:val="24"/>
          <w:szCs w:val="24"/>
          <w:highlight w:val="none"/>
          <w:lang w:eastAsia="zh-CN"/>
        </w:rPr>
      </w:pPr>
      <w:r>
        <w:rPr>
          <w:rStyle w:val="41"/>
          <w:rFonts w:hint="eastAsia" w:ascii="仿宋" w:hAnsi="仿宋" w:eastAsia="仿宋" w:cs="仿宋"/>
          <w:color w:val="auto"/>
          <w:spacing w:val="-11"/>
          <w:sz w:val="24"/>
          <w:szCs w:val="24"/>
          <w:highlight w:val="none"/>
          <w:lang w:eastAsia="zh-CN"/>
        </w:rPr>
        <w:t>35.2招标文件、中标方的投标文件及其澄清文件等，均为签订合同的依据。</w:t>
      </w:r>
    </w:p>
    <w:p w14:paraId="4A968408">
      <w:pPr>
        <w:pStyle w:val="53"/>
        <w:tabs>
          <w:tab w:val="left" w:pos="1113"/>
        </w:tabs>
        <w:snapToGrid w:val="0"/>
        <w:spacing w:before="28" w:line="579" w:lineRule="exact"/>
        <w:ind w:left="0" w:right="114" w:firstLine="468"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35.3</w:t>
      </w:r>
      <w:r>
        <w:rPr>
          <w:rStyle w:val="41"/>
          <w:rFonts w:hint="eastAsia" w:ascii="仿宋" w:hAnsi="仿宋" w:eastAsia="仿宋" w:cs="仿宋"/>
          <w:color w:val="auto"/>
          <w:spacing w:val="-11"/>
          <w:sz w:val="24"/>
          <w:szCs w:val="24"/>
          <w:highlight w:val="none"/>
          <w:lang w:eastAsia="zh-CN"/>
        </w:rPr>
        <w:t>如果中标人不能按本须知第</w:t>
      </w:r>
      <w:r>
        <w:rPr>
          <w:rStyle w:val="41"/>
          <w:rFonts w:hint="eastAsia" w:ascii="仿宋" w:hAnsi="仿宋" w:eastAsia="仿宋" w:cs="仿宋"/>
          <w:color w:val="auto"/>
          <w:sz w:val="24"/>
          <w:szCs w:val="24"/>
          <w:highlight w:val="none"/>
          <w:lang w:eastAsia="zh-CN"/>
        </w:rPr>
        <w:t>35.1</w:t>
      </w:r>
      <w:r>
        <w:rPr>
          <w:rStyle w:val="41"/>
          <w:rFonts w:hint="eastAsia" w:ascii="仿宋" w:hAnsi="仿宋" w:eastAsia="仿宋" w:cs="仿宋"/>
          <w:color w:val="auto"/>
          <w:spacing w:val="-16"/>
          <w:sz w:val="24"/>
          <w:szCs w:val="24"/>
          <w:highlight w:val="none"/>
          <w:lang w:eastAsia="zh-CN"/>
        </w:rPr>
        <w:t>款的规定执行，采购人将有充分的理由废除</w:t>
      </w:r>
      <w:r>
        <w:rPr>
          <w:rStyle w:val="41"/>
          <w:rFonts w:hint="eastAsia" w:ascii="仿宋" w:hAnsi="仿宋" w:eastAsia="仿宋" w:cs="仿宋"/>
          <w:color w:val="auto"/>
          <w:spacing w:val="-12"/>
          <w:sz w:val="24"/>
          <w:szCs w:val="24"/>
          <w:highlight w:val="none"/>
          <w:lang w:eastAsia="zh-CN"/>
        </w:rPr>
        <w:t>其中标资格，并没收其投标保证金，给采购人造成的损失超过投标保证金数额的，还应</w:t>
      </w:r>
      <w:r>
        <w:rPr>
          <w:rStyle w:val="41"/>
          <w:rFonts w:hint="eastAsia" w:ascii="仿宋" w:hAnsi="仿宋" w:eastAsia="仿宋" w:cs="仿宋"/>
          <w:color w:val="auto"/>
          <w:spacing w:val="-13"/>
          <w:sz w:val="24"/>
          <w:szCs w:val="24"/>
          <w:highlight w:val="none"/>
          <w:lang w:eastAsia="zh-CN"/>
        </w:rPr>
        <w:t>当对超过部分予以赔偿，同时依法承担相应法律责任；同时，采购人有权将标授予另一</w:t>
      </w:r>
      <w:r>
        <w:rPr>
          <w:rStyle w:val="41"/>
          <w:rFonts w:hint="eastAsia" w:ascii="仿宋" w:hAnsi="仿宋" w:eastAsia="仿宋" w:cs="仿宋"/>
          <w:color w:val="auto"/>
          <w:spacing w:val="-5"/>
          <w:sz w:val="24"/>
          <w:szCs w:val="24"/>
          <w:highlight w:val="none"/>
          <w:lang w:eastAsia="zh-CN"/>
        </w:rPr>
        <w:t>个候选中标人或重新招标。</w:t>
      </w:r>
    </w:p>
    <w:p w14:paraId="3ADB1642">
      <w:pPr>
        <w:pStyle w:val="44"/>
        <w:snapToGrid w:val="0"/>
        <w:spacing w:before="31" w:line="579" w:lineRule="exact"/>
        <w:ind w:left="0" w:right="232" w:firstLine="468" w:firstLineChars="200"/>
        <w:jc w:val="both"/>
        <w:rPr>
          <w:rStyle w:val="41"/>
          <w:rFonts w:ascii="仿宋" w:hAnsi="仿宋" w:eastAsia="仿宋" w:cs="仿宋"/>
          <w:color w:val="auto"/>
          <w:highlight w:val="none"/>
          <w:lang w:eastAsia="zh-CN"/>
        </w:rPr>
      </w:pPr>
      <w:r>
        <w:rPr>
          <w:rStyle w:val="41"/>
          <w:rFonts w:hint="eastAsia" w:ascii="仿宋" w:hAnsi="仿宋" w:eastAsia="仿宋" w:cs="仿宋"/>
          <w:color w:val="auto"/>
          <w:spacing w:val="-3"/>
          <w:highlight w:val="none"/>
          <w:lang w:eastAsia="zh-CN"/>
        </w:rPr>
        <w:t>35.4</w:t>
      </w:r>
      <w:r>
        <w:rPr>
          <w:rStyle w:val="41"/>
          <w:rFonts w:hint="eastAsia" w:ascii="仿宋" w:hAnsi="仿宋" w:eastAsia="仿宋" w:cs="仿宋"/>
          <w:color w:val="auto"/>
          <w:spacing w:val="-5"/>
          <w:highlight w:val="none"/>
          <w:lang w:eastAsia="zh-CN"/>
        </w:rPr>
        <w:t>不允许中标人将中标项目分包或转交他人承担。特殊情况下，中标人必须与</w:t>
      </w:r>
      <w:r>
        <w:rPr>
          <w:rStyle w:val="41"/>
          <w:rFonts w:hint="eastAsia" w:ascii="仿宋" w:hAnsi="仿宋" w:eastAsia="仿宋" w:cs="仿宋"/>
          <w:color w:val="auto"/>
          <w:spacing w:val="-8"/>
          <w:highlight w:val="none"/>
          <w:lang w:eastAsia="zh-CN"/>
        </w:rPr>
        <w:t>招标方协商后共同决定将合同标的中的部分由第三方承担供货和服务责任，但中标方必</w:t>
      </w:r>
      <w:r>
        <w:rPr>
          <w:rStyle w:val="41"/>
          <w:rFonts w:hint="eastAsia" w:ascii="仿宋" w:hAnsi="仿宋" w:eastAsia="仿宋" w:cs="仿宋"/>
          <w:color w:val="auto"/>
          <w:spacing w:val="-9"/>
          <w:highlight w:val="none"/>
          <w:lang w:eastAsia="zh-CN"/>
        </w:rPr>
        <w:t>须对合同标的的全部内容向招标方负责，并保证第三方提供的供货和服务符合招标文件</w:t>
      </w:r>
      <w:r>
        <w:rPr>
          <w:rStyle w:val="41"/>
          <w:rFonts w:hint="eastAsia" w:ascii="仿宋" w:hAnsi="仿宋" w:eastAsia="仿宋" w:cs="仿宋"/>
          <w:color w:val="auto"/>
          <w:spacing w:val="-5"/>
          <w:highlight w:val="none"/>
          <w:lang w:eastAsia="zh-CN"/>
        </w:rPr>
        <w:t>的约定和投标文件的承诺及相关约定。</w:t>
      </w:r>
    </w:p>
    <w:p w14:paraId="06EC1E64">
      <w:pPr>
        <w:pStyle w:val="52"/>
        <w:keepNext w:val="0"/>
        <w:keepLines w:val="0"/>
        <w:pageBreakBefore w:val="0"/>
        <w:widowControl/>
        <w:kinsoku/>
        <w:wordWrap/>
        <w:overflowPunct/>
        <w:topLinePunct w:val="0"/>
        <w:autoSpaceDE/>
        <w:autoSpaceDN/>
        <w:bidi w:val="0"/>
        <w:adjustRightInd/>
        <w:snapToGrid/>
        <w:spacing w:before="15" w:line="579" w:lineRule="exact"/>
        <w:ind w:left="0" w:right="34"/>
        <w:textAlignment w:val="baseline"/>
        <w:outlineLvl w:val="9"/>
        <w:rPr>
          <w:rStyle w:val="41"/>
          <w:rFonts w:ascii="仿宋" w:hAnsi="仿宋" w:eastAsia="仿宋" w:cs="仿宋"/>
          <w:color w:val="auto"/>
          <w:sz w:val="28"/>
          <w:szCs w:val="28"/>
          <w:highlight w:val="none"/>
          <w:lang w:eastAsia="zh-CN"/>
        </w:rPr>
      </w:pPr>
      <w:bookmarkStart w:id="61" w:name="_Toc20686"/>
    </w:p>
    <w:p w14:paraId="034A1483">
      <w:pPr>
        <w:pStyle w:val="52"/>
        <w:spacing w:before="15" w:line="579" w:lineRule="exact"/>
        <w:ind w:left="0" w:right="34"/>
        <w:outlineLvl w:val="1"/>
        <w:rPr>
          <w:rStyle w:val="41"/>
          <w:rFonts w:ascii="仿宋" w:hAnsi="仿宋" w:eastAsia="仿宋" w:cs="仿宋"/>
          <w:color w:val="auto"/>
          <w:sz w:val="28"/>
          <w:szCs w:val="28"/>
          <w:highlight w:val="none"/>
          <w:lang w:eastAsia="zh-CN"/>
        </w:rPr>
      </w:pPr>
      <w:bookmarkStart w:id="62" w:name="_Toc15794"/>
      <w:bookmarkStart w:id="63" w:name="_Toc11289"/>
      <w:bookmarkStart w:id="64" w:name="_Toc2109"/>
      <w:bookmarkStart w:id="65" w:name="_Toc3106"/>
      <w:bookmarkStart w:id="66" w:name="_Toc4813"/>
      <w:r>
        <w:rPr>
          <w:rStyle w:val="41"/>
          <w:rFonts w:hint="eastAsia" w:ascii="仿宋" w:hAnsi="仿宋" w:eastAsia="仿宋" w:cs="仿宋"/>
          <w:color w:val="auto"/>
          <w:sz w:val="28"/>
          <w:szCs w:val="28"/>
          <w:highlight w:val="none"/>
          <w:lang w:eastAsia="zh-CN"/>
        </w:rPr>
        <w:t>第八章 其他</w:t>
      </w:r>
      <w:bookmarkEnd w:id="61"/>
      <w:bookmarkEnd w:id="62"/>
      <w:bookmarkEnd w:id="63"/>
      <w:bookmarkEnd w:id="64"/>
      <w:bookmarkEnd w:id="65"/>
      <w:bookmarkEnd w:id="66"/>
    </w:p>
    <w:p w14:paraId="0AB0DA78">
      <w:pPr>
        <w:pStyle w:val="44"/>
        <w:snapToGrid w:val="0"/>
        <w:spacing w:before="31" w:line="579" w:lineRule="exact"/>
        <w:ind w:left="0" w:right="232" w:firstLine="458" w:firstLineChars="200"/>
        <w:jc w:val="both"/>
        <w:rPr>
          <w:rStyle w:val="41"/>
          <w:rFonts w:ascii="仿宋" w:hAnsi="仿宋" w:eastAsia="仿宋" w:cs="仿宋"/>
          <w:b/>
          <w:color w:val="auto"/>
          <w:w w:val="95"/>
          <w:highlight w:val="none"/>
          <w:lang w:eastAsia="zh-CN"/>
        </w:rPr>
      </w:pPr>
      <w:r>
        <w:rPr>
          <w:rStyle w:val="41"/>
          <w:rFonts w:hint="eastAsia" w:ascii="仿宋" w:hAnsi="仿宋" w:eastAsia="仿宋" w:cs="仿宋"/>
          <w:b/>
          <w:color w:val="auto"/>
          <w:w w:val="95"/>
          <w:highlight w:val="none"/>
          <w:lang w:eastAsia="zh-CN"/>
        </w:rPr>
        <w:t>36.需要补充的其他内容</w:t>
      </w:r>
    </w:p>
    <w:p w14:paraId="47ED1927">
      <w:pPr>
        <w:pStyle w:val="44"/>
        <w:snapToGrid w:val="0"/>
        <w:spacing w:before="31" w:line="579" w:lineRule="exact"/>
        <w:ind w:left="0" w:right="232" w:firstLine="480" w:firstLineChars="200"/>
        <w:jc w:val="both"/>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36.1需要补充的其他内容详见投标人须知前附表。</w:t>
      </w:r>
    </w:p>
    <w:p w14:paraId="5C0F8872">
      <w:pPr>
        <w:pStyle w:val="44"/>
        <w:snapToGrid w:val="0"/>
        <w:spacing w:before="31" w:line="579" w:lineRule="exact"/>
        <w:ind w:left="0" w:right="232" w:firstLine="480" w:firstLineChars="200"/>
        <w:jc w:val="both"/>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36.2本招标文件解释权归新疆惠合正德工程管理有限公司</w:t>
      </w:r>
    </w:p>
    <w:p w14:paraId="20C99E48">
      <w:pPr>
        <w:spacing w:before="20" w:line="579" w:lineRule="exact"/>
        <w:ind w:left="590" w:right="556"/>
        <w:jc w:val="center"/>
        <w:outlineLvl w:val="1"/>
        <w:rPr>
          <w:rStyle w:val="41"/>
          <w:rFonts w:ascii="仿宋" w:hAnsi="仿宋" w:eastAsia="仿宋" w:cs="仿宋"/>
          <w:b/>
          <w:color w:val="auto"/>
          <w:sz w:val="28"/>
          <w:szCs w:val="28"/>
          <w:highlight w:val="none"/>
          <w:lang w:eastAsia="zh-CN"/>
        </w:rPr>
      </w:pPr>
      <w:bookmarkStart w:id="67" w:name="_Toc13216"/>
      <w:bookmarkStart w:id="68" w:name="_Toc13072"/>
      <w:bookmarkStart w:id="69" w:name="_Toc31166"/>
      <w:bookmarkStart w:id="70" w:name="_Toc16294"/>
      <w:bookmarkStart w:id="71" w:name="_Toc18458"/>
      <w:bookmarkStart w:id="72" w:name="_Toc29713"/>
      <w:r>
        <w:rPr>
          <w:rStyle w:val="41"/>
          <w:rFonts w:hint="eastAsia" w:ascii="仿宋" w:hAnsi="仿宋" w:eastAsia="仿宋" w:cs="仿宋"/>
          <w:b/>
          <w:bCs/>
          <w:color w:val="auto"/>
          <w:sz w:val="28"/>
          <w:szCs w:val="28"/>
          <w:highlight w:val="none"/>
          <w:lang w:eastAsia="zh-CN"/>
        </w:rPr>
        <w:t>第九章 质疑的提出及处理</w:t>
      </w:r>
      <w:bookmarkEnd w:id="67"/>
      <w:bookmarkEnd w:id="68"/>
      <w:bookmarkEnd w:id="69"/>
      <w:bookmarkEnd w:id="70"/>
      <w:bookmarkEnd w:id="71"/>
      <w:bookmarkEnd w:id="72"/>
    </w:p>
    <w:p w14:paraId="24538CBF">
      <w:pPr>
        <w:pStyle w:val="44"/>
        <w:spacing w:before="116" w:line="579" w:lineRule="exact"/>
        <w:ind w:right="255" w:firstLine="47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政府采购供应商（以下简称供应商）提出质疑和投诉应当坚持依法依规、诚实信用原则。</w:t>
      </w:r>
    </w:p>
    <w:p w14:paraId="3DD13D82">
      <w:pPr>
        <w:pStyle w:val="51"/>
        <w:spacing w:before="29"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37.质疑的提出</w:t>
      </w:r>
    </w:p>
    <w:p w14:paraId="3CDECF6F">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37.1供应商认为采购文件、采购过程、中标或者成交结果使自己的权益受到损害的，可以在知道或者应知其权益受到损害之日起七个工作日内，以书面形式向采购人、采购代理机构提出质疑。</w:t>
      </w:r>
    </w:p>
    <w:p w14:paraId="490881EA">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采购文件可以要求供应商在法定质疑期内一次性提出针对同一采购程序环节的质疑。</w:t>
      </w:r>
    </w:p>
    <w:p w14:paraId="38A001B7">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3BE83971">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37.2提出质疑的供应商（以下简称质疑供应商）应当是参与所质疑项目采购活动的供应商。</w:t>
      </w:r>
    </w:p>
    <w:p w14:paraId="50357564">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潜在供应商已依法获取其可质疑的采购文件的，可以对该文件提出质疑。对采购文件提出质疑的，应当在获取采购文件或者采购文件公告期限届满之日起7个工作日内提出。</w:t>
      </w:r>
    </w:p>
    <w:p w14:paraId="5F49245C">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37.3供应商提出质疑应当提交质疑函和必要的证明材料。质疑函应当包括下列内容：</w:t>
      </w:r>
    </w:p>
    <w:p w14:paraId="4A9CE783">
      <w:pPr>
        <w:pStyle w:val="44"/>
        <w:spacing w:before="26"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（1）供应商的姓名或者名称、地址、邮编、联系人及联系电话；</w:t>
      </w:r>
    </w:p>
    <w:p w14:paraId="319398A6">
      <w:pPr>
        <w:pStyle w:val="44"/>
        <w:spacing w:before="125"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（2）质疑项目的名称、编号；</w:t>
      </w:r>
    </w:p>
    <w:p w14:paraId="6331B5FB">
      <w:pPr>
        <w:pStyle w:val="44"/>
        <w:spacing w:before="127"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（3）具体、明确的质疑事项和与质疑事项相关的请求；</w:t>
      </w:r>
    </w:p>
    <w:p w14:paraId="6396009E">
      <w:pPr>
        <w:pStyle w:val="44"/>
        <w:spacing w:before="14"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（4）事实依据；</w:t>
      </w:r>
    </w:p>
    <w:p w14:paraId="11B56363">
      <w:pPr>
        <w:pStyle w:val="44"/>
        <w:spacing w:before="124"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（5）必要的法律依据；</w:t>
      </w:r>
    </w:p>
    <w:p w14:paraId="674C3BDB">
      <w:pPr>
        <w:pStyle w:val="44"/>
        <w:spacing w:before="127"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（6）提出质疑的日期。</w:t>
      </w:r>
    </w:p>
    <w:p w14:paraId="606FDDE0">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37.4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C0A24F8">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代理人提出质疑和投诉，应当提交供应商签署的授权委托书。</w:t>
      </w:r>
    </w:p>
    <w:p w14:paraId="0EA6A268">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37.5以联合体形式参加政府采购活动的，其投诉应当由组成联合体的所有供应商共同提出。</w:t>
      </w:r>
    </w:p>
    <w:p w14:paraId="4AD05069">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2E46464C">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37.7证明材料要具备客观性、关联性、合法性，无法查实的（如宣传册、媒体报道、猜测、推理等）不能作为证明材料。</w:t>
      </w:r>
    </w:p>
    <w:p w14:paraId="504C9B16">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37.8对不能提供相关证明材料的、涉及商业秘密的、非书面形式送达的、匿名的质疑将不予受理。</w:t>
      </w:r>
    </w:p>
    <w:p w14:paraId="716BD87D">
      <w:pPr>
        <w:pStyle w:val="51"/>
        <w:snapToGrid w:val="0"/>
        <w:spacing w:before="26"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38.受理和处理</w:t>
      </w:r>
    </w:p>
    <w:p w14:paraId="34F5E290">
      <w:pPr>
        <w:snapToGrid w:val="0"/>
        <w:spacing w:line="579" w:lineRule="exact"/>
        <w:ind w:firstLine="448" w:firstLineChars="200"/>
        <w:rPr>
          <w:rStyle w:val="41"/>
          <w:rFonts w:ascii="仿宋" w:hAnsi="仿宋" w:eastAsia="仿宋" w:cs="仿宋"/>
          <w:color w:val="auto"/>
          <w:spacing w:val="-8"/>
          <w:sz w:val="24"/>
          <w:szCs w:val="24"/>
          <w:highlight w:val="none"/>
          <w:lang w:eastAsia="zh-CN"/>
        </w:rPr>
      </w:pPr>
      <w:r>
        <w:rPr>
          <w:rStyle w:val="41"/>
          <w:rFonts w:hint="eastAsia" w:ascii="仿宋" w:hAnsi="仿宋" w:eastAsia="仿宋" w:cs="仿宋"/>
          <w:color w:val="auto"/>
          <w:spacing w:val="-8"/>
          <w:sz w:val="24"/>
          <w:szCs w:val="24"/>
          <w:highlight w:val="none"/>
          <w:lang w:eastAsia="zh-CN"/>
        </w:rPr>
        <w:t>38.1《质疑函》必须由质疑方的法定代表人或参与本次投标的被授权人以书面的形式送达招标方或采购单位。</w:t>
      </w:r>
    </w:p>
    <w:p w14:paraId="73EA8749">
      <w:pPr>
        <w:snapToGrid w:val="0"/>
        <w:spacing w:line="579" w:lineRule="exact"/>
        <w:ind w:firstLine="448" w:firstLineChars="200"/>
        <w:rPr>
          <w:rStyle w:val="41"/>
          <w:rFonts w:ascii="仿宋" w:hAnsi="仿宋" w:eastAsia="仿宋" w:cs="仿宋"/>
          <w:color w:val="auto"/>
          <w:spacing w:val="-8"/>
          <w:sz w:val="24"/>
          <w:szCs w:val="24"/>
          <w:highlight w:val="none"/>
          <w:lang w:eastAsia="zh-CN"/>
        </w:rPr>
      </w:pPr>
      <w:r>
        <w:rPr>
          <w:rStyle w:val="41"/>
          <w:rFonts w:hint="eastAsia" w:ascii="仿宋" w:hAnsi="仿宋" w:eastAsia="仿宋" w:cs="仿宋"/>
          <w:color w:val="auto"/>
          <w:spacing w:val="-8"/>
          <w:sz w:val="24"/>
          <w:szCs w:val="24"/>
          <w:highlight w:val="none"/>
          <w:lang w:eastAsia="zh-CN"/>
        </w:rPr>
        <w:t>38.2采购人、采购代理机构不得拒收质疑供应商在法定质疑期内发出的质疑函，应当在收到质疑函后7个工作日内作出答复，并以书面形式通知质疑供应商和其他有关供应商。</w:t>
      </w:r>
    </w:p>
    <w:p w14:paraId="1DC03648">
      <w:pPr>
        <w:pStyle w:val="44"/>
        <w:snapToGrid w:val="0"/>
        <w:spacing w:before="31" w:line="579" w:lineRule="exact"/>
        <w:ind w:left="0" w:right="232" w:firstLine="448" w:firstLineChars="200"/>
        <w:jc w:val="both"/>
        <w:rPr>
          <w:rStyle w:val="41"/>
          <w:rFonts w:ascii="仿宋" w:hAnsi="仿宋" w:eastAsia="仿宋" w:cs="仿宋"/>
          <w:color w:val="auto"/>
          <w:spacing w:val="-8"/>
          <w:highlight w:val="none"/>
          <w:lang w:eastAsia="zh-CN"/>
        </w:rPr>
      </w:pPr>
      <w:r>
        <w:rPr>
          <w:rStyle w:val="41"/>
          <w:rFonts w:hint="eastAsia" w:ascii="仿宋" w:hAnsi="仿宋" w:eastAsia="仿宋" w:cs="仿宋"/>
          <w:color w:val="auto"/>
          <w:spacing w:val="-8"/>
          <w:highlight w:val="none"/>
          <w:lang w:eastAsia="zh-CN"/>
        </w:rPr>
        <w:t>38.3质疑答复的内容不得涉及商业秘密。</w:t>
      </w:r>
    </w:p>
    <w:p w14:paraId="69537077">
      <w:pPr>
        <w:pStyle w:val="44"/>
        <w:snapToGrid w:val="0"/>
        <w:spacing w:before="31" w:line="579" w:lineRule="exact"/>
        <w:ind w:right="135" w:firstLine="448" w:firstLineChars="200"/>
        <w:rPr>
          <w:rStyle w:val="41"/>
          <w:rFonts w:ascii="仿宋" w:hAnsi="仿宋" w:eastAsia="仿宋" w:cs="仿宋"/>
          <w:color w:val="auto"/>
          <w:spacing w:val="-8"/>
          <w:highlight w:val="none"/>
          <w:lang w:eastAsia="zh-CN"/>
        </w:rPr>
      </w:pPr>
      <w:r>
        <w:rPr>
          <w:rStyle w:val="41"/>
          <w:rFonts w:hint="eastAsia" w:ascii="仿宋" w:hAnsi="仿宋" w:eastAsia="仿宋" w:cs="仿宋"/>
          <w:color w:val="auto"/>
          <w:spacing w:val="-8"/>
          <w:highlight w:val="none"/>
          <w:lang w:eastAsia="zh-CN"/>
        </w:rPr>
        <w:t>38.4对于不符合上述37项所述的相关条款要求的质疑，招标方将不予受理。</w:t>
      </w:r>
    </w:p>
    <w:p w14:paraId="36C988C3">
      <w:pPr>
        <w:pStyle w:val="44"/>
        <w:snapToGrid w:val="0"/>
        <w:spacing w:before="31" w:line="579" w:lineRule="exact"/>
        <w:ind w:right="135" w:firstLine="448" w:firstLineChars="200"/>
        <w:rPr>
          <w:rStyle w:val="41"/>
          <w:rFonts w:ascii="仿宋" w:hAnsi="仿宋" w:eastAsia="仿宋" w:cs="仿宋"/>
          <w:color w:val="auto"/>
          <w:spacing w:val="-8"/>
          <w:highlight w:val="none"/>
          <w:lang w:eastAsia="zh-CN"/>
        </w:rPr>
      </w:pPr>
      <w:r>
        <w:rPr>
          <w:rStyle w:val="41"/>
          <w:rFonts w:hint="eastAsia" w:ascii="仿宋" w:hAnsi="仿宋" w:eastAsia="仿宋" w:cs="仿宋"/>
          <w:color w:val="auto"/>
          <w:spacing w:val="-8"/>
          <w:highlight w:val="none"/>
          <w:lang w:eastAsia="zh-CN"/>
        </w:rPr>
        <w:t>38.5在处理过程中，发现需要质疑人进一步补充相关佐证材料的，要求质疑人在规定时间内提供。质疑人不能按照要求提供相关佐证材料的，视同放弃质疑。</w:t>
      </w:r>
    </w:p>
    <w:p w14:paraId="71C67BCA">
      <w:pPr>
        <w:pStyle w:val="44"/>
        <w:snapToGrid w:val="0"/>
        <w:spacing w:before="31" w:line="579" w:lineRule="exact"/>
        <w:ind w:right="135" w:firstLine="448" w:firstLineChars="200"/>
        <w:rPr>
          <w:rStyle w:val="41"/>
          <w:rFonts w:ascii="仿宋" w:hAnsi="仿宋" w:eastAsia="仿宋" w:cs="仿宋"/>
          <w:color w:val="auto"/>
          <w:spacing w:val="-8"/>
          <w:highlight w:val="none"/>
          <w:lang w:eastAsia="zh-CN"/>
        </w:rPr>
      </w:pPr>
      <w:r>
        <w:rPr>
          <w:rStyle w:val="41"/>
          <w:rFonts w:hint="eastAsia" w:ascii="仿宋" w:hAnsi="仿宋" w:eastAsia="仿宋" w:cs="仿宋"/>
          <w:color w:val="auto"/>
          <w:spacing w:val="-8"/>
          <w:highlight w:val="none"/>
          <w:lang w:eastAsia="zh-CN"/>
        </w:rPr>
        <w:t>38.6招标方或采购单位负责对质疑的回复工作，将质疑人的质疑材料提供给相关专家或评标委员会，并将处理意见回复质疑人。</w:t>
      </w:r>
    </w:p>
    <w:p w14:paraId="74B6B331">
      <w:pPr>
        <w:pStyle w:val="44"/>
        <w:snapToGrid w:val="0"/>
        <w:spacing w:before="31" w:line="579" w:lineRule="exact"/>
        <w:ind w:right="135" w:firstLine="448" w:firstLineChars="200"/>
        <w:rPr>
          <w:rStyle w:val="41"/>
          <w:rFonts w:ascii="仿宋" w:hAnsi="仿宋" w:eastAsia="仿宋" w:cs="仿宋"/>
          <w:color w:val="auto"/>
          <w:spacing w:val="-8"/>
          <w:highlight w:val="none"/>
          <w:lang w:eastAsia="zh-CN"/>
        </w:rPr>
      </w:pPr>
      <w:r>
        <w:rPr>
          <w:rStyle w:val="41"/>
          <w:rFonts w:hint="eastAsia" w:ascii="仿宋" w:hAnsi="仿宋" w:eastAsia="仿宋" w:cs="仿宋"/>
          <w:color w:val="auto"/>
          <w:spacing w:val="-8"/>
          <w:highlight w:val="none"/>
          <w:lang w:eastAsia="zh-CN"/>
        </w:rPr>
        <w:t>38.7采购人、采购代理机构认为供应商质疑不成立，或者成立但未对中标、成交结果构成影响的，继续开展采购活动；认为供应商质疑成立且影响或者可能影响中标、成交结果的，按照下列情况处理：</w:t>
      </w:r>
    </w:p>
    <w:p w14:paraId="26716EB4">
      <w:pPr>
        <w:pStyle w:val="44"/>
        <w:snapToGrid w:val="0"/>
        <w:spacing w:before="31" w:line="579" w:lineRule="exact"/>
        <w:ind w:right="135" w:firstLine="480" w:firstLineChars="200"/>
        <w:rPr>
          <w:rStyle w:val="41"/>
          <w:rFonts w:ascii="仿宋" w:hAnsi="仿宋" w:eastAsia="仿宋" w:cs="仿宋"/>
          <w:color w:val="auto"/>
          <w:spacing w:val="-8"/>
          <w:highlight w:val="none"/>
          <w:lang w:eastAsia="zh-CN"/>
        </w:rPr>
      </w:pPr>
      <w:r>
        <w:rPr>
          <w:rStyle w:val="41"/>
          <w:rFonts w:hint="eastAsia" w:ascii="仿宋" w:hAnsi="仿宋" w:eastAsia="仿宋" w:cs="仿宋"/>
          <w:color w:val="auto"/>
          <w:highlight w:val="none"/>
          <w:lang w:eastAsia="zh-CN"/>
        </w:rPr>
        <w:t>（1）对采购文件提出的质疑，依法通过澄清或者修改可以继续开展采购活动的，澄清或者修改采购文件后继续开展采购活动；否则应当修改采购文件后重新开展采购活动。</w:t>
      </w:r>
    </w:p>
    <w:p w14:paraId="5B8DD2AB">
      <w:pPr>
        <w:pStyle w:val="44"/>
        <w:snapToGrid w:val="0"/>
        <w:spacing w:before="31" w:line="579" w:lineRule="exact"/>
        <w:ind w:left="0" w:right="134"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4F55CBCC">
      <w:pPr>
        <w:pStyle w:val="44"/>
        <w:snapToGrid w:val="0"/>
        <w:spacing w:before="31" w:line="579" w:lineRule="exact"/>
        <w:ind w:left="0" w:right="255"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质疑答复导致中标、成交结果改变的，采购人或者采购代理机构应当将有关情况书面报告本级财政部门。</w:t>
      </w:r>
    </w:p>
    <w:p w14:paraId="4F6C05D7">
      <w:pPr>
        <w:pStyle w:val="51"/>
        <w:snapToGrid w:val="0"/>
        <w:spacing w:before="29"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39.质疑无效的处理</w:t>
      </w:r>
    </w:p>
    <w:p w14:paraId="476457A6">
      <w:pPr>
        <w:pStyle w:val="51"/>
        <w:snapToGrid w:val="0"/>
        <w:spacing w:before="28" w:line="579" w:lineRule="exact"/>
        <w:ind w:left="0" w:firstLine="460"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b w:val="0"/>
          <w:bCs w:val="0"/>
          <w:color w:val="auto"/>
          <w:spacing w:val="-5"/>
          <w:highlight w:val="none"/>
          <w:lang w:eastAsia="zh-CN"/>
        </w:rPr>
        <w:t>39.1质疑人提供的相关佐证材料不能证明质疑成立的，招标方可要求质疑人补充相关佐证材料，如补充材料仍不能证明质疑成立的，将不予受理。</w:t>
      </w:r>
    </w:p>
    <w:p w14:paraId="164543C2">
      <w:pPr>
        <w:pStyle w:val="51"/>
        <w:snapToGrid w:val="0"/>
        <w:spacing w:before="28" w:line="579" w:lineRule="exact"/>
        <w:ind w:left="0" w:firstLine="460"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b w:val="0"/>
          <w:bCs w:val="0"/>
          <w:color w:val="auto"/>
          <w:spacing w:val="-5"/>
          <w:highlight w:val="none"/>
          <w:lang w:eastAsia="zh-CN"/>
        </w:rPr>
        <w:t>39.2对于质疑人在质疑期间不配合进行质疑调查处理的，视为自动放弃质疑。</w:t>
      </w:r>
    </w:p>
    <w:p w14:paraId="3127A4CB">
      <w:pPr>
        <w:pStyle w:val="51"/>
        <w:snapToGrid w:val="0"/>
        <w:spacing w:before="28" w:line="579" w:lineRule="exact"/>
        <w:ind w:left="0" w:firstLine="460"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b w:val="0"/>
          <w:bCs w:val="0"/>
          <w:color w:val="auto"/>
          <w:spacing w:val="-5"/>
          <w:highlight w:val="none"/>
          <w:lang w:eastAsia="zh-CN"/>
        </w:rPr>
        <w:t>39.3质疑人提出的质疑，经评标专家审定后驳回的，列为无效质疑。</w:t>
      </w:r>
    </w:p>
    <w:p w14:paraId="5DF1FFE4">
      <w:pPr>
        <w:pStyle w:val="51"/>
        <w:snapToGrid w:val="0"/>
        <w:spacing w:before="28" w:line="579" w:lineRule="exact"/>
        <w:ind w:left="0" w:firstLine="460"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b w:val="0"/>
          <w:bCs w:val="0"/>
          <w:color w:val="auto"/>
          <w:spacing w:val="-5"/>
          <w:highlight w:val="none"/>
          <w:lang w:eastAsia="zh-CN"/>
        </w:rPr>
        <w:t>39.4对于质疑中使用虚假材料或恶意方式质疑的，按无效质疑处理，并列入不良记录供应商名单。</w:t>
      </w:r>
    </w:p>
    <w:p w14:paraId="60D8CC02">
      <w:pPr>
        <w:pStyle w:val="51"/>
        <w:snapToGrid w:val="0"/>
        <w:spacing w:before="28" w:line="579" w:lineRule="exact"/>
        <w:ind w:left="0" w:firstLine="460"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b w:val="0"/>
          <w:bCs w:val="0"/>
          <w:color w:val="auto"/>
          <w:spacing w:val="-5"/>
          <w:highlight w:val="none"/>
          <w:lang w:eastAsia="zh-CN"/>
        </w:rPr>
        <w:t>39.5质疑人进行质疑后，招标方在法定时间内对质疑进行回复，质疑人认为回复不满意的，可向相关的采购管理部门进行投诉。</w:t>
      </w:r>
    </w:p>
    <w:p w14:paraId="3A3A7658">
      <w:pPr>
        <w:pStyle w:val="51"/>
        <w:snapToGrid w:val="0"/>
        <w:spacing w:before="28" w:line="579" w:lineRule="exact"/>
        <w:ind w:firstLine="458"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color w:val="auto"/>
          <w:w w:val="95"/>
          <w:highlight w:val="none"/>
          <w:lang w:eastAsia="zh-CN"/>
        </w:rPr>
        <w:t>40.其他</w:t>
      </w:r>
    </w:p>
    <w:p w14:paraId="4E625F60">
      <w:pPr>
        <w:pStyle w:val="51"/>
        <w:spacing w:before="14" w:line="579" w:lineRule="exact"/>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40.1质疑函和投诉书应当使用中文。质疑函和投诉书的范本，由财政部制定。</w:t>
      </w:r>
    </w:p>
    <w:p w14:paraId="2EF189EE">
      <w:pPr>
        <w:pStyle w:val="51"/>
        <w:spacing w:before="14" w:line="579" w:lineRule="exact"/>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40.2对在质疑答复和投诉处理过程中知悉的国家秘密、商业秘密、个人隐私和依法不予公开的信息，财政部门、采购人、采购代理机构等相关知情人应当保密。</w:t>
      </w:r>
    </w:p>
    <w:p w14:paraId="1C71E214">
      <w:pPr>
        <w:pStyle w:val="51"/>
        <w:spacing w:before="14" w:line="579" w:lineRule="exact"/>
        <w:ind w:left="0"/>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质疑函制作说明:</w:t>
      </w:r>
    </w:p>
    <w:p w14:paraId="4DA5BF24">
      <w:pPr>
        <w:pStyle w:val="44"/>
        <w:spacing w:before="124"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1.供应商提出质疑时，应提交质疑函和必要的证明材料。</w:t>
      </w:r>
    </w:p>
    <w:p w14:paraId="3856004B">
      <w:pPr>
        <w:pStyle w:val="44"/>
        <w:spacing w:before="124"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2F88E2">
      <w:pPr>
        <w:pStyle w:val="44"/>
        <w:spacing w:before="31"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3.质疑供应商若对项目的某一分包进行质疑，质疑函中应列明具体分包号。</w:t>
      </w:r>
    </w:p>
    <w:p w14:paraId="69B0B27C">
      <w:pPr>
        <w:pStyle w:val="44"/>
        <w:spacing w:before="124"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4.质疑函的质疑事项应具体、明确，并有必要的事实依据和法律依据。</w:t>
      </w:r>
    </w:p>
    <w:p w14:paraId="477C0543">
      <w:pPr>
        <w:pStyle w:val="44"/>
        <w:spacing w:before="124"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5.质疑函的质疑请求应与质疑事项相关。</w:t>
      </w:r>
    </w:p>
    <w:p w14:paraId="7B175C44">
      <w:pPr>
        <w:pStyle w:val="44"/>
        <w:snapToGrid w:val="0"/>
        <w:spacing w:before="31" w:line="579" w:lineRule="exact"/>
        <w:ind w:left="0" w:right="232" w:firstLine="480" w:firstLineChars="200"/>
        <w:jc w:val="both"/>
        <w:rPr>
          <w:rStyle w:val="41"/>
          <w:rFonts w:ascii="仿宋" w:hAnsi="仿宋" w:eastAsia="仿宋" w:cs="仿宋"/>
          <w:color w:val="auto"/>
          <w:highlight w:val="none"/>
          <w:lang w:eastAsia="zh-CN"/>
        </w:rPr>
        <w:sectPr>
          <w:footerReference r:id="rId4" w:type="default"/>
          <w:pgSz w:w="11910" w:h="16840"/>
          <w:pgMar w:top="1480" w:right="1180" w:bottom="1180" w:left="1480" w:header="0" w:footer="912" w:gutter="0"/>
          <w:pgNumType w:fmt="decimal" w:start="1"/>
          <w:cols w:space="720" w:num="1"/>
        </w:sectPr>
      </w:pPr>
      <w:r>
        <w:rPr>
          <w:rStyle w:val="41"/>
          <w:rFonts w:hint="eastAsia" w:ascii="仿宋" w:hAnsi="仿宋" w:eastAsia="仿宋" w:cs="仿宋"/>
          <w:color w:val="auto"/>
          <w:highlight w:val="none"/>
          <w:lang w:eastAsia="zh-CN"/>
        </w:rPr>
        <w:t>6.质疑供应商为自然人的，质疑函应由本人签字；质疑供应商为法人或者其他组织的，质疑函应由法定代表人、主要负责人，或者其授权代表签字或者盖章，并加盖公章。</w:t>
      </w:r>
    </w:p>
    <w:p w14:paraId="1A8AA195">
      <w:pPr>
        <w:spacing w:line="579" w:lineRule="exact"/>
        <w:ind w:left="702" w:right="693"/>
        <w:jc w:val="center"/>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w w:val="95"/>
          <w:sz w:val="24"/>
          <w:szCs w:val="24"/>
          <w:highlight w:val="none"/>
          <w:lang w:eastAsia="zh-CN"/>
        </w:rPr>
        <w:t>质疑函范本</w:t>
      </w:r>
    </w:p>
    <w:p w14:paraId="481E633C">
      <w:pPr>
        <w:spacing w:before="62" w:line="579" w:lineRule="exact"/>
        <w:ind w:left="109" w:right="6225"/>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一、质疑供应商基本信息</w:t>
      </w:r>
    </w:p>
    <w:p w14:paraId="5ABD4FBF">
      <w:pPr>
        <w:spacing w:before="62" w:line="579" w:lineRule="exact"/>
        <w:ind w:left="109" w:right="6225"/>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质疑供应商：</w:t>
      </w:r>
    </w:p>
    <w:p w14:paraId="00E638CA">
      <w:pPr>
        <w:pStyle w:val="44"/>
        <w:spacing w:before="9" w:line="579" w:lineRule="exact"/>
        <w:ind w:right="5874"/>
        <w:jc w:val="both"/>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地址：邮编：</w:t>
      </w:r>
    </w:p>
    <w:p w14:paraId="7F6A056C">
      <w:pPr>
        <w:pStyle w:val="44"/>
        <w:spacing w:before="9" w:line="579" w:lineRule="exact"/>
        <w:ind w:right="5874"/>
        <w:jc w:val="both"/>
        <w:rPr>
          <w:rStyle w:val="41"/>
          <w:rFonts w:hint="eastAsia" w:ascii="仿宋" w:hAnsi="仿宋" w:eastAsia="仿宋" w:cs="仿宋"/>
          <w:color w:val="auto"/>
          <w:highlight w:val="none"/>
          <w:lang w:eastAsia="zh-CN"/>
        </w:rPr>
      </w:pPr>
      <w:r>
        <w:rPr>
          <w:rStyle w:val="41"/>
          <w:rFonts w:hint="eastAsia" w:ascii="仿宋" w:hAnsi="仿宋" w:eastAsia="仿宋" w:cs="仿宋"/>
          <w:color w:val="auto"/>
          <w:highlight w:val="none"/>
          <w:lang w:eastAsia="zh-CN"/>
        </w:rPr>
        <w:t>联系人：联系电话：</w:t>
      </w:r>
    </w:p>
    <w:p w14:paraId="68F6307B">
      <w:pPr>
        <w:pStyle w:val="44"/>
        <w:spacing w:before="9" w:line="579" w:lineRule="exact"/>
        <w:ind w:right="5874"/>
        <w:jc w:val="both"/>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授权代表：</w:t>
      </w:r>
    </w:p>
    <w:p w14:paraId="24FD47F4">
      <w:pPr>
        <w:pStyle w:val="44"/>
        <w:spacing w:before="9" w:line="579" w:lineRule="exact"/>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联系电话：</w:t>
      </w:r>
    </w:p>
    <w:p w14:paraId="206A5BEC">
      <w:pPr>
        <w:spacing w:before="45" w:line="579" w:lineRule="exact"/>
        <w:ind w:left="109" w:right="5874"/>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地址：邮编：</w:t>
      </w:r>
    </w:p>
    <w:p w14:paraId="6A29D945">
      <w:pPr>
        <w:spacing w:before="45" w:line="579" w:lineRule="exact"/>
        <w:ind w:left="109" w:right="5874"/>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w w:val="95"/>
          <w:sz w:val="24"/>
          <w:szCs w:val="24"/>
          <w:highlight w:val="none"/>
          <w:lang w:eastAsia="zh-CN"/>
        </w:rPr>
        <w:t>二、质疑项目基本情况</w:t>
      </w:r>
    </w:p>
    <w:p w14:paraId="2AB6F980">
      <w:pPr>
        <w:pStyle w:val="44"/>
        <w:spacing w:before="9" w:line="579" w:lineRule="exact"/>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质疑项目的名称：</w:t>
      </w:r>
    </w:p>
    <w:p w14:paraId="63130354">
      <w:pPr>
        <w:pStyle w:val="44"/>
        <w:spacing w:before="45" w:line="579" w:lineRule="exact"/>
        <w:ind w:right="5394"/>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质疑项目的编号：包号：</w:t>
      </w:r>
    </w:p>
    <w:p w14:paraId="585C54C3">
      <w:pPr>
        <w:pStyle w:val="44"/>
        <w:spacing w:before="45" w:line="579" w:lineRule="exact"/>
        <w:ind w:right="5394"/>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采购人名称：</w:t>
      </w:r>
    </w:p>
    <w:p w14:paraId="4F2EB0BE">
      <w:pPr>
        <w:spacing w:before="9" w:line="579" w:lineRule="exact"/>
        <w:ind w:left="109" w:right="6465"/>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采购文件获取日期：</w:t>
      </w:r>
    </w:p>
    <w:p w14:paraId="4DAD8554">
      <w:pPr>
        <w:spacing w:before="9" w:line="579" w:lineRule="exact"/>
        <w:ind w:left="109" w:right="6465"/>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三、质疑事项具体内容</w:t>
      </w:r>
    </w:p>
    <w:p w14:paraId="2CE5CC54">
      <w:pPr>
        <w:spacing w:before="9" w:line="579" w:lineRule="exact"/>
        <w:ind w:left="109" w:right="6465"/>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13"/>
          <w:sz w:val="24"/>
          <w:szCs w:val="24"/>
          <w:highlight w:val="none"/>
          <w:lang w:eastAsia="zh-CN"/>
        </w:rPr>
        <w:t>质疑事项</w:t>
      </w:r>
      <w:r>
        <w:rPr>
          <w:rStyle w:val="41"/>
          <w:rFonts w:hint="eastAsia" w:ascii="仿宋" w:hAnsi="仿宋" w:eastAsia="仿宋" w:cs="仿宋"/>
          <w:color w:val="auto"/>
          <w:sz w:val="24"/>
          <w:szCs w:val="24"/>
          <w:highlight w:val="none"/>
          <w:lang w:eastAsia="zh-CN"/>
        </w:rPr>
        <w:t>1：</w:t>
      </w:r>
    </w:p>
    <w:p w14:paraId="2D7379A4">
      <w:pPr>
        <w:pStyle w:val="44"/>
        <w:spacing w:before="9" w:line="579" w:lineRule="exact"/>
        <w:ind w:right="7675"/>
        <w:jc w:val="both"/>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事实依据：法律依据：质疑事项2</w:t>
      </w:r>
    </w:p>
    <w:p w14:paraId="1FE59B39">
      <w:pPr>
        <w:pStyle w:val="44"/>
        <w:spacing w:before="9" w:line="579" w:lineRule="exact"/>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w:t>
      </w:r>
    </w:p>
    <w:p w14:paraId="60E721B6">
      <w:pPr>
        <w:spacing w:before="45" w:line="579" w:lineRule="exact"/>
        <w:ind w:left="109" w:right="55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四、与质疑事项相关的质疑请求</w:t>
      </w:r>
    </w:p>
    <w:p w14:paraId="20004B49">
      <w:pPr>
        <w:spacing w:before="45" w:line="579" w:lineRule="exact"/>
        <w:ind w:left="109" w:right="55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请求：</w:t>
      </w:r>
    </w:p>
    <w:p w14:paraId="5524366F">
      <w:pPr>
        <w:pStyle w:val="44"/>
        <w:spacing w:before="9" w:line="579" w:lineRule="exact"/>
        <w:ind w:right="6354"/>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签字（盖章）：公章：</w:t>
      </w:r>
    </w:p>
    <w:p w14:paraId="39704D6C">
      <w:pPr>
        <w:pStyle w:val="44"/>
        <w:spacing w:before="9" w:line="579" w:lineRule="exact"/>
        <w:ind w:right="6354"/>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日期：</w:t>
      </w:r>
    </w:p>
    <w:p w14:paraId="3F08A6C1">
      <w:pPr>
        <w:spacing w:line="579" w:lineRule="exact"/>
        <w:rPr>
          <w:rStyle w:val="41"/>
          <w:rFonts w:ascii="仿宋" w:hAnsi="仿宋" w:eastAsia="仿宋" w:cs="仿宋"/>
          <w:color w:val="auto"/>
          <w:sz w:val="24"/>
          <w:szCs w:val="24"/>
          <w:highlight w:val="none"/>
          <w:lang w:eastAsia="zh-CN"/>
        </w:rPr>
        <w:sectPr>
          <w:pgSz w:w="11910" w:h="16840"/>
          <w:pgMar w:top="1480" w:right="1320" w:bottom="1180" w:left="1480" w:header="0" w:footer="912" w:gutter="0"/>
          <w:pgNumType w:fmt="decimal"/>
          <w:cols w:space="720" w:num="1"/>
        </w:sectPr>
      </w:pPr>
    </w:p>
    <w:p w14:paraId="46DA3EFF">
      <w:pPr>
        <w:tabs>
          <w:tab w:val="left" w:pos="1990"/>
        </w:tabs>
        <w:spacing w:line="579" w:lineRule="exact"/>
        <w:ind w:right="147"/>
        <w:jc w:val="center"/>
        <w:outlineLvl w:val="0"/>
        <w:rPr>
          <w:rFonts w:ascii="宋体" w:hAnsi="宋体" w:cs="微软雅黑"/>
          <w:color w:val="auto"/>
          <w:sz w:val="28"/>
          <w:szCs w:val="28"/>
          <w:highlight w:val="none"/>
        </w:rPr>
      </w:pPr>
      <w:bookmarkStart w:id="73" w:name="_Toc25644"/>
      <w:bookmarkStart w:id="74" w:name="_Toc27166"/>
      <w:bookmarkStart w:id="75" w:name="_Toc1688"/>
      <w:bookmarkStart w:id="76" w:name="_Toc24190"/>
      <w:bookmarkStart w:id="77" w:name="_Toc19002"/>
      <w:bookmarkStart w:id="78" w:name="_Toc28108"/>
      <w:r>
        <w:rPr>
          <w:rStyle w:val="41"/>
          <w:rFonts w:hint="eastAsia" w:ascii="仿宋" w:hAnsi="仿宋" w:eastAsia="仿宋" w:cs="仿宋"/>
          <w:b/>
          <w:bCs/>
          <w:color w:val="auto"/>
          <w:sz w:val="28"/>
          <w:szCs w:val="28"/>
          <w:highlight w:val="none"/>
          <w:lang w:eastAsia="zh-CN"/>
        </w:rPr>
        <w:t>第三部分采购</w:t>
      </w:r>
      <w:r>
        <w:rPr>
          <w:rStyle w:val="41"/>
          <w:rFonts w:hint="eastAsia" w:ascii="仿宋" w:hAnsi="仿宋" w:eastAsia="仿宋" w:cs="仿宋"/>
          <w:b/>
          <w:bCs/>
          <w:color w:val="auto"/>
          <w:sz w:val="28"/>
          <w:szCs w:val="28"/>
          <w:highlight w:val="none"/>
          <w:lang w:val="en-US" w:eastAsia="zh-CN"/>
        </w:rPr>
        <w:t>需求</w:t>
      </w:r>
      <w:r>
        <w:rPr>
          <w:rStyle w:val="41"/>
          <w:rFonts w:hint="eastAsia" w:ascii="仿宋" w:hAnsi="仿宋" w:eastAsia="仿宋" w:cs="仿宋"/>
          <w:b/>
          <w:bCs/>
          <w:color w:val="auto"/>
          <w:sz w:val="28"/>
          <w:szCs w:val="28"/>
          <w:highlight w:val="none"/>
          <w:lang w:eastAsia="zh-CN"/>
        </w:rPr>
        <w:t>及要求</w:t>
      </w:r>
      <w:bookmarkEnd w:id="73"/>
      <w:bookmarkEnd w:id="74"/>
      <w:bookmarkEnd w:id="75"/>
      <w:bookmarkEnd w:id="76"/>
      <w:bookmarkEnd w:id="77"/>
      <w:bookmarkEnd w:id="78"/>
      <w:bookmarkStart w:id="79" w:name="_Toc22849"/>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
        <w:gridCol w:w="451"/>
        <w:gridCol w:w="651"/>
        <w:gridCol w:w="1680"/>
        <w:gridCol w:w="4913"/>
        <w:gridCol w:w="451"/>
        <w:gridCol w:w="460"/>
      </w:tblGrid>
      <w:tr w14:paraId="289D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5000" w:type="pct"/>
            <w:gridSpan w:val="7"/>
            <w:tcBorders>
              <w:top w:val="nil"/>
              <w:left w:val="nil"/>
              <w:bottom w:val="nil"/>
              <w:right w:val="nil"/>
            </w:tcBorders>
            <w:shd w:val="clear" w:color="auto" w:fill="FFFFFF"/>
            <w:noWrap/>
            <w:vAlign w:val="center"/>
          </w:tcPr>
          <w:p w14:paraId="4AB5EF5E">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bookmarkStart w:id="80" w:name="_Toc20896"/>
            <w:bookmarkStart w:id="81" w:name="_Toc21693"/>
            <w:bookmarkStart w:id="82" w:name="_Toc15289"/>
            <w:bookmarkStart w:id="83" w:name="_Toc28991"/>
            <w:bookmarkStart w:id="84" w:name="_Toc15456"/>
            <w:r>
              <w:rPr>
                <w:rFonts w:hint="eastAsia" w:ascii="仿宋" w:hAnsi="仿宋" w:eastAsia="仿宋" w:cs="仿宋"/>
                <w:b/>
                <w:bCs/>
                <w:i w:val="0"/>
                <w:iCs w:val="0"/>
                <w:color w:val="000000"/>
                <w:kern w:val="0"/>
                <w:sz w:val="21"/>
                <w:szCs w:val="21"/>
                <w:highlight w:val="none"/>
                <w:u w:val="none"/>
                <w:lang w:val="en-US" w:eastAsia="zh-CN" w:bidi="ar"/>
              </w:rPr>
              <w:t>新疆职业大学新校区校园文化建设项目需求清单</w:t>
            </w:r>
          </w:p>
        </w:tc>
      </w:tr>
      <w:tr w14:paraId="11B5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2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864BE">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1AE58">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名称</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A5255">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规格</w:t>
            </w:r>
          </w:p>
        </w:tc>
        <w:tc>
          <w:tcPr>
            <w:tcW w:w="27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519DB">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参数要求</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6C5DC">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575F4">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r>
      <w:tr w14:paraId="0036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1" w:type="pct"/>
            <w:tcBorders>
              <w:top w:val="single" w:color="000000" w:sz="4" w:space="0"/>
              <w:left w:val="single" w:color="000000" w:sz="4" w:space="0"/>
              <w:bottom w:val="nil"/>
              <w:right w:val="single" w:color="000000" w:sz="4" w:space="0"/>
            </w:tcBorders>
            <w:noWrap w:val="0"/>
            <w:vAlign w:val="center"/>
          </w:tcPr>
          <w:p w14:paraId="44750FE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249" w:type="pct"/>
            <w:vMerge w:val="restart"/>
            <w:tcBorders>
              <w:top w:val="single" w:color="000000" w:sz="4" w:space="0"/>
              <w:left w:val="single" w:color="000000" w:sz="4" w:space="0"/>
              <w:bottom w:val="single" w:color="000000" w:sz="4" w:space="0"/>
              <w:right w:val="single" w:color="000000" w:sz="4" w:space="0"/>
            </w:tcBorders>
            <w:noWrap w:val="0"/>
            <w:vAlign w:val="center"/>
          </w:tcPr>
          <w:p w14:paraId="2A966FD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校园道路导视系统</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6F2B71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总导览图</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030F55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宽：200cm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侧厚：15cm</w:t>
            </w:r>
          </w:p>
        </w:tc>
        <w:tc>
          <w:tcPr>
            <w:tcW w:w="2711" w:type="pct"/>
            <w:vMerge w:val="restart"/>
            <w:tcBorders>
              <w:top w:val="single" w:color="000000" w:sz="4" w:space="0"/>
              <w:left w:val="single" w:color="000000" w:sz="4" w:space="0"/>
              <w:bottom w:val="single" w:color="000000" w:sz="4" w:space="0"/>
              <w:right w:val="single" w:color="000000" w:sz="4" w:space="0"/>
            </w:tcBorders>
            <w:noWrap w:val="0"/>
            <w:vAlign w:val="center"/>
          </w:tcPr>
          <w:p w14:paraId="606B441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1.钢筋混凝土基础：机械开挖基坑，浇筑混凝土垫层，绑扎基础钢筋，焊制预埋件，预埋件做防锈金属镀层防护处理，预埋件：4根M20地脚螺栓（埋深≥500mm），混凝土基座</w:t>
            </w:r>
            <w:r>
              <w:rPr>
                <w:rFonts w:hint="eastAsia" w:ascii="仿宋" w:hAnsi="仿宋" w:eastAsia="仿宋" w:cs="仿宋"/>
                <w:i w:val="0"/>
                <w:iCs w:val="0"/>
                <w:color w:val="FF0000"/>
                <w:kern w:val="0"/>
                <w:sz w:val="21"/>
                <w:szCs w:val="21"/>
                <w:u w:val="none"/>
                <w:lang w:val="en-US" w:eastAsia="zh-CN" w:bidi="ar"/>
              </w:rPr>
              <w:t>C30</w:t>
            </w:r>
            <w:r>
              <w:rPr>
                <w:rFonts w:hint="eastAsia" w:ascii="仿宋" w:hAnsi="仿宋" w:eastAsia="仿宋" w:cs="仿宋"/>
                <w:i w:val="0"/>
                <w:iCs w:val="0"/>
                <w:color w:val="000000"/>
                <w:kern w:val="0"/>
                <w:sz w:val="21"/>
                <w:szCs w:val="21"/>
                <w:u w:val="none"/>
                <w:lang w:val="en-US" w:eastAsia="zh-CN" w:bidi="ar"/>
              </w:rPr>
              <w:t>（尺寸800×800×</w:t>
            </w:r>
            <w:r>
              <w:rPr>
                <w:rFonts w:hint="eastAsia" w:ascii="仿宋" w:hAnsi="仿宋" w:eastAsia="仿宋" w:cs="仿宋"/>
                <w:i w:val="0"/>
                <w:iCs w:val="0"/>
                <w:color w:val="FF0000"/>
                <w:kern w:val="0"/>
                <w:sz w:val="21"/>
                <w:szCs w:val="21"/>
                <w:u w:val="none"/>
                <w:lang w:val="en-US" w:eastAsia="zh-CN" w:bidi="ar"/>
              </w:rPr>
              <w:t>700mm</w:t>
            </w:r>
            <w:r>
              <w:rPr>
                <w:rFonts w:hint="eastAsia" w:ascii="仿宋" w:hAnsi="仿宋" w:eastAsia="仿宋" w:cs="仿宋"/>
                <w:i w:val="0"/>
                <w:iCs w:val="0"/>
                <w:color w:val="000000"/>
                <w:kern w:val="0"/>
                <w:sz w:val="21"/>
                <w:szCs w:val="21"/>
                <w:u w:val="none"/>
                <w:lang w:val="en-US" w:eastAsia="zh-CN" w:bidi="ar"/>
              </w:rPr>
              <w:t>）。预埋深度</w:t>
            </w:r>
            <w:r>
              <w:rPr>
                <w:rFonts w:hint="eastAsia" w:ascii="仿宋" w:hAnsi="仿宋" w:eastAsia="仿宋" w:cs="仿宋"/>
                <w:i w:val="0"/>
                <w:iCs w:val="0"/>
                <w:color w:val="FF0000"/>
                <w:kern w:val="0"/>
                <w:sz w:val="21"/>
                <w:szCs w:val="21"/>
                <w:u w:val="none"/>
                <w:lang w:val="en-US" w:eastAsia="zh-CN" w:bidi="ar"/>
              </w:rPr>
              <w:t>700mm</w:t>
            </w:r>
            <w:r>
              <w:rPr>
                <w:rFonts w:hint="eastAsia" w:ascii="仿宋" w:hAnsi="仿宋" w:eastAsia="仿宋" w:cs="仿宋"/>
                <w:i w:val="0"/>
                <w:iCs w:val="0"/>
                <w:color w:val="000000"/>
                <w:kern w:val="0"/>
                <w:sz w:val="21"/>
                <w:szCs w:val="21"/>
                <w:u w:val="none"/>
                <w:lang w:val="en-US" w:eastAsia="zh-CN" w:bidi="ar"/>
              </w:rPr>
              <w:t>，支设基础模板，浇筑基础混凝土，水泥标号C30；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础结构：2MM镀锌板激光切割、数控跑槽折弯造型、内加主副龙骨焊接成型、打磨平整、环氧底漆罩底、原子灰找平、汽车起烤漆盖面高温烘烤、汽车漆烤漆多层套色。制作材料需耐用、环保，适应本地气候特点，具备良好的环境适应性。各类指示牌安装牢固，符合安全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设计总体方向：结合校标及达坂城的自然资源和城市风格特色选取木质与石材的纹理，同时选取的制作材质具备一定的耐候性和抗风沙侵蚀能力。导视系统中清晰的校园地图与建筑索引，如道路指引牌，能帮助师生、访客快速定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导视牌画面：文字内容采用丝网印刷工艺，道路标牌按需设计总导览图内容，其总导览图位置做可更换材料处理。导视系统设计风格、颜色搭配与校园环境相协调，色彩的选择应考虑其可读性和对比度，字体清晰、醒目、尺寸规范，导视牌上使用的箭头和图标规范、标准，不得出现变形或难以识别的情况。箭头的方向准确清晰，图标简洁明了。视觉效果直观、明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5.确保抗风等级≥14级；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42EBC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46100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1BDF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1" w:type="pct"/>
            <w:tcBorders>
              <w:top w:val="single" w:color="000000" w:sz="4" w:space="0"/>
              <w:left w:val="single" w:color="000000" w:sz="4" w:space="0"/>
              <w:bottom w:val="nil"/>
              <w:right w:val="single" w:color="000000" w:sz="4" w:space="0"/>
            </w:tcBorders>
            <w:noWrap w:val="0"/>
            <w:vAlign w:val="center"/>
          </w:tcPr>
          <w:p w14:paraId="491B2A9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EDF2C7">
            <w:pPr>
              <w:jc w:val="center"/>
              <w:rPr>
                <w:rFonts w:hint="eastAsia" w:ascii="仿宋" w:hAnsi="仿宋" w:eastAsia="仿宋" w:cs="仿宋"/>
                <w:b/>
                <w:bCs/>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BE4217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道路功能牌</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71082C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侧厚：15cm</w:t>
            </w:r>
          </w:p>
        </w:tc>
        <w:tc>
          <w:tcPr>
            <w:tcW w:w="27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3DDE44">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B6A33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4A1E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0CDD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1" w:type="pct"/>
            <w:tcBorders>
              <w:top w:val="single" w:color="000000" w:sz="4" w:space="0"/>
              <w:left w:val="single" w:color="000000" w:sz="4" w:space="0"/>
              <w:bottom w:val="nil"/>
              <w:right w:val="single" w:color="000000" w:sz="4" w:space="0"/>
            </w:tcBorders>
            <w:noWrap w:val="0"/>
            <w:vAlign w:val="center"/>
          </w:tcPr>
          <w:p w14:paraId="2477D86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BE381C">
            <w:pPr>
              <w:jc w:val="center"/>
              <w:rPr>
                <w:rFonts w:hint="eastAsia" w:ascii="仿宋" w:hAnsi="仿宋" w:eastAsia="仿宋" w:cs="仿宋"/>
                <w:b/>
                <w:bCs/>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C0188F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万向指示牌</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1A01B4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宽：60cm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侧厚：15cm</w:t>
            </w:r>
          </w:p>
        </w:tc>
        <w:tc>
          <w:tcPr>
            <w:tcW w:w="27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2FDE83">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01BC33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0BCA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2E33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1" w:type="pct"/>
            <w:tcBorders>
              <w:top w:val="single" w:color="000000" w:sz="4" w:space="0"/>
              <w:left w:val="single" w:color="000000" w:sz="4" w:space="0"/>
              <w:bottom w:val="nil"/>
              <w:right w:val="single" w:color="000000" w:sz="4" w:space="0"/>
            </w:tcBorders>
            <w:noWrap w:val="0"/>
            <w:vAlign w:val="center"/>
          </w:tcPr>
          <w:p w14:paraId="76B2267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6A90A8">
            <w:pPr>
              <w:jc w:val="center"/>
              <w:rPr>
                <w:rFonts w:hint="eastAsia" w:ascii="仿宋" w:hAnsi="仿宋" w:eastAsia="仿宋" w:cs="仿宋"/>
                <w:b/>
                <w:bCs/>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BC222F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导览指示牌</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377903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侧厚：20cm</w:t>
            </w:r>
          </w:p>
        </w:tc>
        <w:tc>
          <w:tcPr>
            <w:tcW w:w="27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AAEEE9">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343F76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01AC8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r>
      <w:tr w14:paraId="2E9C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1" w:type="pct"/>
            <w:tcBorders>
              <w:top w:val="single" w:color="000000" w:sz="4" w:space="0"/>
              <w:left w:val="single" w:color="000000" w:sz="4" w:space="0"/>
              <w:bottom w:val="nil"/>
              <w:right w:val="single" w:color="000000" w:sz="4" w:space="0"/>
            </w:tcBorders>
            <w:noWrap w:val="0"/>
            <w:vAlign w:val="center"/>
          </w:tcPr>
          <w:p w14:paraId="38C487A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w:t>
            </w: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605798">
            <w:pPr>
              <w:jc w:val="center"/>
              <w:rPr>
                <w:rFonts w:hint="eastAsia" w:ascii="仿宋" w:hAnsi="仿宋" w:eastAsia="仿宋" w:cs="仿宋"/>
                <w:b/>
                <w:bCs/>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4E4455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路牌</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7E2C0F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宽：120cm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侧厚：20cm</w:t>
            </w:r>
          </w:p>
        </w:tc>
        <w:tc>
          <w:tcPr>
            <w:tcW w:w="27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64F6CD">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53111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3335E3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09BE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51" w:type="pct"/>
            <w:tcBorders>
              <w:top w:val="single" w:color="000000" w:sz="4" w:space="0"/>
              <w:left w:val="single" w:color="000000" w:sz="4" w:space="0"/>
              <w:bottom w:val="nil"/>
              <w:right w:val="single" w:color="000000" w:sz="4" w:space="0"/>
            </w:tcBorders>
            <w:noWrap w:val="0"/>
            <w:vAlign w:val="center"/>
          </w:tcPr>
          <w:p w14:paraId="52AF30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w:t>
            </w: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E9D8C2">
            <w:pPr>
              <w:jc w:val="center"/>
              <w:rPr>
                <w:rFonts w:hint="eastAsia" w:ascii="仿宋" w:hAnsi="仿宋" w:eastAsia="仿宋" w:cs="仿宋"/>
                <w:b/>
                <w:bCs/>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B788C8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校区外导视牌</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530ABF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高：400cm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侧厚：15cm</w:t>
            </w:r>
          </w:p>
        </w:tc>
        <w:tc>
          <w:tcPr>
            <w:tcW w:w="2711" w:type="pct"/>
            <w:tcBorders>
              <w:top w:val="single" w:color="000000" w:sz="4" w:space="0"/>
              <w:left w:val="single" w:color="000000" w:sz="4" w:space="0"/>
              <w:bottom w:val="single" w:color="000000" w:sz="4" w:space="0"/>
              <w:right w:val="single" w:color="000000" w:sz="4" w:space="0"/>
            </w:tcBorders>
            <w:noWrap w:val="0"/>
            <w:vAlign w:val="center"/>
          </w:tcPr>
          <w:p w14:paraId="6613C02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需根据道路导视标准设计，材料采用厚度为3mm的铝板加工制作，画面采用10年膜；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确保抗风等级≥14级。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2C86B9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362BB2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4AF8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211EE79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60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E8CB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景观小品</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D87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侧厚：30cm</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A766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机械开挖基坑，浇筑混凝土垫层，绑扎基础钢筋，焊制预埋件，预埋件做防锈金属镀层防护处理，预埋件：4根M20地脚螺栓（埋深≥500mm），混凝土基座</w:t>
            </w:r>
            <w:r>
              <w:rPr>
                <w:rFonts w:hint="eastAsia" w:ascii="仿宋" w:hAnsi="仿宋" w:eastAsia="仿宋" w:cs="仿宋"/>
                <w:i w:val="0"/>
                <w:iCs w:val="0"/>
                <w:color w:val="FF0000"/>
                <w:kern w:val="0"/>
                <w:sz w:val="21"/>
                <w:szCs w:val="21"/>
                <w:u w:val="none"/>
                <w:lang w:val="en-US" w:eastAsia="zh-CN" w:bidi="ar"/>
              </w:rPr>
              <w:t>C30（尺寸800×800×800-1200mm）</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FF0000"/>
                <w:kern w:val="0"/>
                <w:sz w:val="21"/>
                <w:szCs w:val="21"/>
                <w:u w:val="none"/>
                <w:lang w:val="en-US" w:eastAsia="zh-CN" w:bidi="ar"/>
              </w:rPr>
              <w:t>预埋深度800-1200mm</w:t>
            </w:r>
            <w:r>
              <w:rPr>
                <w:rFonts w:hint="eastAsia" w:ascii="仿宋" w:hAnsi="仿宋" w:eastAsia="仿宋" w:cs="仿宋"/>
                <w:i w:val="0"/>
                <w:iCs w:val="0"/>
                <w:color w:val="000000"/>
                <w:kern w:val="0"/>
                <w:sz w:val="21"/>
                <w:szCs w:val="21"/>
                <w:u w:val="none"/>
                <w:lang w:val="en-US" w:eastAsia="zh-CN" w:bidi="ar"/>
              </w:rPr>
              <w:t>，支设基础模板，浇筑基础混凝土，水泥标号C30；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2.基础结构：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采用不锈钢拉丝工艺（不锈钢厚度国标2mm 304不锈钢），内龙骨采用</w:t>
            </w:r>
            <w:r>
              <w:rPr>
                <w:rFonts w:hint="eastAsia" w:ascii="仿宋" w:hAnsi="仿宋" w:eastAsia="仿宋" w:cs="仿宋"/>
                <w:i w:val="0"/>
                <w:iCs w:val="0"/>
                <w:color w:val="FF0000"/>
                <w:kern w:val="0"/>
                <w:sz w:val="21"/>
                <w:szCs w:val="21"/>
                <w:u w:val="none"/>
                <w:lang w:val="en-US" w:eastAsia="zh-CN" w:bidi="ar"/>
              </w:rPr>
              <w:t>80*80mm</w:t>
            </w:r>
            <w:r>
              <w:rPr>
                <w:rFonts w:hint="eastAsia" w:ascii="仿宋" w:hAnsi="仿宋" w:eastAsia="仿宋" w:cs="仿宋"/>
                <w:i w:val="0"/>
                <w:iCs w:val="0"/>
                <w:color w:val="000000"/>
                <w:kern w:val="0"/>
                <w:sz w:val="21"/>
                <w:szCs w:val="21"/>
                <w:u w:val="none"/>
                <w:lang w:val="en-US" w:eastAsia="zh-CN" w:bidi="ar"/>
              </w:rPr>
              <w:t>热镀锌方钢焊接，厚度不低于4.5mm，整体用数控激光机，激光切割，人工锻造，手工打磨、抛光，采用激光氩弧焊机，精密焊接成型，采用80目千叶片精细打磨，主体标语镀锌板采用数控激光机，激光切割，数控自动化刨槽机刨槽折弯，采用激光氩弧焊机，精密焊接成型，焊接龙骨钢架与折弯镀锌板，钢架与预埋钢板满焊成整体，全部焊接组装在一起，组装、焊接，内置钣金工艺灯箱（国标2mm热镀锌钢板，安装优质LED防水冷光源，包含配套定时电源、连接电缆。用80目千叶片精细打磨，喷第一遍环氧底漆（防腐防锈），刮原子灰，打磨找平，喷第二遍环氧底漆，喷第一遍汽车面漆，套色，喷二遍汽车面漆，最后喷一层清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设计的总体方向：景观小品构建整套具有地域文化融合性的校园文化走廊，包括但不限于以下主题内容：工匠精神、铸牢中华民族共同体意识、普法教育等8个主题内容。增强民族自信心、自豪感，提高思想觉悟、道德水准、文明素养。体现与时俱进的时代精神，需层次分明，框架线条简洁明快。通过景观小品系统，实现校园师生的文化认同（唤醒师生对新疆地域与职教文化的双重自豪感）；教学赋能（将实训成果转化为景观，形成”可触摸的教材”）；生态示范（展示节能等技术，强化绿色校园理念）。根据校方具体需求深化节点设计，确保主题与理念贯穿从宏观规划到细节落地的全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4.文字内容：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cm以上文字全部采用电镀工艺，10cm以下文字采用丝网印刷工艺。具有互动性、参与性的小品，如创意拍照打卡点，形成白天为景，夜间灯光化的有趣画面。确保产品尺寸精准度以及高端大气的外观，售后确保十年不褪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5.确保抗风等级≥14级。</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F7D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1A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C09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2002E64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0111F">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F9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高：220cm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宽：30m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侧厚：25cm</w:t>
            </w: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CA896">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6DF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A07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BF9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2686C28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C5B88">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057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宽：850cm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侧厚：60cm</w:t>
            </w: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FBFC7">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8F6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843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806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3BE1971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821D7">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672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高：330cm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宽：1200-1500cm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侧厚：45cm</w:t>
            </w: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256E8">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BCB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848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D7D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76E624D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5F1B3">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BD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侧厚：30cm</w:t>
            </w: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396B8">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9A8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8DA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420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2A8F1B0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E61A8">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F36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宽：590cm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侧厚：35cm</w:t>
            </w: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857D2">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BD2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476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5A1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6AFA36A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3A1BC">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1E9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宽：870cm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侧厚：35cm</w:t>
            </w: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76A91">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273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A8F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7E7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5B4DDA7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0367C">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7C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宽：1000cm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侧厚：60cm</w:t>
            </w: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4BED8">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91D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34A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D15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0FAACE4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15</w:t>
            </w:r>
          </w:p>
        </w:tc>
        <w:tc>
          <w:tcPr>
            <w:tcW w:w="60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2B02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打卡景观小品</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D28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宽：200cm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侧厚：25cm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9个</w:t>
            </w:r>
          </w:p>
        </w:tc>
        <w:tc>
          <w:tcPr>
            <w:tcW w:w="2711" w:type="pct"/>
            <w:vMerge w:val="restart"/>
            <w:tcBorders>
              <w:top w:val="nil"/>
              <w:left w:val="single" w:color="000000" w:sz="4" w:space="0"/>
              <w:bottom w:val="nil"/>
              <w:right w:val="single" w:color="000000" w:sz="4" w:space="0"/>
            </w:tcBorders>
            <w:shd w:val="clear" w:color="auto" w:fill="FFFFFF"/>
            <w:noWrap w:val="0"/>
            <w:vAlign w:val="center"/>
          </w:tcPr>
          <w:p w14:paraId="5AC0A53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机械开挖基坑，浇筑混凝土垫层，绑扎基础钢筋，焊制预埋件，预埋件做防锈金属镀层防护处理，预埋件：4根M20地脚螺栓（埋深≥500mm），混凝土基座</w:t>
            </w:r>
            <w:r>
              <w:rPr>
                <w:rFonts w:hint="eastAsia" w:ascii="仿宋" w:hAnsi="仿宋" w:eastAsia="仿宋" w:cs="仿宋"/>
                <w:i w:val="0"/>
                <w:iCs w:val="0"/>
                <w:color w:val="FF0000"/>
                <w:kern w:val="0"/>
                <w:sz w:val="21"/>
                <w:szCs w:val="21"/>
                <w:u w:val="none"/>
                <w:lang w:val="en-US" w:eastAsia="zh-CN" w:bidi="ar"/>
              </w:rPr>
              <w:t>C30（尺寸800×800×700mm）。预埋深度700mm</w:t>
            </w:r>
            <w:r>
              <w:rPr>
                <w:rFonts w:hint="eastAsia" w:ascii="仿宋" w:hAnsi="仿宋" w:eastAsia="仿宋" w:cs="仿宋"/>
                <w:i w:val="0"/>
                <w:iCs w:val="0"/>
                <w:color w:val="000000"/>
                <w:kern w:val="0"/>
                <w:sz w:val="21"/>
                <w:szCs w:val="21"/>
                <w:u w:val="none"/>
                <w:lang w:val="en-US" w:eastAsia="zh-CN" w:bidi="ar"/>
              </w:rPr>
              <w:t>，支设基础模板，浇筑基础混凝土，水泥标号C30；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2.基础结构：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不限于以下材料工艺：采用不锈钢拉丝工艺（不锈钢厚度国标2mm 304不锈钢），内龙骨采用</w:t>
            </w:r>
            <w:r>
              <w:rPr>
                <w:rFonts w:hint="eastAsia" w:ascii="仿宋" w:hAnsi="仿宋" w:eastAsia="仿宋" w:cs="仿宋"/>
                <w:i w:val="0"/>
                <w:iCs w:val="0"/>
                <w:color w:val="FF0000"/>
                <w:kern w:val="0"/>
                <w:sz w:val="21"/>
                <w:szCs w:val="21"/>
                <w:u w:val="none"/>
                <w:lang w:val="en-US" w:eastAsia="zh-CN" w:bidi="ar"/>
              </w:rPr>
              <w:t>80*80mm</w:t>
            </w:r>
            <w:r>
              <w:rPr>
                <w:rFonts w:hint="eastAsia" w:ascii="仿宋" w:hAnsi="仿宋" w:eastAsia="仿宋" w:cs="仿宋"/>
                <w:i w:val="0"/>
                <w:iCs w:val="0"/>
                <w:color w:val="000000"/>
                <w:kern w:val="0"/>
                <w:sz w:val="21"/>
                <w:szCs w:val="21"/>
                <w:u w:val="none"/>
                <w:lang w:val="en-US" w:eastAsia="zh-CN" w:bidi="ar"/>
              </w:rPr>
              <w:t>热镀锌方钢焊接，厚度不低于4.5mm，整体用数控激光机，激光切割，人工锻造，手工打磨、抛光，采用激光氩弧焊机，精密焊接成型，采用80目千叶片精细打磨，主体标语镀锌板采用数控激光机，激光切割，数控自动化刨槽机刨槽折弯，采用激光氩弧焊机，精密焊接成型，焊接龙骨钢架与折弯镀锌板，钢架与预埋钢板满焊成整体，全部焊接组装在一起，组装、焊接，内置钣金工艺灯箱（国标2mm热镀锌钢板，安装优质LED防水冷光源，包含配套定时电源、连接电缆。用80目千叶片精细打磨，喷第一遍环氧底漆（防腐防锈），刮原子灰，打磨找平，喷第二遍环氧底漆，喷第一遍汽车面漆，套色，喷二遍汽车面漆，最后喷一层清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3.设计的总体方向：打卡点结合文化传播、互动体验与视觉吸引力。拒绝纯文字标语，能够深层传统校园文化价值。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4.文字内容：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cm以上文字全部采用电镀工艺，10cm以下文字采用丝网印刷工艺。具有互动性、参与性的小品，如创意拍照打卡点，形成白天为景，夜间灯光化的有趣画面。确保产品尺寸精准度以及高端大气的外观，售后确保十年不褪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5.确保抗风等级≥14级。</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2EB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22B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311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4F92667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16</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8E72F">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82C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宽：500cm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侧厚：45cm</w:t>
            </w:r>
          </w:p>
        </w:tc>
        <w:tc>
          <w:tcPr>
            <w:tcW w:w="2711" w:type="pct"/>
            <w:vMerge w:val="continue"/>
            <w:tcBorders>
              <w:top w:val="nil"/>
              <w:left w:val="single" w:color="000000" w:sz="4" w:space="0"/>
              <w:bottom w:val="nil"/>
              <w:right w:val="single" w:color="000000" w:sz="4" w:space="0"/>
            </w:tcBorders>
            <w:shd w:val="clear" w:color="auto" w:fill="FFFFFF"/>
            <w:noWrap w:val="0"/>
            <w:vAlign w:val="center"/>
          </w:tcPr>
          <w:p w14:paraId="085976D9">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99F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4FB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79E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40DFF57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17</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C5604">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DF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宽：300cm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侧厚：20cm</w:t>
            </w:r>
          </w:p>
        </w:tc>
        <w:tc>
          <w:tcPr>
            <w:tcW w:w="2711" w:type="pct"/>
            <w:vMerge w:val="continue"/>
            <w:tcBorders>
              <w:top w:val="nil"/>
              <w:left w:val="single" w:color="000000" w:sz="4" w:space="0"/>
              <w:bottom w:val="nil"/>
              <w:right w:val="single" w:color="000000" w:sz="4" w:space="0"/>
            </w:tcBorders>
            <w:shd w:val="clear" w:color="auto" w:fill="FFFFFF"/>
            <w:noWrap w:val="0"/>
            <w:vAlign w:val="center"/>
          </w:tcPr>
          <w:p w14:paraId="27D5D5C1">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827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A71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1A0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11011F7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18</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45D54">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E2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宽：600cm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侧厚：45cm</w:t>
            </w:r>
          </w:p>
        </w:tc>
        <w:tc>
          <w:tcPr>
            <w:tcW w:w="2711" w:type="pct"/>
            <w:vMerge w:val="continue"/>
            <w:tcBorders>
              <w:top w:val="nil"/>
              <w:left w:val="single" w:color="000000" w:sz="4" w:space="0"/>
              <w:bottom w:val="nil"/>
              <w:right w:val="single" w:color="000000" w:sz="4" w:space="0"/>
            </w:tcBorders>
            <w:shd w:val="clear" w:color="auto" w:fill="FFFFFF"/>
            <w:noWrap w:val="0"/>
            <w:vAlign w:val="center"/>
          </w:tcPr>
          <w:p w14:paraId="30F3FE78">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5DE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2BA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F60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7243612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19</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B0261">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1BD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宽：650cm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侧厚：20-40cm</w:t>
            </w:r>
          </w:p>
        </w:tc>
        <w:tc>
          <w:tcPr>
            <w:tcW w:w="2711" w:type="pct"/>
            <w:vMerge w:val="continue"/>
            <w:tcBorders>
              <w:top w:val="nil"/>
              <w:left w:val="single" w:color="000000" w:sz="4" w:space="0"/>
              <w:bottom w:val="nil"/>
              <w:right w:val="single" w:color="000000" w:sz="4" w:space="0"/>
            </w:tcBorders>
            <w:shd w:val="clear" w:color="auto" w:fill="FFFFFF"/>
            <w:noWrap w:val="0"/>
            <w:vAlign w:val="center"/>
          </w:tcPr>
          <w:p w14:paraId="5A6DC063">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003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93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DF0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6162306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20</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D97AC">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7D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侧厚：150cm</w:t>
            </w:r>
          </w:p>
        </w:tc>
        <w:tc>
          <w:tcPr>
            <w:tcW w:w="271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3424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机械开挖基坑，浇筑混凝土垫层，绑扎基础钢筋，焊制预埋件，预埋件做防锈金属镀层防护处理，预埋件：4根M20地脚螺栓（埋深≥500mm），混凝土基座</w:t>
            </w:r>
            <w:r>
              <w:rPr>
                <w:rFonts w:hint="eastAsia" w:ascii="仿宋" w:hAnsi="仿宋" w:eastAsia="仿宋" w:cs="仿宋"/>
                <w:i w:val="0"/>
                <w:iCs w:val="0"/>
                <w:color w:val="FF0000"/>
                <w:kern w:val="0"/>
                <w:sz w:val="21"/>
                <w:szCs w:val="21"/>
                <w:u w:val="none"/>
                <w:lang w:val="en-US" w:eastAsia="zh-CN" w:bidi="ar"/>
              </w:rPr>
              <w:t>C30（尺寸800×800×700mm）</w:t>
            </w:r>
            <w:r>
              <w:rPr>
                <w:rFonts w:hint="eastAsia" w:ascii="仿宋" w:hAnsi="仿宋" w:eastAsia="仿宋" w:cs="仿宋"/>
                <w:i w:val="0"/>
                <w:iCs w:val="0"/>
                <w:color w:val="000000"/>
                <w:kern w:val="0"/>
                <w:sz w:val="21"/>
                <w:szCs w:val="21"/>
                <w:u w:val="none"/>
                <w:lang w:val="en-US" w:eastAsia="zh-CN" w:bidi="ar"/>
              </w:rPr>
              <w:t>。预埋深度70cm，支设基础模板，浇筑基础混凝土，水泥标号C30；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2.材料工艺：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PE树脂、太阳能LED节能灯、光源柔和；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64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54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7B7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409196C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21</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50C91">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178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侧厚：150cm</w:t>
            </w:r>
          </w:p>
        </w:tc>
        <w:tc>
          <w:tcPr>
            <w:tcW w:w="271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210E4">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11E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E66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2B6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1CCA87E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23</w:t>
            </w:r>
          </w:p>
        </w:tc>
        <w:tc>
          <w:tcPr>
            <w:tcW w:w="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B2F48">
            <w:pPr>
              <w:jc w:val="center"/>
              <w:rPr>
                <w:rFonts w:hint="eastAsia" w:ascii="仿宋" w:hAnsi="仿宋" w:eastAsia="仿宋" w:cs="仿宋"/>
                <w:b/>
                <w:bCs/>
                <w:i w:val="0"/>
                <w:iCs w:val="0"/>
                <w:color w:val="000000"/>
                <w:sz w:val="21"/>
                <w:szCs w:val="21"/>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952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宽：190cm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侧厚：190cm</w:t>
            </w:r>
          </w:p>
        </w:tc>
        <w:tc>
          <w:tcPr>
            <w:tcW w:w="27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2536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机械开挖基坑，浇筑混凝土垫层，绑扎基础钢筋，焊制预埋件，预埋件做防锈金属镀层防护处理，预埋件：4根M20地脚螺栓（埋深≥500mm），混凝土基座</w:t>
            </w:r>
            <w:r>
              <w:rPr>
                <w:rFonts w:hint="eastAsia" w:ascii="仿宋" w:hAnsi="仿宋" w:eastAsia="仿宋" w:cs="仿宋"/>
                <w:i w:val="0"/>
                <w:iCs w:val="0"/>
                <w:color w:val="FF0000"/>
                <w:kern w:val="0"/>
                <w:sz w:val="21"/>
                <w:szCs w:val="21"/>
                <w:u w:val="none"/>
                <w:lang w:val="en-US" w:eastAsia="zh-CN" w:bidi="ar"/>
              </w:rPr>
              <w:t>C30（尺寸800×800×700mm）。预埋深度70cm，</w:t>
            </w:r>
            <w:r>
              <w:rPr>
                <w:rFonts w:hint="eastAsia" w:ascii="仿宋" w:hAnsi="仿宋" w:eastAsia="仿宋" w:cs="仿宋"/>
                <w:i w:val="0"/>
                <w:iCs w:val="0"/>
                <w:color w:val="auto"/>
                <w:kern w:val="0"/>
                <w:sz w:val="21"/>
                <w:szCs w:val="21"/>
                <w:u w:val="none"/>
                <w:lang w:val="en-US" w:eastAsia="zh-CN" w:bidi="ar"/>
              </w:rPr>
              <w:t>支</w:t>
            </w:r>
            <w:r>
              <w:rPr>
                <w:rFonts w:hint="eastAsia" w:ascii="仿宋" w:hAnsi="仿宋" w:eastAsia="仿宋" w:cs="仿宋"/>
                <w:i w:val="0"/>
                <w:iCs w:val="0"/>
                <w:color w:val="000000"/>
                <w:kern w:val="0"/>
                <w:sz w:val="21"/>
                <w:szCs w:val="21"/>
                <w:u w:val="none"/>
                <w:lang w:val="en-US" w:eastAsia="zh-CN" w:bidi="ar"/>
              </w:rPr>
              <w:t>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2.材料工艺：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玻璃钢材质，内置钢骨架及发光灯源，喷抗氧化户外汽车漆；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F41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1E7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7B2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51" w:type="pct"/>
            <w:tcBorders>
              <w:top w:val="single" w:color="000000" w:sz="4" w:space="0"/>
              <w:left w:val="single" w:color="000000" w:sz="4" w:space="0"/>
              <w:bottom w:val="nil"/>
              <w:right w:val="single" w:color="000000" w:sz="4" w:space="0"/>
            </w:tcBorders>
            <w:shd w:val="clear" w:color="auto" w:fill="auto"/>
            <w:noWrap w:val="0"/>
            <w:vAlign w:val="center"/>
          </w:tcPr>
          <w:p w14:paraId="391E0B7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24</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DE1A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文化长廊</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CCA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高：330cm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宽：580cm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长：</w:t>
            </w:r>
            <w:r>
              <w:rPr>
                <w:rFonts w:hint="eastAsia" w:ascii="仿宋" w:hAnsi="仿宋" w:eastAsia="仿宋" w:cs="仿宋"/>
                <w:i w:val="0"/>
                <w:iCs w:val="0"/>
                <w:color w:val="FF0000"/>
                <w:kern w:val="0"/>
                <w:sz w:val="21"/>
                <w:szCs w:val="21"/>
                <w:u w:val="none"/>
                <w:lang w:val="en-US" w:eastAsia="zh-CN" w:bidi="ar"/>
              </w:rPr>
              <w:t>8045cm</w:t>
            </w:r>
          </w:p>
        </w:tc>
        <w:tc>
          <w:tcPr>
            <w:tcW w:w="27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33B8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1.长廊框架尺寸：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整体长</w:t>
            </w:r>
            <w:r>
              <w:rPr>
                <w:rFonts w:hint="eastAsia" w:ascii="仿宋" w:hAnsi="仿宋" w:eastAsia="仿宋" w:cs="仿宋"/>
                <w:i w:val="0"/>
                <w:iCs w:val="0"/>
                <w:color w:val="FF0000"/>
                <w:kern w:val="0"/>
                <w:sz w:val="21"/>
                <w:szCs w:val="21"/>
                <w:u w:val="none"/>
                <w:lang w:val="en-US" w:eastAsia="zh-CN" w:bidi="ar"/>
              </w:rPr>
              <w:t>8045cm</w:t>
            </w:r>
            <w:r>
              <w:rPr>
                <w:rFonts w:hint="eastAsia" w:ascii="仿宋" w:hAnsi="仿宋" w:eastAsia="仿宋" w:cs="仿宋"/>
                <w:i w:val="0"/>
                <w:iCs w:val="0"/>
                <w:color w:val="000000"/>
                <w:kern w:val="0"/>
                <w:sz w:val="21"/>
                <w:szCs w:val="21"/>
                <w:u w:val="none"/>
                <w:lang w:val="en-US" w:eastAsia="zh-CN" w:bidi="ar"/>
              </w:rPr>
              <w:t>*宽580cm*高330cm；主力柱高330cm*宽50cm*厚50cm；横梁长580cm*宽40cm*厚25cm。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设计的总体方向：以铸牢中华民族共同体意识、科技创新、校企合作、书香校园、道德模范、爱国教育、绿色生态、中华优秀传统文化等16个主题内容，同时兼顾采购单位的行业特点、地域属性。形式以图文展板为宜；内容以摄影图片为主，结合适量文字，结合插图；所采用的图片和设计元素须为原创或经正版授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长廊的整体结构：长廊顶部采用钢结构焊接烤漆工艺制作，造型与整体主题风格相适应；长廊门头处应设置醒目标题字，字高度不低于60cm，标题字采用发光字，整体框架设置照明内嵌射灯等附带夜间照明效果的形式；除展板主干内容以外，可针对柱、梁等附属结构和灯光照明，作美化、亮化设计。外侧采用发光灯箱，内容双侧确保可以画面更换；长廊整体安装氛围灯以及铁艺造型可与柱间空间结合，长廊内设置休闲座椅，座椅长度不低于4.5m，合计12套；连廊打造不同主题，每个主题必须策划设计方案和理念，造型不重复，主题墙每侧画面造型不重复，连廊部分区域设置体验区域，主题不与整个长廊的主题策划相冲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长廊材质：整体结构为镀锌板数控激光机激光切割，数控自动化刨槽机刨槽折弯，采用激光氩弧焊机，精密焊接成型，焊接龙骨钢架与折弯镀锌板，钢架与预埋钢板满焊成整体，组装、焊接，采用80目千叶片精细打磨，喷第一遍环氧底漆（防腐防锈），刮原子灰，打磨找平，喷第二遍环氧底漆，喷第一遍汽车面漆，套色，喷二遍汽车面漆，最后喷一层清漆，运输至现场之后组装而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5.确保抗风等级≥14级；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备注：不含连廊道路硬化</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12B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CC484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r>
      <w:tr w14:paraId="4116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251" w:type="pct"/>
            <w:tcBorders>
              <w:top w:val="single" w:color="000000" w:sz="4" w:space="0"/>
              <w:left w:val="single" w:color="000000" w:sz="4" w:space="0"/>
              <w:bottom w:val="nil"/>
              <w:right w:val="single" w:color="000000" w:sz="4" w:space="0"/>
            </w:tcBorders>
            <w:noWrap w:val="0"/>
            <w:vAlign w:val="center"/>
          </w:tcPr>
          <w:p w14:paraId="463641E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25</w:t>
            </w:r>
          </w:p>
        </w:tc>
        <w:tc>
          <w:tcPr>
            <w:tcW w:w="249" w:type="pct"/>
            <w:vMerge w:val="restart"/>
            <w:tcBorders>
              <w:top w:val="single" w:color="000000" w:sz="4" w:space="0"/>
              <w:left w:val="single" w:color="000000" w:sz="4" w:space="0"/>
              <w:bottom w:val="nil"/>
              <w:right w:val="single" w:color="000000" w:sz="4" w:space="0"/>
            </w:tcBorders>
            <w:noWrap w:val="0"/>
            <w:vAlign w:val="center"/>
          </w:tcPr>
          <w:p w14:paraId="1D48E2E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楼宇文化</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7EE02E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学校大门 门头大字</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0EB16D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宽：150cm</w:t>
            </w:r>
          </w:p>
        </w:tc>
        <w:tc>
          <w:tcPr>
            <w:tcW w:w="2711" w:type="pct"/>
            <w:tcBorders>
              <w:top w:val="single" w:color="000000" w:sz="4" w:space="0"/>
              <w:left w:val="single" w:color="000000" w:sz="4" w:space="0"/>
              <w:bottom w:val="single" w:color="000000" w:sz="4" w:space="0"/>
              <w:right w:val="single" w:color="000000" w:sz="4" w:space="0"/>
            </w:tcBorders>
            <w:noWrap w:val="0"/>
            <w:vAlign w:val="center"/>
          </w:tcPr>
          <w:p w14:paraId="5C4A954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1.内容：新疆职业大学（6个字/套）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2.字材料采用钛金字电镀工艺制作；字模基础采用镀锌钢板焊接，膨胀螺栓加固。电镀字外挂隐形安装；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3420E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3FFE0C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001A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51" w:type="pct"/>
            <w:tcBorders>
              <w:top w:val="single" w:color="000000" w:sz="4" w:space="0"/>
              <w:left w:val="single" w:color="000000" w:sz="4" w:space="0"/>
              <w:bottom w:val="nil"/>
              <w:right w:val="single" w:color="000000" w:sz="4" w:space="0"/>
            </w:tcBorders>
            <w:noWrap w:val="0"/>
            <w:vAlign w:val="center"/>
          </w:tcPr>
          <w:p w14:paraId="76BE02C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26</w:t>
            </w:r>
          </w:p>
        </w:tc>
        <w:tc>
          <w:tcPr>
            <w:tcW w:w="249" w:type="pct"/>
            <w:vMerge w:val="continue"/>
            <w:tcBorders>
              <w:top w:val="single" w:color="000000" w:sz="4" w:space="0"/>
              <w:left w:val="single" w:color="000000" w:sz="4" w:space="0"/>
              <w:bottom w:val="nil"/>
              <w:right w:val="single" w:color="000000" w:sz="4" w:space="0"/>
            </w:tcBorders>
            <w:noWrap w:val="0"/>
            <w:vAlign w:val="center"/>
          </w:tcPr>
          <w:p w14:paraId="22F467C4">
            <w:pPr>
              <w:jc w:val="center"/>
              <w:rPr>
                <w:rFonts w:hint="eastAsia" w:ascii="仿宋" w:hAnsi="仿宋" w:eastAsia="仿宋" w:cs="仿宋"/>
                <w:b/>
                <w:bCs/>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47D419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学校大门 门头校标</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3DBECE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1.6m</w:t>
            </w:r>
          </w:p>
        </w:tc>
        <w:tc>
          <w:tcPr>
            <w:tcW w:w="2711" w:type="pct"/>
            <w:tcBorders>
              <w:top w:val="single" w:color="000000" w:sz="4" w:space="0"/>
              <w:left w:val="single" w:color="000000" w:sz="4" w:space="0"/>
              <w:bottom w:val="single" w:color="000000" w:sz="4" w:space="0"/>
              <w:right w:val="single" w:color="000000" w:sz="4" w:space="0"/>
            </w:tcBorders>
            <w:noWrap w:val="0"/>
            <w:vAlign w:val="center"/>
          </w:tcPr>
          <w:p w14:paraId="1F022A5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1.内容：校标；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2.校标材料采用铝合金圆形折弯工艺、3M灯箱制作，外挂隐形安装；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35F1A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04AAE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B76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51" w:type="pct"/>
            <w:tcBorders>
              <w:top w:val="single" w:color="000000" w:sz="4" w:space="0"/>
              <w:left w:val="single" w:color="000000" w:sz="4" w:space="0"/>
              <w:bottom w:val="nil"/>
              <w:right w:val="single" w:color="000000" w:sz="4" w:space="0"/>
            </w:tcBorders>
            <w:noWrap w:val="0"/>
            <w:vAlign w:val="center"/>
          </w:tcPr>
          <w:p w14:paraId="1500C09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27</w:t>
            </w:r>
          </w:p>
        </w:tc>
        <w:tc>
          <w:tcPr>
            <w:tcW w:w="249" w:type="pct"/>
            <w:vMerge w:val="continue"/>
            <w:tcBorders>
              <w:top w:val="single" w:color="000000" w:sz="4" w:space="0"/>
              <w:left w:val="single" w:color="000000" w:sz="4" w:space="0"/>
              <w:bottom w:val="nil"/>
              <w:right w:val="single" w:color="000000" w:sz="4" w:space="0"/>
            </w:tcBorders>
            <w:noWrap w:val="0"/>
            <w:vAlign w:val="center"/>
          </w:tcPr>
          <w:p w14:paraId="08F1D413">
            <w:pPr>
              <w:jc w:val="center"/>
              <w:rPr>
                <w:rFonts w:hint="eastAsia" w:ascii="仿宋" w:hAnsi="仿宋" w:eastAsia="仿宋" w:cs="仿宋"/>
                <w:b/>
                <w:bCs/>
                <w:i w:val="0"/>
                <w:iCs w:val="0"/>
                <w:color w:val="000000"/>
                <w:sz w:val="21"/>
                <w:szCs w:val="21"/>
                <w:u w:val="none"/>
              </w:rPr>
            </w:pPr>
          </w:p>
        </w:tc>
        <w:tc>
          <w:tcPr>
            <w:tcW w:w="358" w:type="pct"/>
            <w:tcBorders>
              <w:top w:val="nil"/>
              <w:left w:val="single" w:color="000000" w:sz="4" w:space="0"/>
              <w:bottom w:val="single" w:color="000000" w:sz="4" w:space="0"/>
              <w:right w:val="single" w:color="000000" w:sz="4" w:space="0"/>
            </w:tcBorders>
            <w:noWrap w:val="0"/>
            <w:vAlign w:val="center"/>
          </w:tcPr>
          <w:p w14:paraId="4CA1EBD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学校大门亮化</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1B5590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按实际测量</w:t>
            </w:r>
          </w:p>
        </w:tc>
        <w:tc>
          <w:tcPr>
            <w:tcW w:w="2711" w:type="pct"/>
            <w:tcBorders>
              <w:top w:val="single" w:color="000000" w:sz="4" w:space="0"/>
              <w:left w:val="single" w:color="000000" w:sz="4" w:space="0"/>
              <w:bottom w:val="single" w:color="000000" w:sz="4" w:space="0"/>
              <w:right w:val="single" w:color="000000" w:sz="4" w:space="0"/>
            </w:tcBorders>
            <w:noWrap w:val="0"/>
            <w:vAlign w:val="center"/>
          </w:tcPr>
          <w:p w14:paraId="5273EA2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要求线性灯、洗墙灯、吸塑灯笼更换。</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510A4E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3251E0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101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51" w:type="pct"/>
            <w:tcBorders>
              <w:top w:val="single" w:color="000000" w:sz="4" w:space="0"/>
              <w:left w:val="single" w:color="000000" w:sz="4" w:space="0"/>
              <w:bottom w:val="nil"/>
              <w:right w:val="single" w:color="000000" w:sz="4" w:space="0"/>
            </w:tcBorders>
            <w:noWrap w:val="0"/>
            <w:vAlign w:val="center"/>
          </w:tcPr>
          <w:p w14:paraId="72D15E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28</w:t>
            </w:r>
          </w:p>
        </w:tc>
        <w:tc>
          <w:tcPr>
            <w:tcW w:w="249" w:type="pct"/>
            <w:vMerge w:val="continue"/>
            <w:tcBorders>
              <w:top w:val="single" w:color="000000" w:sz="4" w:space="0"/>
              <w:left w:val="single" w:color="000000" w:sz="4" w:space="0"/>
              <w:bottom w:val="nil"/>
              <w:right w:val="single" w:color="000000" w:sz="4" w:space="0"/>
            </w:tcBorders>
            <w:noWrap w:val="0"/>
            <w:vAlign w:val="center"/>
          </w:tcPr>
          <w:p w14:paraId="71E8DDD9">
            <w:pPr>
              <w:jc w:val="center"/>
              <w:rPr>
                <w:rFonts w:hint="eastAsia" w:ascii="仿宋" w:hAnsi="仿宋" w:eastAsia="仿宋" w:cs="仿宋"/>
                <w:b/>
                <w:bCs/>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DF0AB1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门庭大字</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4C1322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发光字高:80cm-100cm之间（根据现场楼体大小实际情况决定）</w:t>
            </w:r>
          </w:p>
        </w:tc>
        <w:tc>
          <w:tcPr>
            <w:tcW w:w="2711" w:type="pct"/>
            <w:tcBorders>
              <w:top w:val="single" w:color="000000" w:sz="4" w:space="0"/>
              <w:left w:val="single" w:color="000000" w:sz="4" w:space="0"/>
              <w:bottom w:val="single" w:color="000000" w:sz="4" w:space="0"/>
              <w:right w:val="single" w:color="000000" w:sz="4" w:space="0"/>
            </w:tcBorders>
            <w:noWrap w:val="0"/>
            <w:vAlign w:val="center"/>
          </w:tcPr>
          <w:p w14:paraId="2D3DD57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1.文字内容：1、2、3、4、5、6、7、8号教学楼、1、2、3、4、5、6号宿舍楼行政楼、后勤服务中心、图书馆、餐厅、教务处等共87个字。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制作工艺：镀锌方钢焊接背景架，雨棚顶部与钢梁生根焊接，焊点进行打磨防锈处理；字体采用无边字，内置LED节能灯源，背部隐形安装。就近取电，安装定时开关，取电距离大于20米，线路安装必须走管道，严禁线路短路，确保用电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6A996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55693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r>
      <w:tr w14:paraId="6A70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51" w:type="pct"/>
            <w:tcBorders>
              <w:top w:val="single" w:color="000000" w:sz="4" w:space="0"/>
              <w:left w:val="single" w:color="000000" w:sz="4" w:space="0"/>
              <w:bottom w:val="nil"/>
              <w:right w:val="single" w:color="000000" w:sz="4" w:space="0"/>
            </w:tcBorders>
            <w:noWrap w:val="0"/>
            <w:vAlign w:val="center"/>
          </w:tcPr>
          <w:p w14:paraId="139AC68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29</w:t>
            </w:r>
          </w:p>
        </w:tc>
        <w:tc>
          <w:tcPr>
            <w:tcW w:w="249" w:type="pct"/>
            <w:vMerge w:val="continue"/>
            <w:tcBorders>
              <w:top w:val="single" w:color="000000" w:sz="4" w:space="0"/>
              <w:left w:val="single" w:color="000000" w:sz="4" w:space="0"/>
              <w:bottom w:val="nil"/>
              <w:right w:val="single" w:color="000000" w:sz="4" w:space="0"/>
            </w:tcBorders>
            <w:noWrap w:val="0"/>
            <w:vAlign w:val="center"/>
          </w:tcPr>
          <w:p w14:paraId="1F97286E">
            <w:pPr>
              <w:jc w:val="center"/>
              <w:rPr>
                <w:rFonts w:hint="eastAsia" w:ascii="仿宋" w:hAnsi="仿宋" w:eastAsia="仿宋" w:cs="仿宋"/>
                <w:b/>
                <w:bCs/>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B5DC0F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楼体字</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5CE57F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宽：80cm</w:t>
            </w:r>
          </w:p>
        </w:tc>
        <w:tc>
          <w:tcPr>
            <w:tcW w:w="2711" w:type="pct"/>
            <w:tcBorders>
              <w:top w:val="single" w:color="000000" w:sz="4" w:space="0"/>
              <w:left w:val="single" w:color="000000" w:sz="4" w:space="0"/>
              <w:bottom w:val="single" w:color="000000" w:sz="4" w:space="0"/>
              <w:right w:val="single" w:color="000000" w:sz="4" w:space="0"/>
            </w:tcBorders>
            <w:noWrap w:val="0"/>
            <w:vAlign w:val="center"/>
          </w:tcPr>
          <w:p w14:paraId="7542B58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1.内容：根据供应商设计理念，自拟八幢楼宇名称（3字命名）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2.字材料采用钛金字电镀工艺制作；字模基础采用镀锌钢板焊接，膨胀螺栓加固。电镀字外挂隐形安装。每栋楼正南方东、西两角各一套；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2C0647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08CE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r>
      <w:tr w14:paraId="68DB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251" w:type="pct"/>
            <w:tcBorders>
              <w:top w:val="single" w:color="000000" w:sz="4" w:space="0"/>
              <w:left w:val="single" w:color="000000" w:sz="4" w:space="0"/>
              <w:bottom w:val="nil"/>
              <w:right w:val="single" w:color="000000" w:sz="4" w:space="0"/>
            </w:tcBorders>
            <w:noWrap w:val="0"/>
            <w:vAlign w:val="center"/>
          </w:tcPr>
          <w:p w14:paraId="6EE3283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30</w:t>
            </w:r>
          </w:p>
        </w:tc>
        <w:tc>
          <w:tcPr>
            <w:tcW w:w="249" w:type="pct"/>
            <w:vMerge w:val="continue"/>
            <w:tcBorders>
              <w:top w:val="single" w:color="000000" w:sz="4" w:space="0"/>
              <w:left w:val="single" w:color="000000" w:sz="4" w:space="0"/>
              <w:bottom w:val="nil"/>
              <w:right w:val="single" w:color="000000" w:sz="4" w:space="0"/>
            </w:tcBorders>
            <w:noWrap w:val="0"/>
            <w:vAlign w:val="center"/>
          </w:tcPr>
          <w:p w14:paraId="6EAD90B6">
            <w:pPr>
              <w:jc w:val="center"/>
              <w:rPr>
                <w:rFonts w:hint="eastAsia" w:ascii="仿宋" w:hAnsi="仿宋" w:eastAsia="仿宋" w:cs="仿宋"/>
                <w:b/>
                <w:bCs/>
                <w:i w:val="0"/>
                <w:iCs w:val="0"/>
                <w:color w:val="000000"/>
                <w:sz w:val="21"/>
                <w:szCs w:val="21"/>
                <w:u w:val="none"/>
              </w:rPr>
            </w:pPr>
          </w:p>
        </w:tc>
        <w:tc>
          <w:tcPr>
            <w:tcW w:w="358" w:type="pct"/>
            <w:tcBorders>
              <w:top w:val="single" w:color="000000" w:sz="4" w:space="0"/>
              <w:left w:val="single" w:color="000000" w:sz="4" w:space="0"/>
              <w:bottom w:val="nil"/>
              <w:right w:val="single" w:color="000000" w:sz="4" w:space="0"/>
            </w:tcBorders>
            <w:noWrap w:val="0"/>
            <w:vAlign w:val="center"/>
          </w:tcPr>
          <w:p w14:paraId="6BAC38C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景观字</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222162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高：180cm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w:t>
            </w:r>
            <w:r>
              <w:rPr>
                <w:rFonts w:hint="eastAsia" w:ascii="仿宋" w:hAnsi="仿宋" w:eastAsia="仿宋" w:cs="仿宋"/>
                <w:i w:val="0"/>
                <w:iCs w:val="0"/>
                <w:color w:val="FF0000"/>
                <w:kern w:val="0"/>
                <w:sz w:val="21"/>
                <w:szCs w:val="21"/>
                <w:u w:val="none"/>
                <w:lang w:val="en-US" w:eastAsia="zh-CN" w:bidi="ar"/>
              </w:rPr>
              <w:t>720cm</w:t>
            </w:r>
          </w:p>
        </w:tc>
        <w:tc>
          <w:tcPr>
            <w:tcW w:w="2711" w:type="pct"/>
            <w:tcBorders>
              <w:top w:val="single" w:color="000000" w:sz="4" w:space="0"/>
              <w:left w:val="single" w:color="000000" w:sz="4" w:space="0"/>
              <w:bottom w:val="single" w:color="000000" w:sz="4" w:space="0"/>
              <w:right w:val="single" w:color="000000" w:sz="4" w:space="0"/>
            </w:tcBorders>
            <w:noWrap w:val="0"/>
            <w:vAlign w:val="center"/>
          </w:tcPr>
          <w:p w14:paraId="3206AC3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1.基础处理：混凝土基座预埋钢结构（深度≥500mm），预埋角钢焊接。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金属字制作：采用镀锌钢板，制作三维斜边面字，通过激光切割镀锌面板、底板和边条，手工开槽边条，采用氩弧焊接字形，激光切割（精度±0.1mm）或等离子切割（厚板处理）。氩弧焊确保无痕接缝，大型字内部加肋板加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3.内容：为党育人 为国育才；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4.确保抗风等级≥14级。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3B358C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DF47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FF0000"/>
                <w:kern w:val="0"/>
                <w:sz w:val="21"/>
                <w:szCs w:val="21"/>
                <w:u w:val="none"/>
                <w:lang w:val="en-US" w:eastAsia="zh-CN" w:bidi="ar"/>
              </w:rPr>
              <w:t>2</w:t>
            </w:r>
          </w:p>
        </w:tc>
      </w:tr>
      <w:tr w14:paraId="792B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51" w:type="pct"/>
            <w:tcBorders>
              <w:top w:val="single" w:color="000000" w:sz="4" w:space="0"/>
              <w:left w:val="single" w:color="000000" w:sz="4" w:space="0"/>
              <w:bottom w:val="nil"/>
              <w:right w:val="single" w:color="000000" w:sz="4" w:space="0"/>
            </w:tcBorders>
            <w:noWrap w:val="0"/>
            <w:vAlign w:val="center"/>
          </w:tcPr>
          <w:p w14:paraId="5D0E790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31</w:t>
            </w:r>
          </w:p>
        </w:tc>
        <w:tc>
          <w:tcPr>
            <w:tcW w:w="249" w:type="pct"/>
            <w:vMerge w:val="restart"/>
            <w:tcBorders>
              <w:top w:val="single" w:color="000000" w:sz="4" w:space="0"/>
              <w:left w:val="single" w:color="000000" w:sz="4" w:space="0"/>
              <w:bottom w:val="single" w:color="000000" w:sz="4" w:space="0"/>
              <w:right w:val="single" w:color="000000" w:sz="4" w:space="0"/>
            </w:tcBorders>
            <w:noWrap w:val="0"/>
            <w:vAlign w:val="center"/>
          </w:tcPr>
          <w:p w14:paraId="700E0A5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公告宣传栏</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292D86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单连体</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5812D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高：260cm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宽：400cm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侧厚：20cm</w:t>
            </w:r>
          </w:p>
        </w:tc>
        <w:tc>
          <w:tcPr>
            <w:tcW w:w="2711" w:type="pct"/>
            <w:vMerge w:val="restart"/>
            <w:tcBorders>
              <w:top w:val="single" w:color="000000" w:sz="4" w:space="0"/>
              <w:left w:val="single" w:color="000000" w:sz="4" w:space="0"/>
              <w:bottom w:val="nil"/>
              <w:right w:val="single" w:color="000000" w:sz="4" w:space="0"/>
            </w:tcBorders>
            <w:noWrap w:val="0"/>
            <w:vAlign w:val="center"/>
          </w:tcPr>
          <w:p w14:paraId="551E78F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机械开挖基坑，浇筑混凝土垫层，绑扎基础钢筋，焊制预埋件，预埋件做防锈金属镀层防护处理，预埋件：4根M20地脚螺栓（埋深≥500mm），混凝土基座</w:t>
            </w:r>
            <w:r>
              <w:rPr>
                <w:rFonts w:hint="eastAsia" w:ascii="仿宋" w:hAnsi="仿宋" w:eastAsia="仿宋" w:cs="仿宋"/>
                <w:i w:val="0"/>
                <w:iCs w:val="0"/>
                <w:color w:val="FF0000"/>
                <w:kern w:val="0"/>
                <w:sz w:val="21"/>
                <w:szCs w:val="21"/>
                <w:u w:val="none"/>
                <w:lang w:val="en-US" w:eastAsia="zh-CN" w:bidi="ar"/>
              </w:rPr>
              <w:t>C30</w:t>
            </w:r>
            <w:r>
              <w:rPr>
                <w:rFonts w:hint="eastAsia" w:ascii="仿宋" w:hAnsi="仿宋" w:eastAsia="仿宋" w:cs="仿宋"/>
                <w:i w:val="0"/>
                <w:iCs w:val="0"/>
                <w:color w:val="000000"/>
                <w:kern w:val="0"/>
                <w:sz w:val="21"/>
                <w:szCs w:val="21"/>
                <w:u w:val="none"/>
                <w:lang w:val="en-US" w:eastAsia="zh-CN" w:bidi="ar"/>
              </w:rPr>
              <w:t>（尺寸800×800×600mm）。预埋</w:t>
            </w:r>
            <w:r>
              <w:rPr>
                <w:rFonts w:hint="eastAsia" w:ascii="仿宋" w:hAnsi="仿宋" w:eastAsia="仿宋" w:cs="仿宋"/>
                <w:i w:val="0"/>
                <w:iCs w:val="0"/>
                <w:color w:val="FF0000"/>
                <w:kern w:val="0"/>
                <w:sz w:val="21"/>
                <w:szCs w:val="21"/>
                <w:u w:val="none"/>
                <w:lang w:val="en-US" w:eastAsia="zh-CN" w:bidi="ar"/>
              </w:rPr>
              <w:t>深度600mm</w:t>
            </w:r>
            <w:r>
              <w:rPr>
                <w:rFonts w:hint="eastAsia" w:ascii="仿宋" w:hAnsi="仿宋" w:eastAsia="仿宋" w:cs="仿宋"/>
                <w:i w:val="0"/>
                <w:iCs w:val="0"/>
                <w:color w:val="000000"/>
                <w:kern w:val="0"/>
                <w:sz w:val="21"/>
                <w:szCs w:val="21"/>
                <w:u w:val="none"/>
                <w:lang w:val="en-US" w:eastAsia="zh-CN" w:bidi="ar"/>
              </w:rPr>
              <w:t>，支设基础模板，浇筑基础混凝土，水泥标号C30；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2.基础结构：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依图纸测量放线，挖基坑，装预埋件固定，浇混凝土振捣，养护达强度装展架，保证稳固。15cm*15cm镀锌方钢结构，2mm镀锌铁皮激光雕刻、折弯、焊接、打磨、烤漆、腐蚀雕印、喷塑烤漆、立体造型、宣传栏面板为卡布灯箱、液压开启式。确保产品尺寸精准度以及高端大气的外观，十年防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31AE4D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DFE41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7F3D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251" w:type="pct"/>
            <w:tcBorders>
              <w:top w:val="single" w:color="000000" w:sz="4" w:space="0"/>
              <w:left w:val="single" w:color="000000" w:sz="4" w:space="0"/>
              <w:bottom w:val="nil"/>
              <w:right w:val="single" w:color="000000" w:sz="4" w:space="0"/>
            </w:tcBorders>
            <w:noWrap w:val="0"/>
            <w:vAlign w:val="center"/>
          </w:tcPr>
          <w:p w14:paraId="074A25E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32</w:t>
            </w: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C01C40">
            <w:pPr>
              <w:jc w:val="center"/>
              <w:rPr>
                <w:rFonts w:hint="eastAsia" w:ascii="仿宋" w:hAnsi="仿宋" w:eastAsia="仿宋" w:cs="仿宋"/>
                <w:b/>
                <w:bCs/>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431D70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三连体</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48BB4D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高：260cm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宽：940cm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侧厚：20cm</w:t>
            </w:r>
          </w:p>
        </w:tc>
        <w:tc>
          <w:tcPr>
            <w:tcW w:w="2711" w:type="pct"/>
            <w:vMerge w:val="continue"/>
            <w:tcBorders>
              <w:top w:val="single" w:color="000000" w:sz="4" w:space="0"/>
              <w:left w:val="single" w:color="000000" w:sz="4" w:space="0"/>
              <w:bottom w:val="nil"/>
              <w:right w:val="single" w:color="000000" w:sz="4" w:space="0"/>
            </w:tcBorders>
            <w:noWrap w:val="0"/>
            <w:vAlign w:val="center"/>
          </w:tcPr>
          <w:p w14:paraId="068CCC82">
            <w:pPr>
              <w:jc w:val="both"/>
              <w:rPr>
                <w:rFonts w:hint="eastAsia" w:ascii="仿宋" w:hAnsi="仿宋" w:eastAsia="仿宋" w:cs="仿宋"/>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41658E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A64B0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r w14:paraId="1182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51" w:type="pct"/>
            <w:tcBorders>
              <w:top w:val="single" w:color="000000" w:sz="4" w:space="0"/>
              <w:left w:val="single" w:color="000000" w:sz="4" w:space="0"/>
              <w:bottom w:val="nil"/>
              <w:right w:val="single" w:color="000000" w:sz="4" w:space="0"/>
            </w:tcBorders>
            <w:noWrap w:val="0"/>
            <w:vAlign w:val="center"/>
          </w:tcPr>
          <w:p w14:paraId="4F6028E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33</w:t>
            </w:r>
          </w:p>
        </w:tc>
        <w:tc>
          <w:tcPr>
            <w:tcW w:w="608" w:type="pct"/>
            <w:gridSpan w:val="2"/>
            <w:tcBorders>
              <w:top w:val="single" w:color="000000" w:sz="4" w:space="0"/>
              <w:left w:val="single" w:color="000000" w:sz="4" w:space="0"/>
              <w:bottom w:val="single" w:color="000000" w:sz="4" w:space="0"/>
              <w:right w:val="single" w:color="000000" w:sz="4" w:space="0"/>
            </w:tcBorders>
            <w:noWrap w:val="0"/>
            <w:vAlign w:val="center"/>
          </w:tcPr>
          <w:p w14:paraId="66F51F5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文化石</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6F0F6F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宽：1000cm-1200cm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侧厚：70-100cm</w:t>
            </w:r>
          </w:p>
        </w:tc>
        <w:tc>
          <w:tcPr>
            <w:tcW w:w="2711" w:type="pct"/>
            <w:tcBorders>
              <w:top w:val="single" w:color="000000" w:sz="4" w:space="0"/>
              <w:left w:val="single" w:color="000000" w:sz="4" w:space="0"/>
              <w:bottom w:val="single" w:color="000000" w:sz="4" w:space="0"/>
              <w:right w:val="single" w:color="000000" w:sz="4" w:space="0"/>
            </w:tcBorders>
            <w:noWrap w:val="0"/>
            <w:vAlign w:val="center"/>
          </w:tcPr>
          <w:p w14:paraId="12AE51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文化景观石，采用雪浪石，文化石表面阴刻行楷文字，手工勾勒雕刻。</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31BEB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63390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4D9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251" w:type="pct"/>
            <w:tcBorders>
              <w:top w:val="single" w:color="000000" w:sz="4" w:space="0"/>
              <w:left w:val="single" w:color="000000" w:sz="4" w:space="0"/>
              <w:bottom w:val="nil"/>
              <w:right w:val="single" w:color="000000" w:sz="4" w:space="0"/>
            </w:tcBorders>
            <w:noWrap w:val="0"/>
            <w:vAlign w:val="center"/>
          </w:tcPr>
          <w:p w14:paraId="058702C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34</w:t>
            </w:r>
          </w:p>
        </w:tc>
        <w:tc>
          <w:tcPr>
            <w:tcW w:w="608" w:type="pct"/>
            <w:gridSpan w:val="2"/>
            <w:tcBorders>
              <w:top w:val="single" w:color="000000" w:sz="4" w:space="0"/>
              <w:left w:val="single" w:color="000000" w:sz="4" w:space="0"/>
              <w:bottom w:val="single" w:color="000000" w:sz="4" w:space="0"/>
              <w:right w:val="single" w:color="000000" w:sz="4" w:space="0"/>
            </w:tcBorders>
            <w:noWrap w:val="0"/>
            <w:vAlign w:val="center"/>
          </w:tcPr>
          <w:p w14:paraId="0CBEF41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行政楼楼内文化建设</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1757E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根据实际情况</w:t>
            </w:r>
          </w:p>
        </w:tc>
        <w:tc>
          <w:tcPr>
            <w:tcW w:w="2711" w:type="pct"/>
            <w:tcBorders>
              <w:top w:val="single" w:color="000000" w:sz="4" w:space="0"/>
              <w:left w:val="single" w:color="000000" w:sz="4" w:space="0"/>
              <w:bottom w:val="single" w:color="000000" w:sz="4" w:space="0"/>
              <w:right w:val="single" w:color="000000" w:sz="4" w:space="0"/>
            </w:tcBorders>
            <w:noWrap w:val="0"/>
            <w:vAlign w:val="center"/>
          </w:tcPr>
          <w:p w14:paraId="50EE85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具体设计需根据现场实际情况，包括但不限于以下内容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1.一楼大厅重点打造：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尺寸：主屏幕高：3.5m,宽：8m，屏幕距地2.5m,对屏幕两侧墙面进行文化设计打造，墙面宽度为7.5m；大厅中有两个柱子对其进行包装设计，柱子宽0.825m,高为8.14m；大厅两侧墙面高度为4.5m,宽度为4.6m。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2.具体设计需根据现场实际情况，包括但不限于以下内容：电梯外部楼层索引（80*160cm   合计12个）； 电梯内部楼层索引（60*80cm   合计4个）；电梯间安全须知（20*30cm  合计4个）；步梯楼层索引（60*120cm  合计28个）；楼层号（20*20cm  合计40个）；卫生间（20*35cm   合计33个）；温馨提示（20*15cm，具体数量根据现场实际情况）；每层楼楼道配有文化宣传标语，楼道实木相框、办公室门牌、安全警示牌等其他宣传标识具体数量、规格根据现场实际情况定。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3.材质：不限于石膏板、实木格栅、宣绒布、pvc+亚克力平板UV雕刻等材料。</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2E673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层</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C95ED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3BCE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251" w:type="pct"/>
            <w:tcBorders>
              <w:top w:val="single" w:color="000000" w:sz="4" w:space="0"/>
              <w:left w:val="single" w:color="000000" w:sz="4" w:space="0"/>
              <w:bottom w:val="nil"/>
              <w:right w:val="single" w:color="000000" w:sz="4" w:space="0"/>
            </w:tcBorders>
            <w:noWrap w:val="0"/>
            <w:vAlign w:val="center"/>
          </w:tcPr>
          <w:p w14:paraId="52DCB8E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35</w:t>
            </w:r>
          </w:p>
        </w:tc>
        <w:tc>
          <w:tcPr>
            <w:tcW w:w="608" w:type="pct"/>
            <w:gridSpan w:val="2"/>
            <w:tcBorders>
              <w:top w:val="single" w:color="000000" w:sz="4" w:space="0"/>
              <w:left w:val="single" w:color="000000" w:sz="4" w:space="0"/>
              <w:bottom w:val="single" w:color="000000" w:sz="4" w:space="0"/>
              <w:right w:val="single" w:color="000000" w:sz="4" w:space="0"/>
            </w:tcBorders>
            <w:noWrap w:val="0"/>
            <w:vAlign w:val="center"/>
          </w:tcPr>
          <w:p w14:paraId="3FB43BF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教学楼内导视标识</w:t>
            </w: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32FC6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根据实际情况</w:t>
            </w:r>
          </w:p>
        </w:tc>
        <w:tc>
          <w:tcPr>
            <w:tcW w:w="2711" w:type="pct"/>
            <w:tcBorders>
              <w:top w:val="single" w:color="000000" w:sz="4" w:space="0"/>
              <w:left w:val="single" w:color="000000" w:sz="4" w:space="0"/>
              <w:bottom w:val="single" w:color="000000" w:sz="4" w:space="0"/>
              <w:right w:val="single" w:color="000000" w:sz="4" w:space="0"/>
            </w:tcBorders>
            <w:noWrap w:val="0"/>
            <w:vAlign w:val="center"/>
          </w:tcPr>
          <w:p w14:paraId="161A0B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1.具体设计需根据现场实际情况，包括但不限于以下内容：每栋教学楼设计电梯外部楼层索引（80*160cm 8个/栋） ；电梯内部楼层索引（60*80cm   4个/栋）；电梯间安全须知（20*30cm  4个/栋）；步梯楼层索引（60*120cm  32个/栋）；楼层号（20*20cm  40个/栋）；卫生间（20*35cm   60个/栋）；温馨提示（20*15cm，具体数量根据现场实际情况）；每层楼楼道配有文化宣传标语，安全警示牌、楼道相框等其他宣传标识具体数量、规格根据现场实际情况定。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2.材料：不限于pvc+亚克力平板UV雕刻，免钉安装、实木相框裱画等材料。</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6EC767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栋</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D1D9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bl>
    <w:p w14:paraId="75FBC521">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备注：所报价格包含设计、运输、制作、安装、税金等费用，将通过合理的设计，选用环保的材料、精细的制作工艺等以高标准质量要求完成此项目。</w:t>
      </w:r>
    </w:p>
    <w:p w14:paraId="30D77D14">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br w:type="page"/>
      </w:r>
    </w:p>
    <w:p w14:paraId="487FC9E6">
      <w:pPr>
        <w:spacing w:line="579" w:lineRule="exact"/>
        <w:ind w:firstLine="643" w:firstLineChars="200"/>
        <w:jc w:val="center"/>
        <w:outlineLvl w:val="0"/>
        <w:rPr>
          <w:rFonts w:ascii="仿宋" w:hAnsi="仿宋" w:eastAsia="仿宋" w:cs="仿宋"/>
          <w:color w:val="auto"/>
          <w:highlight w:val="none"/>
          <w:lang w:eastAsia="zh-CN"/>
        </w:rPr>
      </w:pPr>
      <w:r>
        <w:rPr>
          <w:rFonts w:hint="eastAsia" w:ascii="仿宋" w:hAnsi="仿宋" w:eastAsia="仿宋" w:cs="仿宋"/>
          <w:b/>
          <w:bCs/>
          <w:color w:val="auto"/>
          <w:sz w:val="32"/>
          <w:szCs w:val="40"/>
          <w:highlight w:val="none"/>
          <w:lang w:eastAsia="zh-CN"/>
        </w:rPr>
        <w:t>第四部分  合同条款</w:t>
      </w:r>
      <w:bookmarkEnd w:id="79"/>
      <w:bookmarkEnd w:id="80"/>
      <w:bookmarkEnd w:id="81"/>
      <w:bookmarkEnd w:id="82"/>
      <w:bookmarkEnd w:id="83"/>
      <w:bookmarkEnd w:id="84"/>
    </w:p>
    <w:p w14:paraId="4BF99EB9">
      <w:pPr>
        <w:pStyle w:val="66"/>
        <w:pBdr>
          <w:top w:val="none" w:color="auto" w:sz="0" w:space="0"/>
          <w:left w:val="none" w:color="auto" w:sz="0" w:space="0"/>
          <w:bottom w:val="none" w:color="auto" w:sz="0" w:space="0"/>
          <w:right w:val="none" w:color="auto" w:sz="0" w:space="0"/>
        </w:pBdr>
        <w:tabs>
          <w:tab w:val="left" w:pos="2625"/>
        </w:tabs>
        <w:spacing w:line="579"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w:t>
      </w:r>
    </w:p>
    <w:p w14:paraId="335EB096">
      <w:pPr>
        <w:pStyle w:val="66"/>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本合同条款仅作为双方签订合同的参考，合同最终内容将根据中标单位的投标响应内容确定合同主要内容，阐明各方的权利和义务，必要时将增加新的条款，但不得与招标文件、投标文件的实质性内容相背离。</w:t>
      </w:r>
    </w:p>
    <w:p w14:paraId="4C2E2985">
      <w:pPr>
        <w:pStyle w:val="66"/>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auto"/>
          <w:highlight w:val="none"/>
          <w:lang w:eastAsia="zh-CN"/>
        </w:rPr>
      </w:pPr>
    </w:p>
    <w:p w14:paraId="18072D3E">
      <w:pPr>
        <w:pStyle w:val="66"/>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auto"/>
          <w:highlight w:val="none"/>
          <w:lang w:eastAsia="zh-CN"/>
        </w:rPr>
      </w:pPr>
    </w:p>
    <w:p w14:paraId="68FCD4E4">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2A13612E">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105F6E9D">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2784D92B">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0CE77EF8">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52E9DA9E">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2D156C95">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3F2A70C1">
      <w:pPr>
        <w:pageBreakBefore w:val="0"/>
        <w:widowControl/>
        <w:kinsoku/>
        <w:wordWrap/>
        <w:overflowPunct/>
        <w:topLinePunct w:val="0"/>
        <w:bidi w:val="0"/>
        <w:snapToGrid/>
        <w:textAlignment w:val="baseline"/>
        <w:outlineLvl w:val="9"/>
        <w:rPr>
          <w:rFonts w:ascii="仿宋" w:hAnsi="仿宋" w:eastAsia="仿宋" w:cs="仿宋"/>
          <w:b/>
          <w:bCs/>
          <w:color w:val="auto"/>
          <w:sz w:val="48"/>
          <w:szCs w:val="48"/>
          <w:highlight w:val="none"/>
          <w:lang w:val="zh-CN" w:eastAsia="zh-CN"/>
        </w:rPr>
      </w:pPr>
    </w:p>
    <w:p w14:paraId="044B49DB">
      <w:pPr>
        <w:pageBreakBefore w:val="0"/>
        <w:widowControl/>
        <w:kinsoku/>
        <w:wordWrap/>
        <w:overflowPunct/>
        <w:topLinePunct w:val="0"/>
        <w:bidi w:val="0"/>
        <w:snapToGrid/>
        <w:textAlignment w:val="baseline"/>
        <w:outlineLvl w:val="9"/>
        <w:rPr>
          <w:rFonts w:ascii="仿宋" w:hAnsi="仿宋" w:eastAsia="仿宋" w:cs="仿宋"/>
          <w:b/>
          <w:bCs/>
          <w:color w:val="auto"/>
          <w:sz w:val="48"/>
          <w:szCs w:val="48"/>
          <w:highlight w:val="none"/>
          <w:lang w:val="zh-CN" w:eastAsia="zh-CN"/>
        </w:rPr>
      </w:pPr>
    </w:p>
    <w:p w14:paraId="70557E44">
      <w:pPr>
        <w:pageBreakBefore w:val="0"/>
        <w:widowControl/>
        <w:kinsoku/>
        <w:wordWrap/>
        <w:overflowPunct/>
        <w:topLinePunct w:val="0"/>
        <w:bidi w:val="0"/>
        <w:snapToGrid/>
        <w:textAlignment w:val="baseline"/>
        <w:outlineLvl w:val="9"/>
        <w:rPr>
          <w:color w:val="auto"/>
          <w:highlight w:val="none"/>
          <w:lang w:val="zh-CN" w:eastAsia="zh-CN"/>
        </w:rPr>
      </w:pPr>
    </w:p>
    <w:p w14:paraId="6D5966B1">
      <w:pPr>
        <w:pageBreakBefore w:val="0"/>
        <w:widowControl/>
        <w:kinsoku/>
        <w:wordWrap/>
        <w:overflowPunct/>
        <w:topLinePunct w:val="0"/>
        <w:autoSpaceDE w:val="0"/>
        <w:autoSpaceDN w:val="0"/>
        <w:bidi w:val="0"/>
        <w:adjustRightInd w:val="0"/>
        <w:snapToGrid/>
        <w:spacing w:line="360" w:lineRule="auto"/>
        <w:jc w:val="center"/>
        <w:textAlignment w:val="baseline"/>
        <w:outlineLvl w:val="9"/>
        <w:rPr>
          <w:rFonts w:ascii="仿宋" w:hAnsi="仿宋" w:eastAsia="仿宋" w:cs="仿宋"/>
          <w:b/>
          <w:bCs/>
          <w:color w:val="auto"/>
          <w:sz w:val="48"/>
          <w:szCs w:val="48"/>
          <w:highlight w:val="none"/>
          <w:lang w:val="zh-CN" w:eastAsia="zh-CN"/>
        </w:rPr>
      </w:pPr>
    </w:p>
    <w:p w14:paraId="404B92A2">
      <w:pPr>
        <w:pageBreakBefore w:val="0"/>
        <w:widowControl/>
        <w:kinsoku/>
        <w:wordWrap/>
        <w:overflowPunct/>
        <w:topLinePunct w:val="0"/>
        <w:bidi w:val="0"/>
        <w:snapToGrid/>
        <w:textAlignment w:val="baseline"/>
        <w:outlineLvl w:val="9"/>
        <w:rPr>
          <w:color w:val="auto"/>
          <w:highlight w:val="none"/>
          <w:lang w:val="zh-CN" w:eastAsia="zh-CN"/>
        </w:rPr>
      </w:pPr>
    </w:p>
    <w:p w14:paraId="2AAE044F">
      <w:pPr>
        <w:pageBreakBefore w:val="0"/>
        <w:widowControl/>
        <w:kinsoku/>
        <w:wordWrap/>
        <w:overflowPunct/>
        <w:topLinePunct w:val="0"/>
        <w:autoSpaceDE w:val="0"/>
        <w:autoSpaceDN w:val="0"/>
        <w:bidi w:val="0"/>
        <w:adjustRightInd w:val="0"/>
        <w:snapToGrid/>
        <w:spacing w:line="360" w:lineRule="auto"/>
        <w:jc w:val="center"/>
        <w:textAlignment w:val="baseline"/>
        <w:outlineLvl w:val="9"/>
        <w:rPr>
          <w:rFonts w:ascii="仿宋" w:hAnsi="仿宋" w:eastAsia="仿宋" w:cs="仿宋"/>
          <w:b/>
          <w:bCs/>
          <w:color w:val="auto"/>
          <w:sz w:val="48"/>
          <w:szCs w:val="48"/>
          <w:highlight w:val="none"/>
          <w:lang w:val="zh-CN" w:eastAsia="zh-CN"/>
        </w:rPr>
      </w:pPr>
    </w:p>
    <w:p w14:paraId="7F1383E7">
      <w:pPr>
        <w:pageBreakBefore w:val="0"/>
        <w:widowControl/>
        <w:kinsoku/>
        <w:wordWrap/>
        <w:overflowPunct/>
        <w:topLinePunct w:val="0"/>
        <w:autoSpaceDE w:val="0"/>
        <w:autoSpaceDN w:val="0"/>
        <w:bidi w:val="0"/>
        <w:adjustRightInd w:val="0"/>
        <w:snapToGrid/>
        <w:spacing w:line="360" w:lineRule="auto"/>
        <w:jc w:val="center"/>
        <w:textAlignment w:val="baseline"/>
        <w:outlineLvl w:val="9"/>
        <w:rPr>
          <w:rFonts w:ascii="仿宋" w:hAnsi="仿宋" w:eastAsia="仿宋" w:cs="仿宋"/>
          <w:b/>
          <w:bCs/>
          <w:color w:val="auto"/>
          <w:sz w:val="48"/>
          <w:szCs w:val="48"/>
          <w:highlight w:val="none"/>
          <w:lang w:val="zh-CN" w:eastAsia="zh-CN"/>
        </w:rPr>
      </w:pPr>
    </w:p>
    <w:p w14:paraId="46DC732E">
      <w:pPr>
        <w:pStyle w:val="28"/>
        <w:rPr>
          <w:rFonts w:ascii="仿宋" w:hAnsi="仿宋" w:eastAsia="仿宋" w:cs="仿宋"/>
          <w:b/>
          <w:bCs/>
          <w:color w:val="auto"/>
          <w:sz w:val="48"/>
          <w:szCs w:val="48"/>
          <w:highlight w:val="none"/>
          <w:lang w:val="zh-CN" w:eastAsia="zh-CN"/>
        </w:rPr>
      </w:pPr>
    </w:p>
    <w:p w14:paraId="4F19AABA">
      <w:pPr>
        <w:rPr>
          <w:color w:val="auto"/>
          <w:highlight w:val="none"/>
          <w:lang w:val="zh-CN" w:eastAsia="zh-CN"/>
        </w:rPr>
      </w:pPr>
    </w:p>
    <w:p w14:paraId="5E641754">
      <w:pPr>
        <w:pageBreakBefore w:val="0"/>
        <w:widowControl/>
        <w:kinsoku/>
        <w:wordWrap/>
        <w:overflowPunct/>
        <w:topLinePunct w:val="0"/>
        <w:autoSpaceDE/>
        <w:autoSpaceDN/>
        <w:bidi w:val="0"/>
        <w:adjustRightInd/>
        <w:snapToGrid/>
        <w:spacing w:before="135" w:after="135" w:line="360" w:lineRule="auto"/>
        <w:jc w:val="center"/>
        <w:textAlignment w:val="baseline"/>
        <w:rPr>
          <w:rFonts w:hint="eastAsia" w:ascii="仿宋" w:hAnsi="仿宋" w:eastAsia="仿宋" w:cs="仿宋"/>
          <w:color w:val="auto"/>
          <w:kern w:val="0"/>
          <w:sz w:val="40"/>
          <w:szCs w:val="40"/>
          <w:highlight w:val="none"/>
        </w:rPr>
      </w:pPr>
      <w:bookmarkStart w:id="85" w:name="_Toc762"/>
      <w:r>
        <w:rPr>
          <w:rFonts w:hint="eastAsia" w:ascii="仿宋" w:hAnsi="仿宋" w:eastAsia="仿宋" w:cs="仿宋"/>
          <w:color w:val="auto"/>
          <w:kern w:val="0"/>
          <w:sz w:val="40"/>
          <w:szCs w:val="40"/>
          <w:highlight w:val="none"/>
        </w:rPr>
        <w:t>购买合同</w:t>
      </w:r>
    </w:p>
    <w:p w14:paraId="56ADD7F0">
      <w:pPr>
        <w:pageBreakBefore w:val="0"/>
        <w:widowControl/>
        <w:kinsoku/>
        <w:wordWrap/>
        <w:overflowPunct/>
        <w:topLinePunct w:val="0"/>
        <w:autoSpaceDE/>
        <w:autoSpaceDN/>
        <w:bidi w:val="0"/>
        <w:adjustRightInd/>
        <w:snapToGrid/>
        <w:spacing w:before="135" w:after="135" w:line="360" w:lineRule="auto"/>
        <w:jc w:val="center"/>
        <w:textAlignment w:val="baseline"/>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最终以签订为准</w:t>
      </w:r>
    </w:p>
    <w:p w14:paraId="791A1540">
      <w:pPr>
        <w:autoSpaceDE w:val="0"/>
        <w:autoSpaceDN w:val="0"/>
        <w:adjustRightInd w:val="0"/>
        <w:spacing w:line="360" w:lineRule="auto"/>
        <w:jc w:val="center"/>
        <w:rPr>
          <w:rFonts w:ascii="仿宋" w:hAnsi="仿宋" w:eastAsia="仿宋" w:cs="仿宋"/>
          <w:b/>
          <w:bCs/>
          <w:color w:val="000000" w:themeColor="text1"/>
          <w:sz w:val="48"/>
          <w:szCs w:val="48"/>
          <w:highlight w:val="none"/>
          <w:lang w:eastAsia="zh-CN"/>
          <w14:textFill>
            <w14:solidFill>
              <w14:schemeClr w14:val="tx1"/>
            </w14:solidFill>
          </w14:textFill>
        </w:rPr>
      </w:pPr>
      <w:bookmarkStart w:id="86" w:name="_Toc20313"/>
      <w:r>
        <w:rPr>
          <w:rFonts w:hint="eastAsia" w:ascii="仿宋" w:hAnsi="仿宋" w:eastAsia="仿宋" w:cs="仿宋"/>
          <w:b/>
          <w:bCs/>
          <w:color w:val="000000" w:themeColor="text1"/>
          <w:sz w:val="48"/>
          <w:szCs w:val="48"/>
          <w:highlight w:val="none"/>
          <w:lang w:val="zh-CN" w:eastAsia="zh-CN"/>
          <w14:textFill>
            <w14:solidFill>
              <w14:schemeClr w14:val="tx1"/>
            </w14:solidFill>
          </w14:textFill>
        </w:rPr>
        <w:t>政府采购项目合同书</w:t>
      </w:r>
    </w:p>
    <w:p w14:paraId="03C3B073">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p>
    <w:p w14:paraId="3DC65A4B">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p>
    <w:p w14:paraId="5AB5B56B">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p>
    <w:p w14:paraId="05DD660C">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p>
    <w:p w14:paraId="65A4CC6F">
      <w:pPr>
        <w:autoSpaceDE w:val="0"/>
        <w:autoSpaceDN w:val="0"/>
        <w:adjustRightInd w:val="0"/>
        <w:spacing w:line="360" w:lineRule="auto"/>
        <w:rPr>
          <w:rFonts w:ascii="仿宋" w:hAnsi="仿宋" w:eastAsia="仿宋" w:cs="仿宋"/>
          <w:b/>
          <w:bCs/>
          <w:color w:val="000000" w:themeColor="text1"/>
          <w:sz w:val="30"/>
          <w:szCs w:val="30"/>
          <w:highlight w:val="none"/>
          <w:u w:val="single"/>
          <w:lang w:val="zh-CN"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采购项目编号：</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eastAsia="zh-CN"/>
          <w14:textFill>
            <w14:solidFill>
              <w14:schemeClr w14:val="tx1"/>
            </w14:solidFill>
          </w14:textFill>
        </w:rPr>
        <w:t xml:space="preserve">      </w:t>
      </w:r>
    </w:p>
    <w:p w14:paraId="439B52AF">
      <w:pPr>
        <w:autoSpaceDE w:val="0"/>
        <w:autoSpaceDN w:val="0"/>
        <w:adjustRightInd w:val="0"/>
        <w:spacing w:line="360" w:lineRule="auto"/>
        <w:rPr>
          <w:rFonts w:ascii="仿宋" w:hAnsi="仿宋" w:eastAsia="仿宋" w:cs="仿宋"/>
          <w:b/>
          <w:bCs/>
          <w:color w:val="000000" w:themeColor="text1"/>
          <w:sz w:val="30"/>
          <w:szCs w:val="30"/>
          <w:highlight w:val="none"/>
          <w:u w:val="singl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采购项目名称：</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p>
    <w:p w14:paraId="0309CC90">
      <w:pPr>
        <w:autoSpaceDE w:val="0"/>
        <w:autoSpaceDN w:val="0"/>
        <w:adjustRightInd w:val="0"/>
        <w:spacing w:line="360" w:lineRule="auto"/>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采购合同编号：</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u w:val="single"/>
          <w:lang w:val="zh-CN" w:eastAsia="zh-CN"/>
          <w14:textFill>
            <w14:solidFill>
              <w14:schemeClr w14:val="tx1"/>
            </w14:solidFill>
          </w14:textFill>
        </w:rPr>
        <w:t xml:space="preserve"> </w:t>
      </w:r>
    </w:p>
    <w:p w14:paraId="239E5C1F">
      <w:pPr>
        <w:autoSpaceDE w:val="0"/>
        <w:autoSpaceDN w:val="0"/>
        <w:adjustRightInd w:val="0"/>
        <w:spacing w:line="360" w:lineRule="auto"/>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合同金额（人民币）：</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p>
    <w:p w14:paraId="37CCAD9E">
      <w:pPr>
        <w:autoSpaceDE w:val="0"/>
        <w:autoSpaceDN w:val="0"/>
        <w:adjustRightInd w:val="0"/>
        <w:spacing w:line="360" w:lineRule="auto"/>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购</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人</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（甲</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方）：</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u w:val="single"/>
          <w:lang w:val="zh-CN" w:eastAsia="zh-CN"/>
          <w14:textFill>
            <w14:solidFill>
              <w14:schemeClr w14:val="tx1"/>
            </w14:solidFill>
          </w14:textFill>
        </w:rPr>
        <w:t>（盖章）</w:t>
      </w:r>
    </w:p>
    <w:p w14:paraId="54C2BFDD">
      <w:pPr>
        <w:autoSpaceDE w:val="0"/>
        <w:autoSpaceDN w:val="0"/>
        <w:adjustRightInd w:val="0"/>
        <w:spacing w:line="360" w:lineRule="auto"/>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中标服务商（乙方）：</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u w:val="single"/>
          <w:lang w:val="zh-CN" w:eastAsia="zh-CN"/>
          <w14:textFill>
            <w14:solidFill>
              <w14:schemeClr w14:val="tx1"/>
            </w14:solidFill>
          </w14:textFill>
        </w:rPr>
        <w:t>（盖章）</w:t>
      </w:r>
    </w:p>
    <w:p w14:paraId="39EF4CB1">
      <w:pPr>
        <w:autoSpaceDE w:val="0"/>
        <w:autoSpaceDN w:val="0"/>
        <w:adjustRightInd w:val="0"/>
        <w:spacing w:line="360" w:lineRule="auto"/>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采购日期：</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p>
    <w:p w14:paraId="5CE43470">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p>
    <w:p w14:paraId="4F469752">
      <w:pPr>
        <w:autoSpaceDE w:val="0"/>
        <w:autoSpaceDN w:val="0"/>
        <w:adjustRightInd w:val="0"/>
        <w:spacing w:line="360" w:lineRule="auto"/>
        <w:rPr>
          <w:rFonts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br w:type="page"/>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采</w:t>
      </w:r>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购</w:t>
      </w:r>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人（以下简称甲方）：</w:t>
      </w:r>
    </w:p>
    <w:p w14:paraId="3B323742">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中</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标</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人</w:t>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（以下简称乙方）：</w:t>
      </w:r>
    </w:p>
    <w:p w14:paraId="6B86088F">
      <w:pPr>
        <w:pStyle w:val="13"/>
        <w:ind w:left="440"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甲、乙双方根据20</w:t>
      </w:r>
      <w:r>
        <w:rPr>
          <w:rFonts w:hint="eastAsia" w:ascii="仿宋" w:hAnsi="仿宋" w:eastAsia="仿宋" w:cs="仿宋"/>
          <w:color w:val="000000" w:themeColor="text1"/>
          <w:sz w:val="24"/>
          <w:highlight w:val="none"/>
          <w:u w:val="singl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年</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月</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日（新疆职业大学新校区校园文化建设项目</w:t>
      </w:r>
      <w:r>
        <w:rPr>
          <w:rFonts w:hint="eastAsia" w:ascii="仿宋" w:hAnsi="仿宋" w:eastAsia="仿宋" w:cs="仿宋"/>
          <w:color w:val="000000"/>
          <w:sz w:val="24"/>
          <w:highlight w:val="none"/>
        </w:rPr>
        <w:t> </w:t>
      </w:r>
      <w:r>
        <w:rPr>
          <w:rFonts w:hint="eastAsia" w:ascii="仿宋" w:hAnsi="仿宋" w:eastAsia="仿宋" w:cs="仿宋"/>
          <w:color w:val="000000" w:themeColor="text1"/>
          <w:sz w:val="24"/>
          <w:highlight w:val="none"/>
          <w:lang w:val="zh-CN" w:eastAsia="zh-CN"/>
          <w14:textFill>
            <w14:solidFill>
              <w14:schemeClr w14:val="tx1"/>
            </w14:solidFill>
          </w14:textFill>
        </w:rPr>
        <w:t>的采购文件要求和采购人、采购代理机构出具的《中标通知书》，并经双方协商一致，签订本合同协议书。</w:t>
      </w:r>
    </w:p>
    <w:p w14:paraId="4FD5C9AA">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一、签订本政府采购合同的依据</w:t>
      </w:r>
    </w:p>
    <w:p w14:paraId="41007089">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本政府采购合同所附下列文件是构成本政府采购合同不可分割的部分：</w:t>
      </w:r>
    </w:p>
    <w:p w14:paraId="47258E69">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1.采购文件；</w:t>
      </w:r>
    </w:p>
    <w:p w14:paraId="408C6C5A">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2.采购文件的澄清、变更公告；</w:t>
      </w:r>
    </w:p>
    <w:p w14:paraId="53DC2843">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3.中标服务商提交的响应文件；</w:t>
      </w:r>
    </w:p>
    <w:p w14:paraId="1861A308">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4.采购文件中规定的政府采购合同通用条款；</w:t>
      </w:r>
    </w:p>
    <w:p w14:paraId="67CB51AB">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5.中标通知书；</w:t>
      </w:r>
    </w:p>
    <w:p w14:paraId="77FDB7DB">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6.履约保证金缴费证明。</w:t>
      </w:r>
    </w:p>
    <w:p w14:paraId="569BF013">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二、合同标的及金额                                       单位：元</w:t>
      </w:r>
    </w:p>
    <w:tbl>
      <w:tblPr>
        <w:tblStyle w:val="30"/>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14:paraId="543E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14:paraId="2F9CC5B6">
            <w:pPr>
              <w:spacing w:line="360" w:lineRule="auto"/>
              <w:ind w:firstLine="480"/>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14:paraId="0E200A80">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 </w:t>
            </w:r>
          </w:p>
        </w:tc>
      </w:tr>
      <w:tr w14:paraId="00EE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66E8AF8D">
            <w:pPr>
              <w:pStyle w:val="20"/>
              <w:tabs>
                <w:tab w:val="right" w:leader="dot" w:pos="8393"/>
              </w:tabs>
              <w:rPr>
                <w:rFonts w:ascii="仿宋" w:hAnsi="仿宋" w:eastAsia="仿宋" w:cs="仿宋"/>
                <w:color w:val="000000" w:themeColor="text1"/>
                <w:sz w:val="24"/>
                <w:szCs w:val="24"/>
                <w:highlight w:val="none"/>
                <w14:textFill>
                  <w14:solidFill>
                    <w14:schemeClr w14:val="tx1"/>
                  </w14:solidFill>
                </w14:textFill>
              </w:rPr>
            </w:pPr>
            <w:r>
              <w:rPr>
                <w:rStyle w:val="33"/>
                <w:rFonts w:hint="eastAsia" w:ascii="仿宋" w:hAnsi="仿宋" w:eastAsia="仿宋" w:cs="仿宋"/>
                <w:color w:val="000000" w:themeColor="text1"/>
                <w:sz w:val="24"/>
                <w:szCs w:val="24"/>
                <w:highlight w:val="none"/>
                <w14:textFill>
                  <w14:solidFill>
                    <w14:schemeClr w14:val="tx1"/>
                  </w14:solidFill>
                </w14:textFill>
              </w:rPr>
              <w:t>序号</w:t>
            </w:r>
          </w:p>
        </w:tc>
        <w:tc>
          <w:tcPr>
            <w:tcW w:w="3871" w:type="dxa"/>
            <w:tcBorders>
              <w:top w:val="single" w:color="auto" w:sz="4" w:space="0"/>
              <w:left w:val="single" w:color="auto" w:sz="4" w:space="0"/>
              <w:bottom w:val="single" w:color="auto" w:sz="4" w:space="0"/>
              <w:right w:val="single" w:color="auto" w:sz="4" w:space="0"/>
            </w:tcBorders>
            <w:vAlign w:val="center"/>
          </w:tcPr>
          <w:p w14:paraId="555DFCD5">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14:paraId="3A212C52">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费用</w:t>
            </w:r>
          </w:p>
        </w:tc>
        <w:tc>
          <w:tcPr>
            <w:tcW w:w="1901" w:type="dxa"/>
            <w:tcBorders>
              <w:top w:val="single" w:color="auto" w:sz="4" w:space="0"/>
              <w:left w:val="single" w:color="auto" w:sz="4" w:space="0"/>
              <w:bottom w:val="single" w:color="auto" w:sz="4" w:space="0"/>
              <w:right w:val="single" w:color="auto" w:sz="4" w:space="0"/>
            </w:tcBorders>
            <w:vAlign w:val="center"/>
          </w:tcPr>
          <w:p w14:paraId="6FAB5164">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2C37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AA40C30">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3E7029BD">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51947FF7">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5EBB085D">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78BF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76A986CD">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69987229">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272B6B55">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1861F402">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6C2A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318FBDF8">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6F2B4292">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7F8AB99D">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371F2F9F">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1C0A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DF193BC">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0CDB95FC">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515B886E">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0B2B7996">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1736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1857651">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4FBD33D7">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723DD3D5">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1901" w:type="dxa"/>
            <w:tcBorders>
              <w:top w:val="single" w:color="auto" w:sz="4" w:space="0"/>
              <w:left w:val="single" w:color="auto" w:sz="4" w:space="0"/>
              <w:bottom w:val="single" w:color="auto" w:sz="4" w:space="0"/>
              <w:right w:val="single" w:color="auto" w:sz="4" w:space="0"/>
            </w:tcBorders>
            <w:vAlign w:val="center"/>
          </w:tcPr>
          <w:p w14:paraId="247A8BCE">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r>
      <w:tr w14:paraId="40FC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89DEC70">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40DEC06C">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5BCC6ADC">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18AA1993">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5DEA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D423363">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474F868F">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    计</w:t>
            </w:r>
          </w:p>
        </w:tc>
        <w:tc>
          <w:tcPr>
            <w:tcW w:w="2009" w:type="dxa"/>
            <w:tcBorders>
              <w:top w:val="single" w:color="auto" w:sz="4" w:space="0"/>
              <w:left w:val="single" w:color="auto" w:sz="4" w:space="0"/>
              <w:bottom w:val="single" w:color="auto" w:sz="4" w:space="0"/>
              <w:right w:val="single" w:color="auto" w:sz="4" w:space="0"/>
            </w:tcBorders>
            <w:vAlign w:val="center"/>
          </w:tcPr>
          <w:p w14:paraId="7E9F779C">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234280F1">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bl>
    <w:p w14:paraId="378F27EC">
      <w:pPr>
        <w:autoSpaceDE w:val="0"/>
        <w:autoSpaceDN w:val="0"/>
        <w:spacing w:line="360" w:lineRule="auto"/>
        <w:rPr>
          <w:rFonts w:ascii="仿宋" w:hAnsi="仿宋" w:eastAsia="仿宋" w:cs="仿宋"/>
          <w:color w:val="000000" w:themeColor="text1"/>
          <w:sz w:val="24"/>
          <w:highlight w:val="none"/>
          <w:lang w:val="zh-CN"/>
          <w14:textFill>
            <w14:solidFill>
              <w14:schemeClr w14:val="tx1"/>
            </w14:solidFill>
          </w14:textFill>
        </w:rPr>
      </w:pPr>
    </w:p>
    <w:p w14:paraId="6A619CDB">
      <w:pPr>
        <w:autoSpaceDE w:val="0"/>
        <w:autoSpaceDN w:val="0"/>
        <w:spacing w:line="360" w:lineRule="auto"/>
        <w:rPr>
          <w:rFonts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根据上述政府采购合同文件要求，本政府采购合同的总金额为人民币</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w:t>
      </w:r>
    </w:p>
    <w:p w14:paraId="4D14246E">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（大写）</w:t>
      </w:r>
      <w:r>
        <w:rPr>
          <w:rFonts w:hint="eastAsia" w:ascii="仿宋" w:hAnsi="仿宋" w:eastAsia="仿宋" w:cs="仿宋"/>
          <w:color w:val="000000" w:themeColor="text1"/>
          <w:sz w:val="24"/>
          <w:highlight w:val="none"/>
          <w:u w:val="singl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元。</w:t>
      </w:r>
    </w:p>
    <w:p w14:paraId="685C4D24">
      <w:pPr>
        <w:autoSpaceDE w:val="0"/>
        <w:autoSpaceDN w:val="0"/>
        <w:spacing w:line="360" w:lineRule="auto"/>
        <w:rPr>
          <w:rFonts w:ascii="仿宋" w:hAnsi="仿宋" w:eastAsia="仿宋" w:cs="仿宋"/>
          <w:color w:val="000000" w:themeColor="text1"/>
          <w:sz w:val="24"/>
          <w:highlight w:val="none"/>
          <w:u w:val="singl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本合同以人民币进行结算，合同总价包括：</w:t>
      </w:r>
      <w:r>
        <w:rPr>
          <w:rFonts w:hint="eastAsia" w:ascii="仿宋" w:hAnsi="仿宋" w:eastAsia="仿宋" w:cs="仿宋"/>
          <w:color w:val="000000" w:themeColor="text1"/>
          <w:sz w:val="24"/>
          <w:highlight w:val="none"/>
          <w:u w:val="single"/>
          <w:lang w:val="zh-CN" w:eastAsia="zh-CN"/>
          <w14:textFill>
            <w14:solidFill>
              <w14:schemeClr w14:val="tx1"/>
            </w14:solidFill>
          </w14:textFill>
        </w:rPr>
        <w:t>服务费、人员费用、技术支持费、保险费、差旅费、税金及其他不可预见费等全部费用。</w:t>
      </w:r>
    </w:p>
    <w:p w14:paraId="63FDDDE3">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三、交付时间、地点和要求</w:t>
      </w:r>
    </w:p>
    <w:p w14:paraId="507E7EA1">
      <w:pPr>
        <w:spacing w:line="360" w:lineRule="auto"/>
        <w:ind w:firstLine="600" w:firstLineChars="25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服务期：</w:t>
      </w:r>
    </w:p>
    <w:p w14:paraId="36894706">
      <w:pPr>
        <w:autoSpaceDE w:val="0"/>
        <w:autoSpaceDN w:val="0"/>
        <w:spacing w:line="360" w:lineRule="auto"/>
        <w:ind w:firstLine="720" w:firstLineChars="30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服务</w:t>
      </w:r>
      <w:r>
        <w:rPr>
          <w:rFonts w:hint="eastAsia" w:ascii="仿宋" w:hAnsi="仿宋" w:eastAsia="仿宋" w:cs="仿宋"/>
          <w:color w:val="000000" w:themeColor="text1"/>
          <w:sz w:val="24"/>
          <w:highlight w:val="none"/>
          <w:lang w:val="zh-CN" w:eastAsia="zh-CN"/>
          <w14:textFill>
            <w14:solidFill>
              <w14:schemeClr w14:val="tx1"/>
            </w14:solidFill>
          </w14:textFill>
        </w:rPr>
        <w:t>地点：达坂城区</w:t>
      </w:r>
    </w:p>
    <w:p w14:paraId="5A1A1C9A">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.乙方提供不符合招响应文件和本合同规定的服务，甲方有权拒绝接受。</w:t>
      </w:r>
    </w:p>
    <w:p w14:paraId="074010FB">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3</w:t>
      </w:r>
      <w:r>
        <w:rPr>
          <w:rFonts w:hint="eastAsia" w:ascii="仿宋" w:hAnsi="仿宋" w:eastAsia="仿宋" w:cs="仿宋"/>
          <w:color w:val="000000" w:themeColor="text1"/>
          <w:sz w:val="24"/>
          <w:highlight w:val="none"/>
          <w:lang w:val="zh-CN" w:eastAsia="zh-CN"/>
          <w14:textFill>
            <w14:solidFill>
              <w14:schemeClr w14:val="tx1"/>
            </w14:solidFill>
          </w14:textFill>
        </w:rPr>
        <w:t>.乙方应无条件接受甲方对工作进度的调查和督促并提供成果质量检查按照检查意见对调查成果进行补充调查和修改。因成果质量造成的返工、修改，经济损失由乙方承担。</w:t>
      </w:r>
    </w:p>
    <w:p w14:paraId="498CA0FB">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4</w:t>
      </w:r>
      <w:r>
        <w:rPr>
          <w:rFonts w:hint="eastAsia" w:ascii="仿宋" w:hAnsi="仿宋" w:eastAsia="仿宋" w:cs="仿宋"/>
          <w:color w:val="000000" w:themeColor="text1"/>
          <w:sz w:val="24"/>
          <w:highlight w:val="none"/>
          <w:lang w:val="zh-CN" w:eastAsia="zh-CN"/>
          <w14:textFill>
            <w14:solidFill>
              <w14:schemeClr w14:val="tx1"/>
            </w14:solidFill>
          </w14:textFill>
        </w:rPr>
        <w:t>.乙方在项目实施过程中应保证安全，如造成人员伤亡或财产损失，由乙方自负法律责任。</w:t>
      </w:r>
    </w:p>
    <w:p w14:paraId="0BF55281">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5</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甲方应提供该项目验收报告交同级财政监管部门，由财政部门按规定程序抽验后办理资金拨付。</w:t>
      </w:r>
    </w:p>
    <w:p w14:paraId="77A3569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6</w:t>
      </w:r>
      <w:r>
        <w:rPr>
          <w:rFonts w:hint="eastAsia" w:ascii="仿宋" w:hAnsi="仿宋" w:eastAsia="仿宋" w:cs="仿宋"/>
          <w:color w:val="000000" w:themeColor="text1"/>
          <w:sz w:val="24"/>
          <w:highlight w:val="none"/>
          <w:lang w:val="zh-CN" w:eastAsia="zh-CN"/>
          <w14:textFill>
            <w14:solidFill>
              <w14:schemeClr w14:val="tx1"/>
            </w14:solidFill>
          </w14:textFill>
        </w:rPr>
        <w:t>. 甲方在验收过程中发现乙方有违约问题，可按招、响应文件的规定要求乙方及时予以解决。</w:t>
      </w:r>
    </w:p>
    <w:p w14:paraId="37F4695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7</w:t>
      </w:r>
      <w:r>
        <w:rPr>
          <w:rFonts w:hint="eastAsia" w:ascii="仿宋" w:hAnsi="仿宋" w:eastAsia="仿宋" w:cs="仿宋"/>
          <w:color w:val="000000" w:themeColor="text1"/>
          <w:sz w:val="24"/>
          <w:highlight w:val="none"/>
          <w:lang w:val="zh-CN" w:eastAsia="zh-CN"/>
          <w14:textFill>
            <w14:solidFill>
              <w14:schemeClr w14:val="tx1"/>
            </w14:solidFill>
          </w14:textFill>
        </w:rPr>
        <w:t>.乙方向甲方提供设备相关完税销售发票。</w:t>
      </w:r>
    </w:p>
    <w:p w14:paraId="7B4B6E82">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w:t>
      </w:r>
      <w:r>
        <w:rPr>
          <w:rFonts w:hint="eastAsia" w:ascii="仿宋" w:hAnsi="仿宋" w:eastAsia="仿宋" w:cs="仿宋"/>
          <w:color w:val="000000" w:themeColor="text1"/>
          <w:sz w:val="24"/>
          <w:highlight w:val="none"/>
          <w:lang w:val="zh-CN" w:eastAsia="zh-CN"/>
          <w14:textFill>
            <w14:solidFill>
              <w14:schemeClr w14:val="tx1"/>
            </w14:solidFill>
          </w14:textFill>
        </w:rPr>
        <w:t>.未经甲方同意，乙方不得转包分包项目。</w:t>
      </w:r>
    </w:p>
    <w:p w14:paraId="3AEA3E82">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四、付款方式</w:t>
      </w:r>
    </w:p>
    <w:p w14:paraId="36EC86EE">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付款方式</w:t>
      </w:r>
      <w:r>
        <w:rPr>
          <w:rFonts w:hint="eastAsia" w:ascii="仿宋" w:hAnsi="仿宋" w:eastAsia="仿宋" w:cs="仿宋"/>
          <w:color w:val="000000" w:themeColor="text1"/>
          <w:sz w:val="24"/>
          <w:highlight w:val="none"/>
          <w:lang w:eastAsia="zh-CN"/>
          <w14:textFill>
            <w14:solidFill>
              <w14:schemeClr w14:val="tx1"/>
            </w14:solidFill>
          </w14:textFill>
        </w:rPr>
        <w:t>：</w:t>
      </w:r>
    </w:p>
    <w:p w14:paraId="0C14D225">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五、</w:t>
      </w:r>
      <w:r>
        <w:rPr>
          <w:rFonts w:hint="eastAsia" w:ascii="仿宋" w:hAnsi="仿宋" w:eastAsia="仿宋" w:cs="仿宋"/>
          <w:color w:val="000000" w:themeColor="text1"/>
          <w:sz w:val="24"/>
          <w:highlight w:val="none"/>
          <w:lang w:val="zh-CN" w:eastAsia="zh-CN"/>
          <w14:textFill>
            <w14:solidFill>
              <w14:schemeClr w14:val="tx1"/>
            </w14:solidFill>
          </w14:textFill>
        </w:rPr>
        <w:t>合同的变更、终止与转让</w:t>
      </w:r>
    </w:p>
    <w:p w14:paraId="5BD44D3E">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甲乙双方如违反本合同规定，应承担违约责任和相应的经济处罚。具体规定如下：</w:t>
      </w:r>
    </w:p>
    <w:p w14:paraId="33619A2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1.除《中华人民共和国政府采购法》第50条规定的情形外，本合同一经签订，甲乙双方不得擅自变更、中止或终止。</w:t>
      </w:r>
    </w:p>
    <w:p w14:paraId="4A5D1440">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2.乙方不得擅自转让其应履行的合同义务。</w:t>
      </w:r>
    </w:p>
    <w:p w14:paraId="21F855A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六、违约责任</w:t>
      </w:r>
    </w:p>
    <w:p w14:paraId="58A847E0">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3.因甲方原因造成乙方停工、返工及合同停止，乙方不承担违约责任。</w:t>
      </w:r>
    </w:p>
    <w:p w14:paraId="16A163BF">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4.经甲方组织的人员审查发现，乙方未按采购人要求完成工作内容，甲方有权要求乙方返工。</w:t>
      </w:r>
    </w:p>
    <w:p w14:paraId="767D9E60">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ascii="仿宋" w:hAnsi="仿宋" w:eastAsia="仿宋" w:cs="仿宋"/>
          <w:color w:val="000000" w:themeColor="text1"/>
          <w:sz w:val="24"/>
          <w:highlight w:val="none"/>
          <w:lang w:eastAsia="zh-CN"/>
          <w14:textFill>
            <w14:solidFill>
              <w14:schemeClr w14:val="tx1"/>
            </w14:solidFill>
          </w14:textFill>
        </w:rPr>
        <w:t>0</w:t>
      </w:r>
      <w:r>
        <w:rPr>
          <w:rFonts w:hint="eastAsia" w:ascii="仿宋" w:hAnsi="仿宋" w:eastAsia="仿宋" w:cs="仿宋"/>
          <w:color w:val="000000" w:themeColor="text1"/>
          <w:sz w:val="24"/>
          <w:highlight w:val="none"/>
          <w:lang w:val="zh-CN" w:eastAsia="zh-CN"/>
          <w14:textFill>
            <w14:solidFill>
              <w14:schemeClr w14:val="tx1"/>
            </w14:solidFill>
          </w14:textFill>
        </w:rPr>
        <w:t>%的违约金；延迟提供服务、交付服务成果违约金从合同总价款中支付。</w:t>
      </w:r>
    </w:p>
    <w:p w14:paraId="64362014">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6. 乙方未经甲方同意将项目中的全部或部分工作任务分包给第三方，或将项目转包给第三方承担，甲方有权要求乙方予以纠正或解除合同。</w:t>
      </w:r>
    </w:p>
    <w:p w14:paraId="30762FD7">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14:paraId="17C433E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8.甲乙双方任何一方由于不可抗拒的原因不能履行合同时，应及时向对方通报不能履行或不能完全履行的理由，根据具体情况可部分或全部免于承担违约责任。</w:t>
      </w:r>
    </w:p>
    <w:p w14:paraId="002D5CC5">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七</w:t>
      </w:r>
      <w:r>
        <w:rPr>
          <w:rFonts w:hint="eastAsia" w:ascii="仿宋" w:hAnsi="仿宋" w:eastAsia="仿宋" w:cs="仿宋"/>
          <w:color w:val="000000" w:themeColor="text1"/>
          <w:sz w:val="24"/>
          <w:highlight w:val="none"/>
          <w:lang w:val="zh-CN" w:eastAsia="zh-CN"/>
          <w14:textFill>
            <w14:solidFill>
              <w14:schemeClr w14:val="tx1"/>
            </w14:solidFill>
          </w14:textFill>
        </w:rPr>
        <w:t>、不可抗力</w:t>
      </w:r>
    </w:p>
    <w:p w14:paraId="41278DDF">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1.不可抗力使合同的某些内容有变更必要的，双方应通过协商在   天内达成进一步履行合同的协议，因不可抗力致使合同不能履行的，合同终止。</w:t>
      </w:r>
    </w:p>
    <w:p w14:paraId="2326D3A3">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2.除法律、法规规定的不可抗力情形外，双方约定出现 </w:t>
      </w:r>
      <w:r>
        <w:rPr>
          <w:rFonts w:hint="eastAsia" w:ascii="仿宋" w:hAnsi="仿宋" w:eastAsia="仿宋" w:cs="仿宋"/>
          <w:color w:val="000000" w:themeColor="text1"/>
          <w:sz w:val="24"/>
          <w:highlight w:val="none"/>
          <w:u w:val="singl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情况亦视为不可抗力。</w:t>
      </w:r>
    </w:p>
    <w:p w14:paraId="1CA7DD3C">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八、成果和资料的保密与归属；</w:t>
      </w:r>
    </w:p>
    <w:p w14:paraId="0B7462EC">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14:paraId="25B14247">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14:paraId="64A1F6B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3.本保密条款具有独立法律效力，不因合同其他条款无效或解除而失效。合同终止后，甲乙双方亦应持续履行本条所述各项保密责任。</w:t>
      </w:r>
    </w:p>
    <w:p w14:paraId="10A6374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九、其他约定：无</w:t>
      </w:r>
    </w:p>
    <w:p w14:paraId="550110F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十、合同争议解决</w:t>
      </w:r>
    </w:p>
    <w:p w14:paraId="2645B340">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1.因履行本合同引起的或与本合同有关的争议，甲乙双方应首先通过友好协商解决，如果协商不能解决，可向甲方所在地仲裁委员会申请仲裁或向甲方所在地人民法院提起诉讼。</w:t>
      </w:r>
    </w:p>
    <w:p w14:paraId="6A951117">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3.诉讼期间，本合同继续履行。</w:t>
      </w:r>
    </w:p>
    <w:p w14:paraId="0970BE27">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十</w:t>
      </w:r>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lang w:val="zh-CN" w:eastAsia="zh-CN"/>
          <w14:textFill>
            <w14:solidFill>
              <w14:schemeClr w14:val="tx1"/>
            </w14:solidFill>
          </w14:textFill>
        </w:rPr>
        <w:t>、合同生效及其它：</w:t>
      </w:r>
    </w:p>
    <w:p w14:paraId="581913A1">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1.本合同一式八份，经双方签字，并加盖公章即为生效。</w:t>
      </w:r>
    </w:p>
    <w:p w14:paraId="40DE6E5E">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2.本合同未尽事宜，按《中华人民共和国民法典》有关规定处理。</w:t>
      </w:r>
    </w:p>
    <w:p w14:paraId="17A3063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3.本合同的组成包含《合同通用条款》，可自行在政府采购网下载《合同通用条款》。</w:t>
      </w:r>
    </w:p>
    <w:p w14:paraId="5F6E48D4">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p>
    <w:p w14:paraId="08C6B76D">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甲方（盖章）：                         乙方（盖章）：</w:t>
      </w:r>
    </w:p>
    <w:p w14:paraId="745E0D2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法定代表人或委托代理人：               法定代表人或委托代理人：</w:t>
      </w:r>
    </w:p>
    <w:p w14:paraId="37F6AEB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                                       开户银行：     </w:t>
      </w:r>
    </w:p>
    <w:p w14:paraId="1740F7C8">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联系电话：                             账号：</w:t>
      </w:r>
    </w:p>
    <w:p w14:paraId="6CB73FE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                                       联系电话：</w:t>
      </w:r>
    </w:p>
    <w:p w14:paraId="20BCC0DF">
      <w:pPr>
        <w:autoSpaceDE w:val="0"/>
        <w:autoSpaceDN w:val="0"/>
        <w:spacing w:line="360" w:lineRule="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签约时间：  年  月  日</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负责人或经办人：</w:t>
      </w:r>
    </w:p>
    <w:p w14:paraId="33453BBF">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合同备案时间：   年   月    日</w:t>
      </w:r>
    </w:p>
    <w:p w14:paraId="7834E315">
      <w:pPr>
        <w:autoSpaceDE w:val="0"/>
        <w:autoSpaceDN w:val="0"/>
        <w:spacing w:line="360" w:lineRule="auto"/>
        <w:rPr>
          <w:rFonts w:ascii="仿宋" w:hAnsi="仿宋" w:eastAsia="仿宋" w:cs="仿宋"/>
          <w:color w:val="000000" w:themeColor="text1"/>
          <w:sz w:val="24"/>
          <w:highlight w:val="none"/>
          <w:lang w:eastAsia="zh-CN"/>
          <w14:textFill>
            <w14:solidFill>
              <w14:schemeClr w14:val="tx1"/>
            </w14:solidFill>
          </w14:textFill>
        </w:rPr>
      </w:pPr>
    </w:p>
    <w:p w14:paraId="1910F3F9">
      <w:pPr>
        <w:pStyle w:val="10"/>
        <w:rPr>
          <w:rFonts w:ascii="仿宋" w:hAnsi="仿宋" w:eastAsia="仿宋" w:cs="仿宋"/>
          <w:color w:val="000000" w:themeColor="text1"/>
          <w:sz w:val="24"/>
          <w:highlight w:val="none"/>
          <w:lang w:eastAsia="zh-CN"/>
          <w14:textFill>
            <w14:solidFill>
              <w14:schemeClr w14:val="tx1"/>
            </w14:solidFill>
          </w14:textFill>
        </w:rPr>
      </w:pPr>
    </w:p>
    <w:p w14:paraId="6669A460">
      <w:pPr>
        <w:pStyle w:val="10"/>
        <w:rPr>
          <w:rFonts w:ascii="仿宋" w:hAnsi="仿宋" w:eastAsia="仿宋" w:cs="仿宋"/>
          <w:color w:val="000000" w:themeColor="text1"/>
          <w:sz w:val="24"/>
          <w:highlight w:val="none"/>
          <w:lang w:eastAsia="zh-CN"/>
          <w14:textFill>
            <w14:solidFill>
              <w14:schemeClr w14:val="tx1"/>
            </w14:solidFill>
          </w14:textFill>
        </w:rPr>
      </w:pPr>
    </w:p>
    <w:p w14:paraId="3F8C1444">
      <w:pPr>
        <w:rPr>
          <w:rFonts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br w:type="page"/>
      </w:r>
    </w:p>
    <w:p w14:paraId="50674A85">
      <w:pPr>
        <w:pStyle w:val="10"/>
        <w:rPr>
          <w:rFonts w:ascii="仿宋" w:hAnsi="仿宋" w:eastAsia="仿宋" w:cs="仿宋"/>
          <w:color w:val="000000" w:themeColor="text1"/>
          <w:sz w:val="24"/>
          <w:highlight w:val="none"/>
          <w:lang w:eastAsia="zh-CN"/>
          <w14:textFill>
            <w14:solidFill>
              <w14:schemeClr w14:val="tx1"/>
            </w14:solidFill>
          </w14:textFill>
        </w:rPr>
      </w:pPr>
    </w:p>
    <w:p w14:paraId="2561C092">
      <w:pPr>
        <w:autoSpaceDE w:val="0"/>
        <w:autoSpaceDN w:val="0"/>
        <w:spacing w:line="360" w:lineRule="auto"/>
        <w:jc w:val="center"/>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zh-CN" w:eastAsia="zh-CN"/>
          <w14:textFill>
            <w14:solidFill>
              <w14:schemeClr w14:val="tx1"/>
            </w14:solidFill>
          </w14:textFill>
        </w:rPr>
        <w:t>合同通用条款</w:t>
      </w:r>
    </w:p>
    <w:p w14:paraId="4A6B54D2">
      <w:pPr>
        <w:autoSpaceDE w:val="0"/>
        <w:autoSpaceDN w:val="0"/>
        <w:adjustRightInd w:val="0"/>
        <w:spacing w:line="360" w:lineRule="auto"/>
        <w:rPr>
          <w:rFonts w:ascii="仿宋" w:hAnsi="仿宋" w:eastAsia="仿宋" w:cs="仿宋"/>
          <w:color w:val="000000" w:themeColor="text1"/>
          <w:sz w:val="24"/>
          <w:highlight w:val="none"/>
          <w:lang w:eastAsia="zh-CN"/>
          <w14:textFill>
            <w14:solidFill>
              <w14:schemeClr w14:val="tx1"/>
            </w14:solidFill>
          </w14:textFill>
        </w:rPr>
      </w:pPr>
    </w:p>
    <w:p w14:paraId="27E2453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14:paraId="33C0B5D3">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w:t>
      </w:r>
      <w:r>
        <w:rPr>
          <w:rFonts w:hint="eastAsia" w:ascii="仿宋" w:hAnsi="仿宋" w:eastAsia="仿宋" w:cs="仿宋"/>
          <w:b/>
          <w:bCs/>
          <w:color w:val="000000" w:themeColor="text1"/>
          <w:sz w:val="24"/>
          <w:highlight w:val="none"/>
          <w:lang w:val="zh-CN" w:eastAsia="zh-CN"/>
          <w14:textFill>
            <w14:solidFill>
              <w14:schemeClr w14:val="tx1"/>
            </w14:solidFill>
          </w14:textFill>
        </w:rPr>
        <w:t>定义</w:t>
      </w:r>
    </w:p>
    <w:p w14:paraId="02AEDF68">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本合同中的下列术语应解释为：</w:t>
      </w:r>
    </w:p>
    <w:p w14:paraId="02368CB8">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 </w:t>
      </w:r>
      <w:r>
        <w:rPr>
          <w:rFonts w:hint="eastAsia" w:ascii="仿宋" w:hAnsi="仿宋" w:eastAsia="仿宋" w:cs="仿宋"/>
          <w:color w:val="000000" w:themeColor="text1"/>
          <w:sz w:val="24"/>
          <w:highlight w:val="none"/>
          <w:lang w:val="zh-CN" w:eastAsia="zh-CN"/>
          <w14:textFill>
            <w14:solidFill>
              <w14:schemeClr w14:val="tx1"/>
            </w14:solidFill>
          </w14:textFill>
        </w:rPr>
        <w:t>“合同”指甲乙双方签署的、载明的甲乙双方权利义务的协议，包括所有的附件、附录和上述文件所提到的构成合同的所有文件。</w:t>
      </w:r>
    </w:p>
    <w:p w14:paraId="3CB5D16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 </w:t>
      </w:r>
      <w:r>
        <w:rPr>
          <w:rFonts w:hint="eastAsia" w:ascii="仿宋" w:hAnsi="仿宋" w:eastAsia="仿宋" w:cs="仿宋"/>
          <w:color w:val="000000" w:themeColor="text1"/>
          <w:sz w:val="24"/>
          <w:highlight w:val="none"/>
          <w:lang w:val="zh-CN" w:eastAsia="zh-CN"/>
          <w14:textFill>
            <w14:solidFill>
              <w14:schemeClr w14:val="tx1"/>
            </w14:solidFill>
          </w14:textFill>
        </w:rPr>
        <w:t>“合同金额”指根据合同规定，乙方在正确地完全履行合同义务后甲方应付给乙方的价款。</w:t>
      </w:r>
    </w:p>
    <w:p w14:paraId="1D68409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1.3 </w:t>
      </w:r>
      <w:r>
        <w:rPr>
          <w:rFonts w:hint="eastAsia" w:ascii="仿宋" w:hAnsi="仿宋" w:eastAsia="仿宋" w:cs="仿宋"/>
          <w:color w:val="000000" w:themeColor="text1"/>
          <w:sz w:val="24"/>
          <w:highlight w:val="none"/>
          <w:lang w:val="zh-CN" w:eastAsia="zh-CN"/>
          <w14:textFill>
            <w14:solidFill>
              <w14:schemeClr w14:val="tx1"/>
            </w14:solidFill>
          </w14:textFill>
        </w:rPr>
        <w:t>“合同条款”指本合同条款。</w:t>
      </w:r>
    </w:p>
    <w:p w14:paraId="3B2A49A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 </w:t>
      </w:r>
      <w:r>
        <w:rPr>
          <w:rFonts w:hint="eastAsia" w:ascii="仿宋" w:hAnsi="仿宋" w:eastAsia="仿宋" w:cs="仿宋"/>
          <w:color w:val="000000" w:themeColor="text1"/>
          <w:sz w:val="24"/>
          <w:highlight w:val="none"/>
          <w:lang w:val="zh-CN" w:eastAsia="zh-CN"/>
          <w14:textFill>
            <w14:solidFill>
              <w14:schemeClr w14:val="tx1"/>
            </w14:solidFill>
          </w14:textFill>
        </w:rPr>
        <w:t>“服务”指根据本合同规定乙方承担与供货有关的辅助服务，如提供技术援助、培训和合同中规定乙方应承担的其它义务。</w:t>
      </w:r>
    </w:p>
    <w:p w14:paraId="06EB14C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1.5 </w:t>
      </w:r>
      <w:r>
        <w:rPr>
          <w:rFonts w:hint="eastAsia" w:ascii="仿宋" w:hAnsi="仿宋" w:eastAsia="仿宋" w:cs="仿宋"/>
          <w:color w:val="000000" w:themeColor="text1"/>
          <w:sz w:val="24"/>
          <w:highlight w:val="none"/>
          <w:lang w:val="zh-CN" w:eastAsia="zh-CN"/>
          <w14:textFill>
            <w14:solidFill>
              <w14:schemeClr w14:val="tx1"/>
            </w14:solidFill>
          </w14:textFill>
        </w:rPr>
        <w:t>“甲方”指购买服务的单位。</w:t>
      </w:r>
    </w:p>
    <w:p w14:paraId="5B2696D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1.6 </w:t>
      </w:r>
      <w:r>
        <w:rPr>
          <w:rFonts w:hint="eastAsia" w:ascii="仿宋" w:hAnsi="仿宋" w:eastAsia="仿宋" w:cs="仿宋"/>
          <w:color w:val="000000" w:themeColor="text1"/>
          <w:sz w:val="24"/>
          <w:highlight w:val="none"/>
          <w:lang w:val="zh-CN" w:eastAsia="zh-CN"/>
          <w14:textFill>
            <w14:solidFill>
              <w14:schemeClr w14:val="tx1"/>
            </w14:solidFill>
          </w14:textFill>
        </w:rPr>
        <w:t>“乙方”指提供本合同条款下服务的公司或其他实体。</w:t>
      </w:r>
    </w:p>
    <w:p w14:paraId="31CFB09A">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 </w:t>
      </w:r>
      <w:r>
        <w:rPr>
          <w:rFonts w:hint="eastAsia" w:ascii="仿宋" w:hAnsi="仿宋" w:eastAsia="仿宋" w:cs="仿宋"/>
          <w:color w:val="000000" w:themeColor="text1"/>
          <w:sz w:val="24"/>
          <w:highlight w:val="none"/>
          <w:lang w:val="zh-CN" w:eastAsia="zh-CN"/>
          <w14:textFill>
            <w14:solidFill>
              <w14:schemeClr w14:val="tx1"/>
            </w14:solidFill>
          </w14:textFill>
        </w:rPr>
        <w:t>“现场”指合同规定</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地点。</w:t>
      </w:r>
    </w:p>
    <w:p w14:paraId="2FA4607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1.8 </w:t>
      </w:r>
      <w:r>
        <w:rPr>
          <w:rFonts w:hint="eastAsia" w:ascii="仿宋" w:hAnsi="仿宋" w:eastAsia="仿宋" w:cs="仿宋"/>
          <w:color w:val="000000" w:themeColor="text1"/>
          <w:sz w:val="24"/>
          <w:highlight w:val="none"/>
          <w:lang w:val="zh-CN" w:eastAsia="zh-CN"/>
          <w14:textFill>
            <w14:solidFill>
              <w14:schemeClr w14:val="tx1"/>
            </w14:solidFill>
          </w14:textFill>
        </w:rPr>
        <w:t>“验收”指合同双方依据强制性的国家技术质量规范和合同约定，确认合同条款下的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符合合同规定的活动。</w:t>
      </w:r>
    </w:p>
    <w:p w14:paraId="18A06BA8">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1.9 </w:t>
      </w:r>
      <w:r>
        <w:rPr>
          <w:rFonts w:hint="eastAsia" w:ascii="仿宋" w:hAnsi="仿宋" w:eastAsia="仿宋" w:cs="仿宋"/>
          <w:color w:val="000000" w:themeColor="text1"/>
          <w:sz w:val="24"/>
          <w:highlight w:val="none"/>
          <w:lang w:val="zh-CN" w:eastAsia="zh-CN"/>
          <w14:textFill>
            <w14:solidFill>
              <w14:schemeClr w14:val="tx1"/>
            </w14:solidFill>
          </w14:textFill>
        </w:rPr>
        <w:t>原产地：指提供服务的来源地。</w:t>
      </w:r>
    </w:p>
    <w:p w14:paraId="7888869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1.10 </w:t>
      </w:r>
      <w:r>
        <w:rPr>
          <w:rFonts w:hint="eastAsia" w:ascii="仿宋" w:hAnsi="仿宋" w:eastAsia="仿宋" w:cs="仿宋"/>
          <w:color w:val="000000" w:themeColor="text1"/>
          <w:sz w:val="24"/>
          <w:highlight w:val="none"/>
          <w:lang w:val="zh-CN" w:eastAsia="zh-CN"/>
          <w14:textFill>
            <w14:solidFill>
              <w14:schemeClr w14:val="tx1"/>
            </w14:solidFill>
          </w14:textFill>
        </w:rPr>
        <w:t>“工作日”指国家法定工作日，“天”指日历天数。</w:t>
      </w:r>
    </w:p>
    <w:p w14:paraId="49869CE7">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w:t>
      </w:r>
      <w:r>
        <w:rPr>
          <w:rFonts w:hint="eastAsia" w:ascii="仿宋" w:hAnsi="仿宋" w:eastAsia="仿宋" w:cs="仿宋"/>
          <w:b/>
          <w:bCs/>
          <w:color w:val="000000" w:themeColor="text1"/>
          <w:sz w:val="24"/>
          <w:highlight w:val="none"/>
          <w:lang w:val="zh-CN" w:eastAsia="zh-CN"/>
          <w14:textFill>
            <w14:solidFill>
              <w14:schemeClr w14:val="tx1"/>
            </w14:solidFill>
          </w14:textFill>
        </w:rPr>
        <w:t>合同范围</w:t>
      </w:r>
    </w:p>
    <w:p w14:paraId="51A1A033">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2.1 </w:t>
      </w:r>
      <w:r>
        <w:rPr>
          <w:rFonts w:hint="eastAsia" w:ascii="仿宋" w:hAnsi="仿宋" w:eastAsia="仿宋" w:cs="仿宋"/>
          <w:color w:val="000000" w:themeColor="text1"/>
          <w:sz w:val="24"/>
          <w:highlight w:val="none"/>
          <w:lang w:val="zh-CN" w:eastAsia="zh-CN"/>
          <w14:textFill>
            <w14:solidFill>
              <w14:schemeClr w14:val="tx1"/>
            </w14:solidFill>
          </w14:textFill>
        </w:rPr>
        <w:t>甲方同意从乙方处购买且乙方同意向甲方提供的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及其附属</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，包括各项技术服务、技术培训及满足合同技术服务、性能测试、正常运行及维修所必需的技术文件。</w:t>
      </w:r>
    </w:p>
    <w:p w14:paraId="50233C7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2.2 </w:t>
      </w:r>
      <w:r>
        <w:rPr>
          <w:rFonts w:hint="eastAsia" w:ascii="仿宋" w:hAnsi="仿宋" w:eastAsia="仿宋" w:cs="仿宋"/>
          <w:color w:val="000000" w:themeColor="text1"/>
          <w:sz w:val="24"/>
          <w:highlight w:val="none"/>
          <w:lang w:val="zh-CN" w:eastAsia="zh-CN"/>
          <w14:textFill>
            <w14:solidFill>
              <w14:schemeClr w14:val="tx1"/>
            </w14:solidFill>
          </w14:textFill>
        </w:rPr>
        <w:t>乙方应负责培训甲方的技术人员。</w:t>
      </w:r>
    </w:p>
    <w:p w14:paraId="44E8203A">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2.3 </w:t>
      </w:r>
      <w:r>
        <w:rPr>
          <w:rFonts w:hint="eastAsia" w:ascii="仿宋" w:hAnsi="仿宋" w:eastAsia="仿宋" w:cs="仿宋"/>
          <w:color w:val="000000" w:themeColor="text1"/>
          <w:sz w:val="24"/>
          <w:highlight w:val="none"/>
          <w:lang w:val="zh-CN" w:eastAsia="zh-CN"/>
          <w14:textFill>
            <w14:solidFill>
              <w14:schemeClr w14:val="tx1"/>
            </w14:solidFill>
          </w14:textFill>
        </w:rPr>
        <w:t>按照甲方的要求，乙方应在合同规定的</w:t>
      </w:r>
      <w:r>
        <w:rPr>
          <w:rFonts w:hint="eastAsia" w:ascii="仿宋" w:hAnsi="仿宋" w:eastAsia="仿宋" w:cs="仿宋"/>
          <w:color w:val="000000" w:themeColor="text1"/>
          <w:sz w:val="24"/>
          <w:highlight w:val="none"/>
          <w:lang w:eastAsia="zh-CN"/>
          <w14:textFill>
            <w14:solidFill>
              <w14:schemeClr w14:val="tx1"/>
            </w14:solidFill>
          </w14:textFill>
        </w:rPr>
        <w:t>服务期</w:t>
      </w:r>
      <w:r>
        <w:rPr>
          <w:rFonts w:hint="eastAsia" w:ascii="仿宋" w:hAnsi="仿宋" w:eastAsia="仿宋" w:cs="仿宋"/>
          <w:color w:val="000000" w:themeColor="text1"/>
          <w:sz w:val="24"/>
          <w:highlight w:val="none"/>
          <w:lang w:val="zh-CN" w:eastAsia="zh-CN"/>
          <w14:textFill>
            <w14:solidFill>
              <w14:schemeClr w14:val="tx1"/>
            </w14:solidFill>
          </w14:textFill>
        </w:rPr>
        <w:t>内，对软件设备进行免费升级，同时在合同规定的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期满后，以最优惠的价格，向买方提供合同所需的配件及服务。</w:t>
      </w:r>
    </w:p>
    <w:p w14:paraId="34606666">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3.</w:t>
      </w:r>
      <w:r>
        <w:rPr>
          <w:rFonts w:hint="eastAsia" w:ascii="仿宋" w:hAnsi="仿宋" w:eastAsia="仿宋" w:cs="仿宋"/>
          <w:b/>
          <w:bCs/>
          <w:color w:val="000000" w:themeColor="text1"/>
          <w:sz w:val="24"/>
          <w:highlight w:val="none"/>
          <w:lang w:val="zh-CN" w:eastAsia="zh-CN"/>
          <w14:textFill>
            <w14:solidFill>
              <w14:schemeClr w14:val="tx1"/>
            </w14:solidFill>
          </w14:textFill>
        </w:rPr>
        <w:t>合同文件和资料</w:t>
      </w:r>
    </w:p>
    <w:p w14:paraId="79EF7C6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3.1 </w:t>
      </w:r>
      <w:r>
        <w:rPr>
          <w:rFonts w:hint="eastAsia" w:ascii="仿宋" w:hAnsi="仿宋" w:eastAsia="仿宋" w:cs="仿宋"/>
          <w:color w:val="000000" w:themeColor="text1"/>
          <w:sz w:val="24"/>
          <w:highlight w:val="none"/>
          <w:lang w:val="zh-CN" w:eastAsia="zh-CN"/>
          <w14:textFill>
            <w14:solidFill>
              <w14:schemeClr w14:val="tx1"/>
            </w14:solidFill>
          </w14:textFill>
        </w:rPr>
        <w:t>乙方在提供</w:t>
      </w:r>
      <w:r>
        <w:rPr>
          <w:rFonts w:hint="eastAsia" w:ascii="仿宋" w:hAnsi="仿宋" w:eastAsia="仿宋" w:cs="仿宋"/>
          <w:color w:val="000000" w:themeColor="text1"/>
          <w:sz w:val="24"/>
          <w:highlight w:val="none"/>
          <w:lang w:eastAsia="zh-CN"/>
          <w14:textFill>
            <w14:solidFill>
              <w14:schemeClr w14:val="tx1"/>
            </w14:solidFill>
          </w14:textFill>
        </w:rPr>
        <w:t>技术服务</w:t>
      </w:r>
      <w:r>
        <w:rPr>
          <w:rFonts w:hint="eastAsia" w:ascii="仿宋" w:hAnsi="仿宋" w:eastAsia="仿宋" w:cs="仿宋"/>
          <w:color w:val="000000" w:themeColor="text1"/>
          <w:sz w:val="24"/>
          <w:highlight w:val="none"/>
          <w:lang w:val="zh-CN" w:eastAsia="zh-CN"/>
          <w14:textFill>
            <w14:solidFill>
              <w14:schemeClr w14:val="tx1"/>
            </w14:solidFill>
          </w14:textFill>
        </w:rPr>
        <w:t>时应同时提供中文版相关的技术资料，如目录索引、操作手册、使用指南、维修指南、服务手册等。</w:t>
      </w:r>
    </w:p>
    <w:p w14:paraId="53CE498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3.2 </w:t>
      </w:r>
      <w:r>
        <w:rPr>
          <w:rFonts w:hint="eastAsia" w:ascii="仿宋" w:hAnsi="仿宋" w:eastAsia="仿宋" w:cs="仿宋"/>
          <w:color w:val="000000" w:themeColor="text1"/>
          <w:sz w:val="24"/>
          <w:highlight w:val="none"/>
          <w:lang w:val="zh-CN" w:eastAsia="zh-CN"/>
          <w14:textFill>
            <w14:solidFill>
              <w14:schemeClr w14:val="tx1"/>
            </w14:solidFill>
          </w14:textFill>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14:paraId="2C4A6D01">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zh-CN" w:eastAsia="zh-CN"/>
          <w14:textFill>
            <w14:solidFill>
              <w14:schemeClr w14:val="tx1"/>
            </w14:solidFill>
          </w14:textFill>
        </w:rPr>
        <w:t>知识产权</w:t>
      </w:r>
    </w:p>
    <w:p w14:paraId="72ED3BA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4.1 </w:t>
      </w:r>
      <w:r>
        <w:rPr>
          <w:rFonts w:hint="eastAsia" w:ascii="仿宋" w:hAnsi="仿宋" w:eastAsia="仿宋" w:cs="仿宋"/>
          <w:color w:val="000000" w:themeColor="text1"/>
          <w:sz w:val="24"/>
          <w:highlight w:val="none"/>
          <w:lang w:val="zh-CN" w:eastAsia="zh-CN"/>
          <w14:textFill>
            <w14:solidFill>
              <w14:schemeClr w14:val="tx1"/>
            </w14:solidFill>
          </w14:textFill>
        </w:rPr>
        <w:t>乙方应保证甲方在使用该货物或其任何一部分时不受第三方提出的侵犯专利权、著作权、商标权和工业设计权等的起诉。</w:t>
      </w:r>
    </w:p>
    <w:p w14:paraId="49F1FB3A">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4.2 </w:t>
      </w:r>
      <w:r>
        <w:rPr>
          <w:rFonts w:hint="eastAsia" w:ascii="仿宋" w:hAnsi="仿宋" w:eastAsia="仿宋" w:cs="仿宋"/>
          <w:color w:val="000000" w:themeColor="text1"/>
          <w:sz w:val="24"/>
          <w:highlight w:val="none"/>
          <w:lang w:val="zh-CN" w:eastAsia="zh-CN"/>
          <w14:textFill>
            <w14:solidFill>
              <w14:schemeClr w14:val="tx1"/>
            </w14:solidFill>
          </w14:textFill>
        </w:rPr>
        <w:t>任何第三方提出侵权指控，乙方须与第三方交涉并承担由此产生的一切责任、费用和经济赔偿。</w:t>
      </w:r>
    </w:p>
    <w:p w14:paraId="2A36099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4.3 </w:t>
      </w:r>
      <w:r>
        <w:rPr>
          <w:rFonts w:hint="eastAsia" w:ascii="仿宋" w:hAnsi="仿宋" w:eastAsia="仿宋" w:cs="仿宋"/>
          <w:color w:val="000000" w:themeColor="text1"/>
          <w:sz w:val="24"/>
          <w:highlight w:val="none"/>
          <w:lang w:val="zh-CN" w:eastAsia="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1AEDFE6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4.4 </w:t>
      </w:r>
      <w:r>
        <w:rPr>
          <w:rFonts w:hint="eastAsia" w:ascii="仿宋" w:hAnsi="仿宋" w:eastAsia="仿宋" w:cs="仿宋"/>
          <w:color w:val="000000" w:themeColor="text1"/>
          <w:sz w:val="24"/>
          <w:highlight w:val="none"/>
          <w:lang w:val="zh-CN" w:eastAsia="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508F35C5">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4.5 </w:t>
      </w:r>
      <w:r>
        <w:rPr>
          <w:rFonts w:hint="eastAsia" w:ascii="仿宋" w:hAnsi="仿宋" w:eastAsia="仿宋" w:cs="仿宋"/>
          <w:color w:val="000000" w:themeColor="text1"/>
          <w:sz w:val="24"/>
          <w:highlight w:val="none"/>
          <w:lang w:val="zh-CN" w:eastAsia="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14:paraId="633E9F3A">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zh-CN" w:eastAsia="zh-CN"/>
          <w14:textFill>
            <w14:solidFill>
              <w14:schemeClr w14:val="tx1"/>
            </w14:solidFill>
          </w14:textFill>
        </w:rPr>
        <w:t>保密</w:t>
      </w:r>
    </w:p>
    <w:p w14:paraId="4F183D9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5.1 </w:t>
      </w:r>
      <w:r>
        <w:rPr>
          <w:rFonts w:hint="eastAsia" w:ascii="仿宋" w:hAnsi="仿宋" w:eastAsia="仿宋" w:cs="仿宋"/>
          <w:color w:val="000000" w:themeColor="text1"/>
          <w:sz w:val="24"/>
          <w:highlight w:val="none"/>
          <w:lang w:val="zh-CN" w:eastAsia="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1E1DE7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 </w:t>
      </w:r>
      <w:r>
        <w:rPr>
          <w:rFonts w:hint="eastAsia" w:ascii="仿宋" w:hAnsi="仿宋" w:eastAsia="仿宋" w:cs="仿宋"/>
          <w:color w:val="000000" w:themeColor="text1"/>
          <w:sz w:val="24"/>
          <w:highlight w:val="none"/>
          <w:lang w:val="zh-CN" w:eastAsia="zh-CN"/>
          <w14:textFill>
            <w14:solidFill>
              <w14:schemeClr w14:val="tx1"/>
            </w14:solidFill>
          </w14:textFill>
        </w:rPr>
        <w:t>保密信息指任何一方因履行本合同所知悉的任何以口头、书面、图表或电子形式存在的对方信息，具体包括：</w:t>
      </w:r>
    </w:p>
    <w:p w14:paraId="61B4D519">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5.2.1 </w:t>
      </w:r>
      <w:r>
        <w:rPr>
          <w:rFonts w:hint="eastAsia" w:ascii="仿宋" w:hAnsi="仿宋" w:eastAsia="仿宋" w:cs="仿宋"/>
          <w:color w:val="000000" w:themeColor="text1"/>
          <w:sz w:val="24"/>
          <w:highlight w:val="none"/>
          <w:lang w:val="zh-CN" w:eastAsia="zh-CN"/>
          <w14:textFill>
            <w14:solidFill>
              <w14:schemeClr w14:val="tx1"/>
            </w14:solidFill>
          </w14:textFill>
        </w:rPr>
        <w:t>任何涉及对方过去、现在或将来的商业计划、规章制度、操作规程、处理手段、财务信息；</w:t>
      </w:r>
    </w:p>
    <w:p w14:paraId="70C42F71">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5.2.2 </w:t>
      </w:r>
      <w:r>
        <w:rPr>
          <w:rFonts w:hint="eastAsia" w:ascii="仿宋" w:hAnsi="仿宋" w:eastAsia="仿宋" w:cs="仿宋"/>
          <w:color w:val="000000" w:themeColor="text1"/>
          <w:sz w:val="24"/>
          <w:highlight w:val="none"/>
          <w:lang w:val="zh-CN" w:eastAsia="zh-CN"/>
          <w14:textFill>
            <w14:solidFill>
              <w14:schemeClr w14:val="tx1"/>
            </w14:solidFill>
          </w14:textFill>
        </w:rPr>
        <w:t>任何对方的技术措施、技术方案、软件应用及开发，硬件设备的品种、质量、数量、品牌等；</w:t>
      </w:r>
    </w:p>
    <w:p w14:paraId="5C59649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5.2.3 </w:t>
      </w:r>
      <w:r>
        <w:rPr>
          <w:rFonts w:hint="eastAsia" w:ascii="仿宋" w:hAnsi="仿宋" w:eastAsia="仿宋" w:cs="仿宋"/>
          <w:color w:val="000000" w:themeColor="text1"/>
          <w:sz w:val="24"/>
          <w:highlight w:val="none"/>
          <w:lang w:val="zh-CN" w:eastAsia="zh-CN"/>
          <w14:textFill>
            <w14:solidFill>
              <w14:schemeClr w14:val="tx1"/>
            </w14:solidFill>
          </w14:textFill>
        </w:rPr>
        <w:t>任何对方的技术秘密或专有知识、文件</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、报告、数据、客户软件、流程图、数据库、发明、知识、贸易秘密。</w:t>
      </w:r>
    </w:p>
    <w:p w14:paraId="1E150F3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5.3 </w:t>
      </w:r>
      <w:r>
        <w:rPr>
          <w:rFonts w:hint="eastAsia" w:ascii="仿宋" w:hAnsi="仿宋" w:eastAsia="仿宋" w:cs="仿宋"/>
          <w:color w:val="000000" w:themeColor="text1"/>
          <w:sz w:val="24"/>
          <w:highlight w:val="none"/>
          <w:lang w:val="zh-CN" w:eastAsia="zh-CN"/>
          <w14:textFill>
            <w14:solidFill>
              <w14:schemeClr w14:val="tx1"/>
            </w14:solidFill>
          </w14:textFill>
        </w:rPr>
        <w:t>乙方应根据甲方的要求签署相应的保密协议，保密协议与本条款存在不一致的，以保密协议为准。</w:t>
      </w:r>
    </w:p>
    <w:p w14:paraId="34FB4482">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 xml:space="preserve">6. </w:t>
      </w:r>
      <w:r>
        <w:rPr>
          <w:rFonts w:hint="eastAsia" w:ascii="仿宋" w:hAnsi="仿宋" w:eastAsia="仿宋" w:cs="仿宋"/>
          <w:b/>
          <w:bCs/>
          <w:color w:val="000000" w:themeColor="text1"/>
          <w:sz w:val="24"/>
          <w:highlight w:val="none"/>
          <w:lang w:val="zh-CN" w:eastAsia="zh-CN"/>
          <w14:textFill>
            <w14:solidFill>
              <w14:schemeClr w14:val="tx1"/>
            </w14:solidFill>
          </w14:textFill>
        </w:rPr>
        <w:t>质量保证</w:t>
      </w:r>
    </w:p>
    <w:p w14:paraId="6C0DF42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6.1 服务</w:t>
      </w:r>
      <w:r>
        <w:rPr>
          <w:rFonts w:hint="eastAsia" w:ascii="仿宋" w:hAnsi="仿宋" w:eastAsia="仿宋" w:cs="仿宋"/>
          <w:color w:val="000000" w:themeColor="text1"/>
          <w:sz w:val="24"/>
          <w:highlight w:val="none"/>
          <w:lang w:val="zh-CN" w:eastAsia="zh-CN"/>
          <w14:textFill>
            <w14:solidFill>
              <w14:schemeClr w14:val="tx1"/>
            </w14:solidFill>
          </w14:textFill>
        </w:rPr>
        <w:t>质量保证</w:t>
      </w:r>
    </w:p>
    <w:p w14:paraId="434E12E8">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6.1.1 </w:t>
      </w:r>
      <w:r>
        <w:rPr>
          <w:rFonts w:hint="eastAsia" w:ascii="仿宋" w:hAnsi="仿宋" w:eastAsia="仿宋" w:cs="仿宋"/>
          <w:color w:val="000000" w:themeColor="text1"/>
          <w:sz w:val="24"/>
          <w:highlight w:val="none"/>
          <w:lang w:val="zh-CN" w:eastAsia="zh-CN"/>
          <w14:textFill>
            <w14:solidFill>
              <w14:schemeClr w14:val="tx1"/>
            </w14:solidFill>
          </w14:textFill>
        </w:rPr>
        <w:t>乙方必须完全符合强制性的国家技术质量规范和合同规定的质量、性能和技术规范等的要求。</w:t>
      </w:r>
    </w:p>
    <w:p w14:paraId="67A589B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6.1.2 </w:t>
      </w:r>
      <w:r>
        <w:rPr>
          <w:rFonts w:hint="eastAsia" w:ascii="仿宋" w:hAnsi="仿宋" w:eastAsia="仿宋" w:cs="仿宋"/>
          <w:color w:val="000000" w:themeColor="text1"/>
          <w:sz w:val="24"/>
          <w:highlight w:val="none"/>
          <w:lang w:val="zh-CN" w:eastAsia="zh-CN"/>
          <w14:textFill>
            <w14:solidFill>
              <w14:schemeClr w14:val="tx1"/>
            </w14:solidFill>
          </w14:textFill>
        </w:rPr>
        <w:t>根据乙方按检验标准自己检验结果或委托有资质的相关质检机构的检验结果，发现</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成果</w:t>
      </w:r>
      <w:r>
        <w:rPr>
          <w:rFonts w:hint="eastAsia" w:ascii="仿宋" w:hAnsi="仿宋" w:eastAsia="仿宋" w:cs="仿宋"/>
          <w:color w:val="000000" w:themeColor="text1"/>
          <w:sz w:val="24"/>
          <w:highlight w:val="none"/>
          <w:lang w:val="zh-CN" w:eastAsia="zh-CN"/>
          <w14:textFill>
            <w14:solidFill>
              <w14:schemeClr w14:val="tx1"/>
            </w14:solidFill>
          </w14:textFill>
        </w:rPr>
        <w:t>、质量、与合同不符；或者在</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期内，证实</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存在缺陷，包括潜在的缺陷或使用不符合要求的，甲方应书面通知乙方。接到上述通知后，乙方应及时</w:t>
      </w:r>
      <w:r>
        <w:rPr>
          <w:rFonts w:hint="eastAsia" w:ascii="仿宋" w:hAnsi="仿宋" w:eastAsia="仿宋" w:cs="仿宋"/>
          <w:color w:val="000000" w:themeColor="text1"/>
          <w:sz w:val="24"/>
          <w:highlight w:val="none"/>
          <w:lang w:eastAsia="zh-CN"/>
          <w14:textFill>
            <w14:solidFill>
              <w14:schemeClr w14:val="tx1"/>
            </w14:solidFill>
          </w14:textFill>
        </w:rPr>
        <w:t>解决</w:t>
      </w:r>
      <w:r>
        <w:rPr>
          <w:rFonts w:hint="eastAsia" w:ascii="仿宋" w:hAnsi="仿宋" w:eastAsia="仿宋" w:cs="仿宋"/>
          <w:color w:val="000000" w:themeColor="text1"/>
          <w:sz w:val="24"/>
          <w:highlight w:val="none"/>
          <w:lang w:val="zh-CN" w:eastAsia="zh-CN"/>
          <w14:textFill>
            <w14:solidFill>
              <w14:schemeClr w14:val="tx1"/>
            </w14:solidFill>
          </w14:textFill>
        </w:rPr>
        <w:t>。乙方在甲方发出质量异议通知后，未作答复，甲方在通知书中所提出的要求应视为已被乙方接受。</w:t>
      </w:r>
    </w:p>
    <w:p w14:paraId="47B5F0C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6.1.3 </w:t>
      </w:r>
      <w:r>
        <w:rPr>
          <w:rFonts w:hint="eastAsia" w:ascii="仿宋" w:hAnsi="仿宋" w:eastAsia="仿宋" w:cs="仿宋"/>
          <w:color w:val="000000" w:themeColor="text1"/>
          <w:sz w:val="24"/>
          <w:highlight w:val="none"/>
          <w:lang w:val="zh-CN" w:eastAsia="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09C28E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6.1.4 </w:t>
      </w:r>
      <w:r>
        <w:rPr>
          <w:rFonts w:hint="eastAsia" w:ascii="仿宋" w:hAnsi="仿宋" w:eastAsia="仿宋" w:cs="仿宋"/>
          <w:color w:val="000000" w:themeColor="text1"/>
          <w:sz w:val="24"/>
          <w:highlight w:val="none"/>
          <w:lang w:val="zh-CN" w:eastAsia="zh-CN"/>
          <w14:textFill>
            <w14:solidFill>
              <w14:schemeClr w14:val="tx1"/>
            </w14:solidFill>
          </w14:textFill>
        </w:rPr>
        <w:t>合同条款下</w:t>
      </w:r>
      <w:r>
        <w:rPr>
          <w:rFonts w:hint="eastAsia" w:ascii="仿宋" w:hAnsi="仿宋" w:eastAsia="仿宋" w:cs="仿宋"/>
          <w:color w:val="000000" w:themeColor="text1"/>
          <w:sz w:val="24"/>
          <w:highlight w:val="none"/>
          <w:lang w:eastAsia="zh-CN"/>
          <w14:textFill>
            <w14:solidFill>
              <w14:schemeClr w14:val="tx1"/>
            </w14:solidFill>
          </w14:textFill>
        </w:rPr>
        <w:t>技术服务</w:t>
      </w:r>
      <w:r>
        <w:rPr>
          <w:rFonts w:hint="eastAsia" w:ascii="仿宋" w:hAnsi="仿宋" w:eastAsia="仿宋" w:cs="仿宋"/>
          <w:color w:val="000000" w:themeColor="text1"/>
          <w:sz w:val="24"/>
          <w:highlight w:val="none"/>
          <w:lang w:val="zh-CN" w:eastAsia="zh-CN"/>
          <w14:textFill>
            <w14:solidFill>
              <w14:schemeClr w14:val="tx1"/>
            </w14:solidFill>
          </w14:textFill>
        </w:rPr>
        <w:t>的质量保证期自</w:t>
      </w:r>
      <w:r>
        <w:rPr>
          <w:rFonts w:hint="eastAsia" w:ascii="仿宋" w:hAnsi="仿宋" w:eastAsia="仿宋" w:cs="仿宋"/>
          <w:color w:val="000000" w:themeColor="text1"/>
          <w:sz w:val="24"/>
          <w:highlight w:val="none"/>
          <w:lang w:eastAsia="zh-CN"/>
          <w14:textFill>
            <w14:solidFill>
              <w14:schemeClr w14:val="tx1"/>
            </w14:solidFill>
          </w14:textFill>
        </w:rPr>
        <w:t>技术服务</w:t>
      </w:r>
      <w:r>
        <w:rPr>
          <w:rFonts w:hint="eastAsia" w:ascii="仿宋" w:hAnsi="仿宋" w:eastAsia="仿宋" w:cs="仿宋"/>
          <w:color w:val="000000" w:themeColor="text1"/>
          <w:sz w:val="24"/>
          <w:highlight w:val="none"/>
          <w:lang w:val="zh-CN" w:eastAsia="zh-CN"/>
          <w14:textFill>
            <w14:solidFill>
              <w14:schemeClr w14:val="tx1"/>
            </w14:solidFill>
          </w14:textFill>
        </w:rPr>
        <w:t>通过最终验收起算，合同另行规定除外。</w:t>
      </w:r>
    </w:p>
    <w:p w14:paraId="07789BA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6.2 </w:t>
      </w:r>
      <w:r>
        <w:rPr>
          <w:rFonts w:hint="eastAsia" w:ascii="仿宋" w:hAnsi="仿宋" w:eastAsia="仿宋" w:cs="仿宋"/>
          <w:color w:val="000000" w:themeColor="text1"/>
          <w:sz w:val="24"/>
          <w:highlight w:val="none"/>
          <w:lang w:val="zh-CN" w:eastAsia="zh-CN"/>
          <w14:textFill>
            <w14:solidFill>
              <w14:schemeClr w14:val="tx1"/>
            </w14:solidFill>
          </w14:textFill>
        </w:rPr>
        <w:t>辅助服务质量保证</w:t>
      </w:r>
    </w:p>
    <w:p w14:paraId="10693F9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6.2.1 </w:t>
      </w:r>
      <w:r>
        <w:rPr>
          <w:rFonts w:hint="eastAsia" w:ascii="仿宋" w:hAnsi="仿宋" w:eastAsia="仿宋" w:cs="仿宋"/>
          <w:color w:val="000000" w:themeColor="text1"/>
          <w:sz w:val="24"/>
          <w:highlight w:val="none"/>
          <w:lang w:val="zh-CN" w:eastAsia="zh-CN"/>
          <w14:textFill>
            <w14:solidFill>
              <w14:schemeClr w14:val="tx1"/>
            </w14:solidFill>
          </w14:textFill>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因货物停售、转产而无法提供上述支持服务。</w:t>
      </w:r>
    </w:p>
    <w:p w14:paraId="7FB64BB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6.2.2 </w:t>
      </w:r>
      <w:r>
        <w:rPr>
          <w:rFonts w:hint="eastAsia" w:ascii="仿宋" w:hAnsi="仿宋" w:eastAsia="仿宋" w:cs="仿宋"/>
          <w:color w:val="000000" w:themeColor="text1"/>
          <w:sz w:val="24"/>
          <w:highlight w:val="none"/>
          <w:lang w:val="zh-CN" w:eastAsia="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546F0244">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zh-CN" w:eastAsia="zh-CN"/>
          <w14:textFill>
            <w14:solidFill>
              <w14:schemeClr w14:val="tx1"/>
            </w14:solidFill>
          </w14:textFill>
        </w:rPr>
        <w:t>价格</w:t>
      </w:r>
    </w:p>
    <w:p w14:paraId="1EDD85E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7.1 </w:t>
      </w:r>
      <w:r>
        <w:rPr>
          <w:rFonts w:hint="eastAsia" w:ascii="仿宋" w:hAnsi="仿宋" w:eastAsia="仿宋" w:cs="仿宋"/>
          <w:color w:val="000000" w:themeColor="text1"/>
          <w:sz w:val="24"/>
          <w:highlight w:val="none"/>
          <w:lang w:val="zh-CN" w:eastAsia="zh-CN"/>
          <w14:textFill>
            <w14:solidFill>
              <w14:schemeClr w14:val="tx1"/>
            </w14:solidFill>
          </w14:textFill>
        </w:rPr>
        <w:t>乙方履行合同所必须的所有费用，包括但不限于检测与试验、技术资料、培训、交通、人员、差旅、质量保证期服务费、其他管理费用、所有的检验、测试、验收、试运行费用等均已包括在合同价格中。</w:t>
      </w:r>
    </w:p>
    <w:p w14:paraId="214BFCA9">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7.2 </w:t>
      </w:r>
      <w:r>
        <w:rPr>
          <w:rFonts w:hint="eastAsia" w:ascii="仿宋" w:hAnsi="仿宋" w:eastAsia="仿宋" w:cs="仿宋"/>
          <w:color w:val="000000" w:themeColor="text1"/>
          <w:sz w:val="24"/>
          <w:highlight w:val="none"/>
          <w:lang w:val="zh-CN" w:eastAsia="zh-CN"/>
          <w14:textFill>
            <w14:solidFill>
              <w14:schemeClr w14:val="tx1"/>
            </w14:solidFill>
          </w14:textFill>
        </w:rPr>
        <w:t>本合同价格为固定价格，包括了乙方履行合同全过程产生的所有成本和费用以及乙方应承担的一切税费。</w:t>
      </w:r>
    </w:p>
    <w:p w14:paraId="3F8AB633">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 </w:t>
      </w:r>
      <w:r>
        <w:rPr>
          <w:rFonts w:hint="eastAsia" w:ascii="仿宋" w:hAnsi="仿宋" w:eastAsia="仿宋" w:cs="仿宋"/>
          <w:color w:val="000000" w:themeColor="text1"/>
          <w:sz w:val="24"/>
          <w:highlight w:val="none"/>
          <w:lang w:val="zh-CN" w:eastAsia="zh-CN"/>
          <w14:textFill>
            <w14:solidFill>
              <w14:schemeClr w14:val="tx1"/>
            </w14:solidFill>
          </w14:textFill>
        </w:rPr>
        <w:t>检验费用</w:t>
      </w:r>
    </w:p>
    <w:p w14:paraId="5F85FCF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7.3.1 </w:t>
      </w:r>
      <w:r>
        <w:rPr>
          <w:rFonts w:hint="eastAsia" w:ascii="仿宋" w:hAnsi="仿宋" w:eastAsia="仿宋" w:cs="仿宋"/>
          <w:color w:val="000000" w:themeColor="text1"/>
          <w:sz w:val="24"/>
          <w:highlight w:val="none"/>
          <w:lang w:val="zh-CN" w:eastAsia="zh-CN"/>
          <w14:textFill>
            <w14:solidFill>
              <w14:schemeClr w14:val="tx1"/>
            </w14:solidFill>
          </w14:textFill>
        </w:rPr>
        <w:t>乙方必须负担本条款下属于乙方负责的检验、测试、试运行和验收的所有费用，并负责乙方派往买方组织的检验、测试和验收人员的所有费用。</w:t>
      </w:r>
    </w:p>
    <w:p w14:paraId="5AF6E5C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7.3.2 </w:t>
      </w:r>
      <w:r>
        <w:rPr>
          <w:rFonts w:hint="eastAsia" w:ascii="仿宋" w:hAnsi="仿宋" w:eastAsia="仿宋" w:cs="仿宋"/>
          <w:color w:val="000000" w:themeColor="text1"/>
          <w:sz w:val="24"/>
          <w:highlight w:val="none"/>
          <w:lang w:val="zh-CN" w:eastAsia="zh-CN"/>
          <w14:textFill>
            <w14:solidFill>
              <w14:schemeClr w14:val="tx1"/>
            </w14:solidFill>
          </w14:textFill>
        </w:rPr>
        <w:t>甲方按合同计划参加在乙方工厂所在地检验、测试和验收的费用全部由乙方负责并已包含在合同总价中。</w:t>
      </w:r>
    </w:p>
    <w:p w14:paraId="0F0C8D2E">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7.3.3 </w:t>
      </w:r>
      <w:r>
        <w:rPr>
          <w:rFonts w:hint="eastAsia" w:ascii="仿宋" w:hAnsi="仿宋" w:eastAsia="仿宋" w:cs="仿宋"/>
          <w:color w:val="000000" w:themeColor="text1"/>
          <w:sz w:val="24"/>
          <w:highlight w:val="none"/>
          <w:lang w:val="zh-CN" w:eastAsia="zh-CN"/>
          <w14:textFill>
            <w14:solidFill>
              <w14:schemeClr w14:val="tx1"/>
            </w14:solidFill>
          </w14:textFill>
        </w:rPr>
        <w:t>甲方检验人员已到卖方所在地，测试无法依照合同进行，</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而引起甲方人员延长逗留时间，所有由此产生的包括甲方人员在内的直接费用及成本由乙方承担。</w:t>
      </w:r>
    </w:p>
    <w:p w14:paraId="2358101A">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8</w:t>
      </w:r>
      <w:r>
        <w:rPr>
          <w:rFonts w:hint="eastAsia" w:ascii="仿宋" w:hAnsi="仿宋" w:eastAsia="仿宋" w:cs="仿宋"/>
          <w:b/>
          <w:bCs/>
          <w:color w:val="000000" w:themeColor="text1"/>
          <w:sz w:val="24"/>
          <w:highlight w:val="none"/>
          <w:lang w:val="zh-CN" w:eastAsia="zh-CN"/>
          <w14:textFill>
            <w14:solidFill>
              <w14:schemeClr w14:val="tx1"/>
            </w14:solidFill>
          </w14:textFill>
        </w:rPr>
        <w:t>.检验和验收</w:t>
      </w:r>
    </w:p>
    <w:p w14:paraId="32C6D31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8.1 </w:t>
      </w:r>
      <w:r>
        <w:rPr>
          <w:rFonts w:hint="eastAsia" w:ascii="仿宋" w:hAnsi="仿宋" w:eastAsia="仿宋" w:cs="仿宋"/>
          <w:color w:val="000000" w:themeColor="text1"/>
          <w:sz w:val="24"/>
          <w:highlight w:val="none"/>
          <w:lang w:val="zh-CN" w:eastAsia="zh-CN"/>
          <w14:textFill>
            <w14:solidFill>
              <w14:schemeClr w14:val="tx1"/>
            </w14:solidFill>
          </w14:textFill>
        </w:rPr>
        <w:t>乙方应在</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前对</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的质量、等进行详细而全面的检验，并出具证明</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符合合同规定的文件。该文件将作为申请付款单据的一部分，但有关质量的检验不应视为最终检验。</w:t>
      </w:r>
    </w:p>
    <w:p w14:paraId="7236ED13">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8.1.2 </w:t>
      </w:r>
      <w:r>
        <w:rPr>
          <w:rFonts w:hint="eastAsia" w:ascii="仿宋" w:hAnsi="仿宋" w:eastAsia="仿宋" w:cs="仿宋"/>
          <w:color w:val="000000" w:themeColor="text1"/>
          <w:sz w:val="24"/>
          <w:highlight w:val="none"/>
          <w:lang w:val="zh-CN" w:eastAsia="zh-CN"/>
          <w14:textFill>
            <w14:solidFill>
              <w14:schemeClr w14:val="tx1"/>
            </w14:solidFill>
          </w14:textFill>
        </w:rPr>
        <w:t>验收中如发现</w:t>
      </w:r>
      <w:r>
        <w:rPr>
          <w:rFonts w:hint="eastAsia" w:ascii="仿宋" w:hAnsi="仿宋" w:eastAsia="仿宋" w:cs="仿宋"/>
          <w:color w:val="000000" w:themeColor="text1"/>
          <w:sz w:val="24"/>
          <w:highlight w:val="none"/>
          <w:lang w:eastAsia="zh-CN"/>
          <w14:textFill>
            <w14:solidFill>
              <w14:schemeClr w14:val="tx1"/>
            </w14:solidFill>
          </w14:textFill>
        </w:rPr>
        <w:t>服务成果质量</w:t>
      </w:r>
      <w:r>
        <w:rPr>
          <w:rFonts w:hint="eastAsia" w:ascii="仿宋" w:hAnsi="仿宋" w:eastAsia="仿宋" w:cs="仿宋"/>
          <w:color w:val="000000" w:themeColor="text1"/>
          <w:sz w:val="24"/>
          <w:highlight w:val="none"/>
          <w:lang w:val="zh-CN" w:eastAsia="zh-CN"/>
          <w14:textFill>
            <w14:solidFill>
              <w14:schemeClr w14:val="tx1"/>
            </w14:solidFill>
          </w14:textFill>
        </w:rPr>
        <w:t>与合同约定不符，甲方有权</w:t>
      </w:r>
      <w:r>
        <w:rPr>
          <w:rFonts w:hint="eastAsia" w:ascii="仿宋" w:hAnsi="仿宋" w:eastAsia="仿宋" w:cs="仿宋"/>
          <w:color w:val="000000" w:themeColor="text1"/>
          <w:sz w:val="24"/>
          <w:highlight w:val="none"/>
          <w:lang w:eastAsia="zh-CN"/>
          <w14:textFill>
            <w14:solidFill>
              <w14:schemeClr w14:val="tx1"/>
            </w14:solidFill>
          </w14:textFill>
        </w:rPr>
        <w:t>拒绝</w:t>
      </w:r>
      <w:r>
        <w:rPr>
          <w:rFonts w:hint="eastAsia" w:ascii="仿宋" w:hAnsi="仿宋" w:eastAsia="仿宋" w:cs="仿宋"/>
          <w:color w:val="000000" w:themeColor="text1"/>
          <w:sz w:val="24"/>
          <w:highlight w:val="none"/>
          <w:lang w:val="zh-CN" w:eastAsia="zh-CN"/>
          <w14:textFill>
            <w14:solidFill>
              <w14:schemeClr w14:val="tx1"/>
            </w14:solidFill>
          </w14:textFill>
        </w:rPr>
        <w:t>，乙方应及时按甲方要求免费对拒收采取更换或其他必要的补救措施，直至验收合格，方视为乙方完成</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2BF0469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 </w:t>
      </w:r>
      <w:r>
        <w:rPr>
          <w:rFonts w:hint="eastAsia" w:ascii="仿宋" w:hAnsi="仿宋" w:eastAsia="仿宋" w:cs="仿宋"/>
          <w:color w:val="000000" w:themeColor="text1"/>
          <w:sz w:val="24"/>
          <w:highlight w:val="none"/>
          <w:lang w:val="zh-CN" w:eastAsia="zh-CN"/>
          <w14:textFill>
            <w14:solidFill>
              <w14:schemeClr w14:val="tx1"/>
            </w14:solidFill>
          </w14:textFill>
        </w:rPr>
        <w:t>检验验收</w:t>
      </w:r>
    </w:p>
    <w:p w14:paraId="28B8668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8.2.1 服务</w:t>
      </w:r>
      <w:r>
        <w:rPr>
          <w:rFonts w:hint="eastAsia" w:ascii="仿宋" w:hAnsi="仿宋" w:eastAsia="仿宋" w:cs="仿宋"/>
          <w:color w:val="000000" w:themeColor="text1"/>
          <w:sz w:val="24"/>
          <w:highlight w:val="none"/>
          <w:lang w:val="zh-CN" w:eastAsia="zh-CN"/>
          <w14:textFill>
            <w14:solidFill>
              <w14:schemeClr w14:val="tx1"/>
            </w14:solidFill>
          </w14:textFill>
        </w:rPr>
        <w:t>完成后，乙方应及时试运行，按照合同专用条款规定的试运行完成后，双方及时组织对</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检验验收。合同双方均须派人参加合同要求双方参加的试验、检验。</w:t>
      </w:r>
    </w:p>
    <w:p w14:paraId="27CA938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8.2.2 </w:t>
      </w:r>
      <w:r>
        <w:rPr>
          <w:rFonts w:hint="eastAsia" w:ascii="仿宋" w:hAnsi="仿宋" w:eastAsia="仿宋" w:cs="仿宋"/>
          <w:color w:val="000000" w:themeColor="text1"/>
          <w:sz w:val="24"/>
          <w:highlight w:val="none"/>
          <w:lang w:val="zh-CN" w:eastAsia="zh-CN"/>
          <w14:textFill>
            <w14:solidFill>
              <w14:schemeClr w14:val="tx1"/>
            </w14:solidFill>
          </w14:textFill>
        </w:rPr>
        <w:t>在具体实施合同规定的检验验收之前，乙方需提前提交相应的测试计划（包括测试程序、测试内容和检验标准、试验时间安排等）供甲方确认。</w:t>
      </w:r>
    </w:p>
    <w:p w14:paraId="7D4F023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8.2.3 </w:t>
      </w:r>
      <w:r>
        <w:rPr>
          <w:rFonts w:hint="eastAsia" w:ascii="仿宋" w:hAnsi="仿宋" w:eastAsia="仿宋" w:cs="仿宋"/>
          <w:color w:val="000000" w:themeColor="text1"/>
          <w:sz w:val="24"/>
          <w:highlight w:val="none"/>
          <w:lang w:val="zh-CN" w:eastAsia="zh-CN"/>
          <w14:textFill>
            <w14:solidFill>
              <w14:schemeClr w14:val="tx1"/>
            </w14:solidFill>
          </w14:textFill>
        </w:rPr>
        <w:t>除需甲方确认的试验验收外，乙方还应对所有检验验收测试的结果、步骤、原始数据等作妥善记录。如甲方要求，乙方应提供这些记录给买方。</w:t>
      </w:r>
    </w:p>
    <w:p w14:paraId="28897BE3">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8.2.4 </w:t>
      </w:r>
      <w:r>
        <w:rPr>
          <w:rFonts w:hint="eastAsia" w:ascii="仿宋" w:hAnsi="仿宋" w:eastAsia="仿宋" w:cs="仿宋"/>
          <w:color w:val="000000" w:themeColor="text1"/>
          <w:sz w:val="24"/>
          <w:highlight w:val="none"/>
          <w:lang w:val="zh-CN" w:eastAsia="zh-CN"/>
          <w14:textFill>
            <w14:solidFill>
              <w14:schemeClr w14:val="tx1"/>
            </w14:solidFill>
          </w14:textFill>
        </w:rPr>
        <w:t>检验测试出现全部或部分未达到本合同所约定的技术指标，甲方有权选择下列任一处理方式：</w:t>
      </w:r>
    </w:p>
    <w:p w14:paraId="2CE14815">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a.</w:t>
      </w:r>
      <w:r>
        <w:rPr>
          <w:rFonts w:hint="eastAsia" w:ascii="仿宋" w:hAnsi="仿宋" w:eastAsia="仿宋" w:cs="仿宋"/>
          <w:color w:val="000000" w:themeColor="text1"/>
          <w:sz w:val="24"/>
          <w:highlight w:val="none"/>
          <w:lang w:val="zh-CN" w:eastAsia="zh-CN"/>
          <w14:textFill>
            <w14:solidFill>
              <w14:schemeClr w14:val="tx1"/>
            </w14:solidFill>
          </w14:textFill>
        </w:rPr>
        <w:t>重新测试直至合格为止；</w:t>
      </w:r>
    </w:p>
    <w:p w14:paraId="3F3D586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b.</w:t>
      </w:r>
      <w:r>
        <w:rPr>
          <w:rFonts w:hint="eastAsia" w:ascii="仿宋" w:hAnsi="仿宋" w:eastAsia="仿宋" w:cs="仿宋"/>
          <w:color w:val="000000" w:themeColor="text1"/>
          <w:sz w:val="24"/>
          <w:highlight w:val="none"/>
          <w:lang w:val="zh-CN" w:eastAsia="zh-CN"/>
          <w14:textFill>
            <w14:solidFill>
              <w14:schemeClr w14:val="tx1"/>
            </w14:solidFill>
          </w14:textFill>
        </w:rPr>
        <w:t>要求乙方对</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进行</w:t>
      </w:r>
      <w:r>
        <w:rPr>
          <w:rFonts w:hint="eastAsia" w:ascii="仿宋" w:hAnsi="仿宋" w:eastAsia="仿宋" w:cs="仿宋"/>
          <w:color w:val="000000" w:themeColor="text1"/>
          <w:sz w:val="24"/>
          <w:highlight w:val="none"/>
          <w:lang w:eastAsia="zh-CN"/>
          <w14:textFill>
            <w14:solidFill>
              <w14:schemeClr w14:val="tx1"/>
            </w14:solidFill>
          </w14:textFill>
        </w:rPr>
        <w:t>处理</w:t>
      </w:r>
      <w:r>
        <w:rPr>
          <w:rFonts w:hint="eastAsia" w:ascii="仿宋" w:hAnsi="仿宋" w:eastAsia="仿宋" w:cs="仿宋"/>
          <w:color w:val="000000" w:themeColor="text1"/>
          <w:sz w:val="24"/>
          <w:highlight w:val="none"/>
          <w:lang w:val="zh-CN" w:eastAsia="zh-CN"/>
          <w14:textFill>
            <w14:solidFill>
              <w14:schemeClr w14:val="tx1"/>
            </w14:solidFill>
          </w14:textFill>
        </w:rPr>
        <w:t>，然后重新测试直至合格为止；</w:t>
      </w:r>
    </w:p>
    <w:p w14:paraId="7205D6F5">
      <w:pPr>
        <w:autoSpaceDE w:val="0"/>
        <w:autoSpaceDN w:val="0"/>
        <w:spacing w:line="360" w:lineRule="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无论选择何种方式，甲方因此而发生的因卖方原因引起的所有费用均由乙方负担。</w:t>
      </w:r>
    </w:p>
    <w:p w14:paraId="0813F82A">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8.3 </w:t>
      </w:r>
      <w:r>
        <w:rPr>
          <w:rFonts w:hint="eastAsia" w:ascii="仿宋" w:hAnsi="仿宋" w:eastAsia="仿宋" w:cs="仿宋"/>
          <w:color w:val="000000" w:themeColor="text1"/>
          <w:sz w:val="24"/>
          <w:highlight w:val="none"/>
          <w:lang w:val="zh-CN" w:eastAsia="zh-CN"/>
          <w14:textFill>
            <w14:solidFill>
              <w14:schemeClr w14:val="tx1"/>
            </w14:solidFill>
          </w14:textFill>
        </w:rPr>
        <w:t>使用过程检验</w:t>
      </w:r>
    </w:p>
    <w:p w14:paraId="6699037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8.3.1 </w:t>
      </w:r>
      <w:r>
        <w:rPr>
          <w:rFonts w:hint="eastAsia" w:ascii="仿宋" w:hAnsi="仿宋" w:eastAsia="仿宋" w:cs="仿宋"/>
          <w:color w:val="000000" w:themeColor="text1"/>
          <w:sz w:val="24"/>
          <w:highlight w:val="none"/>
          <w:lang w:val="zh-CN" w:eastAsia="zh-CN"/>
          <w14:textFill>
            <w14:solidFill>
              <w14:schemeClr w14:val="tx1"/>
            </w14:solidFill>
          </w14:textFill>
        </w:rPr>
        <w:t>在合同规定的质量保证期内，发现</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的质量与合同规定不符，或证明</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有缺陷，包括潜在的缺陷或使用不合适等，由甲方组织质检（相关检测费用由卖方承担），据质检报告及质量保证条款向卖方提出索赔，此索赔并不免除乙方应承担的合同义务。</w:t>
      </w:r>
    </w:p>
    <w:p w14:paraId="0EFF66B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8.3.2 </w:t>
      </w:r>
      <w:r>
        <w:rPr>
          <w:rFonts w:hint="eastAsia" w:ascii="仿宋" w:hAnsi="仿宋" w:eastAsia="仿宋" w:cs="仿宋"/>
          <w:color w:val="000000" w:themeColor="text1"/>
          <w:sz w:val="24"/>
          <w:highlight w:val="none"/>
          <w:lang w:val="zh-CN" w:eastAsia="zh-CN"/>
          <w14:textFill>
            <w14:solidFill>
              <w14:schemeClr w14:val="tx1"/>
            </w14:solidFill>
          </w14:textFill>
        </w:rPr>
        <w:t>如果合同双方对乙方提供的上述试验结果报告的解释有分歧，双方须于出现分歧后</w:t>
      </w:r>
      <w:r>
        <w:rPr>
          <w:rFonts w:hint="eastAsia" w:ascii="仿宋" w:hAnsi="仿宋" w:eastAsia="仿宋" w:cs="仿宋"/>
          <w:color w:val="000000" w:themeColor="text1"/>
          <w:sz w:val="24"/>
          <w:highlight w:val="none"/>
          <w:lang w:eastAsia="zh-CN"/>
          <w14:textFill>
            <w14:solidFill>
              <w14:schemeClr w14:val="tx1"/>
            </w14:solidFill>
          </w14:textFill>
        </w:rPr>
        <w:t>10</w:t>
      </w:r>
      <w:r>
        <w:rPr>
          <w:rFonts w:hint="eastAsia" w:ascii="仿宋" w:hAnsi="仿宋" w:eastAsia="仿宋" w:cs="仿宋"/>
          <w:color w:val="000000" w:themeColor="text1"/>
          <w:sz w:val="24"/>
          <w:highlight w:val="none"/>
          <w:lang w:val="zh-CN" w:eastAsia="zh-CN"/>
          <w14:textFill>
            <w14:solidFill>
              <w14:schemeClr w14:val="tx1"/>
            </w14:solidFill>
          </w14:textFill>
        </w:rPr>
        <w:t>天内给对方声明，以陈述己方的观点。声明须附有关证据。分歧应通过协商解决。</w:t>
      </w:r>
    </w:p>
    <w:p w14:paraId="791A9213">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000000" w:themeColor="text1"/>
          <w:sz w:val="24"/>
          <w:highlight w:val="none"/>
          <w:lang w:val="zh-CN" w:eastAsia="zh-CN"/>
          <w14:textFill>
            <w14:solidFill>
              <w14:schemeClr w14:val="tx1"/>
            </w14:solidFill>
          </w14:textFill>
        </w:rPr>
        <w:t>付款方法和条件</w:t>
      </w:r>
    </w:p>
    <w:p w14:paraId="5365819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本合同条款下的付款方法和条件在“政府采购项目合同书”中具体规定。</w:t>
      </w:r>
    </w:p>
    <w:p w14:paraId="3873EFB0">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10.</w:t>
      </w:r>
      <w:r>
        <w:rPr>
          <w:rFonts w:hint="eastAsia" w:ascii="仿宋" w:hAnsi="仿宋" w:eastAsia="仿宋" w:cs="仿宋"/>
          <w:b/>
          <w:bCs/>
          <w:color w:val="000000" w:themeColor="text1"/>
          <w:sz w:val="24"/>
          <w:highlight w:val="none"/>
          <w:lang w:val="zh-CN" w:eastAsia="zh-CN"/>
          <w14:textFill>
            <w14:solidFill>
              <w14:schemeClr w14:val="tx1"/>
            </w14:solidFill>
          </w14:textFill>
        </w:rPr>
        <w:t>履约保证金</w:t>
      </w:r>
    </w:p>
    <w:p w14:paraId="2412D77E">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10.1 </w:t>
      </w:r>
      <w:r>
        <w:rPr>
          <w:rFonts w:hint="eastAsia" w:ascii="仿宋" w:hAnsi="仿宋" w:eastAsia="仿宋" w:cs="仿宋"/>
          <w:color w:val="000000" w:themeColor="text1"/>
          <w:sz w:val="24"/>
          <w:highlight w:val="none"/>
          <w:lang w:val="zh-CN" w:eastAsia="zh-CN"/>
          <w14:textFill>
            <w14:solidFill>
              <w14:schemeClr w14:val="tx1"/>
            </w14:solidFill>
          </w14:textFill>
        </w:rPr>
        <w:t>乙方应在合同签订前，按程度文件第</w:t>
      </w:r>
      <w:r>
        <w:rPr>
          <w:rFonts w:hint="eastAsia" w:ascii="仿宋" w:hAnsi="仿宋" w:eastAsia="仿宋" w:cs="仿宋"/>
          <w:color w:val="000000" w:themeColor="text1"/>
          <w:sz w:val="24"/>
          <w:highlight w:val="none"/>
          <w:lang w:eastAsia="zh-CN"/>
          <w14:textFill>
            <w14:solidFill>
              <w14:schemeClr w14:val="tx1"/>
            </w14:solidFill>
          </w14:textFill>
        </w:rPr>
        <w:t>二</w:t>
      </w:r>
      <w:r>
        <w:rPr>
          <w:rFonts w:hint="eastAsia" w:ascii="仿宋" w:hAnsi="仿宋" w:eastAsia="仿宋" w:cs="仿宋"/>
          <w:color w:val="000000" w:themeColor="text1"/>
          <w:sz w:val="24"/>
          <w:highlight w:val="none"/>
          <w:lang w:val="zh-CN" w:eastAsia="zh-CN"/>
          <w14:textFill>
            <w14:solidFill>
              <w14:schemeClr w14:val="tx1"/>
            </w14:solidFill>
          </w14:textFill>
        </w:rPr>
        <w:t>部分“八 授予合同”中第22.2项的约定提交履约保证金。</w:t>
      </w:r>
    </w:p>
    <w:p w14:paraId="3DD3358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10.2 </w:t>
      </w:r>
      <w:r>
        <w:rPr>
          <w:rFonts w:hint="eastAsia" w:ascii="仿宋" w:hAnsi="仿宋" w:eastAsia="仿宋" w:cs="仿宋"/>
          <w:color w:val="000000" w:themeColor="text1"/>
          <w:sz w:val="24"/>
          <w:highlight w:val="none"/>
          <w:lang w:val="zh-CN" w:eastAsia="zh-CN"/>
          <w14:textFill>
            <w14:solidFill>
              <w14:schemeClr w14:val="tx1"/>
            </w14:solidFill>
          </w14:textFill>
        </w:rPr>
        <w:t>履约保证金用于补偿甲方因乙方不能履行其合同义务而蒙受的损失。</w:t>
      </w:r>
    </w:p>
    <w:p w14:paraId="0F86C73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10.3 </w:t>
      </w:r>
      <w:r>
        <w:rPr>
          <w:rFonts w:hint="eastAsia" w:ascii="仿宋" w:hAnsi="仿宋" w:eastAsia="仿宋" w:cs="仿宋"/>
          <w:color w:val="000000" w:themeColor="text1"/>
          <w:sz w:val="24"/>
          <w:highlight w:val="none"/>
          <w:lang w:val="zh-CN" w:eastAsia="zh-CN"/>
          <w14:textFill>
            <w14:solidFill>
              <w14:schemeClr w14:val="tx1"/>
            </w14:solidFill>
          </w14:textFill>
        </w:rPr>
        <w:t>履约保证金应使用本合同货币，按下述方式之一提交（采购文件中另有约定的除外）：</w:t>
      </w:r>
    </w:p>
    <w:p w14:paraId="3855488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10.3.1 </w:t>
      </w:r>
      <w:r>
        <w:rPr>
          <w:rFonts w:hint="eastAsia" w:ascii="仿宋" w:hAnsi="仿宋" w:eastAsia="仿宋" w:cs="仿宋"/>
          <w:color w:val="000000" w:themeColor="text1"/>
          <w:sz w:val="24"/>
          <w:highlight w:val="none"/>
          <w:lang w:val="zh-CN" w:eastAsia="zh-CN"/>
          <w14:textFill>
            <w14:solidFill>
              <w14:schemeClr w14:val="tx1"/>
            </w14:solidFill>
          </w14:textFill>
        </w:rPr>
        <w:t>甲方可接受的在中华人民共和国注册和营业的银行出具的履约保函；</w:t>
      </w:r>
    </w:p>
    <w:p w14:paraId="6F8101D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10.3.2 </w:t>
      </w:r>
      <w:r>
        <w:rPr>
          <w:rFonts w:hint="eastAsia" w:ascii="仿宋" w:hAnsi="仿宋" w:eastAsia="仿宋" w:cs="仿宋"/>
          <w:color w:val="000000" w:themeColor="text1"/>
          <w:sz w:val="24"/>
          <w:highlight w:val="none"/>
          <w:lang w:val="zh-CN" w:eastAsia="zh-CN"/>
          <w14:textFill>
            <w14:solidFill>
              <w14:schemeClr w14:val="tx1"/>
            </w14:solidFill>
          </w14:textFill>
        </w:rPr>
        <w:t>支票或汇票。</w:t>
      </w:r>
    </w:p>
    <w:p w14:paraId="130AE063">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10.4 </w:t>
      </w:r>
      <w:r>
        <w:rPr>
          <w:rFonts w:hint="eastAsia" w:ascii="仿宋" w:hAnsi="仿宋" w:eastAsia="仿宋" w:cs="仿宋"/>
          <w:color w:val="000000" w:themeColor="text1"/>
          <w:sz w:val="24"/>
          <w:highlight w:val="none"/>
          <w:lang w:val="zh-CN" w:eastAsia="zh-CN"/>
          <w14:textFill>
            <w14:solidFill>
              <w14:schemeClr w14:val="tx1"/>
            </w14:solidFill>
          </w14:textFill>
        </w:rPr>
        <w:t>乙方未能按合同规定履行其义务，甲方有权从履约保证金中取得补偿。货物验收合格后，甲方将履约保证金退还乙方或转为质量保证金。</w:t>
      </w:r>
    </w:p>
    <w:p w14:paraId="432F5D3C">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11.</w:t>
      </w:r>
      <w:r>
        <w:rPr>
          <w:rFonts w:hint="eastAsia" w:ascii="仿宋" w:hAnsi="仿宋" w:eastAsia="仿宋" w:cs="仿宋"/>
          <w:b/>
          <w:bCs/>
          <w:color w:val="000000" w:themeColor="text1"/>
          <w:sz w:val="24"/>
          <w:highlight w:val="none"/>
          <w:lang w:val="zh-CN" w:eastAsia="zh-CN"/>
          <w14:textFill>
            <w14:solidFill>
              <w14:schemeClr w14:val="tx1"/>
            </w14:solidFill>
          </w14:textFill>
        </w:rPr>
        <w:t>索赔</w:t>
      </w:r>
    </w:p>
    <w:p w14:paraId="48BAE4A1">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11.1 服务</w:t>
      </w:r>
      <w:r>
        <w:rPr>
          <w:rFonts w:hint="eastAsia" w:ascii="仿宋" w:hAnsi="仿宋" w:eastAsia="仿宋" w:cs="仿宋"/>
          <w:color w:val="000000" w:themeColor="text1"/>
          <w:sz w:val="24"/>
          <w:highlight w:val="none"/>
          <w:lang w:val="zh-CN" w:eastAsia="zh-CN"/>
          <w14:textFill>
            <w14:solidFill>
              <w14:schemeClr w14:val="tx1"/>
            </w14:solidFill>
          </w14:textFill>
        </w:rPr>
        <w:t>的质量、性能等与合同约定不符，或在</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期内证实</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存有缺陷，包括潜在的缺陷或使用不符合要求的，甲方有权根据有资质的权威质检机构的检验结果向乙方提出索赔（但责任应由保险公司除外）。</w:t>
      </w:r>
    </w:p>
    <w:p w14:paraId="2BFD8118">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 </w:t>
      </w:r>
      <w:r>
        <w:rPr>
          <w:rFonts w:hint="eastAsia" w:ascii="仿宋" w:hAnsi="仿宋" w:eastAsia="仿宋" w:cs="仿宋"/>
          <w:color w:val="000000" w:themeColor="text1"/>
          <w:sz w:val="24"/>
          <w:highlight w:val="none"/>
          <w:lang w:val="zh-CN" w:eastAsia="zh-CN"/>
          <w14:textFill>
            <w14:solidFill>
              <w14:schemeClr w14:val="tx1"/>
            </w14:solidFill>
          </w14:textFill>
        </w:rPr>
        <w:t>在履约保证期和检验期内，乙方对甲方提出的索赔负有责任，乙方应按照甲方同意的下列一种或多种方式解决索赔事宜：</w:t>
      </w:r>
    </w:p>
    <w:p w14:paraId="2BC26AB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11.2.1 </w:t>
      </w:r>
      <w:r>
        <w:rPr>
          <w:rFonts w:hint="eastAsia" w:ascii="仿宋" w:hAnsi="仿宋" w:eastAsia="仿宋" w:cs="仿宋"/>
          <w:color w:val="000000" w:themeColor="text1"/>
          <w:sz w:val="24"/>
          <w:highlight w:val="none"/>
          <w:lang w:val="zh-CN" w:eastAsia="zh-CN"/>
          <w14:textFill>
            <w14:solidFill>
              <w14:schemeClr w14:val="tx1"/>
            </w14:solidFill>
          </w14:textFill>
        </w:rPr>
        <w:t>在法定的</w:t>
      </w:r>
      <w:r>
        <w:rPr>
          <w:rFonts w:hint="eastAsia" w:ascii="仿宋" w:hAnsi="仿宋" w:eastAsia="仿宋" w:cs="仿宋"/>
          <w:color w:val="000000" w:themeColor="text1"/>
          <w:sz w:val="24"/>
          <w:highlight w:val="none"/>
          <w:lang w:eastAsia="zh-CN"/>
          <w14:textFill>
            <w14:solidFill>
              <w14:schemeClr w14:val="tx1"/>
            </w14:solidFill>
          </w14:textFill>
        </w:rPr>
        <w:t>拒绝使用</w:t>
      </w:r>
      <w:r>
        <w:rPr>
          <w:rFonts w:hint="eastAsia" w:ascii="仿宋" w:hAnsi="仿宋" w:eastAsia="仿宋" w:cs="仿宋"/>
          <w:color w:val="000000" w:themeColor="text1"/>
          <w:sz w:val="24"/>
          <w:highlight w:val="none"/>
          <w:lang w:val="zh-CN" w:eastAsia="zh-CN"/>
          <w14:textFill>
            <w14:solidFill>
              <w14:schemeClr w14:val="tx1"/>
            </w14:solidFill>
          </w14:textFill>
        </w:rPr>
        <w:t>期内，乙方应按合同规定将货款退还给甲方，并承担由此发生的一切损失和费用，包括利息、银行手续费、检验费以及所需的其它必要费用。如已超过</w:t>
      </w:r>
      <w:r>
        <w:rPr>
          <w:rFonts w:hint="eastAsia" w:ascii="仿宋" w:hAnsi="仿宋" w:eastAsia="仿宋" w:cs="仿宋"/>
          <w:color w:val="000000" w:themeColor="text1"/>
          <w:sz w:val="24"/>
          <w:highlight w:val="none"/>
          <w:lang w:eastAsia="zh-CN"/>
          <w14:textFill>
            <w14:solidFill>
              <w14:schemeClr w14:val="tx1"/>
            </w14:solidFill>
          </w14:textFill>
        </w:rPr>
        <w:t>拒绝使用</w:t>
      </w:r>
      <w:r>
        <w:rPr>
          <w:rFonts w:hint="eastAsia" w:ascii="仿宋" w:hAnsi="仿宋" w:eastAsia="仿宋" w:cs="仿宋"/>
          <w:color w:val="000000" w:themeColor="text1"/>
          <w:sz w:val="24"/>
          <w:highlight w:val="none"/>
          <w:lang w:val="zh-CN" w:eastAsia="zh-CN"/>
          <w14:textFill>
            <w14:solidFill>
              <w14:schemeClr w14:val="tx1"/>
            </w14:solidFill>
          </w14:textFill>
        </w:rPr>
        <w:t>期，但乙方同意，可比照上述办法办理，或由双方协商处理。</w:t>
      </w:r>
    </w:p>
    <w:p w14:paraId="41F40C7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11.2.2 </w:t>
      </w:r>
      <w:r>
        <w:rPr>
          <w:rFonts w:hint="eastAsia" w:ascii="仿宋" w:hAnsi="仿宋" w:eastAsia="仿宋" w:cs="仿宋"/>
          <w:color w:val="000000" w:themeColor="text1"/>
          <w:sz w:val="24"/>
          <w:highlight w:val="none"/>
          <w:lang w:val="zh-CN" w:eastAsia="zh-CN"/>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低劣程度及甲方所遭受损失的数额，经甲乙双方商定降低</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的价格，或由有资质的中介机构评估，以降低后的价格或评估价格为准。</w:t>
      </w:r>
    </w:p>
    <w:p w14:paraId="53B8D441">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11.2.3 </w:t>
      </w:r>
      <w:r>
        <w:rPr>
          <w:rFonts w:hint="eastAsia" w:ascii="仿宋" w:hAnsi="仿宋" w:eastAsia="仿宋" w:cs="仿宋"/>
          <w:color w:val="000000" w:themeColor="text1"/>
          <w:sz w:val="24"/>
          <w:highlight w:val="none"/>
          <w:lang w:val="zh-CN" w:eastAsia="zh-CN"/>
          <w14:textFill>
            <w14:solidFill>
              <w14:schemeClr w14:val="tx1"/>
            </w14:solidFill>
          </w14:textFill>
        </w:rPr>
        <w:t>用符合规格、质量和性能要求的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来更换有缺陷的部分或修补缺陷部分，乙方应承担一切费用和风险，并负担甲方所发生的一切直接费用。同时，乙方应相应延长</w:t>
      </w:r>
      <w:r>
        <w:rPr>
          <w:rFonts w:hint="eastAsia" w:ascii="仿宋" w:hAnsi="仿宋" w:eastAsia="仿宋" w:cs="仿宋"/>
          <w:color w:val="000000" w:themeColor="text1"/>
          <w:sz w:val="24"/>
          <w:highlight w:val="none"/>
          <w:lang w:eastAsia="zh-CN"/>
          <w14:textFill>
            <w14:solidFill>
              <w14:schemeClr w14:val="tx1"/>
            </w14:solidFill>
          </w14:textFill>
        </w:rPr>
        <w:t>维护</w:t>
      </w:r>
      <w:r>
        <w:rPr>
          <w:rFonts w:hint="eastAsia" w:ascii="仿宋" w:hAnsi="仿宋" w:eastAsia="仿宋" w:cs="仿宋"/>
          <w:color w:val="000000" w:themeColor="text1"/>
          <w:sz w:val="24"/>
          <w:highlight w:val="none"/>
          <w:lang w:val="zh-CN" w:eastAsia="zh-CN"/>
          <w14:textFill>
            <w14:solidFill>
              <w14:schemeClr w14:val="tx1"/>
            </w14:solidFill>
          </w14:textFill>
        </w:rPr>
        <w:t>或</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履约保证期。</w:t>
      </w:r>
    </w:p>
    <w:p w14:paraId="3B915AC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11.3 </w:t>
      </w:r>
      <w:r>
        <w:rPr>
          <w:rFonts w:hint="eastAsia" w:ascii="仿宋" w:hAnsi="仿宋" w:eastAsia="仿宋" w:cs="仿宋"/>
          <w:color w:val="000000" w:themeColor="text1"/>
          <w:sz w:val="24"/>
          <w:highlight w:val="none"/>
          <w:lang w:val="zh-CN" w:eastAsia="zh-CN"/>
          <w14:textFill>
            <w14:solidFill>
              <w14:schemeClr w14:val="tx1"/>
            </w14:solidFill>
          </w14:textFill>
        </w:rPr>
        <w:t>乙方收到甲方发出的索赔通知之日起</w:t>
      </w:r>
      <w:r>
        <w:rPr>
          <w:rFonts w:hint="eastAsia" w:ascii="仿宋" w:hAnsi="仿宋" w:eastAsia="仿宋" w:cs="仿宋"/>
          <w:color w:val="000000" w:themeColor="text1"/>
          <w:sz w:val="24"/>
          <w:highlight w:val="none"/>
          <w:lang w:eastAsia="zh-CN"/>
          <w14:textFill>
            <w14:solidFill>
              <w14:schemeClr w14:val="tx1"/>
            </w14:solidFill>
          </w14:textFill>
        </w:rPr>
        <w:t>5</w:t>
      </w:r>
      <w:r>
        <w:rPr>
          <w:rFonts w:hint="eastAsia" w:ascii="仿宋" w:hAnsi="仿宋" w:eastAsia="仿宋" w:cs="仿宋"/>
          <w:color w:val="000000" w:themeColor="text1"/>
          <w:sz w:val="24"/>
          <w:highlight w:val="none"/>
          <w:lang w:val="zh-CN" w:eastAsia="zh-CN"/>
          <w14:textFill>
            <w14:solidFill>
              <w14:schemeClr w14:val="tx1"/>
            </w14:solidFill>
          </w14:textFill>
        </w:rPr>
        <w:t>个工作日内未作答复的，甲方可从合同款或履约保证金中扣回索赔金额，如金额不足以补偿索赔金额，乙方应补足差额部分。</w:t>
      </w:r>
    </w:p>
    <w:p w14:paraId="32BD8DD2">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12.</w:t>
      </w:r>
      <w:r>
        <w:rPr>
          <w:rFonts w:hint="eastAsia" w:ascii="仿宋" w:hAnsi="仿宋" w:eastAsia="仿宋" w:cs="仿宋"/>
          <w:b/>
          <w:bCs/>
          <w:color w:val="000000" w:themeColor="text1"/>
          <w:sz w:val="24"/>
          <w:highlight w:val="none"/>
          <w:lang w:val="zh-CN" w:eastAsia="zh-CN"/>
          <w14:textFill>
            <w14:solidFill>
              <w14:schemeClr w14:val="tx1"/>
            </w14:solidFill>
          </w14:textFill>
        </w:rPr>
        <w:t>迟延交货</w:t>
      </w:r>
    </w:p>
    <w:p w14:paraId="6BEB538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12.1 </w:t>
      </w:r>
      <w:r>
        <w:rPr>
          <w:rFonts w:hint="eastAsia" w:ascii="仿宋" w:hAnsi="仿宋" w:eastAsia="仿宋" w:cs="仿宋"/>
          <w:color w:val="000000" w:themeColor="text1"/>
          <w:sz w:val="24"/>
          <w:highlight w:val="none"/>
          <w:lang w:val="zh-CN" w:eastAsia="zh-CN"/>
          <w14:textFill>
            <w14:solidFill>
              <w14:schemeClr w14:val="tx1"/>
            </w14:solidFill>
          </w14:textFill>
        </w:rPr>
        <w:t>乙方应按照合同约定的时间提供服务。</w:t>
      </w:r>
    </w:p>
    <w:p w14:paraId="38FDA2B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12.2 </w:t>
      </w:r>
      <w:r>
        <w:rPr>
          <w:rFonts w:hint="eastAsia" w:ascii="仿宋" w:hAnsi="仿宋" w:eastAsia="仿宋" w:cs="仿宋"/>
          <w:color w:val="000000" w:themeColor="text1"/>
          <w:sz w:val="24"/>
          <w:highlight w:val="none"/>
          <w:lang w:val="zh-CN" w:eastAsia="zh-CN"/>
          <w14:textFill>
            <w14:solidFill>
              <w14:schemeClr w14:val="tx1"/>
            </w14:solidFill>
          </w14:textFill>
        </w:rPr>
        <w:t>除不可抗力因素外，乙方迟延</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，甲方有权提出违约损失赔偿或解除合同。</w:t>
      </w:r>
    </w:p>
    <w:p w14:paraId="1678A35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12.3 </w:t>
      </w:r>
      <w:r>
        <w:rPr>
          <w:rFonts w:hint="eastAsia" w:ascii="仿宋" w:hAnsi="仿宋" w:eastAsia="仿宋" w:cs="仿宋"/>
          <w:color w:val="000000" w:themeColor="text1"/>
          <w:sz w:val="24"/>
          <w:highlight w:val="none"/>
          <w:lang w:val="zh-CN" w:eastAsia="zh-CN"/>
          <w14:textFill>
            <w14:solidFill>
              <w14:schemeClr w14:val="tx1"/>
            </w14:solidFill>
          </w14:textFill>
        </w:rPr>
        <w:t>在履行合同过程中，乙方遇到不能按时提供服务的情况，应及时以书面形式将不能按时</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的理由、预期延误时间通知甲方。甲方收到乙方通知后，认为其理由正当的，可酌情延长</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时间。</w:t>
      </w:r>
    </w:p>
    <w:p w14:paraId="2A00AC64">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13.</w:t>
      </w:r>
      <w:r>
        <w:rPr>
          <w:rFonts w:hint="eastAsia" w:ascii="仿宋" w:hAnsi="仿宋" w:eastAsia="仿宋" w:cs="仿宋"/>
          <w:b/>
          <w:bCs/>
          <w:color w:val="000000" w:themeColor="text1"/>
          <w:sz w:val="24"/>
          <w:highlight w:val="none"/>
          <w:lang w:val="zh-CN" w:eastAsia="zh-CN"/>
          <w14:textFill>
            <w14:solidFill>
              <w14:schemeClr w14:val="tx1"/>
            </w14:solidFill>
          </w14:textFill>
        </w:rPr>
        <w:t>违约赔偿</w:t>
      </w:r>
    </w:p>
    <w:p w14:paraId="1295D73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除不可抗力因素外，乙方没有按照合同规定的时间提供服务，甲方可要求乙方支付违约金。违约金每日按合同总价款的千分之五计收。</w:t>
      </w:r>
    </w:p>
    <w:p w14:paraId="7C5A2250">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14.</w:t>
      </w:r>
      <w:r>
        <w:rPr>
          <w:rFonts w:hint="eastAsia" w:ascii="仿宋" w:hAnsi="仿宋" w:eastAsia="仿宋" w:cs="仿宋"/>
          <w:b/>
          <w:bCs/>
          <w:color w:val="000000" w:themeColor="text1"/>
          <w:sz w:val="24"/>
          <w:highlight w:val="none"/>
          <w:lang w:val="zh-CN" w:eastAsia="zh-CN"/>
          <w14:textFill>
            <w14:solidFill>
              <w14:schemeClr w14:val="tx1"/>
            </w14:solidFill>
          </w14:textFill>
        </w:rPr>
        <w:t>不可抗力</w:t>
      </w:r>
    </w:p>
    <w:p w14:paraId="1FBCB30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14.1 </w:t>
      </w:r>
      <w:r>
        <w:rPr>
          <w:rFonts w:hint="eastAsia" w:ascii="仿宋" w:hAnsi="仿宋" w:eastAsia="仿宋" w:cs="仿宋"/>
          <w:color w:val="000000" w:themeColor="text1"/>
          <w:sz w:val="24"/>
          <w:highlight w:val="none"/>
          <w:lang w:val="zh-CN" w:eastAsia="zh-CN"/>
          <w14:textFill>
            <w14:solidFill>
              <w14:schemeClr w14:val="tx1"/>
            </w14:solidFill>
          </w14:textFill>
        </w:rPr>
        <w:t>双方中任何一方遭遇法律规定的不可抗力，致使合同履行受阻时，履行合同的期限应予延长，延长的期限应相当于不可抗力所影响的时间。</w:t>
      </w:r>
    </w:p>
    <w:p w14:paraId="7EA68EB9">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14.2 </w:t>
      </w:r>
      <w:r>
        <w:rPr>
          <w:rFonts w:hint="eastAsia" w:ascii="仿宋" w:hAnsi="仿宋" w:eastAsia="仿宋" w:cs="仿宋"/>
          <w:color w:val="000000" w:themeColor="text1"/>
          <w:sz w:val="24"/>
          <w:highlight w:val="none"/>
          <w:lang w:val="zh-CN" w:eastAsia="zh-CN"/>
          <w14:textFill>
            <w14:solidFill>
              <w14:schemeClr w14:val="tx1"/>
            </w14:solidFill>
          </w14:textFill>
        </w:rPr>
        <w:t>受事故影响的一方应在不可抗力的事故发生后以书面形式通知另一方。</w:t>
      </w:r>
    </w:p>
    <w:p w14:paraId="6031312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14.3 </w:t>
      </w:r>
      <w:r>
        <w:rPr>
          <w:rFonts w:hint="eastAsia" w:ascii="仿宋" w:hAnsi="仿宋" w:eastAsia="仿宋" w:cs="仿宋"/>
          <w:color w:val="000000" w:themeColor="text1"/>
          <w:sz w:val="24"/>
          <w:highlight w:val="none"/>
          <w:lang w:val="zh-CN" w:eastAsia="zh-CN"/>
          <w14:textFill>
            <w14:solidFill>
              <w14:schemeClr w14:val="tx1"/>
            </w14:solidFill>
          </w14:textFill>
        </w:rPr>
        <w:t>不可抗力使合同的某些内容有变更必要的，双方应通过协商达成进一步履行合同的协议，因不可抗力致使合同不能履行的，合同终止。</w:t>
      </w:r>
    </w:p>
    <w:p w14:paraId="0228CEAA">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15.</w:t>
      </w:r>
      <w:r>
        <w:rPr>
          <w:rFonts w:hint="eastAsia" w:ascii="仿宋" w:hAnsi="仿宋" w:eastAsia="仿宋" w:cs="仿宋"/>
          <w:b/>
          <w:bCs/>
          <w:color w:val="000000" w:themeColor="text1"/>
          <w:sz w:val="24"/>
          <w:highlight w:val="none"/>
          <w:lang w:val="zh-CN" w:eastAsia="zh-CN"/>
          <w14:textFill>
            <w14:solidFill>
              <w14:schemeClr w14:val="tx1"/>
            </w14:solidFill>
          </w14:textFill>
        </w:rPr>
        <w:t>税费</w:t>
      </w:r>
    </w:p>
    <w:p w14:paraId="1EC855D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与本合同有关的一切税费均由乙方承担。</w:t>
      </w:r>
    </w:p>
    <w:p w14:paraId="6AD4E7ED">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16.</w:t>
      </w:r>
      <w:r>
        <w:rPr>
          <w:rFonts w:hint="eastAsia" w:ascii="仿宋" w:hAnsi="仿宋" w:eastAsia="仿宋" w:cs="仿宋"/>
          <w:b/>
          <w:bCs/>
          <w:color w:val="000000" w:themeColor="text1"/>
          <w:sz w:val="24"/>
          <w:highlight w:val="none"/>
          <w:lang w:val="zh-CN" w:eastAsia="zh-CN"/>
          <w14:textFill>
            <w14:solidFill>
              <w14:schemeClr w14:val="tx1"/>
            </w14:solidFill>
          </w14:textFill>
        </w:rPr>
        <w:t>合同争议的解决</w:t>
      </w:r>
    </w:p>
    <w:p w14:paraId="16AC803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16.1 </w:t>
      </w:r>
      <w:r>
        <w:rPr>
          <w:rFonts w:hint="eastAsia" w:ascii="仿宋" w:hAnsi="仿宋" w:eastAsia="仿宋" w:cs="仿宋"/>
          <w:color w:val="000000" w:themeColor="text1"/>
          <w:sz w:val="24"/>
          <w:highlight w:val="none"/>
          <w:lang w:val="zh-CN" w:eastAsia="zh-CN"/>
          <w14:textFill>
            <w14:solidFill>
              <w14:schemeClr w14:val="tx1"/>
            </w14:solidFill>
          </w14:textFill>
        </w:rPr>
        <w:t>甲方和乙方由于本合同的履行而发生任何争议时，双方可先通过协商解决。</w:t>
      </w:r>
    </w:p>
    <w:p w14:paraId="794DA90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16.2 </w:t>
      </w:r>
      <w:r>
        <w:rPr>
          <w:rFonts w:hint="eastAsia" w:ascii="仿宋" w:hAnsi="仿宋" w:eastAsia="仿宋" w:cs="仿宋"/>
          <w:color w:val="000000" w:themeColor="text1"/>
          <w:sz w:val="24"/>
          <w:highlight w:val="none"/>
          <w:lang w:val="zh-CN" w:eastAsia="zh-CN"/>
          <w14:textFill>
            <w14:solidFill>
              <w14:schemeClr w14:val="tx1"/>
            </w14:solidFill>
          </w14:textFill>
        </w:rPr>
        <w:t>任何一方不愿通过协商或通过协商仍不能解决争议，则双方中任何一方均应向甲方所在地人民法院起诉。</w:t>
      </w:r>
    </w:p>
    <w:p w14:paraId="79FFF950">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17.</w:t>
      </w:r>
      <w:r>
        <w:rPr>
          <w:rFonts w:hint="eastAsia" w:ascii="仿宋" w:hAnsi="仿宋" w:eastAsia="仿宋" w:cs="仿宋"/>
          <w:b/>
          <w:bCs/>
          <w:color w:val="000000" w:themeColor="text1"/>
          <w:sz w:val="24"/>
          <w:highlight w:val="none"/>
          <w:lang w:val="zh-CN" w:eastAsia="zh-CN"/>
          <w14:textFill>
            <w14:solidFill>
              <w14:schemeClr w14:val="tx1"/>
            </w14:solidFill>
          </w14:textFill>
        </w:rPr>
        <w:t>违约解除合同</w:t>
      </w:r>
    </w:p>
    <w:p w14:paraId="0F1E4B1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 </w:t>
      </w:r>
      <w:r>
        <w:rPr>
          <w:rFonts w:hint="eastAsia" w:ascii="仿宋" w:hAnsi="仿宋" w:eastAsia="仿宋" w:cs="仿宋"/>
          <w:color w:val="000000" w:themeColor="text1"/>
          <w:sz w:val="24"/>
          <w:highlight w:val="none"/>
          <w:lang w:val="zh-CN" w:eastAsia="zh-CN"/>
          <w14:textFill>
            <w14:solidFill>
              <w14:schemeClr w14:val="tx1"/>
            </w14:solidFill>
          </w14:textFill>
        </w:rPr>
        <w:t>出现下列情形之一的，视为乙方违约。甲方可向乙方发出书面通知，部分或全部终止合同，同时保留向乙方索赔的权利。</w:t>
      </w:r>
    </w:p>
    <w:p w14:paraId="3D9DC13F">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17.1.1 </w:t>
      </w:r>
      <w:r>
        <w:rPr>
          <w:rFonts w:hint="eastAsia" w:ascii="仿宋" w:hAnsi="仿宋" w:eastAsia="仿宋" w:cs="仿宋"/>
          <w:color w:val="000000" w:themeColor="text1"/>
          <w:sz w:val="24"/>
          <w:highlight w:val="none"/>
          <w:lang w:val="zh-CN" w:eastAsia="zh-CN"/>
          <w14:textFill>
            <w14:solidFill>
              <w14:schemeClr w14:val="tx1"/>
            </w14:solidFill>
          </w14:textFill>
        </w:rPr>
        <w:t>乙方未能在合同规定的限期或甲方同意延长的限期内，提供全部或部分货物的；</w:t>
      </w:r>
    </w:p>
    <w:p w14:paraId="6D3FDFC9">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17.1.2 </w:t>
      </w:r>
      <w:r>
        <w:rPr>
          <w:rFonts w:hint="eastAsia" w:ascii="仿宋" w:hAnsi="仿宋" w:eastAsia="仿宋" w:cs="仿宋"/>
          <w:color w:val="000000" w:themeColor="text1"/>
          <w:sz w:val="24"/>
          <w:highlight w:val="none"/>
          <w:lang w:val="zh-CN" w:eastAsia="zh-CN"/>
          <w14:textFill>
            <w14:solidFill>
              <w14:schemeClr w14:val="tx1"/>
            </w14:solidFill>
          </w14:textFill>
        </w:rPr>
        <w:t>乙方未能履行合同规定的其它主要义务的；</w:t>
      </w:r>
    </w:p>
    <w:p w14:paraId="65EA888E">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17.1.3 </w:t>
      </w:r>
      <w:r>
        <w:rPr>
          <w:rFonts w:hint="eastAsia" w:ascii="仿宋" w:hAnsi="仿宋" w:eastAsia="仿宋" w:cs="仿宋"/>
          <w:color w:val="000000" w:themeColor="text1"/>
          <w:sz w:val="24"/>
          <w:highlight w:val="none"/>
          <w:lang w:val="zh-CN" w:eastAsia="zh-CN"/>
          <w14:textFill>
            <w14:solidFill>
              <w14:schemeClr w14:val="tx1"/>
            </w14:solidFill>
          </w14:textFill>
        </w:rPr>
        <w:t>乙方在本合同履行过程中有欺诈行为的。</w:t>
      </w:r>
    </w:p>
    <w:p w14:paraId="3457A57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17.2 </w:t>
      </w:r>
      <w:r>
        <w:rPr>
          <w:rFonts w:hint="eastAsia" w:ascii="仿宋" w:hAnsi="仿宋" w:eastAsia="仿宋" w:cs="仿宋"/>
          <w:color w:val="000000" w:themeColor="text1"/>
          <w:sz w:val="24"/>
          <w:highlight w:val="none"/>
          <w:lang w:val="zh-CN" w:eastAsia="zh-CN"/>
          <w14:textFill>
            <w14:solidFill>
              <w14:schemeClr w14:val="tx1"/>
            </w14:solidFill>
          </w14:textFill>
        </w:rPr>
        <w:t>甲方全部或部分解除合同之后，应当遵循诚实信用原则购买与未交付的服务，乙方应承担买方购买类似服务而产生的额外支出。部分解除合同的，乙方应继续履行合同中未解除的部分。</w:t>
      </w:r>
    </w:p>
    <w:p w14:paraId="6EA18205">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18.</w:t>
      </w:r>
      <w:r>
        <w:rPr>
          <w:rFonts w:hint="eastAsia" w:ascii="仿宋" w:hAnsi="仿宋" w:eastAsia="仿宋" w:cs="仿宋"/>
          <w:b/>
          <w:bCs/>
          <w:color w:val="000000" w:themeColor="text1"/>
          <w:sz w:val="24"/>
          <w:highlight w:val="none"/>
          <w:lang w:val="zh-CN" w:eastAsia="zh-CN"/>
          <w14:textFill>
            <w14:solidFill>
              <w14:schemeClr w14:val="tx1"/>
            </w14:solidFill>
          </w14:textFill>
        </w:rPr>
        <w:t>破产终止合同</w:t>
      </w:r>
    </w:p>
    <w:p w14:paraId="51135DD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4F4A747C">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19.</w:t>
      </w:r>
      <w:r>
        <w:rPr>
          <w:rFonts w:hint="eastAsia" w:ascii="仿宋" w:hAnsi="仿宋" w:eastAsia="仿宋" w:cs="仿宋"/>
          <w:b/>
          <w:bCs/>
          <w:color w:val="000000" w:themeColor="text1"/>
          <w:sz w:val="24"/>
          <w:highlight w:val="none"/>
          <w:lang w:val="zh-CN" w:eastAsia="zh-CN"/>
          <w14:textFill>
            <w14:solidFill>
              <w14:schemeClr w14:val="tx1"/>
            </w14:solidFill>
          </w14:textFill>
        </w:rPr>
        <w:t>转让和分包</w:t>
      </w:r>
    </w:p>
    <w:p w14:paraId="67B43CD9">
      <w:pPr>
        <w:autoSpaceDE w:val="0"/>
        <w:autoSpaceDN w:val="0"/>
        <w:spacing w:line="360" w:lineRule="auto"/>
        <w:ind w:firstLine="36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19.1 </w:t>
      </w:r>
      <w:r>
        <w:rPr>
          <w:rFonts w:hint="eastAsia" w:ascii="仿宋" w:hAnsi="仿宋" w:eastAsia="仿宋" w:cs="仿宋"/>
          <w:color w:val="000000" w:themeColor="text1"/>
          <w:sz w:val="24"/>
          <w:highlight w:val="none"/>
          <w:lang w:val="zh-CN" w:eastAsia="zh-CN"/>
          <w14:textFill>
            <w14:solidFill>
              <w14:schemeClr w14:val="tx1"/>
            </w14:solidFill>
          </w14:textFill>
        </w:rPr>
        <w:t>政府采购合同不能转让。</w:t>
      </w:r>
    </w:p>
    <w:p w14:paraId="40CB0B1E">
      <w:pPr>
        <w:autoSpaceDE w:val="0"/>
        <w:autoSpaceDN w:val="0"/>
        <w:spacing w:line="360" w:lineRule="auto"/>
        <w:ind w:firstLine="36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19.2 </w:t>
      </w:r>
      <w:r>
        <w:rPr>
          <w:rFonts w:hint="eastAsia" w:ascii="仿宋" w:hAnsi="仿宋" w:eastAsia="仿宋" w:cs="仿宋"/>
          <w:color w:val="000000" w:themeColor="text1"/>
          <w:sz w:val="24"/>
          <w:highlight w:val="none"/>
          <w:lang w:val="zh-CN" w:eastAsia="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49CA703">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20.</w:t>
      </w:r>
      <w:r>
        <w:rPr>
          <w:rFonts w:hint="eastAsia" w:ascii="仿宋" w:hAnsi="仿宋" w:eastAsia="仿宋" w:cs="仿宋"/>
          <w:b/>
          <w:bCs/>
          <w:color w:val="000000" w:themeColor="text1"/>
          <w:sz w:val="24"/>
          <w:highlight w:val="none"/>
          <w:lang w:val="zh-CN" w:eastAsia="zh-CN"/>
          <w14:textFill>
            <w14:solidFill>
              <w14:schemeClr w14:val="tx1"/>
            </w14:solidFill>
          </w14:textFill>
        </w:rPr>
        <w:t>合同修改</w:t>
      </w:r>
    </w:p>
    <w:p w14:paraId="0B59A4D4">
      <w:pPr>
        <w:autoSpaceDE w:val="0"/>
        <w:autoSpaceDN w:val="0"/>
        <w:spacing w:line="360" w:lineRule="auto"/>
        <w:ind w:firstLine="480" w:firstLineChars="20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政府采购合同的双方当事人不得擅自变更、中止或者终止合同</w:t>
      </w:r>
    </w:p>
    <w:p w14:paraId="6330C79A">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21.</w:t>
      </w:r>
      <w:r>
        <w:rPr>
          <w:rFonts w:hint="eastAsia" w:ascii="仿宋" w:hAnsi="仿宋" w:eastAsia="仿宋" w:cs="仿宋"/>
          <w:b/>
          <w:bCs/>
          <w:color w:val="000000" w:themeColor="text1"/>
          <w:sz w:val="24"/>
          <w:highlight w:val="none"/>
          <w:lang w:val="zh-CN" w:eastAsia="zh-CN"/>
          <w14:textFill>
            <w14:solidFill>
              <w14:schemeClr w14:val="tx1"/>
            </w14:solidFill>
          </w14:textFill>
        </w:rPr>
        <w:t>通知</w:t>
      </w:r>
    </w:p>
    <w:p w14:paraId="5DD7536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本合同任何一方给另一方的通知，都应以书面形式发送，而另一方也应以书面形式确认并发送到对方明确的地址。</w:t>
      </w:r>
    </w:p>
    <w:p w14:paraId="005CF60D">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22.</w:t>
      </w:r>
      <w:r>
        <w:rPr>
          <w:rFonts w:hint="eastAsia" w:ascii="仿宋" w:hAnsi="仿宋" w:eastAsia="仿宋" w:cs="仿宋"/>
          <w:b/>
          <w:bCs/>
          <w:color w:val="000000" w:themeColor="text1"/>
          <w:sz w:val="24"/>
          <w:highlight w:val="none"/>
          <w:lang w:val="zh-CN" w:eastAsia="zh-CN"/>
          <w14:textFill>
            <w14:solidFill>
              <w14:schemeClr w14:val="tx1"/>
            </w14:solidFill>
          </w14:textFill>
        </w:rPr>
        <w:t>计量单位</w:t>
      </w:r>
    </w:p>
    <w:p w14:paraId="3EDB35B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除技术规范中另有规定外</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计量单位均使用国家法定计量单位。</w:t>
      </w:r>
    </w:p>
    <w:p w14:paraId="349D5B19">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23.</w:t>
      </w:r>
      <w:r>
        <w:rPr>
          <w:rFonts w:hint="eastAsia" w:ascii="仿宋" w:hAnsi="仿宋" w:eastAsia="仿宋" w:cs="仿宋"/>
          <w:b/>
          <w:bCs/>
          <w:color w:val="000000" w:themeColor="text1"/>
          <w:sz w:val="24"/>
          <w:highlight w:val="none"/>
          <w:lang w:val="zh-CN" w:eastAsia="zh-CN"/>
          <w14:textFill>
            <w14:solidFill>
              <w14:schemeClr w14:val="tx1"/>
            </w14:solidFill>
          </w14:textFill>
        </w:rPr>
        <w:t>适用法律</w:t>
      </w:r>
    </w:p>
    <w:p w14:paraId="0FAFD2E2">
      <w:pPr>
        <w:spacing w:line="579" w:lineRule="exact"/>
        <w:ind w:firstLine="480"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本合同按照中华人民共和国的相关法律进行解释。</w:t>
      </w:r>
    </w:p>
    <w:p w14:paraId="78DDA2BE">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5ECF88C3">
      <w:pPr>
        <w:pStyle w:val="3"/>
        <w:adjustRightInd w:val="0"/>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第三节</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政府采购合同专用条款</w:t>
      </w:r>
      <w:bookmarkEnd w:id="86"/>
    </w:p>
    <w:tbl>
      <w:tblPr>
        <w:tblStyle w:val="3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3B68C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74178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43F119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68EB24C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14:paraId="14390B48">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12656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60702B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05507FC">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14:paraId="59C85CFC">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14:paraId="573A824B">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1226B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49AB2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A34AC2E">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14:paraId="1B7717A1">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14:paraId="45F52D34">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7F7AD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18C71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99F0DE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14:paraId="7C58270E">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14:paraId="1CDB7BD6">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09F397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DE326">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19F9DEA2">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14:paraId="315AF099">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14:paraId="4C13B38F">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1A8F5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0425F7">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75EB0E7D">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14:paraId="756D820D">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14:paraId="2E864618">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71F40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7DCD53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F20CD3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14:paraId="3C2E0AC9">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14:paraId="421F30D9">
            <w:pPr>
              <w:rPr>
                <w:rFonts w:hint="eastAsia" w:ascii="仿宋" w:hAnsi="仿宋" w:eastAsia="仿宋" w:cs="仿宋"/>
                <w:color w:val="auto"/>
                <w:sz w:val="24"/>
                <w:szCs w:val="24"/>
                <w:highlight w:val="none"/>
              </w:rPr>
            </w:pPr>
          </w:p>
        </w:tc>
      </w:tr>
      <w:tr w14:paraId="257E13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58DE34E">
            <w:pPr>
              <w:adjustRightInd w:val="0"/>
              <w:snapToGrid w:val="0"/>
              <w:jc w:val="center"/>
              <w:rPr>
                <w:rFonts w:hint="eastAsia" w:ascii="仿宋" w:hAnsi="仿宋" w:eastAsia="仿宋" w:cs="仿宋"/>
                <w:color w:val="auto"/>
                <w:sz w:val="24"/>
                <w:szCs w:val="24"/>
                <w:highlight w:val="none"/>
              </w:rPr>
            </w:pPr>
          </w:p>
        </w:tc>
        <w:tc>
          <w:tcPr>
            <w:tcW w:w="1742" w:type="dxa"/>
            <w:vAlign w:val="center"/>
          </w:tcPr>
          <w:p w14:paraId="65BD40B0">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14:paraId="76556AF9">
            <w:pPr>
              <w:rPr>
                <w:rFonts w:hint="eastAsia" w:ascii="仿宋" w:hAnsi="仿宋" w:eastAsia="仿宋" w:cs="仿宋"/>
                <w:color w:val="auto"/>
                <w:sz w:val="24"/>
                <w:szCs w:val="24"/>
                <w:highlight w:val="none"/>
              </w:rPr>
            </w:pPr>
          </w:p>
        </w:tc>
      </w:tr>
      <w:tr w14:paraId="7D1221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D5AEB4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9CCD3D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14:paraId="3332BE10">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14:paraId="76143556">
            <w:pPr>
              <w:rPr>
                <w:rFonts w:hint="eastAsia" w:ascii="仿宋" w:hAnsi="仿宋" w:eastAsia="仿宋" w:cs="仿宋"/>
                <w:color w:val="auto"/>
                <w:sz w:val="24"/>
                <w:szCs w:val="24"/>
                <w:highlight w:val="none"/>
              </w:rPr>
            </w:pPr>
          </w:p>
        </w:tc>
      </w:tr>
      <w:tr w14:paraId="249DD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9D3936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C19BEB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14:paraId="6479990D">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14:paraId="6891E665">
            <w:pPr>
              <w:rPr>
                <w:rFonts w:hint="eastAsia" w:ascii="仿宋" w:hAnsi="仿宋" w:eastAsia="仿宋" w:cs="仿宋"/>
                <w:color w:val="auto"/>
                <w:sz w:val="24"/>
                <w:szCs w:val="24"/>
                <w:highlight w:val="none"/>
              </w:rPr>
            </w:pPr>
          </w:p>
        </w:tc>
      </w:tr>
      <w:tr w14:paraId="7B534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5C00F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94447D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14:paraId="58C0BD8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14:paraId="18480675">
            <w:pPr>
              <w:autoSpaceDE w:val="0"/>
              <w:autoSpaceDN w:val="0"/>
              <w:adjustRightInd w:val="0"/>
              <w:snapToGrid w:val="0"/>
              <w:jc w:val="left"/>
              <w:rPr>
                <w:rFonts w:hint="eastAsia" w:ascii="仿宋" w:hAnsi="仿宋" w:eastAsia="仿宋" w:cs="仿宋"/>
                <w:color w:val="auto"/>
                <w:sz w:val="24"/>
                <w:szCs w:val="24"/>
                <w:highlight w:val="none"/>
                <w:lang w:eastAsia="zh-CN"/>
              </w:rPr>
            </w:pPr>
          </w:p>
        </w:tc>
      </w:tr>
      <w:tr w14:paraId="20EC7B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31770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0A14DA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14:paraId="245392C5">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质量缺陷</w:t>
            </w:r>
          </w:p>
          <w:p w14:paraId="5452DD7D">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14:paraId="5CF385C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7×24小时响应 </w:t>
            </w:r>
          </w:p>
        </w:tc>
      </w:tr>
      <w:tr w14:paraId="66FE1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2752E8">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14:paraId="6EA1F2D9">
            <w:pPr>
              <w:pStyle w:val="36"/>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14:paraId="65C249F7">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14:paraId="74718A7A">
            <w:pPr>
              <w:adjustRightInd w:val="0"/>
              <w:snapToGrid w:val="0"/>
              <w:jc w:val="left"/>
              <w:rPr>
                <w:rFonts w:hint="eastAsia" w:ascii="仿宋" w:hAnsi="仿宋" w:eastAsia="仿宋" w:cs="仿宋"/>
                <w:color w:val="auto"/>
                <w:sz w:val="24"/>
                <w:szCs w:val="24"/>
                <w:highlight w:val="none"/>
              </w:rPr>
            </w:pPr>
          </w:p>
        </w:tc>
      </w:tr>
      <w:tr w14:paraId="4AB1F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3ACF82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E8F8BA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14:paraId="1B14AE59">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14:paraId="53411C67">
            <w:pPr>
              <w:adjustRightInd w:val="0"/>
              <w:snapToGrid w:val="0"/>
              <w:jc w:val="left"/>
              <w:rPr>
                <w:rFonts w:hint="eastAsia" w:ascii="仿宋" w:hAnsi="仿宋" w:eastAsia="仿宋" w:cs="仿宋"/>
                <w:color w:val="auto"/>
                <w:sz w:val="24"/>
                <w:szCs w:val="24"/>
                <w:highlight w:val="none"/>
              </w:rPr>
            </w:pPr>
          </w:p>
        </w:tc>
      </w:tr>
      <w:tr w14:paraId="03A9C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2EF40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AB0ADE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14:paraId="7C104090">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14:paraId="24D50567">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7DF70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6EA60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1A5374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14:paraId="0EA155BF">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14:paraId="7C2B6A9E">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79FC3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40B8B1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ECD58F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14:paraId="5A205849">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14:paraId="0D8F4F17">
            <w:pPr>
              <w:adjustRightInd w:val="0"/>
              <w:snapToGrid w:val="0"/>
              <w:jc w:val="left"/>
              <w:rPr>
                <w:rFonts w:hint="eastAsia" w:ascii="仿宋" w:hAnsi="仿宋" w:eastAsia="仿宋" w:cs="仿宋"/>
                <w:color w:val="auto"/>
                <w:sz w:val="24"/>
                <w:szCs w:val="24"/>
                <w:highlight w:val="none"/>
              </w:rPr>
            </w:pPr>
          </w:p>
        </w:tc>
      </w:tr>
      <w:tr w14:paraId="78502C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D4DE03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9CE3B4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14:paraId="583DAC4C">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14:paraId="3D3D374F">
            <w:pPr>
              <w:adjustRightInd w:val="0"/>
              <w:snapToGrid w:val="0"/>
              <w:jc w:val="left"/>
              <w:rPr>
                <w:rFonts w:hint="eastAsia" w:ascii="仿宋" w:hAnsi="仿宋" w:eastAsia="仿宋" w:cs="仿宋"/>
                <w:color w:val="auto"/>
                <w:sz w:val="24"/>
                <w:szCs w:val="24"/>
                <w:highlight w:val="none"/>
              </w:rPr>
            </w:pPr>
          </w:p>
        </w:tc>
      </w:tr>
      <w:tr w14:paraId="03932E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70E1C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CF3790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792404F6">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14:paraId="27788348">
            <w:pPr>
              <w:adjustRightInd w:val="0"/>
              <w:snapToGrid w:val="0"/>
              <w:jc w:val="left"/>
              <w:rPr>
                <w:rFonts w:hint="eastAsia" w:ascii="仿宋" w:hAnsi="仿宋" w:eastAsia="仿宋" w:cs="仿宋"/>
                <w:color w:val="auto"/>
                <w:sz w:val="24"/>
                <w:szCs w:val="24"/>
                <w:highlight w:val="none"/>
              </w:rPr>
            </w:pPr>
          </w:p>
        </w:tc>
      </w:tr>
      <w:tr w14:paraId="0C4063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CED6D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8F5AF82">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14:paraId="69781D7A">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23604834">
            <w:pPr>
              <w:adjustRightInd w:val="0"/>
              <w:snapToGrid w:val="0"/>
              <w:jc w:val="left"/>
              <w:rPr>
                <w:rFonts w:hint="eastAsia" w:ascii="仿宋" w:hAnsi="仿宋" w:eastAsia="仿宋" w:cs="仿宋"/>
                <w:color w:val="auto"/>
                <w:sz w:val="24"/>
                <w:szCs w:val="24"/>
                <w:highlight w:val="none"/>
              </w:rPr>
            </w:pPr>
          </w:p>
        </w:tc>
      </w:tr>
      <w:tr w14:paraId="3CFE48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76CEB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F9EE6F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14:paraId="48326DC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14:paraId="4F802349">
            <w:pPr>
              <w:adjustRightInd w:val="0"/>
              <w:snapToGrid w:val="0"/>
              <w:jc w:val="left"/>
              <w:rPr>
                <w:rFonts w:hint="eastAsia" w:ascii="仿宋" w:hAnsi="仿宋" w:eastAsia="仿宋" w:cs="仿宋"/>
                <w:color w:val="auto"/>
                <w:sz w:val="24"/>
                <w:szCs w:val="24"/>
                <w:highlight w:val="none"/>
                <w:u w:val="single"/>
              </w:rPr>
            </w:pPr>
          </w:p>
        </w:tc>
      </w:tr>
      <w:tr w14:paraId="41194D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6189E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0C26B5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14:paraId="3801D1E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14:paraId="0C5B6EE6">
            <w:pPr>
              <w:adjustRightInd w:val="0"/>
              <w:snapToGrid w:val="0"/>
              <w:jc w:val="left"/>
              <w:rPr>
                <w:rFonts w:hint="eastAsia" w:ascii="仿宋" w:hAnsi="仿宋" w:eastAsia="仿宋" w:cs="仿宋"/>
                <w:color w:val="auto"/>
                <w:sz w:val="24"/>
                <w:szCs w:val="24"/>
                <w:highlight w:val="none"/>
                <w:u w:val="single"/>
              </w:rPr>
            </w:pPr>
          </w:p>
        </w:tc>
      </w:tr>
      <w:tr w14:paraId="44426D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EE39D7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7B5B5C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49A25F1A">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14:paraId="1436B520">
            <w:pPr>
              <w:adjustRightInd w:val="0"/>
              <w:snapToGrid w:val="0"/>
              <w:jc w:val="left"/>
              <w:rPr>
                <w:rFonts w:hint="eastAsia" w:ascii="仿宋" w:hAnsi="仿宋" w:eastAsia="仿宋" w:cs="仿宋"/>
                <w:color w:val="auto"/>
                <w:sz w:val="24"/>
                <w:szCs w:val="24"/>
                <w:highlight w:val="none"/>
                <w:u w:val="single"/>
              </w:rPr>
            </w:pPr>
          </w:p>
        </w:tc>
      </w:tr>
      <w:tr w14:paraId="7EF3B6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B0E786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8B1C9D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9C6B41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04517F78">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eastAsia="zh-CN"/>
              </w:rPr>
              <w:t>二</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种方式解决：</w:t>
            </w:r>
          </w:p>
          <w:p w14:paraId="23579907">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 xml:space="preserve">   </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14:paraId="7545D0E1">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甲方所在地人民法院</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14:paraId="346BFA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B4A8B3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964FFD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14:paraId="0352F61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1986CE92">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双方协商</w:t>
            </w:r>
          </w:p>
        </w:tc>
      </w:tr>
    </w:tbl>
    <w:p w14:paraId="4D173D10">
      <w:pPr>
        <w:rPr>
          <w:color w:val="auto"/>
          <w:highlight w:val="none"/>
        </w:rPr>
      </w:pPr>
    </w:p>
    <w:p w14:paraId="73DB12DF">
      <w:pPr>
        <w:rPr>
          <w:color w:val="auto"/>
          <w:highlight w:val="none"/>
        </w:rPr>
      </w:pPr>
      <w:r>
        <w:rPr>
          <w:color w:val="auto"/>
          <w:highlight w:val="none"/>
        </w:rPr>
        <w:br w:type="page"/>
      </w:r>
    </w:p>
    <w:p w14:paraId="0281E161">
      <w:pPr>
        <w:pStyle w:val="29"/>
        <w:rPr>
          <w:rFonts w:ascii="仿宋" w:hAnsi="仿宋" w:eastAsia="仿宋" w:cs="仿宋"/>
          <w:color w:val="auto"/>
          <w:sz w:val="24"/>
          <w:szCs w:val="24"/>
          <w:highlight w:val="none"/>
          <w:lang w:eastAsia="zh-CN"/>
        </w:rPr>
      </w:pPr>
    </w:p>
    <w:p w14:paraId="4BE29CE9">
      <w:pPr>
        <w:keepNext w:val="0"/>
        <w:keepLines w:val="0"/>
        <w:pageBreakBefore w:val="0"/>
        <w:widowControl/>
        <w:kinsoku/>
        <w:wordWrap/>
        <w:overflowPunct/>
        <w:topLinePunct w:val="0"/>
        <w:autoSpaceDE/>
        <w:autoSpaceDN/>
        <w:bidi w:val="0"/>
        <w:adjustRightInd/>
        <w:spacing w:before="95" w:line="560" w:lineRule="exact"/>
        <w:ind w:left="2166" w:right="1814"/>
        <w:jc w:val="center"/>
        <w:textAlignment w:val="baseline"/>
        <w:outlineLvl w:val="0"/>
        <w:rPr>
          <w:rStyle w:val="41"/>
          <w:rFonts w:ascii="仿宋" w:hAnsi="仿宋" w:eastAsia="仿宋" w:cs="仿宋"/>
          <w:b/>
          <w:color w:val="auto"/>
          <w:sz w:val="36"/>
          <w:highlight w:val="none"/>
          <w:lang w:eastAsia="zh-CN"/>
        </w:rPr>
      </w:pPr>
      <w:bookmarkStart w:id="87" w:name="_Toc16513"/>
      <w:r>
        <w:rPr>
          <w:rStyle w:val="41"/>
          <w:rFonts w:hint="eastAsia" w:ascii="仿宋" w:hAnsi="仿宋" w:eastAsia="仿宋" w:cs="仿宋"/>
          <w:b/>
          <w:color w:val="auto"/>
          <w:sz w:val="36"/>
          <w:highlight w:val="none"/>
          <w:lang w:eastAsia="zh-CN"/>
        </w:rPr>
        <w:t>第五部分附件</w:t>
      </w:r>
      <w:bookmarkEnd w:id="85"/>
      <w:bookmarkEnd w:id="87"/>
    </w:p>
    <w:p w14:paraId="13458CAB">
      <w:pPr>
        <w:pStyle w:val="68"/>
        <w:ind w:firstLine="643"/>
        <w:jc w:val="center"/>
        <w:rPr>
          <w:rFonts w:hint="default" w:ascii="仿宋" w:hAnsi="仿宋" w:eastAsia="仿宋" w:cs="仿宋"/>
          <w:b/>
          <w:color w:val="auto"/>
          <w:sz w:val="32"/>
          <w:szCs w:val="32"/>
          <w:highlight w:val="none"/>
          <w:lang w:eastAsia="zh-CN"/>
        </w:rPr>
      </w:pPr>
      <w:r>
        <w:rPr>
          <w:rFonts w:ascii="仿宋" w:hAnsi="仿宋" w:eastAsia="仿宋" w:cs="仿宋"/>
          <w:b/>
          <w:color w:val="auto"/>
          <w:sz w:val="32"/>
          <w:szCs w:val="32"/>
          <w:highlight w:val="none"/>
          <w:lang w:eastAsia="zh-CN"/>
        </w:rPr>
        <w:t>封面格式</w:t>
      </w:r>
    </w:p>
    <w:p w14:paraId="60A3FE6A">
      <w:pPr>
        <w:spacing w:line="579" w:lineRule="exact"/>
        <w:rPr>
          <w:rFonts w:ascii="仿宋" w:hAnsi="仿宋" w:eastAsia="仿宋" w:cs="仿宋"/>
          <w:b/>
          <w:color w:val="auto"/>
          <w:highlight w:val="none"/>
          <w:lang w:eastAsia="zh-CN"/>
        </w:rPr>
      </w:pPr>
    </w:p>
    <w:p w14:paraId="675CA3F1">
      <w:pPr>
        <w:spacing w:line="579" w:lineRule="exact"/>
        <w:jc w:val="center"/>
        <w:rPr>
          <w:rFonts w:ascii="仿宋" w:hAnsi="仿宋" w:eastAsia="仿宋" w:cs="仿宋"/>
          <w:b/>
          <w:color w:val="auto"/>
          <w:sz w:val="48"/>
          <w:szCs w:val="36"/>
          <w:highlight w:val="none"/>
          <w:lang w:eastAsia="zh-CN" w:bidi="ar"/>
        </w:rPr>
      </w:pPr>
    </w:p>
    <w:p w14:paraId="2E963E29">
      <w:pPr>
        <w:spacing w:line="579" w:lineRule="exact"/>
        <w:jc w:val="center"/>
        <w:rPr>
          <w:rFonts w:hint="default"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新疆职业大学新校区校园文化建设项目</w:t>
      </w:r>
    </w:p>
    <w:p w14:paraId="25A5CAE5">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5F8BE0B6">
      <w:pPr>
        <w:spacing w:line="579" w:lineRule="exact"/>
        <w:jc w:val="center"/>
        <w:rPr>
          <w:rFonts w:ascii="仿宋" w:hAnsi="仿宋" w:eastAsia="仿宋" w:cs="仿宋"/>
          <w:b/>
          <w:color w:val="auto"/>
          <w:sz w:val="52"/>
          <w:szCs w:val="40"/>
          <w:highlight w:val="none"/>
          <w:lang w:eastAsia="zh-CN" w:bidi="ar"/>
        </w:rPr>
      </w:pPr>
    </w:p>
    <w:p w14:paraId="66CBC4E6">
      <w:pPr>
        <w:spacing w:line="579" w:lineRule="exact"/>
        <w:jc w:val="center"/>
        <w:rPr>
          <w:rFonts w:ascii="仿宋" w:hAnsi="仿宋" w:eastAsia="仿宋" w:cs="仿宋"/>
          <w:b/>
          <w:color w:val="auto"/>
          <w:sz w:val="52"/>
          <w:szCs w:val="52"/>
          <w:highlight w:val="none"/>
          <w:lang w:eastAsia="zh-CN"/>
        </w:rPr>
      </w:pPr>
      <w:r>
        <w:rPr>
          <w:rFonts w:hint="eastAsia" w:ascii="仿宋" w:hAnsi="仿宋" w:eastAsia="仿宋" w:cs="仿宋"/>
          <w:b/>
          <w:color w:val="auto"/>
          <w:sz w:val="52"/>
          <w:szCs w:val="40"/>
          <w:highlight w:val="none"/>
          <w:lang w:val="en-US" w:eastAsia="zh-CN" w:bidi="ar"/>
        </w:rPr>
        <w:t>投标</w:t>
      </w:r>
      <w:r>
        <w:rPr>
          <w:rFonts w:hint="eastAsia" w:ascii="仿宋" w:hAnsi="仿宋" w:eastAsia="仿宋" w:cs="仿宋"/>
          <w:b/>
          <w:color w:val="auto"/>
          <w:sz w:val="52"/>
          <w:szCs w:val="40"/>
          <w:highlight w:val="none"/>
          <w:lang w:eastAsia="zh-CN" w:bidi="ar"/>
        </w:rPr>
        <w:t>文件</w:t>
      </w:r>
    </w:p>
    <w:p w14:paraId="207345EE">
      <w:pPr>
        <w:spacing w:line="579" w:lineRule="exact"/>
        <w:rPr>
          <w:rFonts w:ascii="仿宋" w:hAnsi="仿宋" w:eastAsia="仿宋" w:cs="仿宋"/>
          <w:color w:val="auto"/>
          <w:highlight w:val="none"/>
          <w:lang w:eastAsia="zh-CN"/>
        </w:rPr>
      </w:pPr>
    </w:p>
    <w:p w14:paraId="52A4CB8F">
      <w:pPr>
        <w:spacing w:line="579" w:lineRule="exact"/>
        <w:rPr>
          <w:rFonts w:ascii="仿宋" w:hAnsi="仿宋" w:eastAsia="仿宋" w:cs="仿宋"/>
          <w:color w:val="auto"/>
          <w:highlight w:val="none"/>
          <w:lang w:eastAsia="zh-CN"/>
        </w:rPr>
      </w:pPr>
    </w:p>
    <w:p w14:paraId="11E93C20">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bidi="ar"/>
        </w:rPr>
        <w:t>项目名称：</w:t>
      </w:r>
    </w:p>
    <w:p w14:paraId="1D1FD741">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项目编号:</w:t>
      </w:r>
    </w:p>
    <w:p w14:paraId="3FBF61F4">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标项名称：</w:t>
      </w:r>
    </w:p>
    <w:p w14:paraId="14AAA24B">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标项编号：</w:t>
      </w:r>
    </w:p>
    <w:p w14:paraId="2C779F14">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bidi="ar"/>
        </w:rPr>
        <w:t>供应商名称：（盖章）</w:t>
      </w:r>
    </w:p>
    <w:p w14:paraId="0E9C2785">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bidi="ar"/>
        </w:rPr>
        <w:t>法定代表人或授权代理人：（签字或盖章）</w:t>
      </w:r>
    </w:p>
    <w:p w14:paraId="2D5C0A1F">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bidi="ar"/>
        </w:rPr>
        <w:t>供应商地址：</w:t>
      </w:r>
    </w:p>
    <w:p w14:paraId="6E40EAEA">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联系人姓名：</w:t>
      </w:r>
    </w:p>
    <w:p w14:paraId="48EE2157">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联系方式:</w:t>
      </w:r>
    </w:p>
    <w:p w14:paraId="6AC65578">
      <w:pPr>
        <w:keepNext w:val="0"/>
        <w:keepLines w:val="0"/>
        <w:pageBreakBefore w:val="0"/>
        <w:widowControl/>
        <w:kinsoku/>
        <w:wordWrap/>
        <w:overflowPunct/>
        <w:topLinePunct w:val="0"/>
        <w:autoSpaceDE/>
        <w:autoSpaceDN/>
        <w:bidi w:val="0"/>
        <w:adjustRightInd/>
        <w:snapToGrid/>
        <w:spacing w:before="120" w:after="120" w:line="500" w:lineRule="exact"/>
        <w:ind w:firstLine="641"/>
        <w:jc w:val="center"/>
        <w:textAlignment w:val="baseline"/>
        <w:outlineLvl w:val="9"/>
        <w:rPr>
          <w:rFonts w:hint="eastAsia" w:ascii="仿宋" w:hAnsi="仿宋" w:eastAsia="仿宋" w:cs="仿宋"/>
          <w:b/>
          <w:color w:val="auto"/>
          <w:sz w:val="32"/>
          <w:highlight w:val="none"/>
          <w:lang w:eastAsia="zh-CN"/>
        </w:rPr>
      </w:pPr>
      <w:bookmarkStart w:id="88" w:name="_Toc21563"/>
      <w:bookmarkStart w:id="89" w:name="_Toc83546621"/>
      <w:bookmarkStart w:id="90" w:name="_Toc20"/>
      <w:bookmarkStart w:id="91" w:name="_Toc22554395"/>
    </w:p>
    <w:p w14:paraId="11F75B5F">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b/>
          <w:color w:val="auto"/>
          <w:sz w:val="32"/>
          <w:highlight w:val="none"/>
          <w:lang w:eastAsia="zh-CN"/>
        </w:rPr>
      </w:pPr>
    </w:p>
    <w:p w14:paraId="1B2DCF4C">
      <w:pPr>
        <w:pStyle w:val="11"/>
        <w:rPr>
          <w:rFonts w:hint="eastAsia" w:ascii="仿宋" w:hAnsi="仿宋" w:eastAsia="仿宋" w:cs="仿宋"/>
          <w:b/>
          <w:color w:val="auto"/>
          <w:sz w:val="32"/>
          <w:highlight w:val="none"/>
          <w:lang w:eastAsia="zh-CN"/>
        </w:rPr>
      </w:pPr>
    </w:p>
    <w:p w14:paraId="043CA090">
      <w:pPr>
        <w:rPr>
          <w:rFonts w:hint="eastAsia"/>
          <w:color w:val="auto"/>
          <w:highlight w:val="none"/>
          <w:lang w:eastAsia="zh-CN"/>
        </w:rPr>
      </w:pPr>
    </w:p>
    <w:p w14:paraId="18DA82E3">
      <w:pPr>
        <w:spacing w:before="120" w:after="120" w:line="500" w:lineRule="exact"/>
        <w:ind w:firstLine="643"/>
        <w:jc w:val="center"/>
        <w:outlineLvl w:val="1"/>
        <w:rPr>
          <w:rFonts w:ascii="仿宋" w:hAnsi="仿宋" w:eastAsia="仿宋" w:cs="仿宋"/>
          <w:color w:val="auto"/>
          <w:highlight w:val="none"/>
        </w:rPr>
      </w:pPr>
      <w:bookmarkStart w:id="92" w:name="_Toc7612"/>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第一部分</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rPr>
        <w:t>资格证明文件</w:t>
      </w:r>
      <w:bookmarkEnd w:id="88"/>
      <w:bookmarkEnd w:id="89"/>
      <w:bookmarkEnd w:id="90"/>
      <w:bookmarkEnd w:id="92"/>
    </w:p>
    <w:p w14:paraId="5643A622">
      <w:pP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投标人应按下列顺序排序资格审查文件：</w:t>
      </w:r>
    </w:p>
    <w:p w14:paraId="0AB15F0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）提供合法有效的营业执照</w:t>
      </w:r>
    </w:p>
    <w:p w14:paraId="2EE137D4">
      <w:pP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）提供法定代表人身份证明或法定代表人授权委托书；</w:t>
      </w:r>
    </w:p>
    <w:p w14:paraId="1891F81E">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提供政府采购供应商信用承诺函</w:t>
      </w:r>
      <w:r>
        <w:rPr>
          <w:rFonts w:hint="eastAsia" w:ascii="仿宋" w:hAnsi="仿宋" w:eastAsia="仿宋" w:cs="仿宋"/>
          <w:color w:val="auto"/>
          <w:highlight w:val="none"/>
        </w:rPr>
        <w:t>；</w:t>
      </w:r>
    </w:p>
    <w:p w14:paraId="2A6EE7F8">
      <w:pPr>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供应商无关联关系书面声明函</w:t>
      </w:r>
    </w:p>
    <w:p w14:paraId="42A117B6">
      <w:pPr>
        <w:spacing w:line="44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（五）中小企业声明函</w:t>
      </w:r>
    </w:p>
    <w:bookmarkEnd w:id="91"/>
    <w:p w14:paraId="47E043F2">
      <w:pPr>
        <w:rPr>
          <w:rFonts w:hint="eastAsia" w:ascii="仿宋" w:hAnsi="仿宋" w:eastAsia="仿宋" w:cs="仿宋"/>
          <w:b/>
          <w:color w:val="auto"/>
          <w:sz w:val="24"/>
          <w:highlight w:val="none"/>
          <w:lang w:val="en-US" w:eastAsia="zh-CN"/>
        </w:rPr>
      </w:pPr>
      <w:bookmarkStart w:id="93" w:name="_Toc3891646"/>
      <w:bookmarkStart w:id="94" w:name="_Toc22554399"/>
      <w:r>
        <w:rPr>
          <w:rFonts w:hint="eastAsia" w:ascii="仿宋" w:hAnsi="仿宋" w:eastAsia="仿宋" w:cs="仿宋"/>
          <w:b/>
          <w:color w:val="auto"/>
          <w:sz w:val="24"/>
          <w:highlight w:val="none"/>
          <w:lang w:val="en-US" w:eastAsia="zh-CN"/>
        </w:rPr>
        <w:br w:type="page"/>
      </w:r>
    </w:p>
    <w:p w14:paraId="707F331B">
      <w:pPr>
        <w:keepNext w:val="0"/>
        <w:keepLines w:val="0"/>
        <w:pageBreakBefore w:val="0"/>
        <w:widowControl/>
        <w:kinsoku/>
        <w:wordWrap/>
        <w:overflowPunct/>
        <w:topLinePunct w:val="0"/>
        <w:autoSpaceDE/>
        <w:autoSpaceDN/>
        <w:bidi w:val="0"/>
        <w:adjustRightInd/>
        <w:snapToGrid/>
        <w:spacing w:line="500" w:lineRule="exact"/>
        <w:jc w:val="center"/>
        <w:textAlignment w:val="baseline"/>
        <w:outlineLvl w:val="9"/>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提供合法有效的营业执照</w:t>
      </w:r>
    </w:p>
    <w:p w14:paraId="01E50760">
      <w:pPr>
        <w:keepNext/>
        <w:keepLines/>
        <w:pageBreakBefore w:val="0"/>
        <w:widowControl/>
        <w:kinsoku/>
        <w:wordWrap/>
        <w:overflowPunct/>
        <w:topLinePunct w:val="0"/>
        <w:autoSpaceDE/>
        <w:autoSpaceDN/>
        <w:bidi w:val="0"/>
        <w:adjustRightInd/>
        <w:snapToGrid/>
        <w:spacing w:line="500" w:lineRule="exact"/>
        <w:ind w:firstLine="440" w:firstLineChars="200"/>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说明：.提供有效的营业执照等证明文件复印件，复印件上应加盖章。</w:t>
      </w:r>
    </w:p>
    <w:p w14:paraId="138741A4">
      <w:pPr>
        <w:keepNext/>
        <w:keepLines/>
        <w:pageBreakBefore w:val="0"/>
        <w:widowControl/>
        <w:kinsoku/>
        <w:wordWrap/>
        <w:overflowPunct/>
        <w:topLinePunct w:val="0"/>
        <w:autoSpaceDE/>
        <w:autoSpaceDN/>
        <w:bidi w:val="0"/>
        <w:adjustRightInd/>
        <w:snapToGrid/>
        <w:spacing w:line="500" w:lineRule="exac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w:t>
      </w:r>
    </w:p>
    <w:p w14:paraId="0086BA6E">
      <w:pPr>
        <w:keepNext/>
        <w:keepLines/>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highlight w:val="none"/>
        </w:rPr>
      </w:pPr>
    </w:p>
    <w:p w14:paraId="62587AC4">
      <w:pPr>
        <w:keepNext/>
        <w:keepLines/>
        <w:pageBreakBefore w:val="0"/>
        <w:widowControl/>
        <w:kinsoku/>
        <w:wordWrap/>
        <w:overflowPunct/>
        <w:topLinePunct w:val="0"/>
        <w:autoSpaceDE/>
        <w:autoSpaceDN/>
        <w:bidi w:val="0"/>
        <w:adjustRightInd/>
        <w:snapToGrid/>
        <w:spacing w:line="500" w:lineRule="exact"/>
        <w:jc w:val="center"/>
        <w:textAlignment w:val="baseline"/>
        <w:outlineLvl w:val="9"/>
        <w:rPr>
          <w:rFonts w:hint="eastAsia" w:ascii="仿宋" w:hAnsi="仿宋" w:eastAsia="仿宋" w:cs="仿宋"/>
          <w:b/>
          <w:bCs/>
          <w:color w:val="auto"/>
          <w:szCs w:val="24"/>
          <w:highlight w:val="none"/>
          <w:lang w:val="en-US" w:eastAsia="zh-CN"/>
        </w:rPr>
      </w:pPr>
    </w:p>
    <w:p w14:paraId="5917F8D4">
      <w:pPr>
        <w:keepNext/>
        <w:keepLines/>
        <w:pageBreakBefore w:val="0"/>
        <w:widowControl/>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2、</w:t>
      </w:r>
      <w:r>
        <w:rPr>
          <w:rFonts w:ascii="仿宋" w:hAnsi="仿宋" w:eastAsia="仿宋" w:cs="仿宋"/>
          <w:b/>
          <w:bCs/>
          <w:color w:val="auto"/>
          <w:szCs w:val="24"/>
          <w:highlight w:val="none"/>
        </w:rPr>
        <w:t>法定代表人授权委托书</w:t>
      </w:r>
    </w:p>
    <w:p w14:paraId="075A2DCD">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的法人代表人，现授权委托</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为我公司代理人，以本公司的名义参加</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u w:val="single"/>
          <w:lang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的投标活动。代理人在参加整个项目招标活动、合同签署过程中所签署的一切文件和处理与之有关的一切事物，我单位均予以承认。</w:t>
      </w:r>
    </w:p>
    <w:p w14:paraId="050FFC5E">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代理人：              性别：         年龄：       </w:t>
      </w:r>
    </w:p>
    <w:p w14:paraId="4407D22D">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部门：         职务：       </w:t>
      </w:r>
    </w:p>
    <w:p w14:paraId="70C7FDB1">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            邮箱：                   </w:t>
      </w:r>
    </w:p>
    <w:p w14:paraId="2330E889">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代理人无转委权。特此委托。</w:t>
      </w:r>
    </w:p>
    <w:p w14:paraId="1C13C7BA">
      <w:pP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授权人身份证复印件（正反面）：</w:t>
      </w:r>
    </w:p>
    <w:p w14:paraId="3AAAAA05">
      <w:pPr>
        <w:spacing w:line="500" w:lineRule="exact"/>
        <w:ind w:firstLine="480"/>
        <w:rPr>
          <w:rFonts w:ascii="仿宋" w:hAnsi="仿宋" w:eastAsia="仿宋" w:cs="仿宋"/>
          <w:color w:val="auto"/>
          <w:sz w:val="24"/>
          <w:highlight w:val="none"/>
        </w:rPr>
      </w:pPr>
    </w:p>
    <w:p w14:paraId="04C859A4">
      <w:pP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被授权人身份证复印件（正反面）：</w:t>
      </w:r>
    </w:p>
    <w:p w14:paraId="7546BAEB">
      <w:pPr>
        <w:spacing w:line="500" w:lineRule="exact"/>
        <w:ind w:firstLine="480"/>
        <w:rPr>
          <w:rFonts w:ascii="仿宋" w:hAnsi="仿宋" w:eastAsia="仿宋" w:cs="仿宋"/>
          <w:color w:val="auto"/>
          <w:sz w:val="24"/>
          <w:highlight w:val="none"/>
        </w:rPr>
      </w:pPr>
    </w:p>
    <w:p w14:paraId="7BA90DCE">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55E4AC72">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421A7B14">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A7B3C07">
      <w:pPr>
        <w:spacing w:line="500" w:lineRule="exact"/>
        <w:ind w:firstLine="480"/>
        <w:rPr>
          <w:rFonts w:ascii="仿宋" w:hAnsi="仿宋" w:eastAsia="仿宋" w:cs="仿宋"/>
          <w:color w:val="auto"/>
          <w:sz w:val="24"/>
          <w:highlight w:val="none"/>
        </w:rPr>
      </w:pPr>
    </w:p>
    <w:p w14:paraId="009081B1">
      <w:pPr>
        <w:spacing w:line="500" w:lineRule="exact"/>
        <w:ind w:firstLine="480"/>
        <w:rPr>
          <w:rFonts w:ascii="仿宋" w:hAnsi="仿宋" w:eastAsia="仿宋" w:cs="仿宋"/>
          <w:color w:val="auto"/>
          <w:sz w:val="24"/>
          <w:highlight w:val="none"/>
        </w:rPr>
      </w:pPr>
    </w:p>
    <w:p w14:paraId="62BB99FD">
      <w:pPr>
        <w:spacing w:line="500" w:lineRule="exact"/>
        <w:ind w:firstLine="482"/>
        <w:rPr>
          <w:rFonts w:ascii="仿宋" w:hAnsi="仿宋" w:eastAsia="仿宋" w:cs="仿宋"/>
          <w:b/>
          <w:color w:val="auto"/>
          <w:sz w:val="24"/>
          <w:highlight w:val="none"/>
        </w:rPr>
      </w:pPr>
    </w:p>
    <w:p w14:paraId="1977C673">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注：1、法定代表人本人作为公司代理人前来参与投标的，不提供此项证明文件。</w:t>
      </w:r>
    </w:p>
    <w:p w14:paraId="70206B8A">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2、授权书上应当附有授权人和被授权人的居民身份证复印件（正反面）。</w:t>
      </w:r>
    </w:p>
    <w:p w14:paraId="3692E036">
      <w:pPr>
        <w:keepNext/>
        <w:keepLines/>
        <w:pageBreakBefore w:val="0"/>
        <w:widowControl/>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r>
        <w:rPr>
          <w:rFonts w:ascii="仿宋" w:hAnsi="仿宋" w:eastAsia="仿宋" w:cs="仿宋"/>
          <w:b/>
          <w:bCs/>
          <w:color w:val="auto"/>
          <w:szCs w:val="24"/>
          <w:highlight w:val="none"/>
        </w:rPr>
        <w:t>法定代表人身份证明书</w:t>
      </w:r>
    </w:p>
    <w:p w14:paraId="0793B155">
      <w:pPr>
        <w:spacing w:line="500" w:lineRule="exact"/>
        <w:ind w:firstLine="480"/>
        <w:rPr>
          <w:rFonts w:ascii="仿宋" w:hAnsi="仿宋" w:eastAsia="仿宋" w:cs="仿宋"/>
          <w:color w:val="auto"/>
          <w:sz w:val="24"/>
          <w:highlight w:val="none"/>
        </w:rPr>
      </w:pPr>
    </w:p>
    <w:p w14:paraId="49E5443B">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                                                   </w:t>
      </w:r>
    </w:p>
    <w:p w14:paraId="09AD8B19">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企业类型：                                                   </w:t>
      </w:r>
    </w:p>
    <w:p w14:paraId="752DF099">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149523FB">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营业期限：                                                   </w:t>
      </w:r>
    </w:p>
    <w:p w14:paraId="77B552B8">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成立时间：                                                   </w:t>
      </w:r>
    </w:p>
    <w:p w14:paraId="0CC0414E">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姓名：                  性别：            年龄：             </w:t>
      </w:r>
    </w:p>
    <w:p w14:paraId="464A2CA7">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职务：                </w:t>
      </w:r>
    </w:p>
    <w:p w14:paraId="5CCCAA46">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（投标单位名称）          </w:t>
      </w:r>
      <w:r>
        <w:rPr>
          <w:rFonts w:hint="eastAsia" w:ascii="仿宋" w:hAnsi="仿宋" w:eastAsia="仿宋" w:cs="仿宋"/>
          <w:color w:val="auto"/>
          <w:sz w:val="24"/>
          <w:highlight w:val="none"/>
        </w:rPr>
        <w:t>的法定代表人。</w:t>
      </w:r>
    </w:p>
    <w:p w14:paraId="74BAD1BD">
      <w:pPr>
        <w:spacing w:line="500" w:lineRule="exact"/>
        <w:ind w:firstLine="480"/>
        <w:rPr>
          <w:rFonts w:ascii="仿宋" w:hAnsi="仿宋" w:eastAsia="仿宋" w:cs="仿宋"/>
          <w:color w:val="auto"/>
          <w:sz w:val="24"/>
          <w:highlight w:val="none"/>
        </w:rPr>
      </w:pPr>
    </w:p>
    <w:p w14:paraId="294E6E90">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12074E7">
      <w:pPr>
        <w:spacing w:line="500" w:lineRule="exact"/>
        <w:ind w:firstLine="480"/>
        <w:rPr>
          <w:rFonts w:ascii="仿宋" w:hAnsi="仿宋" w:eastAsia="仿宋" w:cs="仿宋"/>
          <w:color w:val="auto"/>
          <w:sz w:val="24"/>
          <w:highlight w:val="none"/>
        </w:rPr>
      </w:pPr>
    </w:p>
    <w:p w14:paraId="1B921911">
      <w:pP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法定代表人身份证复印件（正反面）：</w:t>
      </w:r>
    </w:p>
    <w:p w14:paraId="282D0854">
      <w:pPr>
        <w:spacing w:line="500" w:lineRule="exact"/>
        <w:ind w:firstLine="480"/>
        <w:rPr>
          <w:rFonts w:ascii="仿宋" w:hAnsi="仿宋" w:eastAsia="仿宋" w:cs="仿宋"/>
          <w:color w:val="auto"/>
          <w:sz w:val="24"/>
          <w:highlight w:val="none"/>
        </w:rPr>
      </w:pPr>
    </w:p>
    <w:p w14:paraId="71DA7B4B">
      <w:pPr>
        <w:spacing w:line="500" w:lineRule="exact"/>
        <w:ind w:firstLine="480"/>
        <w:rPr>
          <w:rFonts w:ascii="仿宋" w:hAnsi="仿宋" w:eastAsia="仿宋" w:cs="仿宋"/>
          <w:color w:val="auto"/>
          <w:sz w:val="24"/>
          <w:highlight w:val="none"/>
        </w:rPr>
      </w:pPr>
    </w:p>
    <w:p w14:paraId="59FD444E">
      <w:pPr>
        <w:spacing w:line="500" w:lineRule="exact"/>
        <w:ind w:firstLine="480"/>
        <w:rPr>
          <w:rFonts w:ascii="仿宋" w:hAnsi="仿宋" w:eastAsia="仿宋" w:cs="仿宋"/>
          <w:color w:val="auto"/>
          <w:sz w:val="24"/>
          <w:highlight w:val="none"/>
        </w:rPr>
      </w:pPr>
    </w:p>
    <w:p w14:paraId="0CDBED75">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4B50772E">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 (签字或盖章)：</w:t>
      </w:r>
    </w:p>
    <w:p w14:paraId="0D67BAB9">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71ACA4C">
      <w:pPr>
        <w:spacing w:line="500" w:lineRule="exact"/>
        <w:ind w:firstLine="480"/>
        <w:rPr>
          <w:rFonts w:ascii="仿宋" w:hAnsi="仿宋" w:eastAsia="仿宋" w:cs="仿宋"/>
          <w:color w:val="auto"/>
          <w:sz w:val="24"/>
          <w:highlight w:val="none"/>
        </w:rPr>
      </w:pPr>
    </w:p>
    <w:p w14:paraId="06103332">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注：本证明书为法定代表人本人作为公司代理人参与投标的，提供此项证明书。</w:t>
      </w:r>
    </w:p>
    <w:p w14:paraId="508BCF03">
      <w:pPr>
        <w:ind w:firstLine="480"/>
        <w:rPr>
          <w:rFonts w:ascii="仿宋" w:hAnsi="仿宋" w:eastAsia="仿宋" w:cs="仿宋"/>
          <w:color w:val="auto"/>
          <w:sz w:val="24"/>
          <w:highlight w:val="none"/>
        </w:rPr>
      </w:pPr>
    </w:p>
    <w:p w14:paraId="47E150DD">
      <w:pPr>
        <w:pStyle w:val="7"/>
        <w:ind w:firstLine="480"/>
        <w:rPr>
          <w:rFonts w:ascii="仿宋" w:hAnsi="仿宋" w:eastAsia="仿宋" w:cs="仿宋"/>
          <w:color w:val="auto"/>
          <w:sz w:val="24"/>
          <w:szCs w:val="24"/>
          <w:highlight w:val="none"/>
        </w:rPr>
      </w:pPr>
    </w:p>
    <w:p w14:paraId="7DC4E42F">
      <w:pPr>
        <w:keepNext/>
        <w:keepLines/>
        <w:pageBreakBefore w:val="0"/>
        <w:widowControl/>
        <w:kinsoku/>
        <w:wordWrap/>
        <w:overflowPunct/>
        <w:topLinePunct w:val="0"/>
        <w:autoSpaceDE/>
        <w:autoSpaceDN/>
        <w:bidi w:val="0"/>
        <w:adjustRightInd/>
        <w:snapToGrid/>
        <w:spacing w:line="500" w:lineRule="exact"/>
        <w:ind w:left="629"/>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p>
    <w:p w14:paraId="1EB32CA0">
      <w:pPr>
        <w:shd w:val="clear"/>
        <w:tabs>
          <w:tab w:val="center" w:pos="4153"/>
          <w:tab w:val="right" w:pos="8306"/>
        </w:tabs>
        <w:snapToGrid w:val="0"/>
        <w:spacing w:line="440" w:lineRule="exact"/>
        <w:ind w:firstLine="482" w:firstLineChars="20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eastAsia="zh-CN"/>
        </w:rPr>
        <w:t>、政府采购供应商信用承诺函</w:t>
      </w:r>
    </w:p>
    <w:p w14:paraId="5DFABE36">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单位名称(自然人姓名)：</w:t>
      </w:r>
    </w:p>
    <w:p w14:paraId="0A24B9C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统一社会信用代码(身份证号码)：</w:t>
      </w:r>
    </w:p>
    <w:p w14:paraId="7B4FAAF3">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w:t>
      </w:r>
    </w:p>
    <w:p w14:paraId="1862884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为维护公平、公正、公开的政府采购市场秩序，树立诚实守信的政府采购投标人形象，我单位(本人)自愿作出以下承诺：</w:t>
      </w:r>
    </w:p>
    <w:p w14:paraId="0C8F8539">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5C67B5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(一)具有独立承担民事责任的能力;</w:t>
      </w:r>
    </w:p>
    <w:p w14:paraId="5A8C67BE">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(二)具有良好的商业信誉和健全的财务会计制度;</w:t>
      </w:r>
    </w:p>
    <w:p w14:paraId="5F7F1E14">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(三)具有履行合同所必需的设备和专业技术能力;</w:t>
      </w:r>
    </w:p>
    <w:p w14:paraId="3B00DC5A">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(四)有依法缴纳税收和社会保障资金的良好记录;</w:t>
      </w:r>
    </w:p>
    <w:p w14:paraId="3B24E76D">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(五)参加政府采购活动前三年内，在经营活动中没有重大违法记录;</w:t>
      </w:r>
    </w:p>
    <w:p w14:paraId="0AB02F0E">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(六)未被列入经营异常名录或者严重违法失信名单、失信被执行人、重大税收违法失信主体、政府采购严重违法失信行为记录名单;</w:t>
      </w:r>
    </w:p>
    <w:p w14:paraId="785166A7">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(七)未被相关监管部门作出行政处罚且尚在处罚有效期内;</w:t>
      </w:r>
    </w:p>
    <w:p w14:paraId="34305CAF">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(八)未曾作出虚假采购承诺;</w:t>
      </w:r>
    </w:p>
    <w:p w14:paraId="49388ED3">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(九)符合法律、行政法规规定的其他条件。</w:t>
      </w:r>
    </w:p>
    <w:p w14:paraId="2960CE0F">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56E8E93">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p>
    <w:p w14:paraId="3CC08F4A">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投标人法定代表人（或法定代表人授权代表）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1B1EC953">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投标人名称（加盖公章）：</w:t>
      </w:r>
    </w:p>
    <w:p w14:paraId="59D95F42">
      <w:pPr>
        <w:shd w:val="clear"/>
        <w:tabs>
          <w:tab w:val="center" w:pos="4153"/>
          <w:tab w:val="right" w:pos="8306"/>
        </w:tabs>
        <w:snapToGrid w:val="0"/>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066A4479">
      <w:pPr>
        <w:pStyle w:val="12"/>
        <w:rPr>
          <w:rFonts w:hint="eastAsia"/>
          <w:color w:val="auto"/>
          <w:highlight w:val="none"/>
          <w:lang w:val="en-US" w:eastAsia="zh-CN"/>
        </w:rPr>
      </w:pPr>
    </w:p>
    <w:p w14:paraId="10474EAB">
      <w:pPr>
        <w:tabs>
          <w:tab w:val="center" w:pos="4153"/>
          <w:tab w:val="right" w:pos="8306"/>
        </w:tabs>
        <w:snapToGrid w:val="0"/>
        <w:spacing w:line="440" w:lineRule="exact"/>
        <w:ind w:firstLine="482" w:firstLineChars="200"/>
        <w:jc w:val="center"/>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投标人无关联关系书面声明函（格式）</w:t>
      </w:r>
    </w:p>
    <w:p w14:paraId="432982DD">
      <w:pPr>
        <w:tabs>
          <w:tab w:val="center" w:pos="4153"/>
          <w:tab w:val="right" w:pos="8306"/>
        </w:tabs>
        <w:snapToGrid w:val="0"/>
        <w:spacing w:line="440" w:lineRule="exact"/>
        <w:ind w:firstLine="643" w:firstLineChars="200"/>
        <w:jc w:val="center"/>
        <w:rPr>
          <w:rFonts w:ascii="仿宋" w:hAnsi="仿宋" w:eastAsia="仿宋" w:cs="仿宋"/>
          <w:b/>
          <w:bCs/>
          <w:color w:val="auto"/>
          <w:sz w:val="32"/>
          <w:szCs w:val="32"/>
          <w:highlight w:val="none"/>
          <w:lang w:eastAsia="zh-CN"/>
        </w:rPr>
      </w:pPr>
    </w:p>
    <w:p w14:paraId="6452F3E8">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新疆惠合正德工程管理有限公司：</w:t>
      </w:r>
    </w:p>
    <w:p w14:paraId="703A78CA">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我单位郑重声明：与</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lang w:eastAsia="zh-CN"/>
        </w:rPr>
        <w:t>存在利害关系，与本单位负责人为同一人或者与本单位存在控股关系、管理关系的其他关联投标人未参与</w:t>
      </w:r>
      <w:r>
        <w:rPr>
          <w:rFonts w:hint="eastAsia" w:ascii="仿宋" w:hAnsi="仿宋" w:eastAsia="仿宋" w:cs="仿宋"/>
          <w:b/>
          <w:bCs/>
          <w:color w:val="auto"/>
          <w:sz w:val="24"/>
          <w:highlight w:val="none"/>
          <w:u w:val="single"/>
          <w:lang w:eastAsia="zh-CN"/>
        </w:rPr>
        <w:t xml:space="preserve">_(项目名称) </w:t>
      </w:r>
      <w:r>
        <w:rPr>
          <w:rFonts w:hint="eastAsia" w:ascii="仿宋" w:hAnsi="仿宋" w:eastAsia="仿宋" w:cs="仿宋"/>
          <w:color w:val="auto"/>
          <w:sz w:val="24"/>
          <w:highlight w:val="none"/>
          <w:lang w:eastAsia="zh-CN"/>
        </w:rPr>
        <w:t>同一合同项下的谈判。</w:t>
      </w:r>
      <w:r>
        <w:rPr>
          <w:rFonts w:hint="eastAsia" w:ascii="仿宋" w:hAnsi="仿宋" w:eastAsia="仿宋" w:cs="仿宋"/>
          <w:i w:val="0"/>
          <w:iCs w:val="0"/>
          <w:caps w:val="0"/>
          <w:color w:val="auto"/>
          <w:spacing w:val="0"/>
          <w:sz w:val="24"/>
          <w:szCs w:val="24"/>
          <w:highlight w:val="none"/>
          <w:lang w:val="en-US" w:eastAsia="zh-CN"/>
        </w:rPr>
        <w:t>我单位不是</w:t>
      </w:r>
      <w:r>
        <w:rPr>
          <w:rFonts w:hint="eastAsia" w:ascii="仿宋" w:hAnsi="仿宋" w:eastAsia="仿宋" w:cs="仿宋"/>
          <w:i w:val="0"/>
          <w:iCs w:val="0"/>
          <w:caps w:val="0"/>
          <w:color w:val="auto"/>
          <w:spacing w:val="0"/>
          <w:sz w:val="24"/>
          <w:szCs w:val="24"/>
          <w:highlight w:val="none"/>
        </w:rPr>
        <w:t>为该整体项目或其中分项目前期工作提供过设计、编制、监理、检测、管理等服务的法人及附属单位；</w:t>
      </w:r>
    </w:p>
    <w:p w14:paraId="42041FC7">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我单位保证上述声明真实、有效、可查。</w:t>
      </w:r>
    </w:p>
    <w:p w14:paraId="76546E94">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特此声明。</w:t>
      </w:r>
    </w:p>
    <w:p w14:paraId="51FB3AA5">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206CCD2E">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4E94828E">
      <w:pP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投标人法定代表人（或法定代表人授权代表）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2D3BE7A0">
      <w:pP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投标人名称（加盖公章）：</w:t>
      </w:r>
    </w:p>
    <w:p w14:paraId="1C2EDC89">
      <w:pPr>
        <w:tabs>
          <w:tab w:val="center" w:pos="4153"/>
          <w:tab w:val="right" w:pos="8306"/>
        </w:tabs>
        <w:snapToGrid w:val="0"/>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3603059A">
      <w:pPr>
        <w:tabs>
          <w:tab w:val="center" w:pos="4153"/>
          <w:tab w:val="right" w:pos="8306"/>
        </w:tabs>
        <w:snapToGrid w:val="0"/>
        <w:spacing w:line="440" w:lineRule="exact"/>
        <w:rPr>
          <w:rFonts w:ascii="仿宋" w:hAnsi="仿宋" w:eastAsia="仿宋" w:cs="仿宋"/>
          <w:color w:val="auto"/>
          <w:sz w:val="24"/>
          <w:highlight w:val="none"/>
          <w:lang w:eastAsia="zh-CN"/>
        </w:rPr>
      </w:pPr>
    </w:p>
    <w:p w14:paraId="69540CF8">
      <w:pPr>
        <w:pageBreakBefore w:val="0"/>
        <w:widowControl/>
        <w:kinsoku/>
        <w:wordWrap/>
        <w:overflowPunct/>
        <w:topLinePunct w:val="0"/>
        <w:autoSpaceDE/>
        <w:autoSpaceDN/>
        <w:bidi w:val="0"/>
        <w:adjustRightInd/>
        <w:snapToGrid/>
        <w:textAlignment w:val="baseline"/>
        <w:outlineLvl w:val="9"/>
        <w:rPr>
          <w:rFonts w:ascii="仿宋" w:hAnsi="仿宋" w:eastAsia="仿宋" w:cs="仿宋"/>
          <w:color w:val="auto"/>
          <w:sz w:val="24"/>
          <w:highlight w:val="none"/>
          <w:lang w:eastAsia="zh-CN"/>
        </w:rPr>
      </w:pPr>
    </w:p>
    <w:p w14:paraId="52743068">
      <w:pPr>
        <w:rPr>
          <w:color w:val="auto"/>
          <w:highlight w:val="none"/>
          <w:lang w:eastAsia="zh-CN"/>
        </w:rPr>
      </w:pPr>
      <w:r>
        <w:rPr>
          <w:color w:val="auto"/>
          <w:highlight w:val="none"/>
          <w:lang w:eastAsia="zh-CN"/>
        </w:rPr>
        <w:br w:type="page"/>
      </w:r>
    </w:p>
    <w:p w14:paraId="53E81730">
      <w:pPr>
        <w:tabs>
          <w:tab w:val="center" w:pos="4153"/>
          <w:tab w:val="right" w:pos="8306"/>
        </w:tabs>
        <w:snapToGrid w:val="0"/>
        <w:spacing w:line="440" w:lineRule="exact"/>
        <w:ind w:firstLine="482" w:firstLineChars="20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5、中小微企业声明函</w:t>
      </w:r>
    </w:p>
    <w:p w14:paraId="1FA548CC">
      <w:pPr>
        <w:spacing w:line="579" w:lineRule="exact"/>
        <w:jc w:val="center"/>
        <w:rPr>
          <w:rFonts w:ascii="仿宋" w:hAnsi="仿宋" w:eastAsia="仿宋" w:cs="仿宋"/>
          <w:sz w:val="24"/>
          <w:szCs w:val="24"/>
          <w:highlight w:val="none"/>
          <w:lang w:eastAsia="zh-CN"/>
        </w:rPr>
      </w:pPr>
      <w:r>
        <w:rPr>
          <w:rFonts w:hint="eastAsia" w:ascii="仿宋" w:hAnsi="仿宋" w:eastAsia="仿宋" w:cs="仿宋"/>
          <w:b/>
          <w:bCs/>
          <w:color w:val="000000"/>
          <w:sz w:val="24"/>
          <w:szCs w:val="24"/>
          <w:highlight w:val="none"/>
          <w:lang w:eastAsia="zh-CN" w:bidi="ar"/>
        </w:rPr>
        <w:t>《中小企业声明函》（服务）</w:t>
      </w:r>
    </w:p>
    <w:p w14:paraId="40F437BE">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（单位名称）</w:t>
      </w:r>
      <w:r>
        <w:rPr>
          <w:rFonts w:hint="eastAsia" w:ascii="仿宋" w:hAnsi="仿宋" w:eastAsia="仿宋" w:cs="仿宋"/>
          <w:color w:val="000000"/>
          <w:sz w:val="24"/>
          <w:szCs w:val="24"/>
          <w:highlight w:val="none"/>
          <w:lang w:eastAsia="zh-CN" w:bidi="ar"/>
        </w:rPr>
        <w:t xml:space="preserve">的                     </w:t>
      </w:r>
      <w:r>
        <w:rPr>
          <w:rFonts w:hint="eastAsia" w:ascii="仿宋" w:hAnsi="仿宋" w:eastAsia="仿宋" w:cs="仿宋"/>
          <w:i/>
          <w:iCs/>
          <w:color w:val="000000"/>
          <w:sz w:val="24"/>
          <w:szCs w:val="24"/>
          <w:highlight w:val="none"/>
          <w:u w:val="single"/>
          <w:lang w:eastAsia="zh-CN" w:bidi="ar"/>
        </w:rPr>
        <w:t xml:space="preserve">               （项目名称）</w:t>
      </w:r>
      <w:r>
        <w:rPr>
          <w:rFonts w:hint="eastAsia" w:ascii="仿宋" w:hAnsi="仿宋" w:eastAsia="仿宋" w:cs="仿宋"/>
          <w:color w:val="000000"/>
          <w:sz w:val="24"/>
          <w:szCs w:val="24"/>
          <w:highlight w:val="none"/>
          <w:lang w:eastAsia="zh-CN" w:bidi="ar"/>
        </w:rPr>
        <w:t>采购活动，服务全部由符合政策要求的中小企业承接。相关企业的具体情况如下：</w:t>
      </w:r>
    </w:p>
    <w:p w14:paraId="6C76C417">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1.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u w:val="single"/>
          <w:lang w:val="en-US" w:eastAsia="zh-CN" w:bidi="ar"/>
        </w:rPr>
        <w:t xml:space="preserve">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589A96BF">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2.</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2EC75D16">
      <w:pPr>
        <w:spacing w:line="579" w:lineRule="exact"/>
        <w:ind w:firstLine="720" w:firstLineChars="3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w:t>
      </w:r>
    </w:p>
    <w:p w14:paraId="4441C845">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以上企业，不属于大企业的分支机构，不存在控股股东为大企业的情形，也不存在与大企业的负责人为同一人的情形。</w:t>
      </w:r>
    </w:p>
    <w:p w14:paraId="4CC83D5F">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本企业对上述声明内容的真实性负责。如有虚假，将依法承担相应责任。 </w:t>
      </w:r>
    </w:p>
    <w:p w14:paraId="1E76973E">
      <w:pPr>
        <w:spacing w:line="579" w:lineRule="exact"/>
        <w:jc w:val="center"/>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企业名称（盖章）： </w:t>
      </w:r>
    </w:p>
    <w:p w14:paraId="1CD96FF4">
      <w:pPr>
        <w:spacing w:line="579" w:lineRule="exact"/>
        <w:jc w:val="center"/>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日 期： </w:t>
      </w:r>
    </w:p>
    <w:p w14:paraId="1712069B">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eastAsia="zh-CN" w:bidi="ar"/>
        </w:rPr>
        <w:t>1 从业人员、营业收入、资产总额填报上一年度数据，无上一年度数据的新成立企业可不填报。</w:t>
      </w:r>
      <w:r>
        <w:rPr>
          <w:rFonts w:hint="eastAsia" w:ascii="仿宋" w:hAnsi="仿宋" w:eastAsia="仿宋" w:cs="仿宋"/>
          <w:b/>
          <w:bCs/>
          <w:sz w:val="24"/>
          <w:szCs w:val="24"/>
          <w:highlight w:val="none"/>
          <w:lang w:val="en-US" w:eastAsia="zh-CN" w:bidi="ar"/>
        </w:rPr>
        <w:t>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bookmarkEnd w:id="93"/>
    <w:bookmarkEnd w:id="94"/>
    <w:p w14:paraId="7380AEB0">
      <w:pPr>
        <w:spacing w:before="120" w:after="120" w:line="500" w:lineRule="exact"/>
        <w:ind w:firstLine="643"/>
        <w:jc w:val="center"/>
        <w:outlineLvl w:val="1"/>
        <w:rPr>
          <w:rFonts w:hint="default" w:ascii="仿宋" w:hAnsi="仿宋" w:eastAsia="仿宋" w:cs="仿宋"/>
          <w:b/>
          <w:color w:val="auto"/>
          <w:sz w:val="32"/>
          <w:highlight w:val="none"/>
          <w:lang w:eastAsia="zh-CN"/>
        </w:rPr>
      </w:pPr>
      <w:bookmarkStart w:id="95" w:name="_Toc25663"/>
      <w:bookmarkStart w:id="96" w:name="_Toc24536"/>
      <w:bookmarkStart w:id="97" w:name="_Toc3554"/>
      <w:bookmarkStart w:id="98" w:name="_Toc7463"/>
      <w:bookmarkStart w:id="99" w:name="_Toc24213"/>
      <w:bookmarkStart w:id="100" w:name="_Toc931"/>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第二部分</w:t>
      </w:r>
      <w:r>
        <w:rPr>
          <w:rFonts w:hint="eastAsia" w:ascii="仿宋" w:hAnsi="仿宋" w:eastAsia="仿宋" w:cs="仿宋"/>
          <w:b/>
          <w:color w:val="auto"/>
          <w:sz w:val="32"/>
          <w:highlight w:val="none"/>
          <w:lang w:eastAsia="zh-CN"/>
        </w:rPr>
        <w:t>）报价文件</w:t>
      </w:r>
      <w:bookmarkEnd w:id="95"/>
      <w:bookmarkEnd w:id="96"/>
      <w:bookmarkEnd w:id="97"/>
      <w:bookmarkEnd w:id="98"/>
      <w:bookmarkEnd w:id="99"/>
      <w:bookmarkEnd w:id="100"/>
    </w:p>
    <w:p w14:paraId="2C69330B">
      <w:pP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一、报价一览表</w:t>
      </w:r>
    </w:p>
    <w:tbl>
      <w:tblPr>
        <w:tblStyle w:val="30"/>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14:paraId="678F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228327E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p>
        </w:tc>
        <w:tc>
          <w:tcPr>
            <w:tcW w:w="7298" w:type="dxa"/>
            <w:gridSpan w:val="3"/>
            <w:vAlign w:val="center"/>
          </w:tcPr>
          <w:p w14:paraId="346DDEA7">
            <w:pPr>
              <w:snapToGrid w:val="0"/>
              <w:spacing w:line="360" w:lineRule="auto"/>
              <w:rPr>
                <w:rFonts w:ascii="仿宋" w:hAnsi="仿宋" w:eastAsia="仿宋" w:cs="仿宋"/>
                <w:color w:val="auto"/>
                <w:sz w:val="24"/>
                <w:highlight w:val="none"/>
              </w:rPr>
            </w:pPr>
          </w:p>
        </w:tc>
      </w:tr>
      <w:tr w14:paraId="786C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05F2357E">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lang w:val="en-US" w:eastAsia="zh-CN"/>
              </w:rPr>
              <w:t xml:space="preserve"> </w:t>
            </w:r>
          </w:p>
        </w:tc>
        <w:tc>
          <w:tcPr>
            <w:tcW w:w="7298" w:type="dxa"/>
            <w:gridSpan w:val="3"/>
            <w:vAlign w:val="center"/>
          </w:tcPr>
          <w:p w14:paraId="6A67E0F8">
            <w:pPr>
              <w:snapToGrid w:val="0"/>
              <w:spacing w:line="360" w:lineRule="auto"/>
              <w:rPr>
                <w:rFonts w:ascii="仿宋" w:hAnsi="仿宋" w:eastAsia="仿宋" w:cs="仿宋"/>
                <w:color w:val="auto"/>
                <w:sz w:val="24"/>
                <w:highlight w:val="none"/>
              </w:rPr>
            </w:pPr>
          </w:p>
        </w:tc>
      </w:tr>
      <w:tr w14:paraId="4786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6DB88DC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名称</w:t>
            </w:r>
          </w:p>
        </w:tc>
        <w:tc>
          <w:tcPr>
            <w:tcW w:w="7298" w:type="dxa"/>
            <w:gridSpan w:val="3"/>
            <w:vAlign w:val="center"/>
          </w:tcPr>
          <w:p w14:paraId="2ED2E88F">
            <w:pPr>
              <w:snapToGrid w:val="0"/>
              <w:spacing w:line="360" w:lineRule="auto"/>
              <w:rPr>
                <w:rFonts w:ascii="仿宋" w:hAnsi="仿宋" w:eastAsia="仿宋" w:cs="仿宋"/>
                <w:color w:val="auto"/>
                <w:sz w:val="24"/>
                <w:highlight w:val="none"/>
              </w:rPr>
            </w:pPr>
          </w:p>
        </w:tc>
      </w:tr>
      <w:tr w14:paraId="44F2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4FCB7643">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475" w:type="dxa"/>
            <w:vAlign w:val="center"/>
          </w:tcPr>
          <w:p w14:paraId="248DAF06">
            <w:pPr>
              <w:snapToGrid w:val="0"/>
              <w:spacing w:line="360" w:lineRule="auto"/>
              <w:rPr>
                <w:rFonts w:ascii="仿宋" w:hAnsi="仿宋" w:eastAsia="仿宋" w:cs="仿宋"/>
                <w:color w:val="auto"/>
                <w:sz w:val="24"/>
                <w:highlight w:val="none"/>
              </w:rPr>
            </w:pPr>
          </w:p>
        </w:tc>
        <w:tc>
          <w:tcPr>
            <w:tcW w:w="1365" w:type="dxa"/>
            <w:vAlign w:val="center"/>
          </w:tcPr>
          <w:p w14:paraId="0C09F2E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vAlign w:val="center"/>
          </w:tcPr>
          <w:p w14:paraId="3753873B">
            <w:pPr>
              <w:snapToGrid w:val="0"/>
              <w:spacing w:line="360" w:lineRule="auto"/>
              <w:rPr>
                <w:rFonts w:ascii="仿宋" w:hAnsi="仿宋" w:eastAsia="仿宋" w:cs="仿宋"/>
                <w:color w:val="auto"/>
                <w:sz w:val="24"/>
                <w:highlight w:val="none"/>
              </w:rPr>
            </w:pPr>
          </w:p>
        </w:tc>
      </w:tr>
      <w:tr w14:paraId="039B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tcBorders>
              <w:bottom w:val="single" w:color="auto" w:sz="4" w:space="0"/>
            </w:tcBorders>
            <w:vAlign w:val="center"/>
          </w:tcPr>
          <w:p w14:paraId="0DC9F86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法人授权代表</w:t>
            </w:r>
          </w:p>
        </w:tc>
        <w:tc>
          <w:tcPr>
            <w:tcW w:w="2475" w:type="dxa"/>
            <w:tcBorders>
              <w:bottom w:val="single" w:color="auto" w:sz="4" w:space="0"/>
            </w:tcBorders>
            <w:vAlign w:val="center"/>
          </w:tcPr>
          <w:p w14:paraId="7611367F">
            <w:pPr>
              <w:snapToGrid w:val="0"/>
              <w:spacing w:line="360" w:lineRule="auto"/>
              <w:rPr>
                <w:rFonts w:ascii="仿宋" w:hAnsi="仿宋" w:eastAsia="仿宋" w:cs="仿宋"/>
                <w:color w:val="auto"/>
                <w:sz w:val="24"/>
                <w:highlight w:val="none"/>
              </w:rPr>
            </w:pPr>
          </w:p>
        </w:tc>
        <w:tc>
          <w:tcPr>
            <w:tcW w:w="1365" w:type="dxa"/>
            <w:tcBorders>
              <w:bottom w:val="single" w:color="auto" w:sz="4" w:space="0"/>
            </w:tcBorders>
            <w:vAlign w:val="center"/>
          </w:tcPr>
          <w:p w14:paraId="047751B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tcBorders>
              <w:bottom w:val="single" w:color="auto" w:sz="4" w:space="0"/>
            </w:tcBorders>
            <w:vAlign w:val="center"/>
          </w:tcPr>
          <w:p w14:paraId="3F6E9516">
            <w:pPr>
              <w:snapToGrid w:val="0"/>
              <w:spacing w:line="360" w:lineRule="auto"/>
              <w:rPr>
                <w:rFonts w:ascii="仿宋" w:hAnsi="仿宋" w:eastAsia="仿宋" w:cs="仿宋"/>
                <w:color w:val="auto"/>
                <w:sz w:val="24"/>
                <w:highlight w:val="none"/>
              </w:rPr>
            </w:pPr>
          </w:p>
        </w:tc>
      </w:tr>
      <w:tr w14:paraId="5ECC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988" w:type="dxa"/>
            <w:tcBorders>
              <w:top w:val="single" w:color="auto" w:sz="4" w:space="0"/>
              <w:left w:val="single" w:color="auto" w:sz="4" w:space="0"/>
              <w:bottom w:val="single" w:color="auto" w:sz="4" w:space="0"/>
              <w:right w:val="single" w:color="auto" w:sz="4" w:space="0"/>
            </w:tcBorders>
            <w:vAlign w:val="center"/>
          </w:tcPr>
          <w:p w14:paraId="2A0466AB">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19665578">
            <w:pPr>
              <w:snapToGrid w:val="0"/>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 xml:space="preserve">小写：            </w:t>
            </w:r>
          </w:p>
          <w:p w14:paraId="74C8327A">
            <w:pPr>
              <w:snapToGrid w:val="0"/>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大写：</w:t>
            </w:r>
            <w:r>
              <w:rPr>
                <w:rFonts w:hint="eastAsia" w:ascii="仿宋" w:hAnsi="仿宋" w:eastAsia="仿宋" w:cs="仿宋"/>
                <w:bCs/>
                <w:color w:val="auto"/>
                <w:sz w:val="24"/>
                <w:highlight w:val="none"/>
                <w:lang w:val="en-US" w:eastAsia="zh-CN"/>
              </w:rPr>
              <w:t xml:space="preserve">             </w:t>
            </w:r>
          </w:p>
        </w:tc>
      </w:tr>
      <w:tr w14:paraId="2B34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14:paraId="049A5FCF">
            <w:pPr>
              <w:snapToGrid w:val="0"/>
              <w:spacing w:line="360" w:lineRule="auto"/>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38DA5FF4">
            <w:pPr>
              <w:snapToGrid w:val="0"/>
              <w:spacing w:line="360" w:lineRule="auto"/>
              <w:ind w:right="110" w:rightChars="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tc>
      </w:tr>
    </w:tbl>
    <w:p w14:paraId="00BD0E87">
      <w:pPr>
        <w:snapToGrid w:val="0"/>
        <w:spacing w:line="480" w:lineRule="auto"/>
        <w:ind w:right="110" w:rightChars="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p>
    <w:p w14:paraId="7919DF06">
      <w:pPr>
        <w:snapToGrid w:val="0"/>
        <w:spacing w:line="480" w:lineRule="auto"/>
        <w:ind w:right="110" w:right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（盖章）：</w:t>
      </w:r>
    </w:p>
    <w:p w14:paraId="2E2DEE6E">
      <w:pPr>
        <w:snapToGrid w:val="0"/>
        <w:spacing w:line="480" w:lineRule="auto"/>
        <w:ind w:right="110" w:rightChars="50"/>
        <w:rPr>
          <w:rFonts w:ascii="仿宋" w:hAnsi="仿宋" w:eastAsia="仿宋" w:cs="仿宋"/>
          <w:color w:val="auto"/>
          <w:sz w:val="24"/>
          <w:szCs w:val="24"/>
          <w:highlight w:val="none"/>
        </w:rPr>
      </w:pPr>
      <w:r>
        <w:rPr>
          <w:rFonts w:hint="eastAsia" w:ascii="仿宋" w:hAnsi="仿宋" w:eastAsia="仿宋" w:cs="仿宋"/>
          <w:color w:val="auto"/>
          <w:sz w:val="24"/>
          <w:highlight w:val="none"/>
          <w:lang w:eastAsia="zh-CN"/>
        </w:rPr>
        <w:t>投标人法定代表人（或法定代表人授权代表）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szCs w:val="24"/>
          <w:highlight w:val="none"/>
        </w:rPr>
        <w:t>：</w:t>
      </w:r>
    </w:p>
    <w:p w14:paraId="15AA7974">
      <w:pPr>
        <w:snapToGrid w:val="0"/>
        <w:spacing w:line="360" w:lineRule="auto"/>
        <w:rPr>
          <w:rFonts w:ascii="仿宋" w:hAnsi="仿宋" w:eastAsia="仿宋" w:cs="仿宋"/>
          <w:b/>
          <w:color w:val="auto"/>
          <w:sz w:val="28"/>
          <w:szCs w:val="28"/>
          <w:highlight w:val="none"/>
          <w:lang w:eastAsia="zh-CN"/>
        </w:rPr>
      </w:pPr>
    </w:p>
    <w:p w14:paraId="7A5F0290">
      <w:pPr>
        <w:rPr>
          <w:color w:val="auto"/>
          <w:highlight w:val="none"/>
          <w:lang w:eastAsia="zh-CN"/>
        </w:rPr>
      </w:pPr>
      <w:r>
        <w:rPr>
          <w:color w:val="auto"/>
          <w:highlight w:val="none"/>
          <w:lang w:eastAsia="zh-CN"/>
        </w:rPr>
        <w:br w:type="page"/>
      </w:r>
    </w:p>
    <w:p w14:paraId="059BB986">
      <w:pPr>
        <w:pStyle w:val="29"/>
        <w:ind w:left="0" w:leftChars="0" w:firstLine="0" w:firstLineChars="0"/>
        <w:rPr>
          <w:color w:val="auto"/>
          <w:highlight w:val="none"/>
          <w:lang w:eastAsia="zh-CN"/>
        </w:rPr>
      </w:pPr>
    </w:p>
    <w:p w14:paraId="6CA957C2">
      <w:pP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二、报价明细表</w:t>
      </w:r>
    </w:p>
    <w:p w14:paraId="5DC04901">
      <w:pP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投标人名称：</w:t>
      </w:r>
    </w:p>
    <w:p w14:paraId="39BD0487">
      <w:pP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单位：元</w:t>
      </w:r>
    </w:p>
    <w:tbl>
      <w:tblPr>
        <w:tblStyle w:val="31"/>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003"/>
        <w:gridCol w:w="946"/>
        <w:gridCol w:w="948"/>
        <w:gridCol w:w="1878"/>
        <w:gridCol w:w="1394"/>
        <w:gridCol w:w="1097"/>
      </w:tblGrid>
      <w:tr w14:paraId="3337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85" w:type="pct"/>
            <w:vAlign w:val="center"/>
          </w:tcPr>
          <w:p w14:paraId="2CCCD021">
            <w:pPr>
              <w:widowControl w:val="0"/>
              <w:shd w:val="clea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118" w:type="pct"/>
            <w:vAlign w:val="center"/>
          </w:tcPr>
          <w:p w14:paraId="4D5D1612">
            <w:pPr>
              <w:widowControl w:val="0"/>
              <w:shd w:val="clear"/>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服务名称</w:t>
            </w:r>
          </w:p>
        </w:tc>
        <w:tc>
          <w:tcPr>
            <w:tcW w:w="528" w:type="pct"/>
            <w:vAlign w:val="center"/>
          </w:tcPr>
          <w:p w14:paraId="3A512B3D">
            <w:pPr>
              <w:widowControl w:val="0"/>
              <w:shd w:val="clea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528" w:type="pct"/>
            <w:vAlign w:val="center"/>
          </w:tcPr>
          <w:p w14:paraId="653215AC">
            <w:pPr>
              <w:widowControl w:val="0"/>
              <w:shd w:val="clea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w:t>
            </w:r>
          </w:p>
        </w:tc>
        <w:tc>
          <w:tcPr>
            <w:tcW w:w="1048" w:type="pct"/>
            <w:vAlign w:val="center"/>
          </w:tcPr>
          <w:p w14:paraId="781C02C0">
            <w:pPr>
              <w:widowControl w:val="0"/>
              <w:shd w:val="clear"/>
              <w:snapToGrid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总价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含税）</w:t>
            </w:r>
          </w:p>
        </w:tc>
        <w:tc>
          <w:tcPr>
            <w:tcW w:w="778" w:type="pct"/>
            <w:vAlign w:val="center"/>
          </w:tcPr>
          <w:p w14:paraId="6205CFC6">
            <w:pPr>
              <w:widowControl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承接企业</w:t>
            </w:r>
          </w:p>
        </w:tc>
        <w:tc>
          <w:tcPr>
            <w:tcW w:w="612" w:type="pct"/>
            <w:vAlign w:val="center"/>
          </w:tcPr>
          <w:p w14:paraId="7F4DF14E">
            <w:pPr>
              <w:widowControl w:val="0"/>
              <w:shd w:val="clea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42E6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85" w:type="pct"/>
            <w:vAlign w:val="bottom"/>
          </w:tcPr>
          <w:p w14:paraId="385F0075">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118" w:type="pct"/>
            <w:vAlign w:val="center"/>
          </w:tcPr>
          <w:p w14:paraId="55A7F27D">
            <w:pPr>
              <w:keepNext w:val="0"/>
              <w:keepLines w:val="0"/>
              <w:widowControl/>
              <w:suppressLineNumbers w:val="0"/>
              <w:jc w:val="center"/>
              <w:textAlignment w:val="center"/>
              <w:rPr>
                <w:rFonts w:hint="eastAsia" w:ascii="仿宋" w:hAnsi="仿宋" w:eastAsia="仿宋" w:cs="仿宋"/>
                <w:color w:val="auto"/>
                <w:sz w:val="21"/>
                <w:szCs w:val="21"/>
                <w:highlight w:val="none"/>
                <w:lang w:eastAsia="zh-CN"/>
              </w:rPr>
            </w:pPr>
          </w:p>
        </w:tc>
        <w:tc>
          <w:tcPr>
            <w:tcW w:w="528" w:type="pct"/>
            <w:vAlign w:val="center"/>
          </w:tcPr>
          <w:p w14:paraId="7504070F">
            <w:pPr>
              <w:widowControl/>
              <w:jc w:val="center"/>
              <w:textAlignment w:val="center"/>
              <w:rPr>
                <w:rFonts w:ascii="仿宋" w:hAnsi="仿宋" w:eastAsia="仿宋" w:cs="仿宋"/>
                <w:color w:val="auto"/>
                <w:sz w:val="21"/>
                <w:szCs w:val="21"/>
                <w:highlight w:val="none"/>
              </w:rPr>
            </w:pPr>
          </w:p>
        </w:tc>
        <w:tc>
          <w:tcPr>
            <w:tcW w:w="528" w:type="pct"/>
            <w:vAlign w:val="bottom"/>
          </w:tcPr>
          <w:p w14:paraId="57CEFE77">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2B06E335">
            <w:pPr>
              <w:widowControl w:val="0"/>
              <w:shd w:val="clea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eastAsia="zh-CN"/>
              </w:rPr>
              <w:t>总价</w:t>
            </w:r>
            <w:r>
              <w:rPr>
                <w:rFonts w:hint="eastAsia" w:ascii="仿宋" w:hAnsi="仿宋" w:eastAsia="仿宋" w:cs="仿宋"/>
                <w:b/>
                <w:bCs/>
                <w:color w:val="auto"/>
                <w:sz w:val="24"/>
                <w:highlight w:val="none"/>
                <w:lang w:val="en-US" w:eastAsia="zh-CN"/>
              </w:rPr>
              <w:t>=数量*</w:t>
            </w:r>
            <w:r>
              <w:rPr>
                <w:rFonts w:hint="eastAsia" w:ascii="仿宋" w:hAnsi="仿宋" w:eastAsia="仿宋" w:cs="仿宋"/>
                <w:b/>
                <w:bCs/>
                <w:color w:val="auto"/>
                <w:sz w:val="24"/>
                <w:highlight w:val="none"/>
              </w:rPr>
              <w:t>综合单价</w:t>
            </w:r>
          </w:p>
        </w:tc>
        <w:tc>
          <w:tcPr>
            <w:tcW w:w="778" w:type="pct"/>
            <w:vAlign w:val="bottom"/>
          </w:tcPr>
          <w:p w14:paraId="28B80F3B">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7650B5DA">
            <w:pPr>
              <w:widowControl w:val="0"/>
              <w:shd w:val="clear"/>
              <w:snapToGrid w:val="0"/>
              <w:spacing w:line="360" w:lineRule="auto"/>
              <w:jc w:val="center"/>
              <w:rPr>
                <w:rFonts w:ascii="仿宋" w:hAnsi="仿宋" w:eastAsia="仿宋" w:cs="仿宋"/>
                <w:color w:val="auto"/>
                <w:sz w:val="24"/>
                <w:highlight w:val="none"/>
              </w:rPr>
            </w:pPr>
          </w:p>
        </w:tc>
      </w:tr>
      <w:tr w14:paraId="40FE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5" w:type="pct"/>
            <w:vAlign w:val="bottom"/>
          </w:tcPr>
          <w:p w14:paraId="35F6294F">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118" w:type="pct"/>
            <w:vAlign w:val="center"/>
          </w:tcPr>
          <w:p w14:paraId="34DA1B98">
            <w:pPr>
              <w:keepNext w:val="0"/>
              <w:keepLines w:val="0"/>
              <w:widowControl/>
              <w:suppressLineNumbers w:val="0"/>
              <w:jc w:val="center"/>
              <w:textAlignment w:val="center"/>
              <w:rPr>
                <w:rFonts w:hint="eastAsia" w:ascii="仿宋" w:hAnsi="仿宋" w:eastAsia="仿宋" w:cs="仿宋"/>
                <w:color w:val="auto"/>
                <w:sz w:val="21"/>
                <w:szCs w:val="21"/>
                <w:highlight w:val="none"/>
                <w:lang w:eastAsia="zh-CN"/>
              </w:rPr>
            </w:pPr>
          </w:p>
        </w:tc>
        <w:tc>
          <w:tcPr>
            <w:tcW w:w="528" w:type="pct"/>
            <w:vAlign w:val="center"/>
          </w:tcPr>
          <w:p w14:paraId="59CDE3B0">
            <w:pPr>
              <w:widowControl/>
              <w:jc w:val="center"/>
              <w:textAlignment w:val="center"/>
              <w:rPr>
                <w:rFonts w:ascii="仿宋" w:hAnsi="仿宋" w:eastAsia="仿宋" w:cs="仿宋"/>
                <w:color w:val="auto"/>
                <w:sz w:val="21"/>
                <w:szCs w:val="21"/>
                <w:highlight w:val="none"/>
              </w:rPr>
            </w:pPr>
          </w:p>
        </w:tc>
        <w:tc>
          <w:tcPr>
            <w:tcW w:w="528" w:type="pct"/>
            <w:vAlign w:val="bottom"/>
          </w:tcPr>
          <w:p w14:paraId="18EA1512">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536616EF">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5CB6D1AB">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73953EC0">
            <w:pPr>
              <w:widowControl w:val="0"/>
              <w:shd w:val="clear"/>
              <w:snapToGrid w:val="0"/>
              <w:spacing w:line="360" w:lineRule="auto"/>
              <w:jc w:val="center"/>
              <w:rPr>
                <w:rFonts w:ascii="仿宋" w:hAnsi="仿宋" w:eastAsia="仿宋" w:cs="仿宋"/>
                <w:color w:val="auto"/>
                <w:sz w:val="24"/>
                <w:highlight w:val="none"/>
              </w:rPr>
            </w:pPr>
          </w:p>
        </w:tc>
      </w:tr>
      <w:tr w14:paraId="49CD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5" w:type="pct"/>
            <w:vAlign w:val="bottom"/>
          </w:tcPr>
          <w:p w14:paraId="130D266F">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118" w:type="pct"/>
            <w:vAlign w:val="center"/>
          </w:tcPr>
          <w:p w14:paraId="24BCA1CA">
            <w:pPr>
              <w:keepNext w:val="0"/>
              <w:keepLines w:val="0"/>
              <w:widowControl/>
              <w:suppressLineNumbers w:val="0"/>
              <w:jc w:val="center"/>
              <w:textAlignment w:val="center"/>
              <w:rPr>
                <w:rFonts w:hint="eastAsia" w:ascii="仿宋" w:hAnsi="仿宋" w:eastAsia="仿宋" w:cs="仿宋"/>
                <w:color w:val="auto"/>
                <w:sz w:val="21"/>
                <w:szCs w:val="21"/>
                <w:highlight w:val="none"/>
                <w:lang w:eastAsia="zh-CN"/>
              </w:rPr>
            </w:pPr>
          </w:p>
        </w:tc>
        <w:tc>
          <w:tcPr>
            <w:tcW w:w="528" w:type="pct"/>
            <w:vAlign w:val="center"/>
          </w:tcPr>
          <w:p w14:paraId="6AE06312">
            <w:pPr>
              <w:widowControl/>
              <w:jc w:val="center"/>
              <w:textAlignment w:val="center"/>
              <w:rPr>
                <w:rFonts w:ascii="仿宋" w:hAnsi="仿宋" w:eastAsia="仿宋" w:cs="仿宋"/>
                <w:color w:val="auto"/>
                <w:sz w:val="21"/>
                <w:szCs w:val="21"/>
                <w:highlight w:val="none"/>
              </w:rPr>
            </w:pPr>
          </w:p>
        </w:tc>
        <w:tc>
          <w:tcPr>
            <w:tcW w:w="528" w:type="pct"/>
            <w:vAlign w:val="bottom"/>
          </w:tcPr>
          <w:p w14:paraId="797E3932">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1D266954">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5339F4A9">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448F2956">
            <w:pPr>
              <w:widowControl w:val="0"/>
              <w:shd w:val="clear"/>
              <w:snapToGrid w:val="0"/>
              <w:spacing w:line="360" w:lineRule="auto"/>
              <w:jc w:val="center"/>
              <w:rPr>
                <w:rFonts w:ascii="仿宋" w:hAnsi="仿宋" w:eastAsia="仿宋" w:cs="仿宋"/>
                <w:color w:val="auto"/>
                <w:sz w:val="24"/>
                <w:highlight w:val="none"/>
              </w:rPr>
            </w:pPr>
          </w:p>
        </w:tc>
      </w:tr>
      <w:tr w14:paraId="03CD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5" w:type="pct"/>
            <w:vAlign w:val="bottom"/>
          </w:tcPr>
          <w:p w14:paraId="29CD9CFB">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118" w:type="pct"/>
            <w:vAlign w:val="center"/>
          </w:tcPr>
          <w:p w14:paraId="7BB8ECBD">
            <w:pPr>
              <w:keepNext w:val="0"/>
              <w:keepLines w:val="0"/>
              <w:widowControl/>
              <w:suppressLineNumbers w:val="0"/>
              <w:jc w:val="center"/>
              <w:textAlignment w:val="center"/>
              <w:rPr>
                <w:rFonts w:hint="eastAsia" w:ascii="仿宋" w:hAnsi="仿宋" w:eastAsia="仿宋" w:cs="仿宋"/>
                <w:color w:val="auto"/>
                <w:sz w:val="21"/>
                <w:szCs w:val="21"/>
                <w:highlight w:val="none"/>
                <w:lang w:eastAsia="zh-CN"/>
              </w:rPr>
            </w:pPr>
          </w:p>
        </w:tc>
        <w:tc>
          <w:tcPr>
            <w:tcW w:w="528" w:type="pct"/>
            <w:vAlign w:val="center"/>
          </w:tcPr>
          <w:p w14:paraId="6C4DF669">
            <w:pPr>
              <w:widowControl/>
              <w:jc w:val="center"/>
              <w:textAlignment w:val="center"/>
              <w:rPr>
                <w:rFonts w:ascii="仿宋" w:hAnsi="仿宋" w:eastAsia="仿宋" w:cs="仿宋"/>
                <w:color w:val="auto"/>
                <w:sz w:val="21"/>
                <w:szCs w:val="21"/>
                <w:highlight w:val="none"/>
              </w:rPr>
            </w:pPr>
          </w:p>
        </w:tc>
        <w:tc>
          <w:tcPr>
            <w:tcW w:w="528" w:type="pct"/>
            <w:vAlign w:val="bottom"/>
          </w:tcPr>
          <w:p w14:paraId="0CF44DA7">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5D23EB1A">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4CC19951">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5B5EF984">
            <w:pPr>
              <w:widowControl w:val="0"/>
              <w:shd w:val="clear"/>
              <w:snapToGrid w:val="0"/>
              <w:spacing w:line="360" w:lineRule="auto"/>
              <w:jc w:val="center"/>
              <w:rPr>
                <w:rFonts w:ascii="仿宋" w:hAnsi="仿宋" w:eastAsia="仿宋" w:cs="仿宋"/>
                <w:color w:val="auto"/>
                <w:sz w:val="24"/>
                <w:highlight w:val="none"/>
              </w:rPr>
            </w:pPr>
          </w:p>
        </w:tc>
      </w:tr>
      <w:tr w14:paraId="3F04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5" w:type="pct"/>
            <w:vAlign w:val="bottom"/>
          </w:tcPr>
          <w:p w14:paraId="41C8CBDA">
            <w:pPr>
              <w:widowControl w:val="0"/>
              <w:shd w:val="clea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18" w:type="pct"/>
            <w:vAlign w:val="center"/>
          </w:tcPr>
          <w:p w14:paraId="2BF70763">
            <w:pPr>
              <w:keepNext w:val="0"/>
              <w:keepLines w:val="0"/>
              <w:widowControl/>
              <w:suppressLineNumbers w:val="0"/>
              <w:jc w:val="center"/>
              <w:textAlignment w:val="center"/>
              <w:rPr>
                <w:rFonts w:hint="eastAsia" w:ascii="仿宋" w:hAnsi="仿宋" w:eastAsia="仿宋" w:cs="仿宋"/>
                <w:color w:val="auto"/>
                <w:sz w:val="21"/>
                <w:szCs w:val="21"/>
                <w:highlight w:val="none"/>
                <w:lang w:eastAsia="zh-CN"/>
              </w:rPr>
            </w:pPr>
          </w:p>
        </w:tc>
        <w:tc>
          <w:tcPr>
            <w:tcW w:w="528" w:type="pct"/>
            <w:vAlign w:val="center"/>
          </w:tcPr>
          <w:p w14:paraId="1CBE9B5A">
            <w:pPr>
              <w:widowControl/>
              <w:jc w:val="center"/>
              <w:textAlignment w:val="center"/>
              <w:rPr>
                <w:rFonts w:ascii="仿宋" w:hAnsi="仿宋" w:eastAsia="仿宋" w:cs="仿宋"/>
                <w:color w:val="auto"/>
                <w:sz w:val="21"/>
                <w:szCs w:val="21"/>
                <w:highlight w:val="none"/>
              </w:rPr>
            </w:pPr>
          </w:p>
        </w:tc>
        <w:tc>
          <w:tcPr>
            <w:tcW w:w="528" w:type="pct"/>
            <w:vAlign w:val="bottom"/>
          </w:tcPr>
          <w:p w14:paraId="4F132BD4">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19690960">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28B44638">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482DA053">
            <w:pPr>
              <w:widowControl w:val="0"/>
              <w:shd w:val="clear"/>
              <w:snapToGrid w:val="0"/>
              <w:spacing w:line="360" w:lineRule="auto"/>
              <w:jc w:val="center"/>
              <w:rPr>
                <w:rFonts w:ascii="仿宋" w:hAnsi="仿宋" w:eastAsia="仿宋" w:cs="仿宋"/>
                <w:color w:val="auto"/>
                <w:sz w:val="24"/>
                <w:highlight w:val="none"/>
              </w:rPr>
            </w:pPr>
          </w:p>
        </w:tc>
      </w:tr>
      <w:tr w14:paraId="1A15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5" w:type="pct"/>
            <w:vAlign w:val="center"/>
          </w:tcPr>
          <w:p w14:paraId="5505B631">
            <w:pPr>
              <w:keepNext w:val="0"/>
              <w:keepLines w:val="0"/>
              <w:widowControl/>
              <w:suppressLineNumbers w:val="0"/>
              <w:jc w:val="right"/>
              <w:textAlignment w:val="center"/>
              <w:rPr>
                <w:rFonts w:hint="default" w:ascii="仿宋" w:hAnsi="仿宋" w:eastAsia="仿宋" w:cs="仿宋"/>
                <w:color w:val="auto"/>
                <w:sz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w:t>
            </w:r>
          </w:p>
        </w:tc>
        <w:tc>
          <w:tcPr>
            <w:tcW w:w="1118" w:type="pct"/>
            <w:vAlign w:val="bottom"/>
          </w:tcPr>
          <w:p w14:paraId="15574E16">
            <w:pPr>
              <w:widowControl w:val="0"/>
              <w:shd w:val="clear"/>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其他（如有）</w:t>
            </w:r>
          </w:p>
        </w:tc>
        <w:tc>
          <w:tcPr>
            <w:tcW w:w="528" w:type="pct"/>
            <w:vAlign w:val="bottom"/>
          </w:tcPr>
          <w:p w14:paraId="2F461680">
            <w:pPr>
              <w:widowControl w:val="0"/>
              <w:shd w:val="clear"/>
              <w:snapToGrid w:val="0"/>
              <w:spacing w:line="360" w:lineRule="auto"/>
              <w:jc w:val="center"/>
              <w:rPr>
                <w:rFonts w:ascii="仿宋" w:hAnsi="仿宋" w:eastAsia="仿宋" w:cs="仿宋"/>
                <w:color w:val="auto"/>
                <w:sz w:val="24"/>
                <w:highlight w:val="none"/>
              </w:rPr>
            </w:pPr>
          </w:p>
        </w:tc>
        <w:tc>
          <w:tcPr>
            <w:tcW w:w="528" w:type="pct"/>
            <w:vAlign w:val="bottom"/>
          </w:tcPr>
          <w:p w14:paraId="0ADE66DE">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6C4BB43D">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4992A1BF">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60C6F839">
            <w:pPr>
              <w:widowControl w:val="0"/>
              <w:shd w:val="clear"/>
              <w:snapToGrid w:val="0"/>
              <w:spacing w:line="360" w:lineRule="auto"/>
              <w:jc w:val="center"/>
              <w:rPr>
                <w:rFonts w:ascii="仿宋" w:hAnsi="仿宋" w:eastAsia="仿宋" w:cs="仿宋"/>
                <w:color w:val="auto"/>
                <w:sz w:val="24"/>
                <w:highlight w:val="none"/>
              </w:rPr>
            </w:pPr>
          </w:p>
        </w:tc>
      </w:tr>
      <w:tr w14:paraId="774F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5" w:type="pct"/>
            <w:vAlign w:val="center"/>
          </w:tcPr>
          <w:p w14:paraId="689C2C2A">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118" w:type="pct"/>
            <w:vAlign w:val="bottom"/>
          </w:tcPr>
          <w:p w14:paraId="01FFBFED">
            <w:pPr>
              <w:widowControl w:val="0"/>
              <w:shd w:val="clear"/>
              <w:snapToGrid w:val="0"/>
              <w:spacing w:line="360" w:lineRule="auto"/>
              <w:jc w:val="center"/>
              <w:rPr>
                <w:rFonts w:hint="default" w:ascii="仿宋" w:hAnsi="仿宋" w:eastAsia="仿宋" w:cs="仿宋"/>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528" w:type="pct"/>
            <w:vAlign w:val="bottom"/>
          </w:tcPr>
          <w:p w14:paraId="500775E8">
            <w:pPr>
              <w:widowControl w:val="0"/>
              <w:shd w:val="clear"/>
              <w:snapToGrid w:val="0"/>
              <w:spacing w:line="360" w:lineRule="auto"/>
              <w:jc w:val="center"/>
              <w:rPr>
                <w:rFonts w:ascii="仿宋" w:hAnsi="仿宋" w:eastAsia="仿宋" w:cs="仿宋"/>
                <w:color w:val="auto"/>
                <w:sz w:val="24"/>
                <w:highlight w:val="none"/>
              </w:rPr>
            </w:pPr>
          </w:p>
        </w:tc>
        <w:tc>
          <w:tcPr>
            <w:tcW w:w="528" w:type="pct"/>
            <w:vAlign w:val="bottom"/>
          </w:tcPr>
          <w:p w14:paraId="7788FA2D">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195183D6">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630D7685">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0BFE3FE8">
            <w:pPr>
              <w:widowControl w:val="0"/>
              <w:shd w:val="clear"/>
              <w:snapToGrid w:val="0"/>
              <w:spacing w:line="360" w:lineRule="auto"/>
              <w:jc w:val="center"/>
              <w:rPr>
                <w:rFonts w:ascii="仿宋" w:hAnsi="仿宋" w:eastAsia="仿宋" w:cs="仿宋"/>
                <w:color w:val="auto"/>
                <w:sz w:val="24"/>
                <w:highlight w:val="none"/>
              </w:rPr>
            </w:pPr>
          </w:p>
        </w:tc>
      </w:tr>
      <w:tr w14:paraId="5C4A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0" w:type="pct"/>
            <w:gridSpan w:val="4"/>
            <w:vAlign w:val="center"/>
          </w:tcPr>
          <w:p w14:paraId="5FA2E989">
            <w:pPr>
              <w:widowControl w:val="0"/>
              <w:shd w:val="clear"/>
              <w:snapToGrid w:val="0"/>
              <w:spacing w:line="360" w:lineRule="auto"/>
              <w:jc w:val="center"/>
              <w:rPr>
                <w:rFonts w:hint="default" w:ascii="仿宋" w:hAnsi="仿宋" w:eastAsia="仿宋" w:cs="仿宋"/>
                <w:color w:val="auto"/>
                <w:sz w:val="24"/>
                <w:highlight w:val="none"/>
                <w:lang w:val="en-US"/>
              </w:rPr>
            </w:pPr>
            <w:r>
              <w:rPr>
                <w:rFonts w:hint="eastAsia" w:ascii="仿宋" w:hAnsi="仿宋" w:eastAsia="仿宋" w:cs="仿宋"/>
                <w:color w:val="auto"/>
                <w:sz w:val="21"/>
                <w:szCs w:val="21"/>
                <w:highlight w:val="none"/>
                <w:lang w:eastAsia="zh-CN"/>
              </w:rPr>
              <w:t>投标总报价（</w:t>
            </w:r>
            <w:r>
              <w:rPr>
                <w:rFonts w:hint="eastAsia" w:ascii="仿宋" w:hAnsi="仿宋" w:eastAsia="仿宋" w:cs="仿宋"/>
                <w:color w:val="auto"/>
                <w:sz w:val="21"/>
                <w:szCs w:val="21"/>
                <w:highlight w:val="none"/>
                <w:lang w:val="en-US" w:eastAsia="zh-CN"/>
              </w:rPr>
              <w:t>含税）</w:t>
            </w:r>
          </w:p>
        </w:tc>
        <w:tc>
          <w:tcPr>
            <w:tcW w:w="1048" w:type="pct"/>
            <w:vAlign w:val="bottom"/>
          </w:tcPr>
          <w:p w14:paraId="6D3C02F5">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0AFC51B4">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79D8BC61">
            <w:pPr>
              <w:widowControl w:val="0"/>
              <w:shd w:val="clear"/>
              <w:snapToGrid w:val="0"/>
              <w:spacing w:line="360" w:lineRule="auto"/>
              <w:jc w:val="center"/>
              <w:rPr>
                <w:rFonts w:ascii="仿宋" w:hAnsi="仿宋" w:eastAsia="仿宋" w:cs="仿宋"/>
                <w:color w:val="auto"/>
                <w:sz w:val="24"/>
                <w:highlight w:val="none"/>
              </w:rPr>
            </w:pPr>
          </w:p>
        </w:tc>
      </w:tr>
    </w:tbl>
    <w:p w14:paraId="40BA3B33">
      <w:pPr>
        <w:keepNext w:val="0"/>
        <w:keepLines w:val="0"/>
        <w:pageBreakBefore w:val="0"/>
        <w:widowControl/>
        <w:kinsoku/>
        <w:wordWrap/>
        <w:overflowPunct/>
        <w:topLinePunct w:val="0"/>
        <w:autoSpaceDE/>
        <w:autoSpaceDN/>
        <w:bidi w:val="0"/>
        <w:adjustRightInd/>
        <w:snapToGrid w:val="0"/>
        <w:spacing w:line="24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注：此表中的投标总报价必须与“报价一览表”中的“投标总报价”一致。</w:t>
      </w:r>
    </w:p>
    <w:p w14:paraId="735FDE78">
      <w:pPr>
        <w:snapToGrid w:val="0"/>
        <w:spacing w:line="720" w:lineRule="auto"/>
        <w:ind w:right="110" w:rightChars="50"/>
        <w:rPr>
          <w:rFonts w:hint="eastAsia" w:ascii="仿宋" w:hAnsi="仿宋" w:eastAsia="仿宋" w:cs="仿宋"/>
          <w:color w:val="auto"/>
          <w:sz w:val="24"/>
          <w:szCs w:val="24"/>
          <w:highlight w:val="none"/>
          <w:lang w:eastAsia="zh-CN"/>
        </w:rPr>
      </w:pPr>
    </w:p>
    <w:p w14:paraId="704F6597">
      <w:pPr>
        <w:snapToGrid w:val="0"/>
        <w:spacing w:line="720" w:lineRule="auto"/>
        <w:ind w:right="110" w:rightChars="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投标人（盖章）：</w:t>
      </w:r>
    </w:p>
    <w:p w14:paraId="2428B108">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eastAsia="zh-CN"/>
        </w:rPr>
        <w:t>投标人法定代表人（或法定代表人授权代表）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6678D47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05734EC0">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4214462F">
      <w:pPr>
        <w:pStyle w:val="3"/>
        <w:spacing w:before="0" w:after="0" w:line="579" w:lineRule="exact"/>
        <w:ind w:firstLine="0" w:firstLineChars="0"/>
        <w:rPr>
          <w:rFonts w:hint="default" w:ascii="仿宋" w:hAnsi="仿宋" w:eastAsia="仿宋" w:cs="仿宋"/>
          <w:color w:val="auto"/>
          <w:highlight w:val="none"/>
          <w:lang w:eastAsia="zh-CN"/>
        </w:rPr>
      </w:pPr>
      <w:bookmarkStart w:id="101" w:name="_Toc15438"/>
      <w:bookmarkStart w:id="102" w:name="_Toc8252"/>
      <w:bookmarkStart w:id="103" w:name="_Toc29461"/>
      <w:bookmarkStart w:id="104" w:name="_Toc12160"/>
      <w:bookmarkStart w:id="105" w:name="_Toc7203"/>
      <w:bookmarkStart w:id="106" w:name="_Toc27460"/>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第三部分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商务及技术部分</w:t>
      </w:r>
      <w:bookmarkEnd w:id="101"/>
      <w:bookmarkEnd w:id="102"/>
      <w:bookmarkEnd w:id="103"/>
      <w:bookmarkEnd w:id="104"/>
      <w:bookmarkEnd w:id="105"/>
      <w:bookmarkEnd w:id="106"/>
    </w:p>
    <w:p w14:paraId="63D5B8DA">
      <w:pP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val="en-US" w:eastAsia="zh-CN" w:bidi="ar"/>
        </w:rPr>
        <w:t>投标</w:t>
      </w:r>
      <w:r>
        <w:rPr>
          <w:rFonts w:hint="eastAsia" w:ascii="仿宋" w:hAnsi="仿宋" w:eastAsia="仿宋" w:cs="仿宋"/>
          <w:color w:val="auto"/>
          <w:sz w:val="24"/>
          <w:szCs w:val="20"/>
          <w:highlight w:val="none"/>
          <w:lang w:eastAsia="zh-CN" w:bidi="ar"/>
        </w:rPr>
        <w:t>文件按下列顺序排列：（未提供格式的内容自拟）</w:t>
      </w:r>
    </w:p>
    <w:p w14:paraId="6AFF6E74">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（一）投标函</w:t>
      </w:r>
    </w:p>
    <w:p w14:paraId="5300619A">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（二）法定代表人诚信投标承诺书</w:t>
      </w:r>
    </w:p>
    <w:p w14:paraId="2495CFA6">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（三）投标保证金</w:t>
      </w:r>
    </w:p>
    <w:p w14:paraId="30EDBFC8">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（四）投标人情况</w:t>
      </w:r>
    </w:p>
    <w:p w14:paraId="2A4BBA59">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（五）企业业绩一览表</w:t>
      </w:r>
    </w:p>
    <w:p w14:paraId="2FC64648">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（六）项目团队成员一览表</w:t>
      </w:r>
    </w:p>
    <w:p w14:paraId="00BF29D2">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七</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技术部分</w:t>
      </w:r>
    </w:p>
    <w:p w14:paraId="420C4CB7">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（八）商务条款偏离表</w:t>
      </w:r>
    </w:p>
    <w:p w14:paraId="0B181EDA">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九</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技术（服务）</w:t>
      </w:r>
      <w:r>
        <w:rPr>
          <w:rFonts w:hint="eastAsia" w:ascii="仿宋" w:hAnsi="仿宋" w:eastAsia="仿宋" w:cs="仿宋"/>
          <w:b w:val="0"/>
          <w:bCs/>
          <w:color w:val="auto"/>
          <w:sz w:val="24"/>
          <w:szCs w:val="20"/>
          <w:highlight w:val="none"/>
          <w:lang w:eastAsia="zh-CN" w:bidi="ar"/>
        </w:rPr>
        <w:t>条款偏离表</w:t>
      </w:r>
    </w:p>
    <w:p w14:paraId="5BD78E93">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（十）</w:t>
      </w:r>
      <w:r>
        <w:rPr>
          <w:rFonts w:hint="eastAsia" w:ascii="仿宋" w:hAnsi="仿宋" w:eastAsia="仿宋" w:cs="仿宋"/>
          <w:b w:val="0"/>
          <w:bCs/>
          <w:color w:val="auto"/>
          <w:sz w:val="24"/>
          <w:szCs w:val="20"/>
          <w:highlight w:val="none"/>
          <w:lang w:val="en-US" w:eastAsia="zh-CN" w:bidi="ar"/>
        </w:rPr>
        <w:t>投标人企业类型声明函</w:t>
      </w:r>
    </w:p>
    <w:p w14:paraId="2424A9B5">
      <w:pPr>
        <w:pStyle w:val="14"/>
        <w:spacing w:line="579" w:lineRule="exact"/>
        <w:ind w:left="0" w:leftChars="0" w:firstLine="0" w:firstLineChars="0"/>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（十一）</w:t>
      </w:r>
      <w:r>
        <w:rPr>
          <w:rFonts w:hint="eastAsia" w:ascii="仿宋" w:hAnsi="仿宋" w:eastAsia="仿宋" w:cs="仿宋"/>
          <w:b w:val="0"/>
          <w:bCs/>
          <w:color w:val="auto"/>
          <w:sz w:val="24"/>
          <w:szCs w:val="20"/>
          <w:highlight w:val="none"/>
          <w:lang w:val="en-US" w:eastAsia="zh-CN" w:bidi="ar"/>
        </w:rPr>
        <w:t>投标人认为有必要提交的其他材料</w:t>
      </w:r>
    </w:p>
    <w:p w14:paraId="3BA214A6">
      <w:pPr>
        <w:pStyle w:val="14"/>
        <w:spacing w:line="579" w:lineRule="exact"/>
        <w:ind w:left="0" w:leftChars="0" w:firstLine="552" w:firstLineChars="250"/>
        <w:rPr>
          <w:rFonts w:ascii="仿宋" w:hAnsi="仿宋" w:eastAsia="仿宋" w:cs="仿宋"/>
          <w:b/>
          <w:bCs/>
          <w:color w:val="auto"/>
          <w:highlight w:val="none"/>
          <w:lang w:eastAsia="zh-CN"/>
        </w:rPr>
        <w:sectPr>
          <w:footerReference r:id="rId5" w:type="default"/>
          <w:pgSz w:w="11906" w:h="16838"/>
          <w:pgMar w:top="1418" w:right="1700" w:bottom="1418" w:left="1361" w:header="851" w:footer="992" w:gutter="0"/>
          <w:pgNumType w:fmt="decimal"/>
          <w:cols w:space="425" w:num="1"/>
          <w:docGrid w:type="lines" w:linePitch="332" w:charSpace="0"/>
        </w:sectPr>
      </w:pPr>
      <w:r>
        <w:rPr>
          <w:rFonts w:hint="eastAsia" w:ascii="仿宋" w:hAnsi="仿宋" w:eastAsia="仿宋" w:cs="仿宋"/>
          <w:b/>
          <w:bCs/>
          <w:color w:val="auto"/>
          <w:highlight w:val="none"/>
          <w:lang w:eastAsia="zh-CN"/>
        </w:rPr>
        <w:t>投标人提供的以上材料必须真实有效所有文件均须加盖单位公章，任何一项的虚假或提交的</w:t>
      </w:r>
      <w:r>
        <w:rPr>
          <w:rFonts w:hint="eastAsia" w:ascii="仿宋" w:hAnsi="仿宋" w:eastAsia="仿宋" w:cs="仿宋"/>
          <w:b/>
          <w:bCs/>
          <w:color w:val="auto"/>
          <w:highlight w:val="none"/>
          <w:lang w:val="en-US" w:eastAsia="zh-CN"/>
        </w:rPr>
        <w:t>投标</w:t>
      </w:r>
      <w:r>
        <w:rPr>
          <w:rFonts w:hint="eastAsia" w:ascii="仿宋" w:hAnsi="仿宋" w:eastAsia="仿宋" w:cs="仿宋"/>
          <w:b/>
          <w:bCs/>
          <w:color w:val="auto"/>
          <w:highlight w:val="none"/>
          <w:lang w:eastAsia="zh-CN"/>
        </w:rPr>
        <w:t>文件资料不全，或未对采购文件做出实质性响应，将可能导致</w:t>
      </w:r>
      <w:r>
        <w:rPr>
          <w:rFonts w:hint="eastAsia" w:ascii="仿宋" w:hAnsi="仿宋" w:eastAsia="仿宋" w:cs="仿宋"/>
          <w:b/>
          <w:bCs/>
          <w:color w:val="auto"/>
          <w:highlight w:val="none"/>
          <w:lang w:val="en-US" w:eastAsia="zh-CN"/>
        </w:rPr>
        <w:t>投标</w:t>
      </w:r>
      <w:r>
        <w:rPr>
          <w:rFonts w:hint="eastAsia" w:ascii="仿宋" w:hAnsi="仿宋" w:eastAsia="仿宋" w:cs="仿宋"/>
          <w:b/>
          <w:bCs/>
          <w:color w:val="auto"/>
          <w:highlight w:val="none"/>
          <w:lang w:eastAsia="zh-CN"/>
        </w:rPr>
        <w:t>文件被拒绝接受。</w:t>
      </w:r>
    </w:p>
    <w:p w14:paraId="22B6D4EC">
      <w:pPr>
        <w:spacing w:line="579" w:lineRule="exact"/>
        <w:jc w:val="center"/>
        <w:outlineLvl w:val="2"/>
        <w:rPr>
          <w:rFonts w:ascii="仿宋" w:hAnsi="仿宋" w:eastAsia="仿宋" w:cs="仿宋"/>
          <w:b/>
          <w:color w:val="auto"/>
          <w:sz w:val="24"/>
          <w:szCs w:val="20"/>
          <w:highlight w:val="none"/>
          <w:lang w:eastAsia="zh-CN" w:bidi="ar"/>
        </w:rPr>
      </w:pPr>
      <w:bookmarkStart w:id="107" w:name="_Toc22554402"/>
      <w:bookmarkStart w:id="108" w:name="_Toc3891649"/>
      <w:bookmarkStart w:id="109" w:name="_Toc1719149"/>
      <w:bookmarkStart w:id="110" w:name="_Toc21594"/>
      <w:bookmarkStart w:id="111" w:name="_Toc4882"/>
      <w:bookmarkStart w:id="112" w:name="_Toc1239"/>
      <w:bookmarkStart w:id="113" w:name="_Toc30846"/>
      <w:bookmarkStart w:id="114" w:name="_Toc27883"/>
      <w:bookmarkStart w:id="115" w:name="_Toc13906"/>
      <w:r>
        <w:rPr>
          <w:rFonts w:hint="eastAsia" w:ascii="仿宋" w:hAnsi="仿宋" w:eastAsia="仿宋" w:cs="仿宋"/>
          <w:b/>
          <w:color w:val="auto"/>
          <w:sz w:val="24"/>
          <w:szCs w:val="20"/>
          <w:highlight w:val="none"/>
          <w:lang w:eastAsia="zh-CN" w:bidi="ar"/>
        </w:rPr>
        <w:t>（一）</w:t>
      </w:r>
      <w:bookmarkEnd w:id="107"/>
      <w:bookmarkEnd w:id="108"/>
      <w:bookmarkEnd w:id="109"/>
      <w:r>
        <w:rPr>
          <w:rFonts w:hint="eastAsia" w:ascii="仿宋" w:hAnsi="仿宋" w:eastAsia="仿宋" w:cs="仿宋"/>
          <w:b/>
          <w:color w:val="auto"/>
          <w:sz w:val="24"/>
          <w:szCs w:val="20"/>
          <w:highlight w:val="none"/>
          <w:lang w:eastAsia="zh-CN" w:bidi="ar"/>
        </w:rPr>
        <w:t>投标函</w:t>
      </w:r>
      <w:bookmarkEnd w:id="110"/>
      <w:bookmarkEnd w:id="111"/>
      <w:bookmarkEnd w:id="112"/>
      <w:bookmarkEnd w:id="113"/>
      <w:bookmarkEnd w:id="114"/>
      <w:bookmarkEnd w:id="115"/>
    </w:p>
    <w:p w14:paraId="314704D9">
      <w:pPr>
        <w:spacing w:line="400" w:lineRule="exact"/>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新疆惠合正德工程管理有限公司：</w:t>
      </w:r>
    </w:p>
    <w:p w14:paraId="0930113B">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我们收到你们</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lang w:eastAsia="zh-CN"/>
        </w:rPr>
        <w:t>号</w:t>
      </w:r>
      <w:r>
        <w:rPr>
          <w:rFonts w:hint="eastAsia" w:ascii="仿宋" w:hAnsi="仿宋" w:eastAsia="仿宋" w:cs="仿宋"/>
          <w:bCs/>
          <w:color w:val="auto"/>
          <w:spacing w:val="4"/>
          <w:sz w:val="24"/>
          <w:highlight w:val="none"/>
          <w:u w:val="single"/>
          <w:lang w:val="en-US" w:eastAsia="zh-CN"/>
        </w:rPr>
        <w:t xml:space="preserve">          </w:t>
      </w:r>
      <w:r>
        <w:rPr>
          <w:rFonts w:hint="eastAsia" w:ascii="仿宋" w:hAnsi="仿宋" w:eastAsia="仿宋" w:cs="仿宋"/>
          <w:bCs/>
          <w:color w:val="auto"/>
          <w:spacing w:val="4"/>
          <w:sz w:val="24"/>
          <w:highlight w:val="none"/>
          <w:u w:val="single"/>
          <w:lang w:eastAsia="zh-CN"/>
        </w:rPr>
        <w:t>项目</w:t>
      </w:r>
      <w:r>
        <w:rPr>
          <w:rFonts w:hint="eastAsia" w:ascii="仿宋" w:hAnsi="仿宋" w:eastAsia="仿宋" w:cs="仿宋"/>
          <w:bCs/>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lang w:eastAsia="zh-CN"/>
        </w:rPr>
        <w:t>第</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lang w:eastAsia="zh-CN"/>
        </w:rPr>
        <w:t>标项招标文件，经仔细阅读和研究，我们决定参加投标。</w:t>
      </w:r>
    </w:p>
    <w:p w14:paraId="146393AB">
      <w:pPr>
        <w:spacing w:line="400" w:lineRule="exact"/>
        <w:ind w:firstLine="496" w:firstLineChars="200"/>
        <w:rPr>
          <w:rFonts w:ascii="仿宋" w:hAnsi="仿宋" w:eastAsia="仿宋" w:cs="仿宋"/>
          <w:color w:val="auto"/>
          <w:spacing w:val="4"/>
          <w:sz w:val="24"/>
          <w:highlight w:val="none"/>
          <w:lang w:eastAsia="zh-CN"/>
        </w:rPr>
      </w:pPr>
      <w:bookmarkStart w:id="116" w:name="_Toc15871_WPSOffice_Level1"/>
      <w:r>
        <w:rPr>
          <w:rFonts w:hint="eastAsia" w:ascii="仿宋" w:hAnsi="仿宋" w:eastAsia="仿宋" w:cs="仿宋"/>
          <w:color w:val="auto"/>
          <w:spacing w:val="4"/>
          <w:sz w:val="24"/>
          <w:highlight w:val="none"/>
          <w:lang w:eastAsia="zh-CN"/>
        </w:rPr>
        <w:t>l、愿意按照</w:t>
      </w:r>
      <w:r>
        <w:rPr>
          <w:rFonts w:hint="eastAsia" w:ascii="仿宋" w:hAnsi="仿宋" w:eastAsia="仿宋" w:cs="仿宋"/>
          <w:color w:val="auto"/>
          <w:spacing w:val="4"/>
          <w:sz w:val="24"/>
          <w:highlight w:val="none"/>
          <w:lang w:val="en-US" w:eastAsia="zh-CN"/>
        </w:rPr>
        <w:t>招标</w:t>
      </w:r>
      <w:r>
        <w:rPr>
          <w:rFonts w:hint="eastAsia" w:ascii="仿宋" w:hAnsi="仿宋" w:eastAsia="仿宋" w:cs="仿宋"/>
          <w:color w:val="auto"/>
          <w:spacing w:val="4"/>
          <w:sz w:val="24"/>
          <w:highlight w:val="none"/>
          <w:lang w:eastAsia="zh-CN"/>
        </w:rPr>
        <w:t>文件的一切要求，提供以上服务。</w:t>
      </w:r>
      <w:bookmarkEnd w:id="116"/>
    </w:p>
    <w:p w14:paraId="3035258D">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2、如果我们的</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文件被接受，我们将严格履行</w:t>
      </w:r>
      <w:r>
        <w:rPr>
          <w:rFonts w:hint="eastAsia" w:ascii="仿宋" w:hAnsi="仿宋" w:eastAsia="仿宋" w:cs="仿宋"/>
          <w:color w:val="auto"/>
          <w:spacing w:val="4"/>
          <w:sz w:val="24"/>
          <w:highlight w:val="none"/>
          <w:lang w:val="en-US" w:eastAsia="zh-CN"/>
        </w:rPr>
        <w:t>采购</w:t>
      </w:r>
      <w:r>
        <w:rPr>
          <w:rFonts w:hint="eastAsia" w:ascii="仿宋" w:hAnsi="仿宋" w:eastAsia="仿宋" w:cs="仿宋"/>
          <w:color w:val="auto"/>
          <w:spacing w:val="4"/>
          <w:sz w:val="24"/>
          <w:highlight w:val="none"/>
          <w:lang w:eastAsia="zh-CN"/>
        </w:rPr>
        <w:t>文件中规定的每一项要求，按期、按质、按量履行服务义务。</w:t>
      </w:r>
    </w:p>
    <w:p w14:paraId="0C9B1F47">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3、投标人已详细阅读并理解了采购文件的全部，包括修改文件(如有的话)。我们完全理解并同意放弃对这方面有不明及误解的权利。</w:t>
      </w:r>
    </w:p>
    <w:p w14:paraId="17374AF0">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4、我们同意按</w:t>
      </w:r>
      <w:r>
        <w:rPr>
          <w:rFonts w:hint="eastAsia" w:ascii="仿宋" w:hAnsi="仿宋" w:eastAsia="仿宋" w:cs="仿宋"/>
          <w:color w:val="auto"/>
          <w:spacing w:val="4"/>
          <w:sz w:val="24"/>
          <w:highlight w:val="none"/>
          <w:lang w:val="en-US" w:eastAsia="zh-CN"/>
        </w:rPr>
        <w:t>采购</w:t>
      </w:r>
      <w:r>
        <w:rPr>
          <w:rFonts w:hint="eastAsia" w:ascii="仿宋" w:hAnsi="仿宋" w:eastAsia="仿宋" w:cs="仿宋"/>
          <w:color w:val="auto"/>
          <w:spacing w:val="4"/>
          <w:sz w:val="24"/>
          <w:highlight w:val="none"/>
          <w:lang w:eastAsia="zh-CN"/>
        </w:rPr>
        <w:t>文件中的规定，本</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文件的有效期限为开标后</w:t>
      </w:r>
      <w:r>
        <w:rPr>
          <w:rFonts w:hint="eastAsia" w:ascii="仿宋" w:hAnsi="仿宋" w:eastAsia="仿宋" w:cs="仿宋"/>
          <w:color w:val="auto"/>
          <w:spacing w:val="4"/>
          <w:sz w:val="24"/>
          <w:highlight w:val="none"/>
          <w:u w:val="single"/>
          <w:lang w:eastAsia="zh-CN"/>
        </w:rPr>
        <w:t xml:space="preserve"> 90  </w:t>
      </w:r>
      <w:r>
        <w:rPr>
          <w:rFonts w:hint="eastAsia" w:ascii="仿宋" w:hAnsi="仿宋" w:eastAsia="仿宋" w:cs="仿宋"/>
          <w:color w:val="auto"/>
          <w:spacing w:val="4"/>
          <w:sz w:val="24"/>
          <w:highlight w:val="none"/>
          <w:lang w:eastAsia="zh-CN"/>
        </w:rPr>
        <w:t>天。</w:t>
      </w:r>
    </w:p>
    <w:p w14:paraId="3E5B028C">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5、我们愿意提供采购人在采购文件中要求的所有资料。</w:t>
      </w:r>
    </w:p>
    <w:p w14:paraId="65BC8258">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6、我们认为你们有权决定成交投标人，还认为你们有权接受或拒绝所有的投标人成交。</w:t>
      </w:r>
    </w:p>
    <w:p w14:paraId="5C52E8D7">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7、我方愿意遵守招标文件中所列的收费标准。</w:t>
      </w:r>
    </w:p>
    <w:p w14:paraId="3075109F">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8、在规定的</w:t>
      </w:r>
      <w:r>
        <w:rPr>
          <w:rFonts w:hint="eastAsia" w:ascii="仿宋" w:hAnsi="仿宋" w:eastAsia="仿宋" w:cs="仿宋"/>
          <w:color w:val="auto"/>
          <w:spacing w:val="4"/>
          <w:sz w:val="24"/>
          <w:highlight w:val="none"/>
          <w:lang w:val="en-US" w:eastAsia="zh-CN"/>
        </w:rPr>
        <w:t>开标</w:t>
      </w:r>
      <w:r>
        <w:rPr>
          <w:rFonts w:hint="eastAsia" w:ascii="仿宋" w:hAnsi="仿宋" w:eastAsia="仿宋" w:cs="仿宋"/>
          <w:color w:val="auto"/>
          <w:spacing w:val="4"/>
          <w:sz w:val="24"/>
          <w:highlight w:val="none"/>
          <w:lang w:eastAsia="zh-CN"/>
        </w:rPr>
        <w:t>时间后，如果在</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有效期内撤回投标，同意投标保证金将被贵方没收。</w:t>
      </w:r>
    </w:p>
    <w:p w14:paraId="716C3692">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9、投标人同意提供按照贵方可能要求的与其投标有关的一切数据或资料，完全理解贵方不一定接受最低价的投标或收到的任何投标的约定。</w:t>
      </w:r>
    </w:p>
    <w:p w14:paraId="32CD86CB">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10、我方在</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文件中所作的承诺在开标后保持有效，不作任何更改和变动。</w:t>
      </w:r>
    </w:p>
    <w:p w14:paraId="574CCD4A">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11、我们愿意按采购文件的规定交纳</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lang w:eastAsia="zh-CN"/>
        </w:rPr>
        <w:t>元</w:t>
      </w:r>
      <w:r>
        <w:rPr>
          <w:rFonts w:hint="eastAsia" w:ascii="仿宋" w:hAnsi="仿宋" w:eastAsia="仿宋" w:cs="仿宋"/>
          <w:color w:val="auto"/>
          <w:spacing w:val="4"/>
          <w:sz w:val="24"/>
          <w:highlight w:val="none"/>
          <w:lang w:eastAsia="zh-CN"/>
        </w:rPr>
        <w:t>的投标保证金。</w:t>
      </w:r>
    </w:p>
    <w:p w14:paraId="4DFB2878">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12、若我方获得成交，我方保证按有关规定向贵方支付招标服务费。我方承诺接受采购文件及澄清修改部分（如有）的全部条款（包括</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文件递交截止时间、保证金、资格评审条件、成交标准以及采购需求等其他所有条款）且无任何异议，现向贵公司提出承诺报价。</w:t>
      </w:r>
    </w:p>
    <w:p w14:paraId="2DD82A51">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所有有关标书的函电，请按下列地址联系：</w:t>
      </w:r>
    </w:p>
    <w:p w14:paraId="24DF5AB6">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单  位：                 邮编：             传真：</w:t>
      </w:r>
    </w:p>
    <w:p w14:paraId="7E42CB7A">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联系人：                 地址：             电话：</w:t>
      </w:r>
    </w:p>
    <w:p w14:paraId="7E9CE392">
      <w:pPr>
        <w:spacing w:line="400" w:lineRule="exact"/>
        <w:ind w:firstLine="440" w:firstLineChars="200"/>
        <w:rPr>
          <w:rFonts w:ascii="仿宋" w:hAnsi="仿宋" w:eastAsia="仿宋" w:cs="仿宋"/>
          <w:color w:val="auto"/>
          <w:highlight w:val="none"/>
          <w:lang w:eastAsia="zh-CN"/>
        </w:rPr>
      </w:pPr>
    </w:p>
    <w:p w14:paraId="181AF1FF">
      <w:pP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0E24246B">
      <w:pP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0110D207">
      <w:pP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7BC8BE47">
      <w:pPr>
        <w:pStyle w:val="12"/>
        <w:rPr>
          <w:rFonts w:hint="eastAsia"/>
          <w:color w:val="auto"/>
          <w:highlight w:val="none"/>
          <w:lang w:eastAsia="zh-CN"/>
        </w:rPr>
      </w:pPr>
      <w:bookmarkStart w:id="117" w:name="_Toc1719152"/>
      <w:bookmarkStart w:id="118" w:name="_Toc22554406"/>
      <w:bookmarkStart w:id="119" w:name="_Toc3891652"/>
    </w:p>
    <w:p w14:paraId="39043A77">
      <w:pPr>
        <w:spacing w:line="579" w:lineRule="exact"/>
        <w:jc w:val="center"/>
        <w:outlineLvl w:val="2"/>
        <w:rPr>
          <w:rFonts w:ascii="仿宋" w:hAnsi="仿宋" w:eastAsia="仿宋" w:cs="仿宋"/>
          <w:b/>
          <w:color w:val="auto"/>
          <w:sz w:val="24"/>
          <w:szCs w:val="20"/>
          <w:highlight w:val="none"/>
          <w:lang w:eastAsia="zh-CN" w:bidi="ar"/>
        </w:rPr>
      </w:pPr>
      <w:bookmarkStart w:id="120" w:name="_Toc25882"/>
      <w:bookmarkStart w:id="121" w:name="_Toc30740"/>
      <w:bookmarkStart w:id="122" w:name="_Toc22987"/>
      <w:bookmarkStart w:id="123" w:name="_Toc23045"/>
      <w:bookmarkStart w:id="124" w:name="_Toc27095"/>
      <w:bookmarkStart w:id="125" w:name="_Toc32192"/>
      <w:r>
        <w:rPr>
          <w:rFonts w:hint="eastAsia" w:ascii="仿宋" w:hAnsi="仿宋" w:eastAsia="仿宋" w:cs="仿宋"/>
          <w:b/>
          <w:color w:val="auto"/>
          <w:sz w:val="24"/>
          <w:szCs w:val="20"/>
          <w:highlight w:val="none"/>
          <w:lang w:eastAsia="zh-CN" w:bidi="ar"/>
        </w:rPr>
        <w:t>（二）法定代表人诚信投标承诺书</w:t>
      </w:r>
      <w:bookmarkEnd w:id="120"/>
      <w:bookmarkEnd w:id="121"/>
      <w:bookmarkEnd w:id="122"/>
      <w:bookmarkEnd w:id="123"/>
      <w:bookmarkEnd w:id="124"/>
      <w:bookmarkEnd w:id="125"/>
    </w:p>
    <w:p w14:paraId="6008EFBF">
      <w:pPr>
        <w:pStyle w:val="68"/>
        <w:ind w:firstLine="0" w:firstLineChars="0"/>
        <w:rPr>
          <w:rFonts w:hint="default" w:ascii="仿宋" w:hAnsi="仿宋" w:eastAsia="仿宋" w:cs="仿宋"/>
          <w:b/>
          <w:color w:val="auto"/>
          <w:szCs w:val="24"/>
          <w:highlight w:val="none"/>
          <w:lang w:eastAsia="zh-CN"/>
        </w:rPr>
      </w:pPr>
      <w:r>
        <w:rPr>
          <w:rFonts w:ascii="仿宋" w:hAnsi="仿宋" w:eastAsia="仿宋" w:cs="仿宋"/>
          <w:b/>
          <w:color w:val="auto"/>
          <w:szCs w:val="24"/>
          <w:highlight w:val="none"/>
          <w:lang w:eastAsia="zh-CN"/>
        </w:rPr>
        <w:t>本人以企业法定代表人的身份郑重承诺：</w:t>
      </w:r>
    </w:p>
    <w:p w14:paraId="516D7409">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将遵循公开、公平、公正和诚信信用的原则参加（</w:t>
      </w:r>
      <w:r>
        <w:rPr>
          <w:rFonts w:hint="eastAsia" w:ascii="仿宋" w:hAnsi="仿宋" w:eastAsia="仿宋" w:cs="仿宋"/>
          <w:color w:val="auto"/>
          <w:spacing w:val="4"/>
          <w:sz w:val="24"/>
          <w:highlight w:val="none"/>
          <w:u w:val="single"/>
          <w:lang w:eastAsia="zh-CN"/>
        </w:rPr>
        <w:t xml:space="preserve">标项名称、标项编号  </w:t>
      </w:r>
      <w:r>
        <w:rPr>
          <w:rFonts w:hint="eastAsia" w:ascii="仿宋" w:hAnsi="仿宋" w:eastAsia="仿宋" w:cs="仿宋"/>
          <w:color w:val="auto"/>
          <w:spacing w:val="4"/>
          <w:sz w:val="24"/>
          <w:highlight w:val="none"/>
          <w:lang w:eastAsia="zh-CN"/>
        </w:rPr>
        <w:t>）的投标；</w:t>
      </w:r>
    </w:p>
    <w:p w14:paraId="631CC878">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一、杜绝以收取管理费等形式的一切挂靠、违法转包、分包行为；并选派有丰富经验、无不良行为记录的在项目管理人员、技术人员，严格按采购文件及合同等要求保证拟派人员的到岗率。</w:t>
      </w:r>
    </w:p>
    <w:p w14:paraId="4BB7717C">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二、</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文件所提供的一切材料都是真实、有效、合法的。</w:t>
      </w:r>
    </w:p>
    <w:p w14:paraId="598D48EE">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三、不与其他投标人相互串通</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报价，不排挤其他投标人的公平竞争，不损害采购人或其他投标人的合法权益。</w:t>
      </w:r>
    </w:p>
    <w:p w14:paraId="11273723">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四、不与采购人或采购机构串通投标，不损害国家利益，社会公共利益或其他人的合法权益。</w:t>
      </w:r>
    </w:p>
    <w:p w14:paraId="109D4A04">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五、不向采购人或者评标委员会成员行贿以牟取中标。</w:t>
      </w:r>
    </w:p>
    <w:p w14:paraId="798993A9">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六、不以其他人名义投标或者以其他方式弄虚作假，骗取中标。</w:t>
      </w:r>
    </w:p>
    <w:p w14:paraId="4BCFB82A">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七、不在开标后进行虚假恶意投诉。</w:t>
      </w:r>
    </w:p>
    <w:p w14:paraId="24D9A82D">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八、我单位没有被政府机关列入失信被执行人名单、重大税收违法失信主体、政府采购严重违法失信行为记录名单及其他不符合《中华人民共和国政府采购法》第二十二条规定条件的情形。</w:t>
      </w:r>
    </w:p>
    <w:p w14:paraId="45046305">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九、没有被财政部门限制参加政府采购活动或曾被财政部门限制参加政府采购活动但已不在限制期内。    </w:t>
      </w:r>
    </w:p>
    <w:p w14:paraId="107C6431">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十、参与本项目政府采购活动3年内没有重大违法记录情况。</w:t>
      </w:r>
    </w:p>
    <w:p w14:paraId="73C19168">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本公司若有违反本承诺内容的行为，愿意承担法律责任，包括不限于：愿意接受相关行政主管部门作出的处罚；给采购人造成损失的，依法承担相应的赔偿责任。</w:t>
      </w:r>
    </w:p>
    <w:p w14:paraId="4777D6CF">
      <w:pPr>
        <w:snapToGrid w:val="0"/>
        <w:spacing w:line="470" w:lineRule="exact"/>
        <w:rPr>
          <w:rFonts w:ascii="仿宋" w:hAnsi="仿宋" w:eastAsia="仿宋" w:cs="仿宋"/>
          <w:b/>
          <w:color w:val="auto"/>
          <w:sz w:val="24"/>
          <w:highlight w:val="none"/>
          <w:lang w:eastAsia="zh-CN"/>
        </w:rPr>
      </w:pPr>
    </w:p>
    <w:p w14:paraId="5BE3AB88">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3917C850">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F7D427B">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35EF5BC9">
      <w:pPr>
        <w:spacing w:line="579" w:lineRule="exact"/>
        <w:outlineLvl w:val="2"/>
        <w:rPr>
          <w:rFonts w:ascii="仿宋" w:hAnsi="仿宋" w:eastAsia="仿宋" w:cs="仿宋"/>
          <w:b/>
          <w:color w:val="auto"/>
          <w:sz w:val="24"/>
          <w:szCs w:val="20"/>
          <w:highlight w:val="none"/>
          <w:lang w:eastAsia="zh-CN" w:bidi="ar"/>
        </w:rPr>
        <w:sectPr>
          <w:pgSz w:w="11906" w:h="16838"/>
          <w:pgMar w:top="1418" w:right="1700" w:bottom="1418" w:left="1361" w:header="851" w:footer="992" w:gutter="0"/>
          <w:pgNumType w:fmt="decimal"/>
          <w:cols w:space="425" w:num="1"/>
          <w:docGrid w:type="lines" w:linePitch="332" w:charSpace="0"/>
        </w:sectPr>
      </w:pPr>
    </w:p>
    <w:bookmarkEnd w:id="117"/>
    <w:bookmarkEnd w:id="118"/>
    <w:bookmarkEnd w:id="119"/>
    <w:p w14:paraId="03EC894C">
      <w:pPr>
        <w:spacing w:line="579" w:lineRule="exact"/>
        <w:jc w:val="center"/>
        <w:outlineLvl w:val="2"/>
        <w:rPr>
          <w:rFonts w:ascii="仿宋" w:hAnsi="仿宋" w:eastAsia="仿宋" w:cs="仿宋"/>
          <w:b/>
          <w:color w:val="auto"/>
          <w:sz w:val="24"/>
          <w:szCs w:val="20"/>
          <w:highlight w:val="none"/>
          <w:lang w:eastAsia="zh-CN" w:bidi="ar"/>
        </w:rPr>
      </w:pPr>
      <w:bookmarkStart w:id="126" w:name="_Toc4050"/>
      <w:bookmarkStart w:id="127" w:name="_Toc10927"/>
      <w:bookmarkStart w:id="128" w:name="_Toc22554398"/>
      <w:bookmarkStart w:id="129" w:name="_Toc19256"/>
      <w:bookmarkStart w:id="130" w:name="_Toc27258"/>
      <w:bookmarkStart w:id="131" w:name="_Toc3891645"/>
      <w:bookmarkStart w:id="132" w:name="_Toc24967"/>
      <w:bookmarkStart w:id="133" w:name="_Toc21290"/>
      <w:bookmarkStart w:id="134" w:name="_Toc255975021"/>
      <w:bookmarkStart w:id="135" w:name="_Toc1719163"/>
      <w:bookmarkStart w:id="136" w:name="_Toc267060465"/>
      <w:bookmarkStart w:id="137" w:name="_Toc259692661"/>
      <w:bookmarkStart w:id="138" w:name="_Toc22554425"/>
      <w:bookmarkStart w:id="139" w:name="_Toc259692754"/>
      <w:bookmarkStart w:id="140" w:name="_Toc266870921"/>
      <w:bookmarkStart w:id="141" w:name="_Toc266868684"/>
      <w:bookmarkStart w:id="142" w:name="_Toc266870446"/>
      <w:bookmarkStart w:id="143" w:name="_Toc259520879"/>
      <w:bookmarkStart w:id="144" w:name="_Toc258401270"/>
      <w:bookmarkStart w:id="145" w:name="_Toc267060220"/>
      <w:bookmarkStart w:id="146" w:name="_Toc267060080"/>
      <w:bookmarkStart w:id="147" w:name="_Toc254790914"/>
      <w:bookmarkStart w:id="148" w:name="_Toc3891662"/>
      <w:bookmarkStart w:id="149" w:name="_Toc235438286"/>
      <w:bookmarkStart w:id="150" w:name="_Toc180302921"/>
      <w:bookmarkStart w:id="151" w:name="_Toc169332846"/>
      <w:bookmarkStart w:id="152" w:name="_Toc192663843"/>
      <w:bookmarkStart w:id="153" w:name="_Toc253066629"/>
      <w:bookmarkStart w:id="154" w:name="_Toc191802698"/>
      <w:bookmarkStart w:id="155" w:name="_Toc181436469"/>
      <w:bookmarkStart w:id="156" w:name="_Toc193160456"/>
      <w:bookmarkStart w:id="157" w:name="_Toc192664161"/>
      <w:bookmarkStart w:id="158" w:name="_Toc192663694"/>
      <w:bookmarkStart w:id="159" w:name="_Toc182805225"/>
      <w:bookmarkStart w:id="160" w:name="_Toc235438357"/>
      <w:bookmarkStart w:id="161" w:name="_Toc170798801"/>
      <w:bookmarkStart w:id="162" w:name="_Toc203355741"/>
      <w:bookmarkStart w:id="163" w:name="_Toc251586246"/>
      <w:bookmarkStart w:id="164" w:name="_Toc181436573"/>
      <w:bookmarkStart w:id="165" w:name="_Toc236021462"/>
      <w:bookmarkStart w:id="166" w:name="_Toc235438003"/>
      <w:bookmarkStart w:id="167" w:name="_Toc191789337"/>
      <w:bookmarkStart w:id="168" w:name="_Toc251613844"/>
      <w:bookmarkStart w:id="169" w:name="_Toc191783230"/>
      <w:bookmarkStart w:id="170" w:name="_Toc177985477"/>
      <w:bookmarkStart w:id="171" w:name="_Toc192996454"/>
      <w:bookmarkStart w:id="172" w:name="_Toc182372790"/>
      <w:bookmarkStart w:id="173" w:name="_Toc232302127"/>
      <w:bookmarkStart w:id="174" w:name="_Toc169332957"/>
      <w:bookmarkStart w:id="175" w:name="_Toc191803634"/>
      <w:bookmarkStart w:id="176" w:name="_Toc211917124"/>
      <w:bookmarkStart w:id="177" w:name="_Toc249325725"/>
      <w:bookmarkStart w:id="178" w:name="_Toc192996346"/>
      <w:bookmarkStart w:id="179" w:name="_Toc160880168"/>
      <w:bookmarkStart w:id="180" w:name="_Toc160880537"/>
      <w:bookmarkStart w:id="181" w:name="_Toc193165742"/>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三</w:t>
      </w:r>
      <w:r>
        <w:rPr>
          <w:rFonts w:hint="eastAsia" w:ascii="仿宋" w:hAnsi="仿宋" w:eastAsia="仿宋" w:cs="仿宋"/>
          <w:b/>
          <w:color w:val="auto"/>
          <w:sz w:val="24"/>
          <w:szCs w:val="20"/>
          <w:highlight w:val="none"/>
          <w:lang w:eastAsia="zh-CN" w:bidi="ar"/>
        </w:rPr>
        <w:t>）</w:t>
      </w:r>
      <w:bookmarkEnd w:id="126"/>
      <w:bookmarkEnd w:id="127"/>
      <w:bookmarkEnd w:id="128"/>
      <w:bookmarkEnd w:id="129"/>
      <w:bookmarkEnd w:id="130"/>
      <w:bookmarkEnd w:id="131"/>
      <w:bookmarkEnd w:id="132"/>
      <w:r>
        <w:rPr>
          <w:rFonts w:hint="eastAsia" w:ascii="仿宋" w:hAnsi="仿宋" w:eastAsia="仿宋" w:cs="仿宋"/>
          <w:b/>
          <w:color w:val="auto"/>
          <w:sz w:val="24"/>
          <w:szCs w:val="20"/>
          <w:highlight w:val="none"/>
          <w:lang w:eastAsia="zh-CN" w:bidi="ar"/>
        </w:rPr>
        <w:t>投标保证金</w:t>
      </w:r>
      <w:bookmarkEnd w:id="133"/>
    </w:p>
    <w:p w14:paraId="451CDB6E">
      <w:pPr>
        <w:pStyle w:val="7"/>
        <w:spacing w:line="579" w:lineRule="exact"/>
        <w:ind w:firstLine="480"/>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附：投标保证金缴纳凭证或收据复印件加盖投标单位公章</w:t>
      </w:r>
    </w:p>
    <w:p w14:paraId="489273C4">
      <w:pPr>
        <w:rPr>
          <w:rFonts w:hint="eastAsia" w:ascii="仿宋" w:hAnsi="仿宋" w:eastAsia="仿宋" w:cs="仿宋"/>
          <w:color w:val="auto"/>
          <w:sz w:val="24"/>
          <w:szCs w:val="18"/>
          <w:highlight w:val="none"/>
          <w:lang w:eastAsia="zh-CN"/>
        </w:rPr>
      </w:pPr>
    </w:p>
    <w:p w14:paraId="78052004">
      <w:pPr>
        <w:pStyle w:val="11"/>
        <w:rPr>
          <w:rFonts w:hint="eastAsia" w:ascii="仿宋" w:hAnsi="仿宋" w:eastAsia="仿宋" w:cs="仿宋"/>
          <w:color w:val="auto"/>
          <w:sz w:val="24"/>
          <w:szCs w:val="18"/>
          <w:highlight w:val="none"/>
          <w:lang w:eastAsia="zh-CN"/>
        </w:rPr>
      </w:pPr>
    </w:p>
    <w:p w14:paraId="41F449ED">
      <w:pPr>
        <w:rPr>
          <w:rFonts w:hint="eastAsia" w:ascii="仿宋" w:hAnsi="仿宋" w:eastAsia="仿宋" w:cs="仿宋"/>
          <w:color w:val="auto"/>
          <w:sz w:val="24"/>
          <w:szCs w:val="18"/>
          <w:highlight w:val="none"/>
          <w:lang w:eastAsia="zh-CN"/>
        </w:rPr>
      </w:pPr>
    </w:p>
    <w:p w14:paraId="0496790F">
      <w:pPr>
        <w:pStyle w:val="11"/>
        <w:rPr>
          <w:rFonts w:hint="eastAsia" w:ascii="仿宋" w:hAnsi="仿宋" w:eastAsia="仿宋" w:cs="仿宋"/>
          <w:color w:val="auto"/>
          <w:sz w:val="24"/>
          <w:szCs w:val="18"/>
          <w:highlight w:val="none"/>
          <w:lang w:eastAsia="zh-CN"/>
        </w:rPr>
      </w:pPr>
    </w:p>
    <w:p w14:paraId="5EE45CA3">
      <w:pPr>
        <w:rPr>
          <w:rFonts w:hint="eastAsia" w:ascii="仿宋" w:hAnsi="仿宋" w:eastAsia="仿宋" w:cs="仿宋"/>
          <w:color w:val="auto"/>
          <w:sz w:val="24"/>
          <w:szCs w:val="18"/>
          <w:highlight w:val="none"/>
          <w:lang w:eastAsia="zh-CN"/>
        </w:rPr>
      </w:pPr>
    </w:p>
    <w:p w14:paraId="3909AC79">
      <w:pPr>
        <w:pStyle w:val="11"/>
        <w:rPr>
          <w:rFonts w:hint="eastAsia" w:ascii="仿宋" w:hAnsi="仿宋" w:eastAsia="仿宋" w:cs="仿宋"/>
          <w:color w:val="auto"/>
          <w:sz w:val="24"/>
          <w:szCs w:val="18"/>
          <w:highlight w:val="none"/>
          <w:lang w:eastAsia="zh-CN"/>
        </w:rPr>
      </w:pPr>
    </w:p>
    <w:p w14:paraId="73A35BE3">
      <w:pPr>
        <w:rPr>
          <w:rFonts w:hint="eastAsia" w:ascii="仿宋" w:hAnsi="仿宋" w:eastAsia="仿宋" w:cs="仿宋"/>
          <w:color w:val="auto"/>
          <w:sz w:val="24"/>
          <w:szCs w:val="18"/>
          <w:highlight w:val="none"/>
          <w:lang w:eastAsia="zh-CN"/>
        </w:rPr>
      </w:pPr>
    </w:p>
    <w:p w14:paraId="24D34098">
      <w:pPr>
        <w:rPr>
          <w:rFonts w:hint="eastAsia" w:ascii="仿宋" w:hAnsi="仿宋" w:eastAsia="仿宋" w:cs="仿宋"/>
          <w:color w:val="auto"/>
          <w:sz w:val="24"/>
          <w:szCs w:val="18"/>
          <w:highlight w:val="none"/>
          <w:lang w:eastAsia="zh-CN"/>
        </w:rPr>
      </w:pPr>
    </w:p>
    <w:p w14:paraId="03B26F5E">
      <w:pPr>
        <w:rPr>
          <w:rFonts w:hint="eastAsia" w:ascii="仿宋" w:hAnsi="仿宋" w:eastAsia="仿宋" w:cs="仿宋"/>
          <w:color w:val="auto"/>
          <w:sz w:val="24"/>
          <w:szCs w:val="18"/>
          <w:highlight w:val="none"/>
          <w:lang w:eastAsia="zh-CN"/>
        </w:rPr>
      </w:pPr>
    </w:p>
    <w:p w14:paraId="7B209F49">
      <w:pPr>
        <w:rPr>
          <w:rFonts w:hint="eastAsia" w:ascii="仿宋" w:hAnsi="仿宋" w:eastAsia="仿宋" w:cs="仿宋"/>
          <w:color w:val="auto"/>
          <w:sz w:val="24"/>
          <w:szCs w:val="18"/>
          <w:highlight w:val="none"/>
          <w:lang w:eastAsia="zh-CN"/>
        </w:rPr>
      </w:pPr>
    </w:p>
    <w:p w14:paraId="6694ECC7">
      <w:pPr>
        <w:rPr>
          <w:rFonts w:hint="eastAsia" w:ascii="仿宋" w:hAnsi="仿宋" w:eastAsia="仿宋" w:cs="仿宋"/>
          <w:color w:val="auto"/>
          <w:sz w:val="24"/>
          <w:szCs w:val="18"/>
          <w:highlight w:val="none"/>
          <w:lang w:eastAsia="zh-CN"/>
        </w:rPr>
      </w:pPr>
    </w:p>
    <w:p w14:paraId="29DD1017">
      <w:pPr>
        <w:rPr>
          <w:rFonts w:hint="eastAsia" w:ascii="仿宋" w:hAnsi="仿宋" w:eastAsia="仿宋" w:cs="仿宋"/>
          <w:color w:val="auto"/>
          <w:sz w:val="24"/>
          <w:szCs w:val="18"/>
          <w:highlight w:val="none"/>
          <w:lang w:eastAsia="zh-CN"/>
        </w:rPr>
      </w:pPr>
    </w:p>
    <w:p w14:paraId="3C4D1A32">
      <w:pPr>
        <w:rPr>
          <w:rFonts w:hint="eastAsia" w:ascii="仿宋" w:hAnsi="仿宋" w:eastAsia="仿宋" w:cs="仿宋"/>
          <w:color w:val="auto"/>
          <w:sz w:val="24"/>
          <w:szCs w:val="18"/>
          <w:highlight w:val="none"/>
          <w:lang w:eastAsia="zh-CN"/>
        </w:rPr>
      </w:pPr>
    </w:p>
    <w:p w14:paraId="6DDDFA81">
      <w:pPr>
        <w:rPr>
          <w:rFonts w:hint="eastAsia" w:ascii="仿宋" w:hAnsi="仿宋" w:eastAsia="仿宋" w:cs="仿宋"/>
          <w:color w:val="auto"/>
          <w:sz w:val="24"/>
          <w:szCs w:val="18"/>
          <w:highlight w:val="none"/>
          <w:lang w:eastAsia="zh-CN"/>
        </w:rPr>
      </w:pPr>
    </w:p>
    <w:p w14:paraId="79AED5F1">
      <w:pPr>
        <w:rPr>
          <w:rFonts w:hint="eastAsia" w:ascii="仿宋" w:hAnsi="仿宋" w:eastAsia="仿宋" w:cs="仿宋"/>
          <w:color w:val="auto"/>
          <w:sz w:val="24"/>
          <w:szCs w:val="18"/>
          <w:highlight w:val="none"/>
          <w:lang w:eastAsia="zh-CN"/>
        </w:rPr>
      </w:pPr>
    </w:p>
    <w:p w14:paraId="3F9DFEA6">
      <w:pPr>
        <w:rPr>
          <w:rFonts w:hint="eastAsia" w:ascii="仿宋" w:hAnsi="仿宋" w:eastAsia="仿宋" w:cs="仿宋"/>
          <w:color w:val="auto"/>
          <w:sz w:val="24"/>
          <w:szCs w:val="18"/>
          <w:highlight w:val="none"/>
          <w:lang w:eastAsia="zh-CN"/>
        </w:rPr>
      </w:pPr>
    </w:p>
    <w:p w14:paraId="0730A3DB">
      <w:pPr>
        <w:rPr>
          <w:rFonts w:hint="eastAsia" w:ascii="仿宋" w:hAnsi="仿宋" w:eastAsia="仿宋" w:cs="仿宋"/>
          <w:color w:val="auto"/>
          <w:sz w:val="24"/>
          <w:szCs w:val="18"/>
          <w:highlight w:val="none"/>
          <w:lang w:eastAsia="zh-CN"/>
        </w:rPr>
      </w:pPr>
    </w:p>
    <w:p w14:paraId="4A00E75B">
      <w:pPr>
        <w:rPr>
          <w:rFonts w:hint="eastAsia" w:ascii="仿宋" w:hAnsi="仿宋" w:eastAsia="仿宋" w:cs="仿宋"/>
          <w:color w:val="auto"/>
          <w:sz w:val="24"/>
          <w:szCs w:val="18"/>
          <w:highlight w:val="none"/>
          <w:lang w:eastAsia="zh-CN"/>
        </w:rPr>
      </w:pPr>
    </w:p>
    <w:p w14:paraId="318D5330">
      <w:pPr>
        <w:rPr>
          <w:rFonts w:hint="eastAsia" w:ascii="仿宋" w:hAnsi="仿宋" w:eastAsia="仿宋" w:cs="仿宋"/>
          <w:color w:val="auto"/>
          <w:sz w:val="24"/>
          <w:szCs w:val="18"/>
          <w:highlight w:val="none"/>
          <w:lang w:eastAsia="zh-CN"/>
        </w:rPr>
      </w:pPr>
    </w:p>
    <w:p w14:paraId="684A6CC3">
      <w:pPr>
        <w:rPr>
          <w:rFonts w:hint="eastAsia" w:ascii="仿宋" w:hAnsi="仿宋" w:eastAsia="仿宋" w:cs="仿宋"/>
          <w:color w:val="auto"/>
          <w:sz w:val="24"/>
          <w:szCs w:val="18"/>
          <w:highlight w:val="none"/>
          <w:lang w:eastAsia="zh-CN"/>
        </w:rPr>
      </w:pPr>
    </w:p>
    <w:p w14:paraId="12A50B52">
      <w:pPr>
        <w:rPr>
          <w:rFonts w:hint="eastAsia" w:ascii="仿宋" w:hAnsi="仿宋" w:eastAsia="仿宋" w:cs="仿宋"/>
          <w:color w:val="auto"/>
          <w:sz w:val="24"/>
          <w:szCs w:val="18"/>
          <w:highlight w:val="none"/>
          <w:lang w:eastAsia="zh-CN"/>
        </w:rPr>
      </w:pPr>
    </w:p>
    <w:p w14:paraId="4CD737AB">
      <w:pPr>
        <w:rPr>
          <w:rFonts w:hint="eastAsia" w:ascii="仿宋" w:hAnsi="仿宋" w:eastAsia="仿宋" w:cs="仿宋"/>
          <w:color w:val="auto"/>
          <w:sz w:val="24"/>
          <w:szCs w:val="18"/>
          <w:highlight w:val="none"/>
          <w:lang w:eastAsia="zh-CN"/>
        </w:rPr>
      </w:pPr>
    </w:p>
    <w:p w14:paraId="5A07F88B">
      <w:pPr>
        <w:rPr>
          <w:rFonts w:hint="eastAsia" w:ascii="仿宋" w:hAnsi="仿宋" w:eastAsia="仿宋" w:cs="仿宋"/>
          <w:color w:val="auto"/>
          <w:sz w:val="24"/>
          <w:szCs w:val="18"/>
          <w:highlight w:val="none"/>
          <w:lang w:eastAsia="zh-CN"/>
        </w:rPr>
      </w:pPr>
    </w:p>
    <w:p w14:paraId="43ED3DE8">
      <w:pPr>
        <w:rPr>
          <w:rFonts w:hint="eastAsia" w:ascii="仿宋" w:hAnsi="仿宋" w:eastAsia="仿宋" w:cs="仿宋"/>
          <w:color w:val="auto"/>
          <w:sz w:val="24"/>
          <w:szCs w:val="18"/>
          <w:highlight w:val="none"/>
          <w:lang w:eastAsia="zh-CN"/>
        </w:rPr>
      </w:pPr>
    </w:p>
    <w:p w14:paraId="6F372F01">
      <w:pPr>
        <w:rPr>
          <w:rFonts w:hint="eastAsia" w:ascii="仿宋" w:hAnsi="仿宋" w:eastAsia="仿宋" w:cs="仿宋"/>
          <w:color w:val="auto"/>
          <w:sz w:val="24"/>
          <w:szCs w:val="18"/>
          <w:highlight w:val="none"/>
          <w:lang w:eastAsia="zh-CN"/>
        </w:rPr>
      </w:pPr>
    </w:p>
    <w:p w14:paraId="7936FECD">
      <w:pPr>
        <w:rPr>
          <w:rFonts w:hint="eastAsia" w:ascii="仿宋" w:hAnsi="仿宋" w:eastAsia="仿宋" w:cs="仿宋"/>
          <w:color w:val="auto"/>
          <w:sz w:val="24"/>
          <w:szCs w:val="18"/>
          <w:highlight w:val="none"/>
          <w:lang w:eastAsia="zh-CN"/>
        </w:rPr>
      </w:pPr>
    </w:p>
    <w:p w14:paraId="7652C5A4">
      <w:pPr>
        <w:rPr>
          <w:rFonts w:hint="eastAsia" w:ascii="仿宋" w:hAnsi="仿宋" w:eastAsia="仿宋" w:cs="仿宋"/>
          <w:color w:val="auto"/>
          <w:sz w:val="24"/>
          <w:szCs w:val="18"/>
          <w:highlight w:val="none"/>
          <w:lang w:eastAsia="zh-CN"/>
        </w:rPr>
      </w:pPr>
    </w:p>
    <w:p w14:paraId="23C61A1B">
      <w:pPr>
        <w:rPr>
          <w:rFonts w:hint="eastAsia" w:ascii="仿宋" w:hAnsi="仿宋" w:eastAsia="仿宋" w:cs="仿宋"/>
          <w:color w:val="auto"/>
          <w:sz w:val="24"/>
          <w:szCs w:val="18"/>
          <w:highlight w:val="none"/>
          <w:lang w:eastAsia="zh-CN"/>
        </w:rPr>
      </w:pPr>
    </w:p>
    <w:p w14:paraId="631F79FC">
      <w:pPr>
        <w:rPr>
          <w:rFonts w:hint="eastAsia" w:ascii="仿宋" w:hAnsi="仿宋" w:eastAsia="仿宋" w:cs="仿宋"/>
          <w:color w:val="auto"/>
          <w:sz w:val="24"/>
          <w:szCs w:val="18"/>
          <w:highlight w:val="none"/>
          <w:lang w:eastAsia="zh-CN"/>
        </w:rPr>
      </w:pPr>
    </w:p>
    <w:p w14:paraId="21926721">
      <w:pPr>
        <w:rPr>
          <w:rFonts w:hint="eastAsia" w:ascii="仿宋" w:hAnsi="仿宋" w:eastAsia="仿宋" w:cs="仿宋"/>
          <w:color w:val="auto"/>
          <w:sz w:val="24"/>
          <w:szCs w:val="18"/>
          <w:highlight w:val="none"/>
          <w:lang w:eastAsia="zh-CN"/>
        </w:rPr>
      </w:pPr>
    </w:p>
    <w:p w14:paraId="11AA7488">
      <w:pPr>
        <w:rPr>
          <w:rFonts w:hint="eastAsia" w:ascii="仿宋" w:hAnsi="仿宋" w:eastAsia="仿宋" w:cs="仿宋"/>
          <w:color w:val="auto"/>
          <w:sz w:val="24"/>
          <w:szCs w:val="18"/>
          <w:highlight w:val="none"/>
          <w:lang w:eastAsia="zh-CN"/>
        </w:rPr>
      </w:pPr>
    </w:p>
    <w:p w14:paraId="109F356C">
      <w:pPr>
        <w:rPr>
          <w:rFonts w:hint="eastAsia" w:ascii="仿宋" w:hAnsi="仿宋" w:eastAsia="仿宋" w:cs="仿宋"/>
          <w:color w:val="auto"/>
          <w:sz w:val="24"/>
          <w:szCs w:val="18"/>
          <w:highlight w:val="none"/>
          <w:lang w:eastAsia="zh-CN"/>
        </w:rPr>
      </w:pPr>
    </w:p>
    <w:p w14:paraId="236ECC3A">
      <w:pPr>
        <w:rPr>
          <w:rFonts w:hint="eastAsia" w:ascii="仿宋" w:hAnsi="仿宋" w:eastAsia="仿宋" w:cs="仿宋"/>
          <w:color w:val="auto"/>
          <w:sz w:val="24"/>
          <w:szCs w:val="18"/>
          <w:highlight w:val="none"/>
          <w:lang w:eastAsia="zh-CN"/>
        </w:rPr>
      </w:pPr>
    </w:p>
    <w:p w14:paraId="75BFFC32">
      <w:pPr>
        <w:rPr>
          <w:rFonts w:hint="eastAsia" w:ascii="仿宋" w:hAnsi="仿宋" w:eastAsia="仿宋" w:cs="仿宋"/>
          <w:color w:val="auto"/>
          <w:sz w:val="24"/>
          <w:szCs w:val="18"/>
          <w:highlight w:val="none"/>
          <w:lang w:eastAsia="zh-CN"/>
        </w:rPr>
      </w:pPr>
    </w:p>
    <w:p w14:paraId="507274C9">
      <w:pPr>
        <w:rPr>
          <w:rFonts w:hint="eastAsia" w:ascii="仿宋" w:hAnsi="仿宋" w:eastAsia="仿宋" w:cs="仿宋"/>
          <w:color w:val="auto"/>
          <w:sz w:val="24"/>
          <w:szCs w:val="18"/>
          <w:highlight w:val="none"/>
          <w:lang w:eastAsia="zh-CN"/>
        </w:rPr>
      </w:pPr>
    </w:p>
    <w:p w14:paraId="5A6F28CF">
      <w:pPr>
        <w:rPr>
          <w:rFonts w:hint="eastAsia" w:ascii="仿宋" w:hAnsi="仿宋" w:eastAsia="仿宋" w:cs="仿宋"/>
          <w:color w:val="auto"/>
          <w:sz w:val="24"/>
          <w:szCs w:val="18"/>
          <w:highlight w:val="none"/>
          <w:lang w:eastAsia="zh-CN"/>
        </w:rPr>
      </w:pPr>
    </w:p>
    <w:p w14:paraId="6609496D">
      <w:pPr>
        <w:rPr>
          <w:rFonts w:hint="eastAsia" w:ascii="仿宋" w:hAnsi="仿宋" w:eastAsia="仿宋" w:cs="仿宋"/>
          <w:color w:val="auto"/>
          <w:sz w:val="24"/>
          <w:szCs w:val="18"/>
          <w:highlight w:val="none"/>
          <w:lang w:eastAsia="zh-CN"/>
        </w:rPr>
      </w:pPr>
    </w:p>
    <w:p w14:paraId="37CA8613">
      <w:pPr>
        <w:rPr>
          <w:rFonts w:hint="eastAsia"/>
          <w:color w:val="auto"/>
          <w:highlight w:val="none"/>
          <w:lang w:eastAsia="zh-CN"/>
        </w:rPr>
      </w:pPr>
    </w:p>
    <w:p w14:paraId="3F942B8B">
      <w:pPr>
        <w:rPr>
          <w:rFonts w:hint="eastAsia" w:ascii="仿宋" w:hAnsi="仿宋" w:eastAsia="仿宋" w:cs="仿宋"/>
          <w:color w:val="auto"/>
          <w:sz w:val="24"/>
          <w:szCs w:val="18"/>
          <w:highlight w:val="none"/>
          <w:lang w:eastAsia="zh-CN"/>
        </w:rPr>
      </w:pPr>
    </w:p>
    <w:p w14:paraId="6B850E0C">
      <w:pPr>
        <w:pStyle w:val="11"/>
        <w:rPr>
          <w:rFonts w:hint="eastAsia" w:ascii="仿宋" w:hAnsi="仿宋" w:eastAsia="仿宋" w:cs="仿宋"/>
          <w:color w:val="auto"/>
          <w:sz w:val="24"/>
          <w:szCs w:val="18"/>
          <w:highlight w:val="none"/>
          <w:lang w:eastAsia="zh-CN"/>
        </w:rPr>
      </w:pP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010B5DE6">
      <w:pPr>
        <w:rPr>
          <w:rFonts w:hint="eastAsia" w:ascii="仿宋" w:hAnsi="仿宋" w:eastAsia="仿宋" w:cs="仿宋"/>
          <w:b/>
          <w:color w:val="auto"/>
          <w:sz w:val="24"/>
          <w:szCs w:val="20"/>
          <w:highlight w:val="none"/>
          <w:lang w:eastAsia="zh-CN" w:bidi="ar"/>
        </w:rPr>
      </w:pPr>
      <w:bookmarkStart w:id="182" w:name="_Toc18115"/>
      <w:bookmarkStart w:id="183" w:name="_Toc29498"/>
      <w:bookmarkStart w:id="184" w:name="_Toc32384"/>
      <w:bookmarkStart w:id="185" w:name="_Toc3427"/>
      <w:bookmarkStart w:id="186" w:name="_Toc23572"/>
      <w:bookmarkStart w:id="187" w:name="_Toc8186"/>
      <w:bookmarkStart w:id="188" w:name="_Toc259692663"/>
      <w:bookmarkStart w:id="189" w:name="_Toc267060081"/>
      <w:bookmarkStart w:id="190" w:name="_Toc1719164"/>
      <w:bookmarkStart w:id="191" w:name="_Toc258401272"/>
      <w:bookmarkStart w:id="192" w:name="_Toc17419"/>
      <w:bookmarkStart w:id="193" w:name="_Toc259520881"/>
      <w:bookmarkStart w:id="194" w:name="_Toc3891664"/>
      <w:bookmarkStart w:id="195" w:name="_Toc3992"/>
      <w:bookmarkStart w:id="196" w:name="_Toc266870922"/>
      <w:bookmarkStart w:id="197" w:name="_Toc255975023"/>
      <w:bookmarkStart w:id="198" w:name="_Toc15416"/>
      <w:bookmarkStart w:id="199" w:name="_Toc19056"/>
      <w:bookmarkStart w:id="200" w:name="_Toc266868686"/>
      <w:bookmarkStart w:id="201" w:name="_Toc267060221"/>
      <w:bookmarkStart w:id="202" w:name="_Toc267060466"/>
      <w:bookmarkStart w:id="203" w:name="_Toc11993"/>
      <w:bookmarkStart w:id="204" w:name="_Toc9850"/>
      <w:bookmarkStart w:id="205" w:name="_Toc254790916"/>
      <w:bookmarkStart w:id="206" w:name="_Toc266870447"/>
      <w:bookmarkStart w:id="207" w:name="_Toc259692756"/>
      <w:bookmarkStart w:id="208" w:name="_Toc22554428"/>
    </w:p>
    <w:p w14:paraId="0FACC771">
      <w:pPr>
        <w:rPr>
          <w:rFonts w:hint="eastAsia" w:ascii="仿宋" w:hAnsi="仿宋" w:eastAsia="仿宋" w:cs="仿宋"/>
          <w:b/>
          <w:color w:val="auto"/>
          <w:sz w:val="24"/>
          <w:szCs w:val="20"/>
          <w:highlight w:val="none"/>
          <w:lang w:eastAsia="zh-CN" w:bidi="ar"/>
        </w:rPr>
      </w:pPr>
    </w:p>
    <w:p w14:paraId="7A03E333">
      <w:pPr>
        <w:adjustRightInd w:val="0"/>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投标人情况</w:t>
      </w:r>
    </w:p>
    <w:p w14:paraId="0D820964">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                                                   </w:t>
      </w:r>
    </w:p>
    <w:tbl>
      <w:tblPr>
        <w:tblStyle w:val="30"/>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53"/>
        <w:gridCol w:w="1469"/>
        <w:gridCol w:w="854"/>
        <w:gridCol w:w="1453"/>
        <w:gridCol w:w="765"/>
        <w:gridCol w:w="1400"/>
      </w:tblGrid>
      <w:tr w14:paraId="715D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4B71B85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6994" w:type="dxa"/>
            <w:gridSpan w:val="6"/>
            <w:vAlign w:val="center"/>
          </w:tcPr>
          <w:p w14:paraId="1A07857A">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64A6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18BDA5C6">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376" w:type="dxa"/>
            <w:gridSpan w:val="3"/>
            <w:vAlign w:val="center"/>
          </w:tcPr>
          <w:p w14:paraId="4B4B9729">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1453" w:type="dxa"/>
            <w:vAlign w:val="center"/>
          </w:tcPr>
          <w:p w14:paraId="1F15DDD5">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165" w:type="dxa"/>
            <w:gridSpan w:val="2"/>
            <w:vAlign w:val="center"/>
          </w:tcPr>
          <w:p w14:paraId="7DAD0114">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366A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Merge w:val="restart"/>
            <w:vAlign w:val="center"/>
          </w:tcPr>
          <w:p w14:paraId="2814559A">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1053" w:type="dxa"/>
            <w:vAlign w:val="center"/>
          </w:tcPr>
          <w:p w14:paraId="2F19D04F">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323" w:type="dxa"/>
            <w:gridSpan w:val="2"/>
            <w:vAlign w:val="center"/>
          </w:tcPr>
          <w:p w14:paraId="37FBCA88">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1453" w:type="dxa"/>
            <w:vAlign w:val="center"/>
          </w:tcPr>
          <w:p w14:paraId="6B0BB15B">
            <w:pPr>
              <w:pStyle w:val="93"/>
              <w:numPr>
                <w:ilvl w:val="0"/>
                <w:numId w:val="1"/>
              </w:numPr>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165" w:type="dxa"/>
            <w:gridSpan w:val="2"/>
            <w:vAlign w:val="center"/>
          </w:tcPr>
          <w:p w14:paraId="7B22E6C3">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7154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Merge w:val="continue"/>
            <w:vAlign w:val="center"/>
          </w:tcPr>
          <w:p w14:paraId="736DEA87">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1053" w:type="dxa"/>
            <w:vAlign w:val="center"/>
          </w:tcPr>
          <w:p w14:paraId="2124B14B">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323" w:type="dxa"/>
            <w:gridSpan w:val="2"/>
            <w:vAlign w:val="center"/>
          </w:tcPr>
          <w:p w14:paraId="69F7B1B1">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1453" w:type="dxa"/>
            <w:vAlign w:val="center"/>
          </w:tcPr>
          <w:p w14:paraId="70E09125">
            <w:pPr>
              <w:pStyle w:val="93"/>
              <w:numPr>
                <w:ilvl w:val="0"/>
                <w:numId w:val="1"/>
              </w:numPr>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165" w:type="dxa"/>
            <w:gridSpan w:val="2"/>
            <w:vAlign w:val="center"/>
          </w:tcPr>
          <w:p w14:paraId="26617D73">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7E64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5DB170F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053" w:type="dxa"/>
            <w:vAlign w:val="center"/>
          </w:tcPr>
          <w:p w14:paraId="5FC36010">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69" w:type="dxa"/>
            <w:vAlign w:val="center"/>
          </w:tcPr>
          <w:p w14:paraId="239A7618">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854" w:type="dxa"/>
            <w:vAlign w:val="center"/>
          </w:tcPr>
          <w:p w14:paraId="57DBD291">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453" w:type="dxa"/>
            <w:vAlign w:val="center"/>
          </w:tcPr>
          <w:p w14:paraId="595E5B66">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765" w:type="dxa"/>
            <w:vAlign w:val="center"/>
          </w:tcPr>
          <w:p w14:paraId="672B1B00">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00" w:type="dxa"/>
            <w:vAlign w:val="center"/>
          </w:tcPr>
          <w:p w14:paraId="0FBCCBC3">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5594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48D60B58">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企业负责人</w:t>
            </w:r>
          </w:p>
        </w:tc>
        <w:tc>
          <w:tcPr>
            <w:tcW w:w="1053" w:type="dxa"/>
            <w:vAlign w:val="center"/>
          </w:tcPr>
          <w:p w14:paraId="26DD83ED">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69" w:type="dxa"/>
            <w:vAlign w:val="center"/>
          </w:tcPr>
          <w:p w14:paraId="3D26B305">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854" w:type="dxa"/>
            <w:vAlign w:val="center"/>
          </w:tcPr>
          <w:p w14:paraId="6454A05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453" w:type="dxa"/>
            <w:vAlign w:val="center"/>
          </w:tcPr>
          <w:p w14:paraId="2152B07A">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765" w:type="dxa"/>
            <w:vAlign w:val="center"/>
          </w:tcPr>
          <w:p w14:paraId="5F4F039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00" w:type="dxa"/>
            <w:vAlign w:val="center"/>
          </w:tcPr>
          <w:p w14:paraId="571A66C3">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0A09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1D788A5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053" w:type="dxa"/>
            <w:vAlign w:val="center"/>
          </w:tcPr>
          <w:p w14:paraId="04F52453">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69" w:type="dxa"/>
            <w:vAlign w:val="center"/>
          </w:tcPr>
          <w:p w14:paraId="71C58D85">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854" w:type="dxa"/>
            <w:vAlign w:val="center"/>
          </w:tcPr>
          <w:p w14:paraId="28508A80">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453" w:type="dxa"/>
            <w:vAlign w:val="center"/>
          </w:tcPr>
          <w:p w14:paraId="1F1809A8">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765" w:type="dxa"/>
            <w:vAlign w:val="center"/>
          </w:tcPr>
          <w:p w14:paraId="7AC728E5">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00" w:type="dxa"/>
            <w:vAlign w:val="center"/>
          </w:tcPr>
          <w:p w14:paraId="1DF35A8F">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069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11487EDA">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w:t>
            </w:r>
          </w:p>
        </w:tc>
        <w:tc>
          <w:tcPr>
            <w:tcW w:w="2522" w:type="dxa"/>
            <w:gridSpan w:val="2"/>
            <w:vAlign w:val="center"/>
          </w:tcPr>
          <w:p w14:paraId="43191DF5">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2307" w:type="dxa"/>
            <w:gridSpan w:val="2"/>
            <w:vAlign w:val="center"/>
          </w:tcPr>
          <w:p w14:paraId="115631D7">
            <w:pPr>
              <w:pStyle w:val="93"/>
              <w:spacing w:line="400" w:lineRule="exact"/>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2165" w:type="dxa"/>
            <w:gridSpan w:val="2"/>
            <w:vAlign w:val="center"/>
          </w:tcPr>
          <w:p w14:paraId="61EFA7D7">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5896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658" w:type="dxa"/>
            <w:vAlign w:val="center"/>
          </w:tcPr>
          <w:p w14:paraId="729BAF28">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资信等级</w:t>
            </w:r>
          </w:p>
        </w:tc>
        <w:tc>
          <w:tcPr>
            <w:tcW w:w="6994" w:type="dxa"/>
            <w:gridSpan w:val="6"/>
            <w:vAlign w:val="center"/>
          </w:tcPr>
          <w:p w14:paraId="2807AA07">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4358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58" w:type="dxa"/>
            <w:vAlign w:val="center"/>
          </w:tcPr>
          <w:p w14:paraId="40F90231">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环境管理体系认证</w:t>
            </w:r>
          </w:p>
        </w:tc>
        <w:tc>
          <w:tcPr>
            <w:tcW w:w="2522" w:type="dxa"/>
            <w:gridSpan w:val="2"/>
            <w:vAlign w:val="center"/>
          </w:tcPr>
          <w:p w14:paraId="59EA08E5">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2307" w:type="dxa"/>
            <w:gridSpan w:val="2"/>
            <w:vAlign w:val="center"/>
          </w:tcPr>
          <w:p w14:paraId="72428C4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职业安全健康管理体系认证</w:t>
            </w:r>
          </w:p>
        </w:tc>
        <w:tc>
          <w:tcPr>
            <w:tcW w:w="2165" w:type="dxa"/>
            <w:gridSpan w:val="2"/>
            <w:vAlign w:val="center"/>
          </w:tcPr>
          <w:p w14:paraId="19595C72">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5847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6823AD66">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522" w:type="dxa"/>
            <w:gridSpan w:val="2"/>
            <w:vAlign w:val="center"/>
          </w:tcPr>
          <w:p w14:paraId="5EA9738B">
            <w:pPr>
              <w:pStyle w:val="93"/>
              <w:numPr>
                <w:ilvl w:val="0"/>
                <w:numId w:val="1"/>
              </w:numPr>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2307" w:type="dxa"/>
            <w:gridSpan w:val="2"/>
            <w:vAlign w:val="center"/>
          </w:tcPr>
          <w:p w14:paraId="09030EA9">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固定资产净值</w:t>
            </w:r>
          </w:p>
        </w:tc>
        <w:tc>
          <w:tcPr>
            <w:tcW w:w="2165" w:type="dxa"/>
            <w:gridSpan w:val="2"/>
            <w:vAlign w:val="center"/>
          </w:tcPr>
          <w:p w14:paraId="1814879F">
            <w:pPr>
              <w:pStyle w:val="93"/>
              <w:numPr>
                <w:ilvl w:val="0"/>
                <w:numId w:val="1"/>
              </w:numPr>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r>
      <w:tr w14:paraId="6EA0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256C77A0">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流动资产</w:t>
            </w:r>
          </w:p>
        </w:tc>
        <w:tc>
          <w:tcPr>
            <w:tcW w:w="2522" w:type="dxa"/>
            <w:gridSpan w:val="2"/>
            <w:vAlign w:val="center"/>
          </w:tcPr>
          <w:p w14:paraId="1F60B1DA">
            <w:pPr>
              <w:pStyle w:val="93"/>
              <w:numPr>
                <w:ilvl w:val="0"/>
                <w:numId w:val="1"/>
              </w:numPr>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2307" w:type="dxa"/>
            <w:gridSpan w:val="2"/>
            <w:vAlign w:val="center"/>
          </w:tcPr>
          <w:p w14:paraId="58637D3E">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2165" w:type="dxa"/>
            <w:gridSpan w:val="2"/>
            <w:vAlign w:val="center"/>
          </w:tcPr>
          <w:p w14:paraId="1A21B03F">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547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1987F8A0">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522" w:type="dxa"/>
            <w:gridSpan w:val="2"/>
            <w:vAlign w:val="center"/>
          </w:tcPr>
          <w:p w14:paraId="4C250E4C">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2307" w:type="dxa"/>
            <w:gridSpan w:val="2"/>
            <w:vAlign w:val="center"/>
          </w:tcPr>
          <w:p w14:paraId="42192EDE">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165" w:type="dxa"/>
            <w:gridSpan w:val="2"/>
            <w:vAlign w:val="center"/>
          </w:tcPr>
          <w:p w14:paraId="15BEAC46">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14BE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652" w:type="dxa"/>
            <w:gridSpan w:val="7"/>
            <w:vAlign w:val="center"/>
          </w:tcPr>
          <w:p w14:paraId="76D956BB">
            <w:pPr>
              <w:pStyle w:val="93"/>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总人数人，其中：具有高级职称的人，中级职称的人。</w:t>
            </w:r>
          </w:p>
        </w:tc>
      </w:tr>
      <w:tr w14:paraId="3B32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658" w:type="dxa"/>
            <w:vAlign w:val="center"/>
          </w:tcPr>
          <w:p w14:paraId="2E2CA99D">
            <w:pPr>
              <w:pStyle w:val="93"/>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6994" w:type="dxa"/>
            <w:gridSpan w:val="6"/>
            <w:vAlign w:val="center"/>
          </w:tcPr>
          <w:p w14:paraId="0DA717AC">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4E8F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58" w:type="dxa"/>
            <w:vAlign w:val="center"/>
          </w:tcPr>
          <w:p w14:paraId="44E3E305">
            <w:pPr>
              <w:pStyle w:val="93"/>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资质范围</w:t>
            </w:r>
          </w:p>
        </w:tc>
        <w:tc>
          <w:tcPr>
            <w:tcW w:w="6994" w:type="dxa"/>
            <w:gridSpan w:val="6"/>
            <w:vAlign w:val="center"/>
          </w:tcPr>
          <w:p w14:paraId="0BB5DFAC">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19ED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58" w:type="dxa"/>
            <w:vAlign w:val="center"/>
          </w:tcPr>
          <w:p w14:paraId="2E2BD151">
            <w:pPr>
              <w:pStyle w:val="93"/>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c>
          <w:tcPr>
            <w:tcW w:w="6994" w:type="dxa"/>
            <w:gridSpan w:val="6"/>
            <w:vAlign w:val="center"/>
          </w:tcPr>
          <w:p w14:paraId="4AAEA9BC">
            <w:pPr>
              <w:pStyle w:val="93"/>
              <w:numPr>
                <w:ilvl w:val="0"/>
                <w:numId w:val="1"/>
              </w:numPr>
              <w:spacing w:line="400" w:lineRule="exact"/>
              <w:ind w:firstLineChars="0"/>
              <w:rPr>
                <w:rFonts w:hint="eastAsia" w:ascii="仿宋" w:hAnsi="仿宋" w:eastAsia="仿宋" w:cs="仿宋"/>
                <w:color w:val="auto"/>
                <w:sz w:val="24"/>
                <w:szCs w:val="24"/>
                <w:highlight w:val="none"/>
              </w:rPr>
            </w:pPr>
          </w:p>
        </w:tc>
      </w:tr>
    </w:tbl>
    <w:p w14:paraId="0480426F">
      <w:pPr>
        <w:autoSpaceDE w:val="0"/>
        <w:autoSpaceDN w:val="0"/>
        <w:adjustRightInd w:val="0"/>
        <w:snapToGrid w:val="0"/>
        <w:spacing w:line="400" w:lineRule="exact"/>
        <w:ind w:firstLine="472" w:firstLineChars="196"/>
        <w:rPr>
          <w:rFonts w:hint="eastAsia" w:ascii="仿宋" w:hAnsi="仿宋" w:eastAsia="仿宋" w:cs="仿宋"/>
          <w:b/>
          <w:color w:val="auto"/>
          <w:sz w:val="24"/>
          <w:szCs w:val="24"/>
          <w:highlight w:val="none"/>
        </w:rPr>
      </w:pPr>
    </w:p>
    <w:p w14:paraId="55689BCF">
      <w:pPr>
        <w:adjustRightInd w:val="0"/>
        <w:snapToGrid w:val="0"/>
        <w:spacing w:line="400" w:lineRule="exact"/>
        <w:ind w:left="-4" w:leftChars="-2" w:right="-856"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1CED7DC9">
      <w:pPr>
        <w:adjustRightInd w:val="0"/>
        <w:snapToGrid w:val="0"/>
        <w:spacing w:line="400" w:lineRule="exact"/>
        <w:ind w:left="-4" w:leftChars="-2" w:right="-856"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法定代表人（负责人、自然人）或授权代表（签字）：</w:t>
      </w:r>
    </w:p>
    <w:p w14:paraId="413B523E">
      <w:pPr>
        <w:adjustRightInd w:val="0"/>
        <w:snapToGrid w:val="0"/>
        <w:spacing w:line="400" w:lineRule="exact"/>
        <w:ind w:left="-2" w:leftChars="-1" w:right="-856" w:rightChars="-389" w:firstLine="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558920F9">
      <w:pPr>
        <w:rPr>
          <w:rFonts w:hint="eastAsia" w:ascii="仿宋" w:hAnsi="仿宋" w:eastAsia="仿宋" w:cs="仿宋"/>
          <w:b/>
          <w:color w:val="auto"/>
          <w:sz w:val="24"/>
          <w:szCs w:val="20"/>
          <w:highlight w:val="none"/>
          <w:lang w:eastAsia="zh-CN" w:bidi="ar"/>
        </w:rPr>
      </w:pPr>
    </w:p>
    <w:p w14:paraId="185E1746">
      <w:pPr>
        <w:rPr>
          <w:rFonts w:hint="eastAsia" w:ascii="仿宋" w:hAnsi="仿宋" w:eastAsia="仿宋" w:cs="仿宋"/>
          <w:b/>
          <w:color w:val="auto"/>
          <w:sz w:val="24"/>
          <w:szCs w:val="20"/>
          <w:highlight w:val="none"/>
          <w:lang w:eastAsia="zh-CN" w:bidi="ar"/>
        </w:rPr>
      </w:pPr>
    </w:p>
    <w:p w14:paraId="666DF20C">
      <w:pPr>
        <w:rPr>
          <w:rFonts w:hint="eastAsia" w:ascii="仿宋" w:hAnsi="仿宋" w:eastAsia="仿宋" w:cs="仿宋"/>
          <w:b/>
          <w:color w:val="auto"/>
          <w:sz w:val="24"/>
          <w:szCs w:val="20"/>
          <w:highlight w:val="none"/>
          <w:lang w:eastAsia="zh-CN" w:bidi="ar"/>
        </w:rPr>
      </w:pPr>
      <w:r>
        <w:rPr>
          <w:rFonts w:hint="eastAsia" w:ascii="仿宋" w:hAnsi="仿宋" w:eastAsia="仿宋" w:cs="仿宋"/>
          <w:b/>
          <w:color w:val="auto"/>
          <w:sz w:val="24"/>
          <w:szCs w:val="20"/>
          <w:highlight w:val="none"/>
          <w:lang w:eastAsia="zh-CN" w:bidi="ar"/>
        </w:rPr>
        <w:br w:type="page"/>
      </w:r>
    </w:p>
    <w:p w14:paraId="677DE153">
      <w:pPr>
        <w:spacing w:line="579" w:lineRule="exact"/>
        <w:jc w:val="center"/>
        <w:outlineLvl w:val="2"/>
        <w:rPr>
          <w:rFonts w:ascii="仿宋" w:hAnsi="仿宋" w:eastAsia="仿宋" w:cs="仿宋"/>
          <w:b/>
          <w:color w:val="auto"/>
          <w:sz w:val="24"/>
          <w:szCs w:val="20"/>
          <w:highlight w:val="none"/>
          <w:lang w:eastAsia="zh-CN" w:bidi="ar"/>
        </w:rPr>
      </w:pPr>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五</w:t>
      </w:r>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企业</w:t>
      </w:r>
      <w:r>
        <w:rPr>
          <w:rFonts w:hint="eastAsia" w:ascii="仿宋" w:hAnsi="仿宋" w:eastAsia="仿宋" w:cs="仿宋"/>
          <w:b/>
          <w:color w:val="auto"/>
          <w:sz w:val="24"/>
          <w:szCs w:val="20"/>
          <w:highlight w:val="none"/>
          <w:lang w:eastAsia="zh-CN" w:bidi="ar"/>
        </w:rPr>
        <w:t>业绩一览表</w:t>
      </w:r>
      <w:bookmarkEnd w:id="182"/>
      <w:bookmarkEnd w:id="183"/>
      <w:bookmarkEnd w:id="184"/>
      <w:bookmarkEnd w:id="185"/>
      <w:bookmarkEnd w:id="186"/>
      <w:bookmarkEnd w:id="187"/>
    </w:p>
    <w:p w14:paraId="51BEF14B">
      <w:pP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eastAsia="zh-CN" w:bidi="ar"/>
        </w:rPr>
        <w:t>标项</w:t>
      </w:r>
      <w:r>
        <w:rPr>
          <w:rFonts w:hint="eastAsia" w:ascii="仿宋" w:hAnsi="仿宋" w:eastAsia="仿宋" w:cs="仿宋"/>
          <w:color w:val="auto"/>
          <w:sz w:val="24"/>
          <w:szCs w:val="20"/>
          <w:highlight w:val="none"/>
          <w:lang w:bidi="ar"/>
        </w:rPr>
        <w:t xml:space="preserve">名称： </w:t>
      </w:r>
    </w:p>
    <w:p w14:paraId="60C62D98">
      <w:pP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标项编号:</w:t>
      </w:r>
      <w:r>
        <w:rPr>
          <w:rFonts w:hint="eastAsia" w:ascii="仿宋" w:hAnsi="仿宋" w:eastAsia="仿宋" w:cs="仿宋"/>
          <w:color w:val="auto"/>
          <w:sz w:val="24"/>
          <w:szCs w:val="20"/>
          <w:highlight w:val="none"/>
          <w:lang w:val="en-US" w:eastAsia="zh-CN" w:bidi="ar"/>
        </w:rPr>
        <w:t xml:space="preserve"> </w:t>
      </w:r>
    </w:p>
    <w:tbl>
      <w:tblPr>
        <w:tblStyle w:val="30"/>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18"/>
        <w:gridCol w:w="1401"/>
        <w:gridCol w:w="1303"/>
        <w:gridCol w:w="1374"/>
        <w:gridCol w:w="1054"/>
        <w:gridCol w:w="1054"/>
      </w:tblGrid>
      <w:tr w14:paraId="3D72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3" w:type="dxa"/>
            <w:vAlign w:val="center"/>
          </w:tcPr>
          <w:p w14:paraId="25CE4626">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2018" w:type="dxa"/>
            <w:vAlign w:val="center"/>
          </w:tcPr>
          <w:p w14:paraId="15D504CD">
            <w:pPr>
              <w:jc w:val="center"/>
              <w:rPr>
                <w:rFonts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1401" w:type="dxa"/>
            <w:vAlign w:val="center"/>
          </w:tcPr>
          <w:p w14:paraId="2983AC82">
            <w:pPr>
              <w:jc w:val="cente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主要</w:t>
            </w:r>
            <w:r>
              <w:rPr>
                <w:rFonts w:hint="eastAsia" w:ascii="仿宋" w:hAnsi="仿宋" w:eastAsia="仿宋" w:cs="仿宋"/>
                <w:b/>
                <w:bCs/>
                <w:color w:val="auto"/>
                <w:highlight w:val="none"/>
                <w:lang w:val="en-US" w:eastAsia="zh-CN"/>
              </w:rPr>
              <w:t>采购</w:t>
            </w:r>
            <w:r>
              <w:rPr>
                <w:rFonts w:hint="eastAsia" w:ascii="仿宋" w:hAnsi="仿宋" w:eastAsia="仿宋" w:cs="仿宋"/>
                <w:b/>
                <w:bCs/>
                <w:color w:val="auto"/>
                <w:highlight w:val="none"/>
                <w:lang w:eastAsia="zh-CN"/>
              </w:rPr>
              <w:t>内容</w:t>
            </w:r>
          </w:p>
        </w:tc>
        <w:tc>
          <w:tcPr>
            <w:tcW w:w="1303" w:type="dxa"/>
            <w:vAlign w:val="center"/>
          </w:tcPr>
          <w:p w14:paraId="0876D01A">
            <w:pPr>
              <w:jc w:val="center"/>
              <w:rPr>
                <w:rFonts w:ascii="仿宋" w:hAnsi="仿宋" w:eastAsia="仿宋" w:cs="仿宋"/>
                <w:b/>
                <w:bCs/>
                <w:color w:val="auto"/>
                <w:highlight w:val="none"/>
              </w:rPr>
            </w:pPr>
            <w:r>
              <w:rPr>
                <w:rFonts w:hint="eastAsia" w:ascii="仿宋" w:hAnsi="仿宋" w:eastAsia="仿宋" w:cs="仿宋"/>
                <w:b/>
                <w:bCs/>
                <w:color w:val="auto"/>
                <w:highlight w:val="none"/>
              </w:rPr>
              <w:t>签订时间</w:t>
            </w:r>
          </w:p>
        </w:tc>
        <w:tc>
          <w:tcPr>
            <w:tcW w:w="1374" w:type="dxa"/>
            <w:vAlign w:val="center"/>
          </w:tcPr>
          <w:p w14:paraId="7D2CBBDD">
            <w:pPr>
              <w:jc w:val="center"/>
              <w:rPr>
                <w:rFonts w:ascii="仿宋" w:hAnsi="仿宋" w:eastAsia="仿宋" w:cs="仿宋"/>
                <w:b/>
                <w:bCs/>
                <w:color w:val="auto"/>
                <w:highlight w:val="none"/>
              </w:rPr>
            </w:pPr>
            <w:r>
              <w:rPr>
                <w:rFonts w:hint="eastAsia" w:ascii="仿宋" w:hAnsi="仿宋" w:eastAsia="仿宋" w:cs="仿宋"/>
                <w:b/>
                <w:bCs/>
                <w:color w:val="auto"/>
                <w:highlight w:val="none"/>
              </w:rPr>
              <w:t>联系人及联系电话</w:t>
            </w:r>
          </w:p>
        </w:tc>
        <w:tc>
          <w:tcPr>
            <w:tcW w:w="1054" w:type="dxa"/>
            <w:vAlign w:val="center"/>
          </w:tcPr>
          <w:p w14:paraId="2273F15B">
            <w:pPr>
              <w:jc w:val="center"/>
              <w:rPr>
                <w:rFonts w:ascii="仿宋" w:hAnsi="仿宋" w:eastAsia="仿宋" w:cs="仿宋"/>
                <w:b/>
                <w:bCs/>
                <w:color w:val="auto"/>
                <w:highlight w:val="none"/>
              </w:rPr>
            </w:pPr>
            <w:r>
              <w:rPr>
                <w:rFonts w:hint="eastAsia" w:ascii="仿宋" w:hAnsi="仿宋" w:eastAsia="仿宋" w:cs="仿宋"/>
                <w:b/>
                <w:bCs/>
                <w:color w:val="auto"/>
                <w:highlight w:val="none"/>
              </w:rPr>
              <w:t>完成</w:t>
            </w:r>
          </w:p>
          <w:p w14:paraId="561C218F">
            <w:pPr>
              <w:jc w:val="center"/>
              <w:rPr>
                <w:rFonts w:ascii="仿宋" w:hAnsi="仿宋" w:eastAsia="仿宋" w:cs="仿宋"/>
                <w:b/>
                <w:bCs/>
                <w:color w:val="auto"/>
                <w:highlight w:val="none"/>
              </w:rPr>
            </w:pPr>
            <w:r>
              <w:rPr>
                <w:rFonts w:hint="eastAsia" w:ascii="仿宋" w:hAnsi="仿宋" w:eastAsia="仿宋" w:cs="仿宋"/>
                <w:b/>
                <w:bCs/>
                <w:color w:val="auto"/>
                <w:highlight w:val="none"/>
              </w:rPr>
              <w:t>情况</w:t>
            </w:r>
          </w:p>
        </w:tc>
        <w:tc>
          <w:tcPr>
            <w:tcW w:w="1054" w:type="dxa"/>
            <w:vAlign w:val="center"/>
          </w:tcPr>
          <w:p w14:paraId="4323D233">
            <w:pPr>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投标文件对应页码</w:t>
            </w:r>
          </w:p>
        </w:tc>
      </w:tr>
      <w:tr w14:paraId="3672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37264627">
            <w:pPr>
              <w:snapToGrid w:val="0"/>
              <w:spacing w:line="480" w:lineRule="auto"/>
              <w:rPr>
                <w:rFonts w:ascii="仿宋" w:hAnsi="仿宋" w:eastAsia="仿宋" w:cs="仿宋"/>
                <w:color w:val="auto"/>
                <w:highlight w:val="none"/>
              </w:rPr>
            </w:pPr>
          </w:p>
        </w:tc>
        <w:tc>
          <w:tcPr>
            <w:tcW w:w="2018" w:type="dxa"/>
          </w:tcPr>
          <w:p w14:paraId="59CB343C">
            <w:pPr>
              <w:snapToGrid w:val="0"/>
              <w:spacing w:line="480" w:lineRule="auto"/>
              <w:rPr>
                <w:rFonts w:ascii="仿宋" w:hAnsi="仿宋" w:eastAsia="仿宋" w:cs="仿宋"/>
                <w:color w:val="auto"/>
                <w:highlight w:val="none"/>
              </w:rPr>
            </w:pPr>
          </w:p>
        </w:tc>
        <w:tc>
          <w:tcPr>
            <w:tcW w:w="1401" w:type="dxa"/>
          </w:tcPr>
          <w:p w14:paraId="746B99F2">
            <w:pPr>
              <w:snapToGrid w:val="0"/>
              <w:spacing w:line="480" w:lineRule="auto"/>
              <w:rPr>
                <w:rFonts w:ascii="仿宋" w:hAnsi="仿宋" w:eastAsia="仿宋" w:cs="仿宋"/>
                <w:color w:val="auto"/>
                <w:highlight w:val="none"/>
              </w:rPr>
            </w:pPr>
          </w:p>
        </w:tc>
        <w:tc>
          <w:tcPr>
            <w:tcW w:w="1303" w:type="dxa"/>
          </w:tcPr>
          <w:p w14:paraId="0093CC93">
            <w:pPr>
              <w:snapToGrid w:val="0"/>
              <w:spacing w:line="480" w:lineRule="auto"/>
              <w:rPr>
                <w:rFonts w:ascii="仿宋" w:hAnsi="仿宋" w:eastAsia="仿宋" w:cs="仿宋"/>
                <w:color w:val="auto"/>
                <w:highlight w:val="none"/>
              </w:rPr>
            </w:pPr>
          </w:p>
        </w:tc>
        <w:tc>
          <w:tcPr>
            <w:tcW w:w="1374" w:type="dxa"/>
          </w:tcPr>
          <w:p w14:paraId="0650D450">
            <w:pPr>
              <w:snapToGrid w:val="0"/>
              <w:spacing w:line="480" w:lineRule="auto"/>
              <w:rPr>
                <w:rFonts w:ascii="仿宋" w:hAnsi="仿宋" w:eastAsia="仿宋" w:cs="仿宋"/>
                <w:color w:val="auto"/>
                <w:highlight w:val="none"/>
              </w:rPr>
            </w:pPr>
          </w:p>
        </w:tc>
        <w:tc>
          <w:tcPr>
            <w:tcW w:w="1054" w:type="dxa"/>
          </w:tcPr>
          <w:p w14:paraId="18F92B2C">
            <w:pPr>
              <w:snapToGrid w:val="0"/>
              <w:spacing w:line="480" w:lineRule="auto"/>
              <w:rPr>
                <w:rFonts w:ascii="仿宋" w:hAnsi="仿宋" w:eastAsia="仿宋" w:cs="仿宋"/>
                <w:color w:val="auto"/>
                <w:highlight w:val="none"/>
              </w:rPr>
            </w:pPr>
          </w:p>
        </w:tc>
        <w:tc>
          <w:tcPr>
            <w:tcW w:w="1054" w:type="dxa"/>
          </w:tcPr>
          <w:p w14:paraId="7EEC9242">
            <w:pPr>
              <w:snapToGrid w:val="0"/>
              <w:spacing w:line="480" w:lineRule="auto"/>
              <w:rPr>
                <w:rFonts w:ascii="仿宋" w:hAnsi="仿宋" w:eastAsia="仿宋" w:cs="仿宋"/>
                <w:color w:val="auto"/>
                <w:highlight w:val="none"/>
              </w:rPr>
            </w:pPr>
          </w:p>
        </w:tc>
      </w:tr>
      <w:tr w14:paraId="0310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1A6F5A72">
            <w:pPr>
              <w:snapToGrid w:val="0"/>
              <w:spacing w:line="480" w:lineRule="auto"/>
              <w:rPr>
                <w:rFonts w:ascii="仿宋" w:hAnsi="仿宋" w:eastAsia="仿宋" w:cs="仿宋"/>
                <w:color w:val="auto"/>
                <w:highlight w:val="none"/>
              </w:rPr>
            </w:pPr>
          </w:p>
        </w:tc>
        <w:tc>
          <w:tcPr>
            <w:tcW w:w="2018" w:type="dxa"/>
          </w:tcPr>
          <w:p w14:paraId="0958C842">
            <w:pPr>
              <w:snapToGrid w:val="0"/>
              <w:spacing w:line="480" w:lineRule="auto"/>
              <w:rPr>
                <w:rFonts w:ascii="仿宋" w:hAnsi="仿宋" w:eastAsia="仿宋" w:cs="仿宋"/>
                <w:color w:val="auto"/>
                <w:highlight w:val="none"/>
              </w:rPr>
            </w:pPr>
          </w:p>
        </w:tc>
        <w:tc>
          <w:tcPr>
            <w:tcW w:w="1401" w:type="dxa"/>
          </w:tcPr>
          <w:p w14:paraId="0DFFBCF9">
            <w:pPr>
              <w:snapToGrid w:val="0"/>
              <w:spacing w:line="480" w:lineRule="auto"/>
              <w:rPr>
                <w:rFonts w:ascii="仿宋" w:hAnsi="仿宋" w:eastAsia="仿宋" w:cs="仿宋"/>
                <w:color w:val="auto"/>
                <w:highlight w:val="none"/>
              </w:rPr>
            </w:pPr>
          </w:p>
        </w:tc>
        <w:tc>
          <w:tcPr>
            <w:tcW w:w="1303" w:type="dxa"/>
          </w:tcPr>
          <w:p w14:paraId="79073EA5">
            <w:pPr>
              <w:snapToGrid w:val="0"/>
              <w:spacing w:line="480" w:lineRule="auto"/>
              <w:rPr>
                <w:rFonts w:ascii="仿宋" w:hAnsi="仿宋" w:eastAsia="仿宋" w:cs="仿宋"/>
                <w:color w:val="auto"/>
                <w:highlight w:val="none"/>
              </w:rPr>
            </w:pPr>
          </w:p>
        </w:tc>
        <w:tc>
          <w:tcPr>
            <w:tcW w:w="1374" w:type="dxa"/>
          </w:tcPr>
          <w:p w14:paraId="24D4A57B">
            <w:pPr>
              <w:snapToGrid w:val="0"/>
              <w:spacing w:line="480" w:lineRule="auto"/>
              <w:rPr>
                <w:rFonts w:ascii="仿宋" w:hAnsi="仿宋" w:eastAsia="仿宋" w:cs="仿宋"/>
                <w:color w:val="auto"/>
                <w:highlight w:val="none"/>
              </w:rPr>
            </w:pPr>
          </w:p>
        </w:tc>
        <w:tc>
          <w:tcPr>
            <w:tcW w:w="1054" w:type="dxa"/>
          </w:tcPr>
          <w:p w14:paraId="75A61E3B">
            <w:pPr>
              <w:snapToGrid w:val="0"/>
              <w:spacing w:line="480" w:lineRule="auto"/>
              <w:rPr>
                <w:rFonts w:ascii="仿宋" w:hAnsi="仿宋" w:eastAsia="仿宋" w:cs="仿宋"/>
                <w:color w:val="auto"/>
                <w:highlight w:val="none"/>
              </w:rPr>
            </w:pPr>
          </w:p>
        </w:tc>
        <w:tc>
          <w:tcPr>
            <w:tcW w:w="1054" w:type="dxa"/>
          </w:tcPr>
          <w:p w14:paraId="46B9EA26">
            <w:pPr>
              <w:snapToGrid w:val="0"/>
              <w:spacing w:line="480" w:lineRule="auto"/>
              <w:rPr>
                <w:rFonts w:ascii="仿宋" w:hAnsi="仿宋" w:eastAsia="仿宋" w:cs="仿宋"/>
                <w:color w:val="auto"/>
                <w:highlight w:val="none"/>
              </w:rPr>
            </w:pPr>
          </w:p>
        </w:tc>
      </w:tr>
      <w:tr w14:paraId="3E29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83BA2D3">
            <w:pPr>
              <w:snapToGrid w:val="0"/>
              <w:spacing w:line="480" w:lineRule="auto"/>
              <w:rPr>
                <w:rFonts w:ascii="仿宋" w:hAnsi="仿宋" w:eastAsia="仿宋" w:cs="仿宋"/>
                <w:color w:val="auto"/>
                <w:highlight w:val="none"/>
              </w:rPr>
            </w:pPr>
          </w:p>
        </w:tc>
        <w:tc>
          <w:tcPr>
            <w:tcW w:w="2018" w:type="dxa"/>
          </w:tcPr>
          <w:p w14:paraId="7B061A06">
            <w:pPr>
              <w:snapToGrid w:val="0"/>
              <w:spacing w:line="480" w:lineRule="auto"/>
              <w:rPr>
                <w:rFonts w:ascii="仿宋" w:hAnsi="仿宋" w:eastAsia="仿宋" w:cs="仿宋"/>
                <w:color w:val="auto"/>
                <w:highlight w:val="none"/>
              </w:rPr>
            </w:pPr>
          </w:p>
        </w:tc>
        <w:tc>
          <w:tcPr>
            <w:tcW w:w="1401" w:type="dxa"/>
          </w:tcPr>
          <w:p w14:paraId="3B9D1BA7">
            <w:pPr>
              <w:snapToGrid w:val="0"/>
              <w:spacing w:line="480" w:lineRule="auto"/>
              <w:rPr>
                <w:rFonts w:ascii="仿宋" w:hAnsi="仿宋" w:eastAsia="仿宋" w:cs="仿宋"/>
                <w:color w:val="auto"/>
                <w:highlight w:val="none"/>
              </w:rPr>
            </w:pPr>
          </w:p>
        </w:tc>
        <w:tc>
          <w:tcPr>
            <w:tcW w:w="1303" w:type="dxa"/>
          </w:tcPr>
          <w:p w14:paraId="623AB3E5">
            <w:pPr>
              <w:snapToGrid w:val="0"/>
              <w:spacing w:line="480" w:lineRule="auto"/>
              <w:rPr>
                <w:rFonts w:ascii="仿宋" w:hAnsi="仿宋" w:eastAsia="仿宋" w:cs="仿宋"/>
                <w:color w:val="auto"/>
                <w:highlight w:val="none"/>
              </w:rPr>
            </w:pPr>
          </w:p>
        </w:tc>
        <w:tc>
          <w:tcPr>
            <w:tcW w:w="1374" w:type="dxa"/>
          </w:tcPr>
          <w:p w14:paraId="2139E1F4">
            <w:pPr>
              <w:snapToGrid w:val="0"/>
              <w:spacing w:line="480" w:lineRule="auto"/>
              <w:rPr>
                <w:rFonts w:ascii="仿宋" w:hAnsi="仿宋" w:eastAsia="仿宋" w:cs="仿宋"/>
                <w:color w:val="auto"/>
                <w:highlight w:val="none"/>
              </w:rPr>
            </w:pPr>
          </w:p>
        </w:tc>
        <w:tc>
          <w:tcPr>
            <w:tcW w:w="1054" w:type="dxa"/>
          </w:tcPr>
          <w:p w14:paraId="26F491D5">
            <w:pPr>
              <w:snapToGrid w:val="0"/>
              <w:spacing w:line="480" w:lineRule="auto"/>
              <w:rPr>
                <w:rFonts w:ascii="仿宋" w:hAnsi="仿宋" w:eastAsia="仿宋" w:cs="仿宋"/>
                <w:color w:val="auto"/>
                <w:highlight w:val="none"/>
              </w:rPr>
            </w:pPr>
          </w:p>
        </w:tc>
        <w:tc>
          <w:tcPr>
            <w:tcW w:w="1054" w:type="dxa"/>
          </w:tcPr>
          <w:p w14:paraId="4DDBAA06">
            <w:pPr>
              <w:snapToGrid w:val="0"/>
              <w:spacing w:line="480" w:lineRule="auto"/>
              <w:rPr>
                <w:rFonts w:ascii="仿宋" w:hAnsi="仿宋" w:eastAsia="仿宋" w:cs="仿宋"/>
                <w:color w:val="auto"/>
                <w:highlight w:val="none"/>
              </w:rPr>
            </w:pPr>
          </w:p>
        </w:tc>
      </w:tr>
      <w:tr w14:paraId="3A27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7AF907E">
            <w:pPr>
              <w:snapToGrid w:val="0"/>
              <w:spacing w:line="480" w:lineRule="auto"/>
              <w:rPr>
                <w:rFonts w:ascii="仿宋" w:hAnsi="仿宋" w:eastAsia="仿宋" w:cs="仿宋"/>
                <w:color w:val="auto"/>
                <w:highlight w:val="none"/>
              </w:rPr>
            </w:pPr>
          </w:p>
        </w:tc>
        <w:tc>
          <w:tcPr>
            <w:tcW w:w="2018" w:type="dxa"/>
          </w:tcPr>
          <w:p w14:paraId="413977A5">
            <w:pPr>
              <w:snapToGrid w:val="0"/>
              <w:spacing w:line="480" w:lineRule="auto"/>
              <w:rPr>
                <w:rFonts w:ascii="仿宋" w:hAnsi="仿宋" w:eastAsia="仿宋" w:cs="仿宋"/>
                <w:color w:val="auto"/>
                <w:highlight w:val="none"/>
              </w:rPr>
            </w:pPr>
          </w:p>
        </w:tc>
        <w:tc>
          <w:tcPr>
            <w:tcW w:w="1401" w:type="dxa"/>
          </w:tcPr>
          <w:p w14:paraId="21C9E67F">
            <w:pPr>
              <w:snapToGrid w:val="0"/>
              <w:spacing w:line="480" w:lineRule="auto"/>
              <w:rPr>
                <w:rFonts w:ascii="仿宋" w:hAnsi="仿宋" w:eastAsia="仿宋" w:cs="仿宋"/>
                <w:color w:val="auto"/>
                <w:highlight w:val="none"/>
              </w:rPr>
            </w:pPr>
          </w:p>
        </w:tc>
        <w:tc>
          <w:tcPr>
            <w:tcW w:w="1303" w:type="dxa"/>
          </w:tcPr>
          <w:p w14:paraId="71020E8E">
            <w:pPr>
              <w:snapToGrid w:val="0"/>
              <w:spacing w:line="480" w:lineRule="auto"/>
              <w:rPr>
                <w:rFonts w:ascii="仿宋" w:hAnsi="仿宋" w:eastAsia="仿宋" w:cs="仿宋"/>
                <w:color w:val="auto"/>
                <w:highlight w:val="none"/>
              </w:rPr>
            </w:pPr>
          </w:p>
        </w:tc>
        <w:tc>
          <w:tcPr>
            <w:tcW w:w="1374" w:type="dxa"/>
          </w:tcPr>
          <w:p w14:paraId="25802C19">
            <w:pPr>
              <w:snapToGrid w:val="0"/>
              <w:spacing w:line="480" w:lineRule="auto"/>
              <w:rPr>
                <w:rFonts w:ascii="仿宋" w:hAnsi="仿宋" w:eastAsia="仿宋" w:cs="仿宋"/>
                <w:color w:val="auto"/>
                <w:highlight w:val="none"/>
              </w:rPr>
            </w:pPr>
          </w:p>
        </w:tc>
        <w:tc>
          <w:tcPr>
            <w:tcW w:w="1054" w:type="dxa"/>
          </w:tcPr>
          <w:p w14:paraId="56254D36">
            <w:pPr>
              <w:snapToGrid w:val="0"/>
              <w:spacing w:line="480" w:lineRule="auto"/>
              <w:rPr>
                <w:rFonts w:ascii="仿宋" w:hAnsi="仿宋" w:eastAsia="仿宋" w:cs="仿宋"/>
                <w:color w:val="auto"/>
                <w:highlight w:val="none"/>
              </w:rPr>
            </w:pPr>
          </w:p>
        </w:tc>
        <w:tc>
          <w:tcPr>
            <w:tcW w:w="1054" w:type="dxa"/>
          </w:tcPr>
          <w:p w14:paraId="3D0EF567">
            <w:pPr>
              <w:snapToGrid w:val="0"/>
              <w:spacing w:line="480" w:lineRule="auto"/>
              <w:rPr>
                <w:rFonts w:ascii="仿宋" w:hAnsi="仿宋" w:eastAsia="仿宋" w:cs="仿宋"/>
                <w:color w:val="auto"/>
                <w:highlight w:val="none"/>
              </w:rPr>
            </w:pPr>
          </w:p>
        </w:tc>
      </w:tr>
      <w:tr w14:paraId="6B9E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9317665">
            <w:pPr>
              <w:snapToGrid w:val="0"/>
              <w:spacing w:line="480" w:lineRule="auto"/>
              <w:rPr>
                <w:rFonts w:ascii="仿宋" w:hAnsi="仿宋" w:eastAsia="仿宋" w:cs="仿宋"/>
                <w:color w:val="auto"/>
                <w:highlight w:val="none"/>
              </w:rPr>
            </w:pPr>
          </w:p>
        </w:tc>
        <w:tc>
          <w:tcPr>
            <w:tcW w:w="2018" w:type="dxa"/>
          </w:tcPr>
          <w:p w14:paraId="736F68A7">
            <w:pPr>
              <w:snapToGrid w:val="0"/>
              <w:spacing w:line="480" w:lineRule="auto"/>
              <w:rPr>
                <w:rFonts w:ascii="仿宋" w:hAnsi="仿宋" w:eastAsia="仿宋" w:cs="仿宋"/>
                <w:color w:val="auto"/>
                <w:highlight w:val="none"/>
              </w:rPr>
            </w:pPr>
          </w:p>
        </w:tc>
        <w:tc>
          <w:tcPr>
            <w:tcW w:w="1401" w:type="dxa"/>
          </w:tcPr>
          <w:p w14:paraId="7E33EEDD">
            <w:pPr>
              <w:snapToGrid w:val="0"/>
              <w:spacing w:line="480" w:lineRule="auto"/>
              <w:rPr>
                <w:rFonts w:ascii="仿宋" w:hAnsi="仿宋" w:eastAsia="仿宋" w:cs="仿宋"/>
                <w:color w:val="auto"/>
                <w:highlight w:val="none"/>
              </w:rPr>
            </w:pPr>
          </w:p>
        </w:tc>
        <w:tc>
          <w:tcPr>
            <w:tcW w:w="1303" w:type="dxa"/>
          </w:tcPr>
          <w:p w14:paraId="3B1ADC64">
            <w:pPr>
              <w:snapToGrid w:val="0"/>
              <w:spacing w:line="480" w:lineRule="auto"/>
              <w:rPr>
                <w:rFonts w:ascii="仿宋" w:hAnsi="仿宋" w:eastAsia="仿宋" w:cs="仿宋"/>
                <w:color w:val="auto"/>
                <w:highlight w:val="none"/>
              </w:rPr>
            </w:pPr>
          </w:p>
        </w:tc>
        <w:tc>
          <w:tcPr>
            <w:tcW w:w="1374" w:type="dxa"/>
          </w:tcPr>
          <w:p w14:paraId="61ACA411">
            <w:pPr>
              <w:snapToGrid w:val="0"/>
              <w:spacing w:line="480" w:lineRule="auto"/>
              <w:rPr>
                <w:rFonts w:ascii="仿宋" w:hAnsi="仿宋" w:eastAsia="仿宋" w:cs="仿宋"/>
                <w:color w:val="auto"/>
                <w:highlight w:val="none"/>
              </w:rPr>
            </w:pPr>
          </w:p>
        </w:tc>
        <w:tc>
          <w:tcPr>
            <w:tcW w:w="1054" w:type="dxa"/>
          </w:tcPr>
          <w:p w14:paraId="2ECAF501">
            <w:pPr>
              <w:snapToGrid w:val="0"/>
              <w:spacing w:line="480" w:lineRule="auto"/>
              <w:rPr>
                <w:rFonts w:ascii="仿宋" w:hAnsi="仿宋" w:eastAsia="仿宋" w:cs="仿宋"/>
                <w:color w:val="auto"/>
                <w:highlight w:val="none"/>
              </w:rPr>
            </w:pPr>
          </w:p>
        </w:tc>
        <w:tc>
          <w:tcPr>
            <w:tcW w:w="1054" w:type="dxa"/>
          </w:tcPr>
          <w:p w14:paraId="49EC0BF3">
            <w:pPr>
              <w:snapToGrid w:val="0"/>
              <w:spacing w:line="480" w:lineRule="auto"/>
              <w:rPr>
                <w:rFonts w:ascii="仿宋" w:hAnsi="仿宋" w:eastAsia="仿宋" w:cs="仿宋"/>
                <w:color w:val="auto"/>
                <w:highlight w:val="none"/>
              </w:rPr>
            </w:pPr>
          </w:p>
        </w:tc>
      </w:tr>
      <w:tr w14:paraId="47DE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BB0BC55">
            <w:pPr>
              <w:snapToGrid w:val="0"/>
              <w:spacing w:line="480" w:lineRule="auto"/>
              <w:rPr>
                <w:rFonts w:ascii="仿宋" w:hAnsi="仿宋" w:eastAsia="仿宋" w:cs="仿宋"/>
                <w:color w:val="auto"/>
                <w:highlight w:val="none"/>
              </w:rPr>
            </w:pPr>
          </w:p>
        </w:tc>
        <w:tc>
          <w:tcPr>
            <w:tcW w:w="2018" w:type="dxa"/>
          </w:tcPr>
          <w:p w14:paraId="65308E84">
            <w:pPr>
              <w:snapToGrid w:val="0"/>
              <w:spacing w:line="480" w:lineRule="auto"/>
              <w:rPr>
                <w:rFonts w:ascii="仿宋" w:hAnsi="仿宋" w:eastAsia="仿宋" w:cs="仿宋"/>
                <w:color w:val="auto"/>
                <w:highlight w:val="none"/>
              </w:rPr>
            </w:pPr>
          </w:p>
        </w:tc>
        <w:tc>
          <w:tcPr>
            <w:tcW w:w="1401" w:type="dxa"/>
          </w:tcPr>
          <w:p w14:paraId="65CD20B8">
            <w:pPr>
              <w:snapToGrid w:val="0"/>
              <w:spacing w:line="480" w:lineRule="auto"/>
              <w:rPr>
                <w:rFonts w:ascii="仿宋" w:hAnsi="仿宋" w:eastAsia="仿宋" w:cs="仿宋"/>
                <w:color w:val="auto"/>
                <w:highlight w:val="none"/>
              </w:rPr>
            </w:pPr>
          </w:p>
        </w:tc>
        <w:tc>
          <w:tcPr>
            <w:tcW w:w="1303" w:type="dxa"/>
          </w:tcPr>
          <w:p w14:paraId="1EFD152A">
            <w:pPr>
              <w:snapToGrid w:val="0"/>
              <w:spacing w:line="480" w:lineRule="auto"/>
              <w:rPr>
                <w:rFonts w:ascii="仿宋" w:hAnsi="仿宋" w:eastAsia="仿宋" w:cs="仿宋"/>
                <w:color w:val="auto"/>
                <w:highlight w:val="none"/>
              </w:rPr>
            </w:pPr>
          </w:p>
        </w:tc>
        <w:tc>
          <w:tcPr>
            <w:tcW w:w="1374" w:type="dxa"/>
          </w:tcPr>
          <w:p w14:paraId="6A26D95B">
            <w:pPr>
              <w:snapToGrid w:val="0"/>
              <w:spacing w:line="480" w:lineRule="auto"/>
              <w:rPr>
                <w:rFonts w:ascii="仿宋" w:hAnsi="仿宋" w:eastAsia="仿宋" w:cs="仿宋"/>
                <w:color w:val="auto"/>
                <w:highlight w:val="none"/>
              </w:rPr>
            </w:pPr>
          </w:p>
        </w:tc>
        <w:tc>
          <w:tcPr>
            <w:tcW w:w="1054" w:type="dxa"/>
          </w:tcPr>
          <w:p w14:paraId="48B8B9D7">
            <w:pPr>
              <w:snapToGrid w:val="0"/>
              <w:spacing w:line="480" w:lineRule="auto"/>
              <w:rPr>
                <w:rFonts w:ascii="仿宋" w:hAnsi="仿宋" w:eastAsia="仿宋" w:cs="仿宋"/>
                <w:color w:val="auto"/>
                <w:highlight w:val="none"/>
              </w:rPr>
            </w:pPr>
          </w:p>
        </w:tc>
        <w:tc>
          <w:tcPr>
            <w:tcW w:w="1054" w:type="dxa"/>
          </w:tcPr>
          <w:p w14:paraId="7192157A">
            <w:pPr>
              <w:snapToGrid w:val="0"/>
              <w:spacing w:line="480" w:lineRule="auto"/>
              <w:rPr>
                <w:rFonts w:ascii="仿宋" w:hAnsi="仿宋" w:eastAsia="仿宋" w:cs="仿宋"/>
                <w:color w:val="auto"/>
                <w:highlight w:val="none"/>
              </w:rPr>
            </w:pPr>
          </w:p>
        </w:tc>
      </w:tr>
      <w:tr w14:paraId="01BA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DAFC353">
            <w:pPr>
              <w:snapToGrid w:val="0"/>
              <w:spacing w:line="480" w:lineRule="auto"/>
              <w:rPr>
                <w:rFonts w:ascii="仿宋" w:hAnsi="仿宋" w:eastAsia="仿宋" w:cs="仿宋"/>
                <w:color w:val="auto"/>
                <w:highlight w:val="none"/>
              </w:rPr>
            </w:pPr>
          </w:p>
        </w:tc>
        <w:tc>
          <w:tcPr>
            <w:tcW w:w="2018" w:type="dxa"/>
          </w:tcPr>
          <w:p w14:paraId="3DF8D867">
            <w:pPr>
              <w:snapToGrid w:val="0"/>
              <w:spacing w:line="480" w:lineRule="auto"/>
              <w:rPr>
                <w:rFonts w:ascii="仿宋" w:hAnsi="仿宋" w:eastAsia="仿宋" w:cs="仿宋"/>
                <w:color w:val="auto"/>
                <w:highlight w:val="none"/>
              </w:rPr>
            </w:pPr>
          </w:p>
        </w:tc>
        <w:tc>
          <w:tcPr>
            <w:tcW w:w="1401" w:type="dxa"/>
          </w:tcPr>
          <w:p w14:paraId="3C1C974B">
            <w:pPr>
              <w:snapToGrid w:val="0"/>
              <w:spacing w:line="480" w:lineRule="auto"/>
              <w:rPr>
                <w:rFonts w:ascii="仿宋" w:hAnsi="仿宋" w:eastAsia="仿宋" w:cs="仿宋"/>
                <w:color w:val="auto"/>
                <w:highlight w:val="none"/>
              </w:rPr>
            </w:pPr>
          </w:p>
        </w:tc>
        <w:tc>
          <w:tcPr>
            <w:tcW w:w="1303" w:type="dxa"/>
          </w:tcPr>
          <w:p w14:paraId="2C5CC288">
            <w:pPr>
              <w:snapToGrid w:val="0"/>
              <w:spacing w:line="480" w:lineRule="auto"/>
              <w:rPr>
                <w:rFonts w:ascii="仿宋" w:hAnsi="仿宋" w:eastAsia="仿宋" w:cs="仿宋"/>
                <w:color w:val="auto"/>
                <w:highlight w:val="none"/>
              </w:rPr>
            </w:pPr>
          </w:p>
        </w:tc>
        <w:tc>
          <w:tcPr>
            <w:tcW w:w="1374" w:type="dxa"/>
          </w:tcPr>
          <w:p w14:paraId="6331A253">
            <w:pPr>
              <w:snapToGrid w:val="0"/>
              <w:spacing w:line="480" w:lineRule="auto"/>
              <w:rPr>
                <w:rFonts w:ascii="仿宋" w:hAnsi="仿宋" w:eastAsia="仿宋" w:cs="仿宋"/>
                <w:color w:val="auto"/>
                <w:highlight w:val="none"/>
              </w:rPr>
            </w:pPr>
          </w:p>
        </w:tc>
        <w:tc>
          <w:tcPr>
            <w:tcW w:w="1054" w:type="dxa"/>
          </w:tcPr>
          <w:p w14:paraId="188EA620">
            <w:pPr>
              <w:snapToGrid w:val="0"/>
              <w:spacing w:line="480" w:lineRule="auto"/>
              <w:rPr>
                <w:rFonts w:ascii="仿宋" w:hAnsi="仿宋" w:eastAsia="仿宋" w:cs="仿宋"/>
                <w:color w:val="auto"/>
                <w:highlight w:val="none"/>
              </w:rPr>
            </w:pPr>
          </w:p>
        </w:tc>
        <w:tc>
          <w:tcPr>
            <w:tcW w:w="1054" w:type="dxa"/>
          </w:tcPr>
          <w:p w14:paraId="592FDD87">
            <w:pPr>
              <w:snapToGrid w:val="0"/>
              <w:spacing w:line="480" w:lineRule="auto"/>
              <w:rPr>
                <w:rFonts w:ascii="仿宋" w:hAnsi="仿宋" w:eastAsia="仿宋" w:cs="仿宋"/>
                <w:color w:val="auto"/>
                <w:highlight w:val="none"/>
              </w:rPr>
            </w:pPr>
          </w:p>
        </w:tc>
      </w:tr>
    </w:tbl>
    <w:p w14:paraId="39B6615A">
      <w:pP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val="zh-CN" w:eastAsia="zh-CN" w:bidi="ar"/>
        </w:rPr>
        <w:t>注：</w:t>
      </w:r>
      <w:r>
        <w:rPr>
          <w:rFonts w:hint="eastAsia" w:ascii="仿宋" w:hAnsi="仿宋" w:eastAsia="仿宋" w:cs="仿宋"/>
          <w:color w:val="auto"/>
          <w:szCs w:val="21"/>
          <w:highlight w:val="none"/>
          <w:lang w:eastAsia="zh-CN" w:bidi="ar"/>
        </w:rPr>
        <w:t>1.</w:t>
      </w:r>
      <w:r>
        <w:rPr>
          <w:rFonts w:hint="eastAsia" w:ascii="仿宋" w:hAnsi="仿宋" w:eastAsia="仿宋" w:cs="仿宋"/>
          <w:color w:val="auto"/>
          <w:szCs w:val="21"/>
          <w:highlight w:val="none"/>
          <w:lang w:val="zh-CN" w:eastAsia="zh-CN" w:bidi="ar"/>
        </w:rPr>
        <w:t>请按照上述表格</w:t>
      </w:r>
      <w:r>
        <w:rPr>
          <w:rFonts w:hint="eastAsia" w:ascii="仿宋" w:hAnsi="仿宋" w:eastAsia="仿宋" w:cs="仿宋"/>
          <w:color w:val="auto"/>
          <w:szCs w:val="21"/>
          <w:highlight w:val="none"/>
          <w:lang w:eastAsia="zh-CN" w:bidi="ar"/>
        </w:rPr>
        <w:t>顺</w:t>
      </w:r>
      <w:r>
        <w:rPr>
          <w:rFonts w:hint="eastAsia" w:ascii="仿宋" w:hAnsi="仿宋" w:eastAsia="仿宋" w:cs="仿宋"/>
          <w:color w:val="auto"/>
          <w:szCs w:val="21"/>
          <w:highlight w:val="none"/>
          <w:lang w:val="zh-CN" w:eastAsia="zh-CN" w:bidi="ar"/>
        </w:rPr>
        <w:t>序提供相关证明材料，提供</w:t>
      </w:r>
      <w:r>
        <w:rPr>
          <w:rFonts w:hint="eastAsia" w:ascii="仿宋" w:hAnsi="仿宋" w:eastAsia="仿宋" w:cs="仿宋"/>
          <w:color w:val="auto"/>
          <w:szCs w:val="21"/>
          <w:highlight w:val="none"/>
          <w:lang w:val="en-US" w:eastAsia="zh-CN" w:bidi="ar"/>
        </w:rPr>
        <w:t>中标通知书或</w:t>
      </w:r>
      <w:r>
        <w:rPr>
          <w:rFonts w:hint="eastAsia" w:ascii="仿宋" w:hAnsi="仿宋" w:eastAsia="仿宋" w:cs="仿宋"/>
          <w:color w:val="auto"/>
          <w:szCs w:val="21"/>
          <w:highlight w:val="none"/>
          <w:lang w:eastAsia="zh-CN" w:bidi="ar"/>
        </w:rPr>
        <w:t>合同复印件（须能够体现服务内容：提供合同首页、服务内容页、双方签字盖章页、日期页等）并加盖投标单位公章</w:t>
      </w:r>
      <w:r>
        <w:rPr>
          <w:rFonts w:hint="eastAsia" w:ascii="仿宋" w:hAnsi="仿宋" w:eastAsia="仿宋" w:cs="仿宋"/>
          <w:color w:val="auto"/>
          <w:szCs w:val="21"/>
          <w:highlight w:val="none"/>
          <w:lang w:val="zh-CN" w:eastAsia="zh-CN" w:bidi="ar"/>
        </w:rPr>
        <w:t>）。案例具体要求详见评分表要求。按照上述表格序号按序提供相关材料。</w:t>
      </w:r>
    </w:p>
    <w:p w14:paraId="07ADFE20">
      <w:pP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b/>
          <w:bCs/>
          <w:color w:val="auto"/>
          <w:sz w:val="18"/>
          <w:szCs w:val="18"/>
          <w:highlight w:val="none"/>
          <w:lang w:eastAsia="zh-CN"/>
        </w:rPr>
        <w:t>合同复印件要求清晰可见，能够体现上述内容，不满足要求的视同为无效业绩。</w:t>
      </w:r>
    </w:p>
    <w:p w14:paraId="35B4CC20">
      <w:pPr>
        <w:spacing w:before="120" w:line="360" w:lineRule="exact"/>
        <w:ind w:firstLine="440" w:firstLineChars="200"/>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eastAsia="zh-CN" w:bidi="ar"/>
        </w:rPr>
        <w:t>2.</w:t>
      </w:r>
      <w:r>
        <w:rPr>
          <w:rFonts w:hint="eastAsia" w:ascii="仿宋" w:hAnsi="仿宋" w:eastAsia="仿宋" w:cs="仿宋"/>
          <w:color w:val="auto"/>
          <w:szCs w:val="21"/>
          <w:highlight w:val="none"/>
          <w:lang w:val="zh-CN" w:eastAsia="zh-CN" w:bidi="ar"/>
        </w:rPr>
        <w:t>中标后，</w:t>
      </w:r>
      <w:r>
        <w:rPr>
          <w:rFonts w:hint="eastAsia" w:ascii="仿宋" w:hAnsi="仿宋" w:eastAsia="仿宋" w:cs="仿宋"/>
          <w:color w:val="auto"/>
          <w:szCs w:val="21"/>
          <w:highlight w:val="none"/>
          <w:lang w:eastAsia="zh-CN" w:bidi="ar"/>
        </w:rPr>
        <w:t>采购人</w:t>
      </w:r>
      <w:r>
        <w:rPr>
          <w:rFonts w:hint="eastAsia" w:ascii="仿宋" w:hAnsi="仿宋" w:eastAsia="仿宋" w:cs="仿宋"/>
          <w:color w:val="auto"/>
          <w:szCs w:val="21"/>
          <w:highlight w:val="none"/>
          <w:lang w:val="zh-CN" w:eastAsia="zh-CN" w:bidi="ar"/>
        </w:rPr>
        <w:t>将根据提供的联系人及联系方式进行尽职调查，如有需要投标单位需提供原件备查。</w:t>
      </w:r>
    </w:p>
    <w:p w14:paraId="3352CDF9">
      <w:pPr>
        <w:spacing w:line="579" w:lineRule="exact"/>
        <w:ind w:firstLine="482" w:firstLineChars="200"/>
        <w:rPr>
          <w:rFonts w:ascii="仿宋" w:hAnsi="仿宋" w:eastAsia="仿宋" w:cs="仿宋"/>
          <w:b/>
          <w:color w:val="auto"/>
          <w:highlight w:val="none"/>
          <w:lang w:val="zh-CN" w:eastAsia="zh-CN"/>
        </w:rPr>
      </w:pPr>
      <w:r>
        <w:rPr>
          <w:rFonts w:hint="eastAsia" w:ascii="仿宋" w:hAnsi="仿宋" w:eastAsia="仿宋" w:cs="仿宋"/>
          <w:b/>
          <w:color w:val="auto"/>
          <w:sz w:val="24"/>
          <w:szCs w:val="20"/>
          <w:highlight w:val="none"/>
          <w:lang w:val="zh-CN" w:eastAsia="zh-CN" w:bidi="ar"/>
        </w:rPr>
        <w:t>我公司承诺：以上业绩均真实有效。若有虚假，同意按无效标处理。</w:t>
      </w:r>
    </w:p>
    <w:p w14:paraId="56B9664E">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17E5207A">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46B39F24">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7ED10355">
      <w:pPr>
        <w:spacing w:line="579" w:lineRule="exact"/>
        <w:ind w:firstLine="560"/>
        <w:rPr>
          <w:rFonts w:hint="eastAsia" w:ascii="仿宋" w:hAnsi="仿宋" w:eastAsia="仿宋" w:cs="仿宋"/>
          <w:b/>
          <w:color w:val="auto"/>
          <w:sz w:val="24"/>
          <w:szCs w:val="20"/>
          <w:highlight w:val="none"/>
          <w:lang w:eastAsia="zh-CN" w:bidi="ar"/>
        </w:rPr>
      </w:pPr>
    </w:p>
    <w:p w14:paraId="424C2FD4">
      <w:pPr>
        <w:spacing w:line="579" w:lineRule="exact"/>
        <w:ind w:firstLine="560"/>
        <w:rPr>
          <w:rFonts w:hint="eastAsia" w:ascii="仿宋" w:hAnsi="仿宋" w:eastAsia="仿宋" w:cs="仿宋"/>
          <w:b/>
          <w:color w:val="auto"/>
          <w:sz w:val="24"/>
          <w:szCs w:val="20"/>
          <w:highlight w:val="none"/>
          <w:lang w:eastAsia="zh-CN" w:bidi="ar"/>
        </w:rPr>
      </w:pPr>
    </w:p>
    <w:p w14:paraId="21D210FE">
      <w:pPr>
        <w:spacing w:line="579" w:lineRule="exact"/>
        <w:ind w:firstLine="560"/>
        <w:rPr>
          <w:rFonts w:ascii="仿宋" w:hAnsi="仿宋" w:eastAsia="仿宋" w:cs="仿宋"/>
          <w:b/>
          <w:color w:val="auto"/>
          <w:highlight w:val="none"/>
          <w:lang w:eastAsia="zh-CN"/>
        </w:rPr>
      </w:pPr>
      <w:r>
        <w:rPr>
          <w:rFonts w:hint="eastAsia" w:ascii="仿宋" w:hAnsi="仿宋" w:eastAsia="仿宋" w:cs="仿宋"/>
          <w:b/>
          <w:color w:val="auto"/>
          <w:sz w:val="24"/>
          <w:szCs w:val="20"/>
          <w:highlight w:val="none"/>
          <w:lang w:eastAsia="zh-CN" w:bidi="ar"/>
        </w:rPr>
        <w:t>合同提供内容示例（所有合同复印件须清晰、否则按无效资料处理，其风险及结果由投标人自行承担）</w:t>
      </w:r>
    </w:p>
    <w:p w14:paraId="297BE3EF">
      <w:pPr>
        <w:pStyle w:val="28"/>
        <w:spacing w:after="0" w:line="579" w:lineRule="exact"/>
        <w:ind w:firstLine="240"/>
        <w:rPr>
          <w:rFonts w:hint="default" w:ascii="仿宋" w:hAnsi="仿宋" w:eastAsia="仿宋" w:cs="仿宋"/>
          <w:color w:val="auto"/>
          <w:highlight w:val="none"/>
          <w:lang w:eastAsia="zh-CN"/>
        </w:rPr>
      </w:pPr>
    </w:p>
    <w:p w14:paraId="79EED4BA">
      <w:pPr>
        <w:numPr>
          <w:ilvl w:val="0"/>
          <w:numId w:val="0"/>
        </w:numPr>
        <w:spacing w:line="579" w:lineRule="exact"/>
        <w:ind w:left="1280" w:leftChars="0" w:hanging="720" w:firstLineChars="0"/>
        <w:rPr>
          <w:rFonts w:ascii="仿宋" w:hAnsi="仿宋" w:eastAsia="仿宋" w:cs="仿宋"/>
          <w:color w:val="auto"/>
          <w:highlight w:val="none"/>
        </w:rPr>
      </w:pPr>
      <w:r>
        <w:rPr>
          <w:rFonts w:hint="eastAsia" w:ascii="仿宋" w:hAnsi="仿宋" w:eastAsia="仿宋" w:cs="仿宋"/>
          <w:color w:val="auto"/>
          <w:sz w:val="22"/>
          <w:szCs w:val="22"/>
          <w:highlight w:val="none"/>
          <w:lang w:val="en-US" w:eastAsia="en-US" w:bidi="ar-SA"/>
        </w:rPr>
        <w:t>一、</w:t>
      </w:r>
      <w:r>
        <w:rPr>
          <w:rFonts w:hint="eastAsia" w:ascii="仿宋" w:hAnsi="仿宋" w:eastAsia="仿宋" w:cs="仿宋"/>
          <w:color w:val="auto"/>
          <w:sz w:val="24"/>
          <w:szCs w:val="20"/>
          <w:highlight w:val="none"/>
          <w:lang w:bidi="ar"/>
        </w:rPr>
        <w:t>1.XXXXXXX合同</w:t>
      </w:r>
    </w:p>
    <w:p w14:paraId="0B8BB79C">
      <w:pPr>
        <w:pStyle w:val="28"/>
        <w:spacing w:after="0" w:line="579" w:lineRule="exact"/>
        <w:ind w:firstLine="240"/>
        <w:rPr>
          <w:rFonts w:hint="default" w:ascii="仿宋" w:hAnsi="仿宋" w:eastAsia="仿宋" w:cs="仿宋"/>
          <w:color w:val="auto"/>
          <w:highlight w:val="none"/>
        </w:rPr>
      </w:pPr>
    </w:p>
    <w:p w14:paraId="01FC0C8E">
      <w:pP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2.合同首页</w:t>
      </w:r>
    </w:p>
    <w:p w14:paraId="0163268A">
      <w:pPr>
        <w:spacing w:line="579" w:lineRule="exact"/>
        <w:rPr>
          <w:rFonts w:ascii="仿宋" w:hAnsi="仿宋" w:eastAsia="仿宋" w:cs="仿宋"/>
          <w:i/>
          <w:color w:val="auto"/>
          <w:highlight w:val="none"/>
        </w:rPr>
      </w:pPr>
    </w:p>
    <w:p w14:paraId="4FA5E166">
      <w:pP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3.</w:t>
      </w:r>
      <w:r>
        <w:rPr>
          <w:rFonts w:hint="eastAsia" w:ascii="仿宋" w:hAnsi="仿宋" w:eastAsia="仿宋" w:cs="仿宋"/>
          <w:color w:val="auto"/>
          <w:sz w:val="24"/>
          <w:szCs w:val="20"/>
          <w:highlight w:val="none"/>
          <w:lang w:val="en-US" w:eastAsia="zh-CN" w:bidi="ar"/>
        </w:rPr>
        <w:t>服务</w:t>
      </w:r>
      <w:r>
        <w:rPr>
          <w:rFonts w:hint="eastAsia" w:ascii="仿宋" w:hAnsi="仿宋" w:eastAsia="仿宋" w:cs="仿宋"/>
          <w:color w:val="auto"/>
          <w:sz w:val="24"/>
          <w:szCs w:val="20"/>
          <w:highlight w:val="none"/>
          <w:lang w:bidi="ar"/>
        </w:rPr>
        <w:t>内容页</w:t>
      </w:r>
    </w:p>
    <w:p w14:paraId="573B5C36">
      <w:pPr>
        <w:spacing w:line="579" w:lineRule="exact"/>
        <w:ind w:left="1415"/>
        <w:rPr>
          <w:rFonts w:ascii="仿宋" w:hAnsi="仿宋" w:eastAsia="仿宋" w:cs="仿宋"/>
          <w:i/>
          <w:color w:val="auto"/>
          <w:highlight w:val="none"/>
          <w:lang w:eastAsia="zh-CN"/>
        </w:rPr>
      </w:pPr>
      <w:r>
        <w:rPr>
          <w:rFonts w:hint="eastAsia" w:ascii="仿宋" w:hAnsi="仿宋" w:eastAsia="仿宋" w:cs="仿宋"/>
          <w:i/>
          <w:color w:val="auto"/>
          <w:highlight w:val="none"/>
          <w:lang w:eastAsia="zh-CN"/>
        </w:rPr>
        <w:t>建议将合同主要内容进行标记，方便专家评审。</w:t>
      </w:r>
    </w:p>
    <w:p w14:paraId="061A2840">
      <w:pP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4.双方签字盖章页</w:t>
      </w:r>
    </w:p>
    <w:p w14:paraId="7B3EFB13">
      <w:pPr>
        <w:pStyle w:val="28"/>
        <w:spacing w:after="0" w:line="579" w:lineRule="exact"/>
        <w:ind w:firstLine="240"/>
        <w:rPr>
          <w:rFonts w:hint="default" w:ascii="仿宋" w:hAnsi="仿宋" w:eastAsia="仿宋" w:cs="仿宋"/>
          <w:color w:val="auto"/>
          <w:highlight w:val="none"/>
          <w:lang w:eastAsia="zh-CN"/>
        </w:rPr>
      </w:pPr>
    </w:p>
    <w:p w14:paraId="704F2592">
      <w:pP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5.日期页等  </w:t>
      </w:r>
    </w:p>
    <w:p w14:paraId="4AC104F8">
      <w:pPr>
        <w:spacing w:line="579" w:lineRule="exact"/>
        <w:ind w:left="1415"/>
        <w:rPr>
          <w:rFonts w:ascii="仿宋" w:hAnsi="仿宋" w:eastAsia="仿宋" w:cs="仿宋"/>
          <w:color w:val="auto"/>
          <w:highlight w:val="none"/>
          <w:lang w:eastAsia="zh-CN"/>
        </w:rPr>
      </w:pPr>
    </w:p>
    <w:p w14:paraId="6F84694E">
      <w:pPr>
        <w:spacing w:line="579" w:lineRule="exact"/>
        <w:ind w:left="1415"/>
        <w:rPr>
          <w:rFonts w:ascii="仿宋" w:hAnsi="仿宋" w:eastAsia="仿宋" w:cs="仿宋"/>
          <w:color w:val="auto"/>
          <w:highlight w:val="none"/>
          <w:lang w:eastAsia="zh-CN"/>
        </w:rPr>
      </w:pPr>
    </w:p>
    <w:p w14:paraId="33AB4004">
      <w:pPr>
        <w:spacing w:line="579" w:lineRule="exact"/>
        <w:ind w:left="1415"/>
        <w:rPr>
          <w:rFonts w:ascii="仿宋" w:hAnsi="仿宋" w:eastAsia="仿宋" w:cs="仿宋"/>
          <w:color w:val="auto"/>
          <w:highlight w:val="none"/>
          <w:lang w:eastAsia="zh-CN"/>
        </w:rPr>
      </w:pPr>
    </w:p>
    <w:p w14:paraId="260B25BB">
      <w:pPr>
        <w:spacing w:line="579" w:lineRule="exact"/>
        <w:ind w:left="1415"/>
        <w:rPr>
          <w:rFonts w:ascii="仿宋" w:hAnsi="仿宋" w:eastAsia="仿宋" w:cs="仿宋"/>
          <w:color w:val="auto"/>
          <w:highlight w:val="none"/>
          <w:lang w:eastAsia="zh-CN"/>
        </w:rPr>
      </w:pPr>
    </w:p>
    <w:p w14:paraId="6E763B15">
      <w:pPr>
        <w:spacing w:line="579" w:lineRule="exact"/>
        <w:ind w:left="1415"/>
        <w:rPr>
          <w:rFonts w:ascii="仿宋" w:hAnsi="仿宋" w:eastAsia="仿宋" w:cs="仿宋"/>
          <w:color w:val="auto"/>
          <w:highlight w:val="none"/>
          <w:lang w:eastAsia="zh-CN"/>
        </w:rPr>
      </w:pPr>
    </w:p>
    <w:p w14:paraId="50C67EF2">
      <w:pPr>
        <w:keepNext w:val="0"/>
        <w:keepLines w:val="0"/>
        <w:pageBreakBefore w:val="0"/>
        <w:widowControl/>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color w:val="auto"/>
          <w:highlight w:val="none"/>
          <w:lang w:eastAsia="zh-CN" w:bidi="ar"/>
        </w:rPr>
      </w:pPr>
      <w:r>
        <w:rPr>
          <w:rFonts w:hint="eastAsia" w:ascii="仿宋" w:hAnsi="仿宋" w:eastAsia="仿宋" w:cs="仿宋"/>
          <w:color w:val="auto"/>
          <w:highlight w:val="none"/>
          <w:lang w:eastAsia="zh-CN" w:bidi="ar"/>
        </w:rPr>
        <w:br w:type="page"/>
      </w:r>
      <w:bookmarkStart w:id="209" w:name="_Toc3891663"/>
      <w:bookmarkStart w:id="210" w:name="_Toc22554427"/>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9"/>
    <w:bookmarkEnd w:id="210"/>
    <w:p w14:paraId="0592509A">
      <w:pPr>
        <w:shd w:val="clear"/>
        <w:spacing w:line="579" w:lineRule="exact"/>
        <w:jc w:val="center"/>
        <w:outlineLvl w:val="2"/>
        <w:rPr>
          <w:rFonts w:ascii="仿宋" w:hAnsi="仿宋" w:eastAsia="仿宋" w:cs="仿宋"/>
          <w:b/>
          <w:bCs/>
          <w:color w:val="auto"/>
          <w:szCs w:val="21"/>
          <w:highlight w:val="none"/>
          <w:lang w:eastAsia="zh-CN"/>
        </w:rPr>
      </w:pPr>
      <w:bookmarkStart w:id="211" w:name="_Toc27861"/>
      <w:bookmarkStart w:id="212" w:name="_Toc32427"/>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六</w:t>
      </w:r>
      <w:r>
        <w:rPr>
          <w:rFonts w:hint="eastAsia" w:ascii="仿宋" w:hAnsi="仿宋" w:eastAsia="仿宋" w:cs="仿宋"/>
          <w:b/>
          <w:color w:val="auto"/>
          <w:sz w:val="24"/>
          <w:szCs w:val="20"/>
          <w:highlight w:val="none"/>
          <w:lang w:eastAsia="zh-CN" w:bidi="ar"/>
        </w:rPr>
        <w:t>）项目团队成员一览表</w:t>
      </w:r>
      <w:bookmarkEnd w:id="211"/>
      <w:bookmarkEnd w:id="212"/>
    </w:p>
    <w:p w14:paraId="52A014F9">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219A37DE">
      <w:pPr>
        <w:shd w:val="clear"/>
        <w:spacing w:line="579" w:lineRule="exact"/>
        <w:ind w:firstLine="480" w:firstLineChars="200"/>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项目编号：</w:t>
      </w:r>
    </w:p>
    <w:tbl>
      <w:tblPr>
        <w:tblStyle w:val="30"/>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50"/>
        <w:gridCol w:w="1039"/>
        <w:gridCol w:w="771"/>
        <w:gridCol w:w="1007"/>
        <w:gridCol w:w="1291"/>
        <w:gridCol w:w="1048"/>
        <w:gridCol w:w="942"/>
      </w:tblGrid>
      <w:tr w14:paraId="2E5F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448" w:type="dxa"/>
            <w:tcBorders>
              <w:bottom w:val="nil"/>
            </w:tcBorders>
            <w:shd w:val="clear" w:color="auto" w:fill="F3F3F3"/>
            <w:vAlign w:val="center"/>
          </w:tcPr>
          <w:p w14:paraId="69B05B1A">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职责分工</w:t>
            </w:r>
          </w:p>
        </w:tc>
        <w:tc>
          <w:tcPr>
            <w:tcW w:w="850" w:type="dxa"/>
            <w:tcBorders>
              <w:bottom w:val="nil"/>
            </w:tcBorders>
            <w:shd w:val="clear" w:color="auto" w:fill="F3F3F3"/>
            <w:vAlign w:val="center"/>
          </w:tcPr>
          <w:p w14:paraId="7BC9BBF4">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1039" w:type="dxa"/>
            <w:tcBorders>
              <w:bottom w:val="nil"/>
            </w:tcBorders>
            <w:shd w:val="clear" w:color="auto" w:fill="F3F3F3"/>
            <w:vAlign w:val="center"/>
          </w:tcPr>
          <w:p w14:paraId="1F485AE7">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现职务</w:t>
            </w:r>
          </w:p>
        </w:tc>
        <w:tc>
          <w:tcPr>
            <w:tcW w:w="771" w:type="dxa"/>
            <w:tcBorders>
              <w:bottom w:val="nil"/>
            </w:tcBorders>
            <w:shd w:val="clear" w:color="auto" w:fill="F3F3F3"/>
            <w:vAlign w:val="center"/>
          </w:tcPr>
          <w:p w14:paraId="5F24EDD4">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年龄</w:t>
            </w:r>
          </w:p>
        </w:tc>
        <w:tc>
          <w:tcPr>
            <w:tcW w:w="1007" w:type="dxa"/>
            <w:tcBorders>
              <w:bottom w:val="nil"/>
            </w:tcBorders>
            <w:shd w:val="clear" w:color="auto" w:fill="F3F3F3"/>
            <w:vAlign w:val="center"/>
          </w:tcPr>
          <w:p w14:paraId="75626B60">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 xml:space="preserve">学历 </w:t>
            </w:r>
          </w:p>
        </w:tc>
        <w:tc>
          <w:tcPr>
            <w:tcW w:w="1291" w:type="dxa"/>
            <w:tcBorders>
              <w:bottom w:val="nil"/>
            </w:tcBorders>
            <w:shd w:val="clear" w:color="auto" w:fill="F3F3F3"/>
            <w:vAlign w:val="center"/>
          </w:tcPr>
          <w:p w14:paraId="10A0F019">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1048" w:type="dxa"/>
            <w:tcBorders>
              <w:bottom w:val="nil"/>
            </w:tcBorders>
            <w:shd w:val="clear" w:color="auto" w:fill="F3F3F3"/>
            <w:vAlign w:val="center"/>
          </w:tcPr>
          <w:p w14:paraId="6F6B76E9">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拟担任职位</w:t>
            </w:r>
          </w:p>
        </w:tc>
        <w:tc>
          <w:tcPr>
            <w:tcW w:w="942" w:type="dxa"/>
            <w:tcBorders>
              <w:bottom w:val="nil"/>
            </w:tcBorders>
            <w:shd w:val="clear" w:color="auto" w:fill="F3F3F3"/>
            <w:vAlign w:val="center"/>
          </w:tcPr>
          <w:p w14:paraId="39C5E4E6">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r>
      <w:tr w14:paraId="2AC8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448" w:type="dxa"/>
            <w:tcBorders>
              <w:bottom w:val="nil"/>
            </w:tcBorders>
            <w:vAlign w:val="center"/>
          </w:tcPr>
          <w:p w14:paraId="325366E2">
            <w:pPr>
              <w:shd w:val="clear"/>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bidi="ar"/>
              </w:rPr>
              <w:t>项目</w:t>
            </w:r>
            <w:r>
              <w:rPr>
                <w:rFonts w:hint="eastAsia" w:ascii="仿宋" w:hAnsi="仿宋" w:eastAsia="仿宋" w:cs="仿宋"/>
                <w:color w:val="auto"/>
                <w:sz w:val="24"/>
                <w:szCs w:val="20"/>
                <w:highlight w:val="none"/>
                <w:lang w:eastAsia="zh-CN" w:bidi="ar"/>
              </w:rPr>
              <w:t>负责人</w:t>
            </w:r>
          </w:p>
        </w:tc>
        <w:tc>
          <w:tcPr>
            <w:tcW w:w="850" w:type="dxa"/>
            <w:tcBorders>
              <w:bottom w:val="nil"/>
            </w:tcBorders>
            <w:vAlign w:val="center"/>
          </w:tcPr>
          <w:p w14:paraId="0BA2657B">
            <w:pPr>
              <w:shd w:val="clear"/>
              <w:jc w:val="center"/>
              <w:rPr>
                <w:rFonts w:ascii="仿宋" w:hAnsi="仿宋" w:eastAsia="仿宋" w:cs="仿宋"/>
                <w:color w:val="auto"/>
                <w:sz w:val="24"/>
                <w:szCs w:val="20"/>
                <w:highlight w:val="none"/>
                <w:lang w:bidi="ar"/>
              </w:rPr>
            </w:pPr>
          </w:p>
        </w:tc>
        <w:tc>
          <w:tcPr>
            <w:tcW w:w="1039" w:type="dxa"/>
            <w:tcBorders>
              <w:bottom w:val="nil"/>
            </w:tcBorders>
            <w:vAlign w:val="center"/>
          </w:tcPr>
          <w:p w14:paraId="2B1314AA">
            <w:pPr>
              <w:shd w:val="clear"/>
              <w:jc w:val="center"/>
              <w:rPr>
                <w:rFonts w:ascii="仿宋" w:hAnsi="仿宋" w:eastAsia="仿宋" w:cs="仿宋"/>
                <w:color w:val="auto"/>
                <w:sz w:val="24"/>
                <w:szCs w:val="20"/>
                <w:highlight w:val="none"/>
                <w:lang w:bidi="ar"/>
              </w:rPr>
            </w:pPr>
          </w:p>
        </w:tc>
        <w:tc>
          <w:tcPr>
            <w:tcW w:w="771" w:type="dxa"/>
            <w:tcBorders>
              <w:bottom w:val="nil"/>
            </w:tcBorders>
            <w:vAlign w:val="center"/>
          </w:tcPr>
          <w:p w14:paraId="539D981C">
            <w:pPr>
              <w:pStyle w:val="69"/>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1007" w:type="dxa"/>
            <w:tcBorders>
              <w:bottom w:val="nil"/>
            </w:tcBorders>
            <w:vAlign w:val="center"/>
          </w:tcPr>
          <w:p w14:paraId="7EDA07AD">
            <w:pPr>
              <w:pStyle w:val="69"/>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1291" w:type="dxa"/>
            <w:tcBorders>
              <w:bottom w:val="nil"/>
            </w:tcBorders>
          </w:tcPr>
          <w:p w14:paraId="1C48418D">
            <w:pPr>
              <w:shd w:val="clear"/>
              <w:jc w:val="center"/>
              <w:rPr>
                <w:rFonts w:ascii="仿宋" w:hAnsi="仿宋" w:eastAsia="仿宋" w:cs="仿宋"/>
                <w:color w:val="auto"/>
                <w:sz w:val="24"/>
                <w:szCs w:val="20"/>
                <w:highlight w:val="none"/>
                <w:lang w:bidi="ar"/>
              </w:rPr>
            </w:pPr>
          </w:p>
        </w:tc>
        <w:tc>
          <w:tcPr>
            <w:tcW w:w="1048" w:type="dxa"/>
            <w:tcBorders>
              <w:bottom w:val="nil"/>
            </w:tcBorders>
            <w:vAlign w:val="center"/>
          </w:tcPr>
          <w:p w14:paraId="535E1EAE">
            <w:pPr>
              <w:shd w:val="clear"/>
              <w:ind w:firstLine="12"/>
              <w:jc w:val="center"/>
              <w:rPr>
                <w:rFonts w:ascii="仿宋" w:hAnsi="仿宋" w:eastAsia="仿宋" w:cs="仿宋"/>
                <w:color w:val="auto"/>
                <w:sz w:val="24"/>
                <w:szCs w:val="20"/>
                <w:highlight w:val="none"/>
                <w:lang w:bidi="ar"/>
              </w:rPr>
            </w:pPr>
          </w:p>
        </w:tc>
        <w:tc>
          <w:tcPr>
            <w:tcW w:w="942" w:type="dxa"/>
            <w:tcBorders>
              <w:bottom w:val="nil"/>
            </w:tcBorders>
            <w:vAlign w:val="center"/>
          </w:tcPr>
          <w:p w14:paraId="150884DE">
            <w:pPr>
              <w:shd w:val="clear"/>
              <w:ind w:firstLine="12"/>
              <w:jc w:val="center"/>
              <w:rPr>
                <w:rFonts w:ascii="仿宋" w:hAnsi="仿宋" w:eastAsia="仿宋" w:cs="仿宋"/>
                <w:color w:val="auto"/>
                <w:sz w:val="24"/>
                <w:szCs w:val="20"/>
                <w:highlight w:val="none"/>
                <w:lang w:bidi="ar"/>
              </w:rPr>
            </w:pPr>
          </w:p>
        </w:tc>
      </w:tr>
      <w:tr w14:paraId="16AE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448" w:type="dxa"/>
            <w:vAlign w:val="center"/>
          </w:tcPr>
          <w:p w14:paraId="3A2DA9E1">
            <w:pPr>
              <w:shd w:val="clear"/>
              <w:rPr>
                <w:rFonts w:hint="default" w:ascii="仿宋" w:hAnsi="仿宋" w:eastAsia="仿宋" w:cs="仿宋"/>
                <w:color w:val="auto"/>
                <w:sz w:val="24"/>
                <w:szCs w:val="20"/>
                <w:highlight w:val="none"/>
                <w:lang w:val="en-US" w:eastAsia="zh-CN" w:bidi="ar"/>
              </w:rPr>
            </w:pPr>
            <w:r>
              <w:rPr>
                <w:rFonts w:hint="eastAsia" w:ascii="仿宋" w:hAnsi="仿宋" w:eastAsia="仿宋" w:cs="仿宋"/>
                <w:color w:val="auto"/>
                <w:sz w:val="24"/>
                <w:szCs w:val="20"/>
                <w:highlight w:val="none"/>
                <w:lang w:val="en-US" w:eastAsia="zh-CN" w:bidi="ar"/>
              </w:rPr>
              <w:t>...</w:t>
            </w:r>
          </w:p>
        </w:tc>
        <w:tc>
          <w:tcPr>
            <w:tcW w:w="850" w:type="dxa"/>
            <w:vAlign w:val="center"/>
          </w:tcPr>
          <w:p w14:paraId="21C107BB">
            <w:pPr>
              <w:shd w:val="clear"/>
              <w:jc w:val="center"/>
              <w:rPr>
                <w:rFonts w:ascii="仿宋" w:hAnsi="仿宋" w:eastAsia="仿宋" w:cs="仿宋"/>
                <w:color w:val="auto"/>
                <w:sz w:val="24"/>
                <w:szCs w:val="20"/>
                <w:highlight w:val="none"/>
                <w:lang w:bidi="ar"/>
              </w:rPr>
            </w:pPr>
          </w:p>
        </w:tc>
        <w:tc>
          <w:tcPr>
            <w:tcW w:w="1039" w:type="dxa"/>
            <w:vAlign w:val="center"/>
          </w:tcPr>
          <w:p w14:paraId="2A853A63">
            <w:pPr>
              <w:shd w:val="clear"/>
              <w:jc w:val="center"/>
              <w:rPr>
                <w:rFonts w:ascii="仿宋" w:hAnsi="仿宋" w:eastAsia="仿宋" w:cs="仿宋"/>
                <w:color w:val="auto"/>
                <w:sz w:val="24"/>
                <w:szCs w:val="20"/>
                <w:highlight w:val="none"/>
                <w:lang w:bidi="ar"/>
              </w:rPr>
            </w:pPr>
          </w:p>
        </w:tc>
        <w:tc>
          <w:tcPr>
            <w:tcW w:w="771" w:type="dxa"/>
            <w:vAlign w:val="center"/>
          </w:tcPr>
          <w:p w14:paraId="4CB34A5C">
            <w:pPr>
              <w:shd w:val="clear"/>
              <w:jc w:val="center"/>
              <w:rPr>
                <w:rFonts w:ascii="仿宋" w:hAnsi="仿宋" w:eastAsia="仿宋" w:cs="仿宋"/>
                <w:color w:val="auto"/>
                <w:sz w:val="24"/>
                <w:szCs w:val="20"/>
                <w:highlight w:val="none"/>
                <w:lang w:bidi="ar"/>
              </w:rPr>
            </w:pPr>
          </w:p>
        </w:tc>
        <w:tc>
          <w:tcPr>
            <w:tcW w:w="1007" w:type="dxa"/>
            <w:vAlign w:val="center"/>
          </w:tcPr>
          <w:p w14:paraId="2C951401">
            <w:pPr>
              <w:shd w:val="clear"/>
              <w:jc w:val="center"/>
              <w:rPr>
                <w:rFonts w:ascii="仿宋" w:hAnsi="仿宋" w:eastAsia="仿宋" w:cs="仿宋"/>
                <w:color w:val="auto"/>
                <w:sz w:val="24"/>
                <w:szCs w:val="20"/>
                <w:highlight w:val="none"/>
                <w:lang w:bidi="ar"/>
              </w:rPr>
            </w:pPr>
          </w:p>
        </w:tc>
        <w:tc>
          <w:tcPr>
            <w:tcW w:w="1291" w:type="dxa"/>
          </w:tcPr>
          <w:p w14:paraId="29326ED9">
            <w:pPr>
              <w:shd w:val="clear"/>
              <w:jc w:val="center"/>
              <w:rPr>
                <w:rFonts w:ascii="仿宋" w:hAnsi="仿宋" w:eastAsia="仿宋" w:cs="仿宋"/>
                <w:color w:val="auto"/>
                <w:sz w:val="24"/>
                <w:szCs w:val="20"/>
                <w:highlight w:val="none"/>
                <w:lang w:bidi="ar"/>
              </w:rPr>
            </w:pPr>
          </w:p>
        </w:tc>
        <w:tc>
          <w:tcPr>
            <w:tcW w:w="1048" w:type="dxa"/>
            <w:vAlign w:val="center"/>
          </w:tcPr>
          <w:p w14:paraId="13AEFD3F">
            <w:pPr>
              <w:shd w:val="clear"/>
              <w:jc w:val="center"/>
              <w:rPr>
                <w:rFonts w:ascii="仿宋" w:hAnsi="仿宋" w:eastAsia="仿宋" w:cs="仿宋"/>
                <w:color w:val="auto"/>
                <w:sz w:val="24"/>
                <w:szCs w:val="20"/>
                <w:highlight w:val="none"/>
                <w:lang w:bidi="ar"/>
              </w:rPr>
            </w:pPr>
          </w:p>
        </w:tc>
        <w:tc>
          <w:tcPr>
            <w:tcW w:w="942" w:type="dxa"/>
            <w:vAlign w:val="center"/>
          </w:tcPr>
          <w:p w14:paraId="396F806B">
            <w:pPr>
              <w:shd w:val="clear"/>
              <w:jc w:val="center"/>
              <w:rPr>
                <w:rFonts w:ascii="仿宋" w:hAnsi="仿宋" w:eastAsia="仿宋" w:cs="仿宋"/>
                <w:color w:val="auto"/>
                <w:sz w:val="24"/>
                <w:szCs w:val="20"/>
                <w:highlight w:val="none"/>
                <w:lang w:bidi="ar"/>
              </w:rPr>
            </w:pPr>
          </w:p>
        </w:tc>
      </w:tr>
      <w:tr w14:paraId="06C3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448" w:type="dxa"/>
            <w:vAlign w:val="center"/>
          </w:tcPr>
          <w:p w14:paraId="041CBCA4">
            <w:pPr>
              <w:shd w:val="clear"/>
              <w:rPr>
                <w:rFonts w:ascii="仿宋" w:hAnsi="仿宋" w:eastAsia="仿宋" w:cs="仿宋"/>
                <w:color w:val="auto"/>
                <w:sz w:val="24"/>
                <w:szCs w:val="20"/>
                <w:highlight w:val="none"/>
                <w:lang w:bidi="ar"/>
              </w:rPr>
            </w:pPr>
          </w:p>
        </w:tc>
        <w:tc>
          <w:tcPr>
            <w:tcW w:w="850" w:type="dxa"/>
            <w:vAlign w:val="center"/>
          </w:tcPr>
          <w:p w14:paraId="67A1240F">
            <w:pPr>
              <w:shd w:val="clear"/>
              <w:jc w:val="center"/>
              <w:rPr>
                <w:rFonts w:ascii="仿宋" w:hAnsi="仿宋" w:eastAsia="仿宋" w:cs="仿宋"/>
                <w:color w:val="auto"/>
                <w:sz w:val="24"/>
                <w:szCs w:val="20"/>
                <w:highlight w:val="none"/>
                <w:lang w:bidi="ar"/>
              </w:rPr>
            </w:pPr>
          </w:p>
        </w:tc>
        <w:tc>
          <w:tcPr>
            <w:tcW w:w="1039" w:type="dxa"/>
            <w:vAlign w:val="center"/>
          </w:tcPr>
          <w:p w14:paraId="139147C5">
            <w:pPr>
              <w:shd w:val="clear"/>
              <w:jc w:val="center"/>
              <w:rPr>
                <w:rFonts w:ascii="仿宋" w:hAnsi="仿宋" w:eastAsia="仿宋" w:cs="仿宋"/>
                <w:color w:val="auto"/>
                <w:sz w:val="24"/>
                <w:szCs w:val="20"/>
                <w:highlight w:val="none"/>
                <w:lang w:bidi="ar"/>
              </w:rPr>
            </w:pPr>
          </w:p>
        </w:tc>
        <w:tc>
          <w:tcPr>
            <w:tcW w:w="771" w:type="dxa"/>
            <w:vAlign w:val="center"/>
          </w:tcPr>
          <w:p w14:paraId="2657C589">
            <w:pPr>
              <w:shd w:val="clear"/>
              <w:jc w:val="center"/>
              <w:rPr>
                <w:rFonts w:ascii="仿宋" w:hAnsi="仿宋" w:eastAsia="仿宋" w:cs="仿宋"/>
                <w:color w:val="auto"/>
                <w:sz w:val="24"/>
                <w:szCs w:val="20"/>
                <w:highlight w:val="none"/>
                <w:lang w:bidi="ar"/>
              </w:rPr>
            </w:pPr>
          </w:p>
        </w:tc>
        <w:tc>
          <w:tcPr>
            <w:tcW w:w="1007" w:type="dxa"/>
            <w:vAlign w:val="center"/>
          </w:tcPr>
          <w:p w14:paraId="5FAF7476">
            <w:pPr>
              <w:shd w:val="clear"/>
              <w:jc w:val="center"/>
              <w:rPr>
                <w:rFonts w:ascii="仿宋" w:hAnsi="仿宋" w:eastAsia="仿宋" w:cs="仿宋"/>
                <w:color w:val="auto"/>
                <w:sz w:val="24"/>
                <w:szCs w:val="20"/>
                <w:highlight w:val="none"/>
                <w:lang w:bidi="ar"/>
              </w:rPr>
            </w:pPr>
          </w:p>
        </w:tc>
        <w:tc>
          <w:tcPr>
            <w:tcW w:w="1291" w:type="dxa"/>
          </w:tcPr>
          <w:p w14:paraId="7CE08A5D">
            <w:pPr>
              <w:shd w:val="clear"/>
              <w:jc w:val="center"/>
              <w:rPr>
                <w:rFonts w:ascii="仿宋" w:hAnsi="仿宋" w:eastAsia="仿宋" w:cs="仿宋"/>
                <w:color w:val="auto"/>
                <w:sz w:val="24"/>
                <w:szCs w:val="20"/>
                <w:highlight w:val="none"/>
                <w:lang w:bidi="ar"/>
              </w:rPr>
            </w:pPr>
          </w:p>
        </w:tc>
        <w:tc>
          <w:tcPr>
            <w:tcW w:w="1048" w:type="dxa"/>
            <w:vAlign w:val="center"/>
          </w:tcPr>
          <w:p w14:paraId="16C433B4">
            <w:pPr>
              <w:shd w:val="clear"/>
              <w:jc w:val="center"/>
              <w:rPr>
                <w:rFonts w:ascii="仿宋" w:hAnsi="仿宋" w:eastAsia="仿宋" w:cs="仿宋"/>
                <w:color w:val="auto"/>
                <w:sz w:val="24"/>
                <w:szCs w:val="20"/>
                <w:highlight w:val="none"/>
                <w:lang w:bidi="ar"/>
              </w:rPr>
            </w:pPr>
          </w:p>
        </w:tc>
        <w:tc>
          <w:tcPr>
            <w:tcW w:w="942" w:type="dxa"/>
            <w:vAlign w:val="center"/>
          </w:tcPr>
          <w:p w14:paraId="03726852">
            <w:pPr>
              <w:shd w:val="clear"/>
              <w:jc w:val="center"/>
              <w:rPr>
                <w:rFonts w:ascii="仿宋" w:hAnsi="仿宋" w:eastAsia="仿宋" w:cs="仿宋"/>
                <w:color w:val="auto"/>
                <w:sz w:val="24"/>
                <w:szCs w:val="20"/>
                <w:highlight w:val="none"/>
                <w:lang w:bidi="ar"/>
              </w:rPr>
            </w:pPr>
          </w:p>
        </w:tc>
      </w:tr>
      <w:tr w14:paraId="52F3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448" w:type="dxa"/>
            <w:vAlign w:val="center"/>
          </w:tcPr>
          <w:p w14:paraId="5BDC9242">
            <w:pPr>
              <w:shd w:val="clear"/>
              <w:jc w:val="center"/>
              <w:rPr>
                <w:rFonts w:ascii="仿宋" w:hAnsi="仿宋" w:eastAsia="仿宋" w:cs="仿宋"/>
                <w:color w:val="auto"/>
                <w:sz w:val="24"/>
                <w:szCs w:val="20"/>
                <w:highlight w:val="none"/>
                <w:lang w:bidi="ar"/>
              </w:rPr>
            </w:pPr>
          </w:p>
        </w:tc>
        <w:tc>
          <w:tcPr>
            <w:tcW w:w="850" w:type="dxa"/>
            <w:vAlign w:val="center"/>
          </w:tcPr>
          <w:p w14:paraId="5271AA8A">
            <w:pPr>
              <w:shd w:val="clear"/>
              <w:jc w:val="center"/>
              <w:rPr>
                <w:rFonts w:ascii="仿宋" w:hAnsi="仿宋" w:eastAsia="仿宋" w:cs="仿宋"/>
                <w:color w:val="auto"/>
                <w:sz w:val="24"/>
                <w:szCs w:val="20"/>
                <w:highlight w:val="none"/>
                <w:lang w:bidi="ar"/>
              </w:rPr>
            </w:pPr>
          </w:p>
        </w:tc>
        <w:tc>
          <w:tcPr>
            <w:tcW w:w="1039" w:type="dxa"/>
            <w:vAlign w:val="center"/>
          </w:tcPr>
          <w:p w14:paraId="0FA481A3">
            <w:pPr>
              <w:shd w:val="clear"/>
              <w:jc w:val="center"/>
              <w:rPr>
                <w:rFonts w:ascii="仿宋" w:hAnsi="仿宋" w:eastAsia="仿宋" w:cs="仿宋"/>
                <w:color w:val="auto"/>
                <w:sz w:val="24"/>
                <w:szCs w:val="20"/>
                <w:highlight w:val="none"/>
                <w:lang w:bidi="ar"/>
              </w:rPr>
            </w:pPr>
          </w:p>
        </w:tc>
        <w:tc>
          <w:tcPr>
            <w:tcW w:w="771" w:type="dxa"/>
            <w:vAlign w:val="center"/>
          </w:tcPr>
          <w:p w14:paraId="08AA5622">
            <w:pPr>
              <w:shd w:val="clear"/>
              <w:jc w:val="center"/>
              <w:rPr>
                <w:rFonts w:ascii="仿宋" w:hAnsi="仿宋" w:eastAsia="仿宋" w:cs="仿宋"/>
                <w:color w:val="auto"/>
                <w:sz w:val="24"/>
                <w:szCs w:val="20"/>
                <w:highlight w:val="none"/>
                <w:lang w:bidi="ar"/>
              </w:rPr>
            </w:pPr>
          </w:p>
        </w:tc>
        <w:tc>
          <w:tcPr>
            <w:tcW w:w="1007" w:type="dxa"/>
            <w:vAlign w:val="center"/>
          </w:tcPr>
          <w:p w14:paraId="3621A2C5">
            <w:pPr>
              <w:shd w:val="clear"/>
              <w:jc w:val="center"/>
              <w:rPr>
                <w:rFonts w:ascii="仿宋" w:hAnsi="仿宋" w:eastAsia="仿宋" w:cs="仿宋"/>
                <w:color w:val="auto"/>
                <w:sz w:val="24"/>
                <w:szCs w:val="20"/>
                <w:highlight w:val="none"/>
                <w:lang w:bidi="ar"/>
              </w:rPr>
            </w:pPr>
          </w:p>
        </w:tc>
        <w:tc>
          <w:tcPr>
            <w:tcW w:w="1291" w:type="dxa"/>
          </w:tcPr>
          <w:p w14:paraId="37EF40F4">
            <w:pPr>
              <w:shd w:val="clear"/>
              <w:jc w:val="center"/>
              <w:rPr>
                <w:rFonts w:ascii="仿宋" w:hAnsi="仿宋" w:eastAsia="仿宋" w:cs="仿宋"/>
                <w:color w:val="auto"/>
                <w:sz w:val="24"/>
                <w:szCs w:val="20"/>
                <w:highlight w:val="none"/>
                <w:lang w:bidi="ar"/>
              </w:rPr>
            </w:pPr>
          </w:p>
        </w:tc>
        <w:tc>
          <w:tcPr>
            <w:tcW w:w="1048" w:type="dxa"/>
            <w:vAlign w:val="center"/>
          </w:tcPr>
          <w:p w14:paraId="0F8F0BAD">
            <w:pPr>
              <w:shd w:val="clear"/>
              <w:jc w:val="center"/>
              <w:rPr>
                <w:rFonts w:ascii="仿宋" w:hAnsi="仿宋" w:eastAsia="仿宋" w:cs="仿宋"/>
                <w:color w:val="auto"/>
                <w:sz w:val="24"/>
                <w:szCs w:val="20"/>
                <w:highlight w:val="none"/>
                <w:lang w:bidi="ar"/>
              </w:rPr>
            </w:pPr>
          </w:p>
        </w:tc>
        <w:tc>
          <w:tcPr>
            <w:tcW w:w="942" w:type="dxa"/>
            <w:vAlign w:val="center"/>
          </w:tcPr>
          <w:p w14:paraId="520058B3">
            <w:pPr>
              <w:shd w:val="clear"/>
              <w:jc w:val="center"/>
              <w:rPr>
                <w:rFonts w:ascii="仿宋" w:hAnsi="仿宋" w:eastAsia="仿宋" w:cs="仿宋"/>
                <w:color w:val="auto"/>
                <w:sz w:val="24"/>
                <w:szCs w:val="20"/>
                <w:highlight w:val="none"/>
                <w:lang w:bidi="ar"/>
              </w:rPr>
            </w:pPr>
          </w:p>
        </w:tc>
      </w:tr>
      <w:tr w14:paraId="36DA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448" w:type="dxa"/>
            <w:vAlign w:val="center"/>
          </w:tcPr>
          <w:p w14:paraId="2692619F">
            <w:pPr>
              <w:shd w:val="clear"/>
              <w:jc w:val="center"/>
              <w:rPr>
                <w:rFonts w:ascii="仿宋" w:hAnsi="仿宋" w:eastAsia="仿宋" w:cs="仿宋"/>
                <w:color w:val="auto"/>
                <w:sz w:val="24"/>
                <w:szCs w:val="20"/>
                <w:highlight w:val="none"/>
                <w:lang w:bidi="ar"/>
              </w:rPr>
            </w:pPr>
          </w:p>
        </w:tc>
        <w:tc>
          <w:tcPr>
            <w:tcW w:w="850" w:type="dxa"/>
            <w:vAlign w:val="center"/>
          </w:tcPr>
          <w:p w14:paraId="24064971">
            <w:pPr>
              <w:shd w:val="clear"/>
              <w:jc w:val="center"/>
              <w:rPr>
                <w:rFonts w:ascii="仿宋" w:hAnsi="仿宋" w:eastAsia="仿宋" w:cs="仿宋"/>
                <w:color w:val="auto"/>
                <w:sz w:val="24"/>
                <w:szCs w:val="20"/>
                <w:highlight w:val="none"/>
                <w:lang w:bidi="ar"/>
              </w:rPr>
            </w:pPr>
          </w:p>
        </w:tc>
        <w:tc>
          <w:tcPr>
            <w:tcW w:w="1039" w:type="dxa"/>
            <w:vAlign w:val="center"/>
          </w:tcPr>
          <w:p w14:paraId="0F1ED9ED">
            <w:pPr>
              <w:shd w:val="clear"/>
              <w:jc w:val="center"/>
              <w:rPr>
                <w:rFonts w:ascii="仿宋" w:hAnsi="仿宋" w:eastAsia="仿宋" w:cs="仿宋"/>
                <w:color w:val="auto"/>
                <w:sz w:val="24"/>
                <w:szCs w:val="20"/>
                <w:highlight w:val="none"/>
                <w:lang w:bidi="ar"/>
              </w:rPr>
            </w:pPr>
          </w:p>
        </w:tc>
        <w:tc>
          <w:tcPr>
            <w:tcW w:w="771" w:type="dxa"/>
            <w:vAlign w:val="center"/>
          </w:tcPr>
          <w:p w14:paraId="66299501">
            <w:pPr>
              <w:shd w:val="clear"/>
              <w:jc w:val="center"/>
              <w:rPr>
                <w:rFonts w:ascii="仿宋" w:hAnsi="仿宋" w:eastAsia="仿宋" w:cs="仿宋"/>
                <w:color w:val="auto"/>
                <w:sz w:val="24"/>
                <w:szCs w:val="20"/>
                <w:highlight w:val="none"/>
                <w:lang w:bidi="ar"/>
              </w:rPr>
            </w:pPr>
          </w:p>
        </w:tc>
        <w:tc>
          <w:tcPr>
            <w:tcW w:w="1007" w:type="dxa"/>
            <w:vAlign w:val="center"/>
          </w:tcPr>
          <w:p w14:paraId="14552D28">
            <w:pPr>
              <w:shd w:val="clear"/>
              <w:jc w:val="center"/>
              <w:rPr>
                <w:rFonts w:ascii="仿宋" w:hAnsi="仿宋" w:eastAsia="仿宋" w:cs="仿宋"/>
                <w:color w:val="auto"/>
                <w:sz w:val="24"/>
                <w:szCs w:val="20"/>
                <w:highlight w:val="none"/>
                <w:lang w:bidi="ar"/>
              </w:rPr>
            </w:pPr>
          </w:p>
        </w:tc>
        <w:tc>
          <w:tcPr>
            <w:tcW w:w="1291" w:type="dxa"/>
          </w:tcPr>
          <w:p w14:paraId="016F35CA">
            <w:pPr>
              <w:shd w:val="clear"/>
              <w:jc w:val="center"/>
              <w:rPr>
                <w:rFonts w:ascii="仿宋" w:hAnsi="仿宋" w:eastAsia="仿宋" w:cs="仿宋"/>
                <w:color w:val="auto"/>
                <w:sz w:val="24"/>
                <w:szCs w:val="20"/>
                <w:highlight w:val="none"/>
                <w:lang w:bidi="ar"/>
              </w:rPr>
            </w:pPr>
          </w:p>
        </w:tc>
        <w:tc>
          <w:tcPr>
            <w:tcW w:w="1048" w:type="dxa"/>
            <w:vAlign w:val="center"/>
          </w:tcPr>
          <w:p w14:paraId="71EFF396">
            <w:pPr>
              <w:shd w:val="clear"/>
              <w:jc w:val="center"/>
              <w:rPr>
                <w:rFonts w:ascii="仿宋" w:hAnsi="仿宋" w:eastAsia="仿宋" w:cs="仿宋"/>
                <w:color w:val="auto"/>
                <w:sz w:val="24"/>
                <w:szCs w:val="20"/>
                <w:highlight w:val="none"/>
                <w:lang w:bidi="ar"/>
              </w:rPr>
            </w:pPr>
          </w:p>
        </w:tc>
        <w:tc>
          <w:tcPr>
            <w:tcW w:w="942" w:type="dxa"/>
            <w:vAlign w:val="center"/>
          </w:tcPr>
          <w:p w14:paraId="1E61ECB2">
            <w:pPr>
              <w:shd w:val="clear"/>
              <w:jc w:val="center"/>
              <w:rPr>
                <w:rFonts w:ascii="仿宋" w:hAnsi="仿宋" w:eastAsia="仿宋" w:cs="仿宋"/>
                <w:color w:val="auto"/>
                <w:sz w:val="24"/>
                <w:szCs w:val="20"/>
                <w:highlight w:val="none"/>
                <w:lang w:bidi="ar"/>
              </w:rPr>
            </w:pPr>
          </w:p>
        </w:tc>
      </w:tr>
      <w:tr w14:paraId="3C6A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448" w:type="dxa"/>
            <w:vAlign w:val="center"/>
          </w:tcPr>
          <w:p w14:paraId="728DB6CB">
            <w:pPr>
              <w:shd w:val="clear"/>
              <w:jc w:val="center"/>
              <w:rPr>
                <w:rFonts w:ascii="仿宋" w:hAnsi="仿宋" w:eastAsia="仿宋" w:cs="仿宋"/>
                <w:color w:val="auto"/>
                <w:sz w:val="24"/>
                <w:szCs w:val="20"/>
                <w:highlight w:val="none"/>
                <w:lang w:bidi="ar"/>
              </w:rPr>
            </w:pPr>
          </w:p>
        </w:tc>
        <w:tc>
          <w:tcPr>
            <w:tcW w:w="850" w:type="dxa"/>
            <w:vAlign w:val="center"/>
          </w:tcPr>
          <w:p w14:paraId="0412F1EA">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w:t>
            </w:r>
          </w:p>
        </w:tc>
        <w:tc>
          <w:tcPr>
            <w:tcW w:w="1039" w:type="dxa"/>
            <w:vAlign w:val="center"/>
          </w:tcPr>
          <w:p w14:paraId="4873F393">
            <w:pPr>
              <w:shd w:val="clear"/>
              <w:jc w:val="center"/>
              <w:rPr>
                <w:rFonts w:ascii="仿宋" w:hAnsi="仿宋" w:eastAsia="仿宋" w:cs="仿宋"/>
                <w:color w:val="auto"/>
                <w:sz w:val="24"/>
                <w:szCs w:val="20"/>
                <w:highlight w:val="none"/>
                <w:lang w:bidi="ar"/>
              </w:rPr>
            </w:pPr>
          </w:p>
        </w:tc>
        <w:tc>
          <w:tcPr>
            <w:tcW w:w="771" w:type="dxa"/>
            <w:vAlign w:val="center"/>
          </w:tcPr>
          <w:p w14:paraId="142AFDE1">
            <w:pPr>
              <w:shd w:val="clear"/>
              <w:jc w:val="center"/>
              <w:rPr>
                <w:rFonts w:ascii="仿宋" w:hAnsi="仿宋" w:eastAsia="仿宋" w:cs="仿宋"/>
                <w:color w:val="auto"/>
                <w:sz w:val="24"/>
                <w:szCs w:val="20"/>
                <w:highlight w:val="none"/>
                <w:lang w:bidi="ar"/>
              </w:rPr>
            </w:pPr>
          </w:p>
        </w:tc>
        <w:tc>
          <w:tcPr>
            <w:tcW w:w="1007" w:type="dxa"/>
            <w:vAlign w:val="center"/>
          </w:tcPr>
          <w:p w14:paraId="2023E6DF">
            <w:pPr>
              <w:shd w:val="clear"/>
              <w:jc w:val="center"/>
              <w:rPr>
                <w:rFonts w:ascii="仿宋" w:hAnsi="仿宋" w:eastAsia="仿宋" w:cs="仿宋"/>
                <w:color w:val="auto"/>
                <w:sz w:val="24"/>
                <w:szCs w:val="20"/>
                <w:highlight w:val="none"/>
                <w:lang w:bidi="ar"/>
              </w:rPr>
            </w:pPr>
          </w:p>
        </w:tc>
        <w:tc>
          <w:tcPr>
            <w:tcW w:w="1291" w:type="dxa"/>
          </w:tcPr>
          <w:p w14:paraId="1AA7EB22">
            <w:pPr>
              <w:shd w:val="clear"/>
              <w:jc w:val="center"/>
              <w:rPr>
                <w:rFonts w:ascii="仿宋" w:hAnsi="仿宋" w:eastAsia="仿宋" w:cs="仿宋"/>
                <w:color w:val="auto"/>
                <w:sz w:val="24"/>
                <w:szCs w:val="20"/>
                <w:highlight w:val="none"/>
                <w:lang w:bidi="ar"/>
              </w:rPr>
            </w:pPr>
          </w:p>
        </w:tc>
        <w:tc>
          <w:tcPr>
            <w:tcW w:w="1048" w:type="dxa"/>
            <w:vAlign w:val="center"/>
          </w:tcPr>
          <w:p w14:paraId="403D24A4">
            <w:pPr>
              <w:shd w:val="clear"/>
              <w:jc w:val="center"/>
              <w:rPr>
                <w:rFonts w:ascii="仿宋" w:hAnsi="仿宋" w:eastAsia="仿宋" w:cs="仿宋"/>
                <w:color w:val="auto"/>
                <w:sz w:val="24"/>
                <w:szCs w:val="20"/>
                <w:highlight w:val="none"/>
                <w:lang w:bidi="ar"/>
              </w:rPr>
            </w:pPr>
          </w:p>
        </w:tc>
        <w:tc>
          <w:tcPr>
            <w:tcW w:w="942" w:type="dxa"/>
            <w:vAlign w:val="center"/>
          </w:tcPr>
          <w:p w14:paraId="4C179483">
            <w:pPr>
              <w:shd w:val="clear"/>
              <w:jc w:val="center"/>
              <w:rPr>
                <w:rFonts w:ascii="仿宋" w:hAnsi="仿宋" w:eastAsia="仿宋" w:cs="仿宋"/>
                <w:color w:val="auto"/>
                <w:sz w:val="24"/>
                <w:szCs w:val="20"/>
                <w:highlight w:val="none"/>
                <w:lang w:bidi="ar"/>
              </w:rPr>
            </w:pPr>
          </w:p>
        </w:tc>
      </w:tr>
    </w:tbl>
    <w:p w14:paraId="5D185AD2">
      <w:pPr>
        <w:shd w:val="clear"/>
        <w:spacing w:line="579" w:lineRule="exact"/>
        <w:ind w:firstLine="241" w:firstLineChars="100"/>
        <w:rPr>
          <w:rFonts w:ascii="仿宋" w:hAnsi="仿宋" w:eastAsia="仿宋" w:cs="仿宋"/>
          <w:color w:val="auto"/>
          <w:szCs w:val="21"/>
          <w:highlight w:val="none"/>
          <w:lang w:eastAsia="zh-CN"/>
        </w:rPr>
      </w:pPr>
      <w:r>
        <w:rPr>
          <w:rFonts w:hint="eastAsia" w:ascii="仿宋" w:hAnsi="仿宋" w:eastAsia="仿宋" w:cs="仿宋"/>
          <w:b/>
          <w:color w:val="auto"/>
          <w:sz w:val="24"/>
          <w:szCs w:val="20"/>
          <w:highlight w:val="none"/>
          <w:lang w:val="zh-CN" w:eastAsia="zh-CN" w:bidi="ar"/>
        </w:rPr>
        <w:t>我公司承诺：以上人员均为现场实际团队成员，项目团队人员的所有材料均为真实有效的，贵单位有权对人员服务经验情况进行尽职调查，如发现存在虚假或内容不实情况的，贵单位有权将取消我单位中标资格。</w:t>
      </w:r>
    </w:p>
    <w:p w14:paraId="1806CD1C">
      <w:pPr>
        <w:shd w:val="clear"/>
        <w:spacing w:line="579" w:lineRule="exact"/>
        <w:ind w:firstLine="480" w:firstLineChars="200"/>
        <w:rPr>
          <w:rFonts w:ascii="仿宋" w:hAnsi="仿宋" w:eastAsia="仿宋" w:cs="仿宋"/>
          <w:color w:val="auto"/>
          <w:sz w:val="24"/>
          <w:szCs w:val="32"/>
          <w:highlight w:val="none"/>
          <w:lang w:eastAsia="zh-CN"/>
        </w:rPr>
      </w:pPr>
    </w:p>
    <w:p w14:paraId="60A1B06E">
      <w:pPr>
        <w:shd w:val="clear"/>
        <w:spacing w:line="579" w:lineRule="exact"/>
        <w:ind w:firstLine="480" w:firstLineChars="200"/>
        <w:rPr>
          <w:rFonts w:ascii="仿宋" w:hAnsi="仿宋" w:eastAsia="仿宋" w:cs="仿宋"/>
          <w:color w:val="auto"/>
          <w:sz w:val="24"/>
          <w:szCs w:val="32"/>
          <w:highlight w:val="none"/>
          <w:lang w:eastAsia="zh-CN"/>
        </w:rPr>
      </w:pPr>
    </w:p>
    <w:p w14:paraId="5C55F5CA">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1FCF05F1">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A0525D4">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39067D7B">
      <w:pPr>
        <w:shd w:val="clear"/>
        <w:spacing w:line="579" w:lineRule="exact"/>
        <w:ind w:firstLine="480" w:firstLineChars="200"/>
        <w:rPr>
          <w:rFonts w:hint="eastAsia" w:ascii="仿宋" w:hAnsi="仿宋" w:eastAsia="仿宋" w:cs="仿宋"/>
          <w:color w:val="auto"/>
          <w:sz w:val="24"/>
          <w:szCs w:val="32"/>
          <w:highlight w:val="none"/>
          <w:lang w:eastAsia="zh-CN"/>
        </w:rPr>
      </w:pPr>
    </w:p>
    <w:p w14:paraId="4BFF00F3">
      <w:pPr>
        <w:shd w:val="clear"/>
        <w:spacing w:line="579" w:lineRule="exact"/>
        <w:ind w:firstLine="480" w:firstLineChars="200"/>
        <w:rPr>
          <w:rFonts w:hint="eastAsia" w:ascii="仿宋" w:hAnsi="仿宋" w:eastAsia="仿宋" w:cs="仿宋"/>
          <w:color w:val="auto"/>
          <w:sz w:val="24"/>
          <w:szCs w:val="32"/>
          <w:highlight w:val="none"/>
          <w:lang w:eastAsia="zh-CN"/>
        </w:rPr>
      </w:pPr>
    </w:p>
    <w:p w14:paraId="2DC4EB7B">
      <w:pPr>
        <w:shd w:val="clear"/>
        <w:spacing w:line="579" w:lineRule="exact"/>
        <w:ind w:firstLine="480" w:firstLineChars="200"/>
        <w:rPr>
          <w:rFonts w:hint="eastAsia" w:ascii="仿宋" w:hAnsi="仿宋" w:eastAsia="仿宋" w:cs="仿宋"/>
          <w:color w:val="auto"/>
          <w:sz w:val="24"/>
          <w:szCs w:val="32"/>
          <w:highlight w:val="none"/>
          <w:lang w:eastAsia="zh-CN"/>
        </w:rPr>
      </w:pPr>
    </w:p>
    <w:p w14:paraId="1A49AC1A">
      <w:pPr>
        <w:shd w:val="clear"/>
        <w:rPr>
          <w:rFonts w:hint="eastAsia"/>
          <w:color w:val="auto"/>
          <w:highlight w:val="none"/>
          <w:lang w:eastAsia="zh-CN"/>
        </w:rPr>
      </w:pPr>
    </w:p>
    <w:p w14:paraId="752CFA1B">
      <w:pPr>
        <w:shd w:val="clear"/>
        <w:jc w:val="center"/>
        <w:rPr>
          <w:rFonts w:ascii="仿宋" w:hAnsi="仿宋" w:eastAsia="仿宋" w:cs="仿宋"/>
          <w:color w:val="auto"/>
          <w:sz w:val="28"/>
          <w:szCs w:val="28"/>
          <w:highlight w:val="none"/>
          <w:lang w:eastAsia="zh-CN"/>
        </w:rPr>
      </w:pPr>
      <w:r>
        <w:rPr>
          <w:rFonts w:hint="eastAsia" w:ascii="仿宋" w:hAnsi="仿宋" w:eastAsia="仿宋" w:cs="仿宋"/>
          <w:b/>
          <w:color w:val="auto"/>
          <w:sz w:val="24"/>
          <w:highlight w:val="none"/>
          <w:lang w:eastAsia="zh-CN"/>
        </w:rPr>
        <w:t>项目负责人简历表</w:t>
      </w:r>
    </w:p>
    <w:p w14:paraId="78C1D48B">
      <w:pPr>
        <w:shd w:val="clear"/>
        <w:spacing w:line="480" w:lineRule="exact"/>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 xml:space="preserve">项目负责人介绍应包括：姓名、性别、年龄、职称、学历、参加工作时间、从事项目年限和能反映该负责人情况的其他内容。 </w:t>
      </w:r>
    </w:p>
    <w:tbl>
      <w:tblPr>
        <w:tblStyle w:val="30"/>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853"/>
        <w:gridCol w:w="2304"/>
        <w:gridCol w:w="1845"/>
      </w:tblGrid>
      <w:tr w14:paraId="6E47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76" w:type="dxa"/>
            <w:vAlign w:val="center"/>
          </w:tcPr>
          <w:p w14:paraId="53254285">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3" w:type="dxa"/>
            <w:vAlign w:val="center"/>
          </w:tcPr>
          <w:p w14:paraId="63C31536">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429A37CD">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45" w:type="dxa"/>
            <w:vAlign w:val="center"/>
          </w:tcPr>
          <w:p w14:paraId="6D24F599">
            <w:pPr>
              <w:shd w:val="clear"/>
              <w:snapToGrid w:val="0"/>
              <w:spacing w:line="480" w:lineRule="exact"/>
              <w:jc w:val="center"/>
              <w:rPr>
                <w:rFonts w:ascii="仿宋" w:hAnsi="仿宋" w:eastAsia="仿宋" w:cs="仿宋"/>
                <w:color w:val="auto"/>
                <w:sz w:val="24"/>
                <w:szCs w:val="20"/>
                <w:highlight w:val="none"/>
                <w:lang w:bidi="ar"/>
              </w:rPr>
            </w:pPr>
          </w:p>
        </w:tc>
      </w:tr>
      <w:tr w14:paraId="0B81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6" w:type="dxa"/>
            <w:vAlign w:val="center"/>
          </w:tcPr>
          <w:p w14:paraId="557D7F4E">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3" w:type="dxa"/>
            <w:vAlign w:val="center"/>
          </w:tcPr>
          <w:p w14:paraId="0A041624">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524E0D35">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45" w:type="dxa"/>
            <w:vAlign w:val="center"/>
          </w:tcPr>
          <w:p w14:paraId="26C06D90">
            <w:pPr>
              <w:shd w:val="clear"/>
              <w:snapToGrid w:val="0"/>
              <w:spacing w:line="480" w:lineRule="exact"/>
              <w:jc w:val="center"/>
              <w:rPr>
                <w:rFonts w:ascii="仿宋" w:hAnsi="仿宋" w:eastAsia="仿宋" w:cs="仿宋"/>
                <w:color w:val="auto"/>
                <w:sz w:val="24"/>
                <w:szCs w:val="20"/>
                <w:highlight w:val="none"/>
                <w:lang w:bidi="ar"/>
              </w:rPr>
            </w:pPr>
          </w:p>
        </w:tc>
      </w:tr>
      <w:tr w14:paraId="1C88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76" w:type="dxa"/>
            <w:vAlign w:val="center"/>
          </w:tcPr>
          <w:p w14:paraId="0197D830">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3" w:type="dxa"/>
            <w:vAlign w:val="center"/>
          </w:tcPr>
          <w:p w14:paraId="675C1BBB">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0692DD9C">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45" w:type="dxa"/>
            <w:vAlign w:val="center"/>
          </w:tcPr>
          <w:p w14:paraId="134B16AB">
            <w:pPr>
              <w:shd w:val="clear"/>
              <w:spacing w:line="480" w:lineRule="exact"/>
              <w:jc w:val="center"/>
              <w:rPr>
                <w:rFonts w:ascii="仿宋" w:hAnsi="仿宋" w:eastAsia="仿宋" w:cs="仿宋"/>
                <w:color w:val="auto"/>
                <w:sz w:val="24"/>
                <w:szCs w:val="20"/>
                <w:highlight w:val="none"/>
                <w:lang w:bidi="ar"/>
              </w:rPr>
            </w:pPr>
          </w:p>
        </w:tc>
      </w:tr>
      <w:tr w14:paraId="59C0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14:paraId="37D755EC">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3" w:type="dxa"/>
            <w:vAlign w:val="center"/>
          </w:tcPr>
          <w:p w14:paraId="3EF3BEF6">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25726999">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45" w:type="dxa"/>
            <w:vAlign w:val="center"/>
          </w:tcPr>
          <w:p w14:paraId="21B69F2D">
            <w:pPr>
              <w:shd w:val="clear"/>
              <w:spacing w:line="480" w:lineRule="exact"/>
              <w:jc w:val="center"/>
              <w:rPr>
                <w:rFonts w:ascii="仿宋" w:hAnsi="仿宋" w:eastAsia="仿宋" w:cs="仿宋"/>
                <w:color w:val="auto"/>
                <w:sz w:val="24"/>
                <w:szCs w:val="20"/>
                <w:highlight w:val="none"/>
                <w:lang w:bidi="ar"/>
              </w:rPr>
            </w:pPr>
          </w:p>
        </w:tc>
      </w:tr>
      <w:tr w14:paraId="5074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76" w:type="dxa"/>
            <w:vAlign w:val="center"/>
          </w:tcPr>
          <w:p w14:paraId="69B71B54">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3" w:type="dxa"/>
            <w:vAlign w:val="center"/>
          </w:tcPr>
          <w:p w14:paraId="610E28EB">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552BC0AE">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45" w:type="dxa"/>
            <w:vAlign w:val="center"/>
          </w:tcPr>
          <w:p w14:paraId="5D7449A4">
            <w:pPr>
              <w:shd w:val="clear"/>
              <w:spacing w:line="480" w:lineRule="exact"/>
              <w:jc w:val="center"/>
              <w:rPr>
                <w:rFonts w:ascii="仿宋" w:hAnsi="仿宋" w:eastAsia="仿宋" w:cs="仿宋"/>
                <w:color w:val="auto"/>
                <w:sz w:val="24"/>
                <w:szCs w:val="20"/>
                <w:highlight w:val="none"/>
                <w:lang w:bidi="ar"/>
              </w:rPr>
            </w:pPr>
          </w:p>
        </w:tc>
      </w:tr>
      <w:tr w14:paraId="3178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76" w:type="dxa"/>
            <w:vAlign w:val="center"/>
          </w:tcPr>
          <w:p w14:paraId="0BF6DDCD">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2853" w:type="dxa"/>
            <w:vAlign w:val="center"/>
          </w:tcPr>
          <w:p w14:paraId="2577C7B4">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36F67807">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1845" w:type="dxa"/>
            <w:vAlign w:val="center"/>
          </w:tcPr>
          <w:p w14:paraId="10E503BF">
            <w:pPr>
              <w:shd w:val="clear"/>
              <w:spacing w:line="480" w:lineRule="exact"/>
              <w:jc w:val="center"/>
              <w:rPr>
                <w:rFonts w:ascii="仿宋" w:hAnsi="仿宋" w:eastAsia="仿宋" w:cs="仿宋"/>
                <w:color w:val="auto"/>
                <w:sz w:val="24"/>
                <w:szCs w:val="20"/>
                <w:highlight w:val="none"/>
                <w:lang w:bidi="ar"/>
              </w:rPr>
            </w:pPr>
          </w:p>
        </w:tc>
      </w:tr>
      <w:tr w14:paraId="794C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8" w:type="dxa"/>
            <w:gridSpan w:val="4"/>
            <w:vAlign w:val="center"/>
          </w:tcPr>
          <w:p w14:paraId="7A6409C9">
            <w:pPr>
              <w:shd w:val="clear"/>
              <w:spacing w:line="48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项目负责人等从业经历概述：</w:t>
            </w:r>
          </w:p>
          <w:p w14:paraId="00E05CEA">
            <w:pPr>
              <w:pStyle w:val="28"/>
              <w:shd w:val="clear"/>
              <w:ind w:firstLine="0" w:firstLineChars="0"/>
              <w:rPr>
                <w:rFonts w:hint="eastAsia" w:ascii="仿宋" w:hAnsi="仿宋" w:eastAsia="仿宋" w:cs="仿宋"/>
                <w:color w:val="auto"/>
                <w:highlight w:val="none"/>
                <w:lang w:eastAsia="zh-CN"/>
              </w:rPr>
            </w:pPr>
          </w:p>
        </w:tc>
      </w:tr>
    </w:tbl>
    <w:p w14:paraId="41C48AB9">
      <w:pPr>
        <w:shd w:val="clear"/>
        <w:spacing w:line="300" w:lineRule="exac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身份证、学历证书、业绩证明材料（如有要求）等相关证明文件并加盖投标人公章</w:t>
      </w:r>
      <w:r>
        <w:rPr>
          <w:rFonts w:hint="eastAsia" w:ascii="仿宋" w:hAnsi="仿宋" w:eastAsia="仿宋" w:cs="仿宋"/>
          <w:bCs/>
          <w:color w:val="auto"/>
          <w:szCs w:val="21"/>
          <w:highlight w:val="none"/>
          <w:lang w:eastAsia="zh-CN" w:bidi="ar"/>
        </w:rPr>
        <w:t>；</w:t>
      </w:r>
    </w:p>
    <w:p w14:paraId="3C1947FE">
      <w:pPr>
        <w:shd w:val="clear"/>
        <w:spacing w:line="579" w:lineRule="exact"/>
        <w:ind w:firstLine="480" w:firstLineChars="200"/>
        <w:rPr>
          <w:rFonts w:ascii="仿宋" w:hAnsi="仿宋" w:eastAsia="仿宋" w:cs="仿宋"/>
          <w:color w:val="auto"/>
          <w:sz w:val="24"/>
          <w:szCs w:val="32"/>
          <w:highlight w:val="none"/>
          <w:lang w:eastAsia="zh-CN"/>
        </w:rPr>
      </w:pPr>
    </w:p>
    <w:p w14:paraId="014C02CC">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4CEB2BD9">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53D7EDD5">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4A856A05">
      <w:pPr>
        <w:shd w:val="clear"/>
        <w:ind w:firstLine="3132" w:firstLineChars="1300"/>
        <w:rPr>
          <w:rFonts w:ascii="仿宋" w:hAnsi="仿宋" w:eastAsia="仿宋" w:cs="仿宋"/>
          <w:b/>
          <w:color w:val="auto"/>
          <w:sz w:val="24"/>
          <w:highlight w:val="none"/>
          <w:lang w:eastAsia="zh-CN"/>
        </w:rPr>
      </w:pPr>
    </w:p>
    <w:p w14:paraId="27603020">
      <w:pPr>
        <w:shd w:val="clear"/>
        <w:ind w:firstLine="3132" w:firstLineChars="1300"/>
        <w:rPr>
          <w:rFonts w:ascii="仿宋" w:hAnsi="仿宋" w:eastAsia="仿宋" w:cs="仿宋"/>
          <w:b/>
          <w:color w:val="auto"/>
          <w:sz w:val="24"/>
          <w:highlight w:val="none"/>
          <w:lang w:eastAsia="zh-CN"/>
        </w:rPr>
      </w:pPr>
    </w:p>
    <w:p w14:paraId="49ED87B9">
      <w:pPr>
        <w:pStyle w:val="28"/>
        <w:shd w:val="clear"/>
        <w:rPr>
          <w:rFonts w:ascii="仿宋" w:hAnsi="仿宋" w:eastAsia="仿宋" w:cs="仿宋"/>
          <w:b/>
          <w:color w:val="auto"/>
          <w:sz w:val="24"/>
          <w:highlight w:val="none"/>
          <w:lang w:eastAsia="zh-CN"/>
        </w:rPr>
      </w:pPr>
    </w:p>
    <w:p w14:paraId="43ABF564">
      <w:pPr>
        <w:shd w:val="clear"/>
        <w:rPr>
          <w:color w:val="auto"/>
          <w:highlight w:val="none"/>
          <w:lang w:eastAsia="zh-CN"/>
        </w:rPr>
      </w:pPr>
    </w:p>
    <w:p w14:paraId="13F13D9C">
      <w:pPr>
        <w:shd w:val="clear"/>
        <w:rPr>
          <w:color w:val="auto"/>
          <w:highlight w:val="none"/>
          <w:lang w:eastAsia="zh-CN"/>
        </w:rPr>
      </w:pPr>
    </w:p>
    <w:p w14:paraId="3B32B0A6">
      <w:pPr>
        <w:keepNext w:val="0"/>
        <w:keepLines w:val="0"/>
        <w:pageBreakBefore w:val="0"/>
        <w:widowControl/>
        <w:shd w:val="clear"/>
        <w:kinsoku/>
        <w:wordWrap/>
        <w:overflowPunct/>
        <w:topLinePunct w:val="0"/>
        <w:autoSpaceDE/>
        <w:autoSpaceDN/>
        <w:bidi w:val="0"/>
        <w:adjustRightInd/>
        <w:snapToGrid/>
        <w:spacing w:line="579" w:lineRule="exact"/>
        <w:jc w:val="both"/>
        <w:textAlignment w:val="baseline"/>
        <w:outlineLvl w:val="9"/>
        <w:rPr>
          <w:rFonts w:hint="eastAsia" w:ascii="仿宋" w:hAnsi="仿宋" w:eastAsia="仿宋" w:cs="仿宋"/>
          <w:b/>
          <w:color w:val="auto"/>
          <w:sz w:val="24"/>
          <w:highlight w:val="none"/>
          <w:lang w:val="en-US" w:eastAsia="zh-CN"/>
        </w:rPr>
      </w:pPr>
    </w:p>
    <w:p w14:paraId="6E0400E9">
      <w:pPr>
        <w:shd w:val="clear"/>
        <w:spacing w:line="579" w:lineRule="exact"/>
        <w:jc w:val="center"/>
        <w:outlineLvl w:val="2"/>
        <w:rPr>
          <w:rFonts w:hint="default" w:ascii="仿宋" w:hAnsi="仿宋" w:eastAsia="仿宋" w:cs="仿宋"/>
          <w:b/>
          <w:color w:val="auto"/>
          <w:sz w:val="24"/>
          <w:highlight w:val="none"/>
          <w:lang w:val="en-US" w:eastAsia="zh-CN"/>
        </w:rPr>
      </w:pPr>
      <w:bookmarkStart w:id="213" w:name="_Toc874"/>
      <w:bookmarkStart w:id="214" w:name="_Toc7410"/>
      <w:r>
        <w:rPr>
          <w:rFonts w:hint="eastAsia" w:ascii="仿宋" w:hAnsi="仿宋" w:eastAsia="仿宋" w:cs="仿宋"/>
          <w:b/>
          <w:color w:val="auto"/>
          <w:sz w:val="24"/>
          <w:highlight w:val="none"/>
          <w:lang w:val="en-US" w:eastAsia="zh-CN"/>
        </w:rPr>
        <w:t>（七）技术部分</w:t>
      </w:r>
      <w:bookmarkEnd w:id="213"/>
      <w:bookmarkEnd w:id="214"/>
    </w:p>
    <w:p w14:paraId="0D99FE7C">
      <w:pPr>
        <w:pageBreakBefore w:val="0"/>
        <w:kinsoku/>
        <w:wordWrap/>
        <w:overflowPunct/>
        <w:topLinePunct w:val="0"/>
        <w:bidi w:val="0"/>
        <w:adjustRightInd/>
        <w:snapToGrid/>
        <w:spacing w:line="520" w:lineRule="exact"/>
        <w:ind w:left="0" w:right="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投标人根据本项目情况及评分细则</w:t>
      </w:r>
      <w:r>
        <w:rPr>
          <w:rFonts w:hint="eastAsia" w:ascii="仿宋" w:hAnsi="仿宋" w:eastAsia="仿宋" w:cs="仿宋"/>
          <w:color w:val="auto"/>
          <w:sz w:val="24"/>
          <w:szCs w:val="24"/>
          <w:highlight w:val="none"/>
          <w:lang w:val="en-US" w:eastAsia="zh-CN"/>
        </w:rPr>
        <w:t>提供技术部分评审资料，包括但不限于</w:t>
      </w:r>
    </w:p>
    <w:p w14:paraId="67C21AA3">
      <w:pPr>
        <w:pageBreakBefore w:val="0"/>
        <w:kinsoku/>
        <w:wordWrap/>
        <w:overflowPunct/>
        <w:topLinePunct w:val="0"/>
        <w:bidi w:val="0"/>
        <w:adjustRightInd/>
        <w:snapToGrid/>
        <w:spacing w:line="520" w:lineRule="exact"/>
        <w:ind w:right="0" w:firstLine="480" w:firstLineChars="200"/>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b w:val="0"/>
          <w:bCs w:val="0"/>
          <w:color w:val="auto"/>
          <w:sz w:val="24"/>
          <w:szCs w:val="24"/>
          <w:highlight w:val="none"/>
          <w:lang w:val="en-US" w:eastAsia="zh-CN"/>
        </w:rPr>
        <w:t>项目实施方案</w:t>
      </w:r>
    </w:p>
    <w:p w14:paraId="0516D0CC">
      <w:pPr>
        <w:pageBreakBefore w:val="0"/>
        <w:kinsoku/>
        <w:wordWrap/>
        <w:overflowPunct/>
        <w:topLinePunct w:val="0"/>
        <w:bidi w:val="0"/>
        <w:adjustRightInd/>
        <w:snapToGrid/>
        <w:spacing w:line="520" w:lineRule="exact"/>
        <w:ind w:right="0" w:firstLine="480" w:firstLineChars="2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质量保障措施</w:t>
      </w:r>
    </w:p>
    <w:p w14:paraId="1EFB853B">
      <w:pPr>
        <w:pageBreakBefore w:val="0"/>
        <w:kinsoku/>
        <w:wordWrap/>
        <w:overflowPunct/>
        <w:topLinePunct w:val="0"/>
        <w:bidi w:val="0"/>
        <w:adjustRightInd/>
        <w:snapToGrid/>
        <w:spacing w:line="520" w:lineRule="exact"/>
        <w:ind w:right="0" w:firstLine="480" w:firstLineChars="200"/>
        <w:jc w:val="both"/>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三、售后服务方案</w:t>
      </w:r>
    </w:p>
    <w:p w14:paraId="41B84AED">
      <w:pPr>
        <w:pageBreakBefore w:val="0"/>
        <w:kinsoku/>
        <w:wordWrap/>
        <w:overflowPunct/>
        <w:topLinePunct w:val="0"/>
        <w:bidi w:val="0"/>
        <w:adjustRightInd/>
        <w:snapToGrid/>
        <w:spacing w:line="520" w:lineRule="exact"/>
        <w:ind w:right="0" w:firstLine="480" w:firstLineChars="2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四、培训方案</w:t>
      </w:r>
    </w:p>
    <w:p w14:paraId="35C4CE28">
      <w:pPr>
        <w:pageBreakBefore w:val="0"/>
        <w:kinsoku/>
        <w:wordWrap/>
        <w:overflowPunct/>
        <w:topLinePunct w:val="0"/>
        <w:bidi w:val="0"/>
        <w:adjustRightInd/>
        <w:snapToGrid/>
        <w:spacing w:line="520" w:lineRule="exact"/>
        <w:ind w:right="0" w:firstLine="480" w:firstLineChars="200"/>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p w14:paraId="709F626B">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default" w:ascii="仿宋" w:hAnsi="仿宋" w:eastAsia="仿宋" w:cs="仿宋"/>
          <w:b/>
          <w:color w:val="auto"/>
          <w:sz w:val="24"/>
          <w:highlight w:val="none"/>
          <w:lang w:val="en-US" w:eastAsia="zh-CN"/>
        </w:rPr>
      </w:pPr>
    </w:p>
    <w:p w14:paraId="1F388795">
      <w:pPr>
        <w:rPr>
          <w:rFonts w:hint="eastAsia" w:ascii="仿宋" w:hAnsi="仿宋" w:eastAsia="仿宋" w:cs="仿宋"/>
          <w:b/>
          <w:color w:val="auto"/>
          <w:sz w:val="24"/>
          <w:highlight w:val="none"/>
          <w:lang w:eastAsia="zh-CN"/>
        </w:rPr>
      </w:pPr>
      <w:bookmarkStart w:id="215" w:name="_Toc6047"/>
      <w:bookmarkStart w:id="216" w:name="_Toc24900"/>
      <w:bookmarkStart w:id="217" w:name="_Toc538"/>
      <w:bookmarkStart w:id="218" w:name="_Toc22758"/>
      <w:bookmarkStart w:id="219" w:name="_Toc4560"/>
      <w:bookmarkStart w:id="220" w:name="_Toc4701"/>
      <w:bookmarkStart w:id="221" w:name="_Toc22554422"/>
      <w:bookmarkStart w:id="222" w:name="_Toc2340579"/>
      <w:bookmarkStart w:id="223" w:name="_Toc3891661"/>
      <w:r>
        <w:rPr>
          <w:rFonts w:hint="eastAsia" w:ascii="仿宋" w:hAnsi="仿宋" w:eastAsia="仿宋" w:cs="仿宋"/>
          <w:b/>
          <w:color w:val="auto"/>
          <w:sz w:val="24"/>
          <w:highlight w:val="none"/>
          <w:lang w:eastAsia="zh-CN"/>
        </w:rPr>
        <w:br w:type="page"/>
      </w:r>
    </w:p>
    <w:p w14:paraId="2374EAD2">
      <w:pPr>
        <w:shd w:val="clear"/>
        <w:spacing w:line="579" w:lineRule="exact"/>
        <w:jc w:val="center"/>
        <w:outlineLvl w:val="2"/>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lang w:eastAsia="zh-CN"/>
        </w:rPr>
        <w:t>条款偏离表</w:t>
      </w:r>
      <w:bookmarkEnd w:id="215"/>
      <w:bookmarkEnd w:id="216"/>
      <w:bookmarkEnd w:id="217"/>
      <w:bookmarkEnd w:id="218"/>
      <w:bookmarkEnd w:id="219"/>
      <w:bookmarkEnd w:id="220"/>
    </w:p>
    <w:p w14:paraId="3AB88D7A">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5A8AC0D9">
      <w:pPr>
        <w:shd w:val="clea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30"/>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477"/>
        <w:gridCol w:w="1509"/>
        <w:gridCol w:w="1048"/>
        <w:gridCol w:w="1968"/>
        <w:gridCol w:w="1960"/>
      </w:tblGrid>
      <w:tr w14:paraId="676D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EB316FA">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1029D56F">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306E4D05">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响应</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A972718">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537742FB">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9D3E843">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78A2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7706FD0A">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4AF07439">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6357A03E">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2E757331">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257FBD0E">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5CE29F8B">
            <w:pPr>
              <w:shd w:val="clear"/>
              <w:spacing w:line="579" w:lineRule="exact"/>
              <w:ind w:firstLine="440" w:firstLineChars="200"/>
              <w:rPr>
                <w:rFonts w:ascii="仿宋" w:hAnsi="仿宋" w:eastAsia="仿宋" w:cs="仿宋"/>
                <w:color w:val="auto"/>
                <w:highlight w:val="none"/>
              </w:rPr>
            </w:pPr>
          </w:p>
        </w:tc>
      </w:tr>
      <w:tr w14:paraId="6E1F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25321A2A">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517DB7FE">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55A3AE17">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30B29952">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0CFC9182">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77FD7FEC">
            <w:pPr>
              <w:shd w:val="clear"/>
              <w:spacing w:line="579" w:lineRule="exact"/>
              <w:ind w:firstLine="440" w:firstLineChars="200"/>
              <w:rPr>
                <w:rFonts w:ascii="仿宋" w:hAnsi="仿宋" w:eastAsia="仿宋" w:cs="仿宋"/>
                <w:color w:val="auto"/>
                <w:highlight w:val="none"/>
              </w:rPr>
            </w:pPr>
          </w:p>
        </w:tc>
      </w:tr>
      <w:tr w14:paraId="0B02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0CB5071F">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42D8A806">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603D9E8E">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57FE2E23">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137A0A00">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02E8DA89">
            <w:pPr>
              <w:shd w:val="clear"/>
              <w:spacing w:line="579" w:lineRule="exact"/>
              <w:ind w:firstLine="440" w:firstLineChars="200"/>
              <w:rPr>
                <w:rFonts w:ascii="仿宋" w:hAnsi="仿宋" w:eastAsia="仿宋" w:cs="仿宋"/>
                <w:color w:val="auto"/>
                <w:highlight w:val="none"/>
              </w:rPr>
            </w:pPr>
          </w:p>
        </w:tc>
      </w:tr>
    </w:tbl>
    <w:p w14:paraId="3DCD468D">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1CEB57AC">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1. 投标人应仔细研读、对照</w:t>
      </w:r>
      <w:r>
        <w:rPr>
          <w:rFonts w:hint="eastAsia" w:ascii="仿宋" w:hAnsi="仿宋" w:eastAsia="仿宋" w:cs="仿宋"/>
          <w:color w:val="auto"/>
          <w:sz w:val="24"/>
          <w:szCs w:val="20"/>
          <w:highlight w:val="none"/>
          <w:lang w:val="en-US" w:eastAsia="zh-CN" w:bidi="ar"/>
        </w:rPr>
        <w:t>招标</w:t>
      </w:r>
      <w:r>
        <w:rPr>
          <w:rFonts w:hint="eastAsia" w:ascii="仿宋" w:hAnsi="仿宋" w:eastAsia="仿宋" w:cs="仿宋"/>
          <w:color w:val="auto"/>
          <w:sz w:val="24"/>
          <w:szCs w:val="20"/>
          <w:highlight w:val="none"/>
          <w:lang w:eastAsia="zh-CN" w:bidi="ar"/>
        </w:rPr>
        <w:t>文件规定的要求，偏离部分必须在上表中填写，并说明偏离情况。如不填写视同全部满足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szCs w:val="20"/>
          <w:highlight w:val="none"/>
          <w:lang w:eastAsia="zh-CN" w:bidi="ar"/>
        </w:rPr>
        <w:t>文件要求。</w:t>
      </w:r>
    </w:p>
    <w:p w14:paraId="697F621A">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投标人承诺：除本表响应的偏离项目及内容外，其他所有项目及内容均完全与</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szCs w:val="20"/>
          <w:highlight w:val="none"/>
          <w:lang w:eastAsia="zh-CN" w:bidi="ar"/>
        </w:rPr>
        <w:t>文件的</w:t>
      </w:r>
      <w:r>
        <w:rPr>
          <w:rFonts w:hint="eastAsia" w:ascii="仿宋" w:hAnsi="仿宋" w:eastAsia="仿宋" w:cs="仿宋"/>
          <w:color w:val="auto"/>
          <w:sz w:val="24"/>
          <w:szCs w:val="20"/>
          <w:highlight w:val="none"/>
          <w:lang w:val="en-US" w:eastAsia="zh-CN" w:bidi="ar"/>
        </w:rPr>
        <w:t>商务</w:t>
      </w:r>
      <w:r>
        <w:rPr>
          <w:rFonts w:hint="eastAsia" w:ascii="仿宋" w:hAnsi="仿宋" w:eastAsia="仿宋" w:cs="仿宋"/>
          <w:color w:val="auto"/>
          <w:sz w:val="24"/>
          <w:szCs w:val="20"/>
          <w:highlight w:val="none"/>
          <w:lang w:eastAsia="zh-CN" w:bidi="ar"/>
        </w:rPr>
        <w:t>服务要求相同。</w:t>
      </w:r>
    </w:p>
    <w:p w14:paraId="4D7D0E56">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如投标人与要求完全一致，须在上表中注明“完全响应，无偏离”。</w:t>
      </w:r>
    </w:p>
    <w:p w14:paraId="0B4D03F0">
      <w:pPr>
        <w:shd w:val="clear"/>
        <w:spacing w:line="579" w:lineRule="exact"/>
        <w:ind w:firstLine="480" w:firstLineChars="20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07F4DFDB">
      <w:pPr>
        <w:keepNext w:val="0"/>
        <w:keepLines w:val="0"/>
        <w:pageBreakBefore w:val="0"/>
        <w:widowControl/>
        <w:shd w:val="clear"/>
        <w:kinsoku/>
        <w:wordWrap/>
        <w:overflowPunct/>
        <w:topLinePunct w:val="0"/>
        <w:autoSpaceDE/>
        <w:autoSpaceDN/>
        <w:bidi w:val="0"/>
        <w:adjustRightInd/>
        <w:snapToGrid/>
        <w:outlineLvl w:val="9"/>
        <w:rPr>
          <w:color w:val="auto"/>
          <w:highlight w:val="none"/>
          <w:lang w:eastAsia="zh-CN"/>
        </w:rPr>
      </w:pPr>
    </w:p>
    <w:p w14:paraId="3DD794CE">
      <w:pPr>
        <w:pStyle w:val="28"/>
        <w:keepNext w:val="0"/>
        <w:keepLines w:val="0"/>
        <w:pageBreakBefore w:val="0"/>
        <w:widowControl/>
        <w:shd w:val="clear"/>
        <w:kinsoku/>
        <w:wordWrap/>
        <w:overflowPunct/>
        <w:topLinePunct w:val="0"/>
        <w:autoSpaceDE/>
        <w:autoSpaceDN/>
        <w:bidi w:val="0"/>
        <w:adjustRightInd/>
        <w:snapToGrid/>
        <w:spacing w:after="0" w:line="579" w:lineRule="exact"/>
        <w:ind w:firstLine="240"/>
        <w:outlineLvl w:val="9"/>
        <w:rPr>
          <w:rFonts w:hint="default" w:ascii="仿宋" w:hAnsi="仿宋" w:eastAsia="仿宋" w:cs="仿宋"/>
          <w:color w:val="auto"/>
          <w:highlight w:val="none"/>
          <w:lang w:eastAsia="zh-CN"/>
        </w:rPr>
      </w:pPr>
    </w:p>
    <w:p w14:paraId="05FEF5C5">
      <w:pPr>
        <w:pStyle w:val="28"/>
        <w:keepNext w:val="0"/>
        <w:keepLines w:val="0"/>
        <w:pageBreakBefore w:val="0"/>
        <w:widowControl/>
        <w:shd w:val="clear"/>
        <w:kinsoku/>
        <w:wordWrap/>
        <w:overflowPunct/>
        <w:topLinePunct w:val="0"/>
        <w:autoSpaceDE/>
        <w:autoSpaceDN/>
        <w:bidi w:val="0"/>
        <w:adjustRightInd/>
        <w:snapToGrid/>
        <w:spacing w:after="0" w:line="579" w:lineRule="exact"/>
        <w:ind w:firstLine="240"/>
        <w:outlineLvl w:val="9"/>
        <w:rPr>
          <w:rFonts w:hint="default" w:ascii="仿宋" w:hAnsi="仿宋" w:eastAsia="仿宋" w:cs="仿宋"/>
          <w:color w:val="auto"/>
          <w:highlight w:val="none"/>
          <w:lang w:eastAsia="zh-CN"/>
        </w:rPr>
      </w:pPr>
    </w:p>
    <w:p w14:paraId="2D3D037B">
      <w:pPr>
        <w:shd w:val="clear"/>
        <w:rPr>
          <w:rFonts w:hint="default" w:ascii="仿宋" w:hAnsi="仿宋" w:eastAsia="仿宋" w:cs="仿宋"/>
          <w:color w:val="auto"/>
          <w:highlight w:val="none"/>
          <w:lang w:eastAsia="zh-CN"/>
        </w:rPr>
      </w:pPr>
    </w:p>
    <w:p w14:paraId="36A90193">
      <w:pPr>
        <w:keepNext w:val="0"/>
        <w:keepLines w:val="0"/>
        <w:pageBreakBefore w:val="0"/>
        <w:widowControl/>
        <w:shd w:val="clear"/>
        <w:kinsoku/>
        <w:wordWrap/>
        <w:overflowPunct/>
        <w:topLinePunct w:val="0"/>
        <w:autoSpaceDE/>
        <w:autoSpaceDN/>
        <w:bidi w:val="0"/>
        <w:adjustRightInd/>
        <w:snapToGrid/>
        <w:textAlignment w:val="auto"/>
        <w:outlineLvl w:val="9"/>
        <w:rPr>
          <w:rFonts w:hint="default"/>
          <w:color w:val="auto"/>
          <w:highlight w:val="none"/>
          <w:lang w:eastAsia="zh-CN"/>
        </w:rPr>
      </w:pPr>
    </w:p>
    <w:p w14:paraId="7437A285">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08551E78">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7873C4CE">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E34881E">
      <w:pPr>
        <w:shd w:val="clear"/>
        <w:spacing w:line="579" w:lineRule="exact"/>
        <w:jc w:val="center"/>
        <w:outlineLvl w:val="2"/>
        <w:rPr>
          <w:rFonts w:ascii="仿宋" w:hAnsi="仿宋" w:eastAsia="仿宋" w:cs="仿宋"/>
          <w:b/>
          <w:color w:val="auto"/>
          <w:sz w:val="24"/>
          <w:highlight w:val="none"/>
          <w:lang w:eastAsia="zh-CN"/>
        </w:rPr>
      </w:pPr>
      <w:bookmarkStart w:id="224" w:name="_Toc32266"/>
      <w:bookmarkStart w:id="225" w:name="_Toc27794"/>
      <w:bookmarkStart w:id="226" w:name="_Toc4026"/>
      <w:bookmarkStart w:id="227" w:name="_Toc14808"/>
      <w:bookmarkStart w:id="228" w:name="_Toc9472"/>
      <w:bookmarkStart w:id="229" w:name="_Toc23344"/>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lang w:eastAsia="zh-CN"/>
        </w:rPr>
        <w:t>）</w:t>
      </w:r>
      <w:bookmarkEnd w:id="221"/>
      <w:r>
        <w:rPr>
          <w:rFonts w:hint="eastAsia" w:ascii="仿宋" w:hAnsi="仿宋" w:eastAsia="仿宋" w:cs="仿宋"/>
          <w:b/>
          <w:color w:val="auto"/>
          <w:sz w:val="24"/>
          <w:highlight w:val="none"/>
          <w:lang w:val="en-US" w:eastAsia="zh-CN"/>
        </w:rPr>
        <w:t>技术（服务）</w:t>
      </w:r>
      <w:r>
        <w:rPr>
          <w:rFonts w:hint="eastAsia" w:ascii="仿宋" w:hAnsi="仿宋" w:eastAsia="仿宋" w:cs="仿宋"/>
          <w:b/>
          <w:color w:val="auto"/>
          <w:sz w:val="24"/>
          <w:highlight w:val="none"/>
          <w:lang w:eastAsia="zh-CN"/>
        </w:rPr>
        <w:t>条款偏离表</w:t>
      </w:r>
      <w:bookmarkEnd w:id="224"/>
      <w:bookmarkEnd w:id="225"/>
      <w:bookmarkEnd w:id="226"/>
      <w:bookmarkEnd w:id="227"/>
      <w:bookmarkEnd w:id="228"/>
      <w:bookmarkEnd w:id="229"/>
    </w:p>
    <w:p w14:paraId="1ED10A33">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351F3802">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30"/>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6"/>
        <w:gridCol w:w="1825"/>
        <w:gridCol w:w="1268"/>
        <w:gridCol w:w="2380"/>
        <w:gridCol w:w="1241"/>
      </w:tblGrid>
      <w:tr w14:paraId="7FED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47F521EE">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0754BCBF">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6A643D8B">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响应</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413DC94">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710424B7">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1B047C07">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522E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1393D338">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2A96C266">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3A29939">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6A16C329">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6001F6C6">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A49BE6F">
            <w:pPr>
              <w:shd w:val="clear"/>
              <w:spacing w:line="579" w:lineRule="exact"/>
              <w:ind w:firstLine="440" w:firstLineChars="200"/>
              <w:rPr>
                <w:rFonts w:ascii="仿宋" w:hAnsi="仿宋" w:eastAsia="仿宋" w:cs="仿宋"/>
                <w:color w:val="auto"/>
                <w:highlight w:val="none"/>
              </w:rPr>
            </w:pPr>
          </w:p>
        </w:tc>
      </w:tr>
      <w:tr w14:paraId="7DBA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045700F4">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18D80811">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5714A92">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266BA45F">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6FA82635">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8F38B2F">
            <w:pPr>
              <w:shd w:val="clear"/>
              <w:spacing w:line="579" w:lineRule="exact"/>
              <w:ind w:firstLine="440" w:firstLineChars="200"/>
              <w:rPr>
                <w:rFonts w:ascii="仿宋" w:hAnsi="仿宋" w:eastAsia="仿宋" w:cs="仿宋"/>
                <w:color w:val="auto"/>
                <w:highlight w:val="none"/>
              </w:rPr>
            </w:pPr>
          </w:p>
        </w:tc>
      </w:tr>
      <w:tr w14:paraId="0A65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29AD6D96">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13E4C156">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02B6DC22">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43101B78">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3E2F1E32">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065FA34B">
            <w:pPr>
              <w:shd w:val="clear"/>
              <w:spacing w:line="579" w:lineRule="exact"/>
              <w:ind w:firstLine="440" w:firstLineChars="200"/>
              <w:rPr>
                <w:rFonts w:ascii="仿宋" w:hAnsi="仿宋" w:eastAsia="仿宋" w:cs="仿宋"/>
                <w:color w:val="auto"/>
                <w:highlight w:val="none"/>
              </w:rPr>
            </w:pPr>
          </w:p>
        </w:tc>
      </w:tr>
      <w:tr w14:paraId="0C4B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1706F3FB">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5F958599">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68E40CDB">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08A704ED">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DF24C98">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05FF3E81">
            <w:pPr>
              <w:shd w:val="clear"/>
              <w:spacing w:line="579" w:lineRule="exact"/>
              <w:ind w:firstLine="440" w:firstLineChars="200"/>
              <w:rPr>
                <w:rFonts w:ascii="仿宋" w:hAnsi="仿宋" w:eastAsia="仿宋" w:cs="仿宋"/>
                <w:color w:val="auto"/>
                <w:highlight w:val="none"/>
              </w:rPr>
            </w:pPr>
          </w:p>
        </w:tc>
      </w:tr>
      <w:tr w14:paraId="310E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6053FE90">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7852367B">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43E8B203">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6F29FC0A">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0E118B8B">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21EA225D">
            <w:pPr>
              <w:shd w:val="clear"/>
              <w:spacing w:line="579" w:lineRule="exact"/>
              <w:ind w:firstLine="440" w:firstLineChars="200"/>
              <w:rPr>
                <w:rFonts w:ascii="仿宋" w:hAnsi="仿宋" w:eastAsia="仿宋" w:cs="仿宋"/>
                <w:color w:val="auto"/>
                <w:highlight w:val="none"/>
              </w:rPr>
            </w:pPr>
          </w:p>
        </w:tc>
      </w:tr>
    </w:tbl>
    <w:p w14:paraId="03207C49">
      <w:pPr>
        <w:shd w:val="clear"/>
        <w:spacing w:line="579" w:lineRule="exact"/>
        <w:ind w:firstLine="480" w:firstLineChars="20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bidi="ar"/>
        </w:rPr>
        <w:t xml:space="preserve">注： </w:t>
      </w:r>
      <w:r>
        <w:rPr>
          <w:rFonts w:hint="eastAsia" w:ascii="仿宋" w:hAnsi="仿宋" w:eastAsia="仿宋" w:cs="仿宋"/>
          <w:color w:val="auto"/>
          <w:sz w:val="24"/>
          <w:szCs w:val="20"/>
          <w:highlight w:val="none"/>
          <w:lang w:eastAsia="zh-CN" w:bidi="ar"/>
        </w:rPr>
        <w:t>1. 投标人应仔细研读、对照</w:t>
      </w:r>
      <w:r>
        <w:rPr>
          <w:rFonts w:hint="eastAsia" w:ascii="仿宋" w:hAnsi="仿宋" w:eastAsia="仿宋" w:cs="仿宋"/>
          <w:color w:val="auto"/>
          <w:sz w:val="24"/>
          <w:szCs w:val="20"/>
          <w:highlight w:val="none"/>
          <w:lang w:val="en-US" w:eastAsia="zh-CN" w:bidi="ar"/>
        </w:rPr>
        <w:t>招标</w:t>
      </w:r>
      <w:r>
        <w:rPr>
          <w:rFonts w:hint="eastAsia" w:ascii="仿宋" w:hAnsi="仿宋" w:eastAsia="仿宋" w:cs="仿宋"/>
          <w:color w:val="auto"/>
          <w:sz w:val="24"/>
          <w:szCs w:val="20"/>
          <w:highlight w:val="none"/>
          <w:lang w:eastAsia="zh-CN" w:bidi="ar"/>
        </w:rPr>
        <w:t>文件第三部分技术参数要求的要求</w:t>
      </w:r>
      <w:r>
        <w:rPr>
          <w:rFonts w:hint="eastAsia" w:ascii="仿宋" w:hAnsi="仿宋" w:eastAsia="仿宋" w:cs="仿宋"/>
          <w:b/>
          <w:bCs/>
          <w:color w:val="auto"/>
          <w:sz w:val="24"/>
          <w:szCs w:val="20"/>
          <w:highlight w:val="none"/>
          <w:lang w:val="en-US" w:eastAsia="zh-CN" w:bidi="ar"/>
        </w:rPr>
        <w:t>点对点应答</w:t>
      </w:r>
      <w:r>
        <w:rPr>
          <w:rFonts w:hint="eastAsia" w:ascii="仿宋" w:hAnsi="仿宋" w:eastAsia="仿宋" w:cs="仿宋"/>
          <w:color w:val="auto"/>
          <w:sz w:val="24"/>
          <w:szCs w:val="20"/>
          <w:highlight w:val="none"/>
          <w:lang w:eastAsia="zh-CN" w:bidi="ar"/>
        </w:rPr>
        <w:t>，</w:t>
      </w:r>
      <w:r>
        <w:rPr>
          <w:rFonts w:hint="eastAsia" w:ascii="仿宋" w:hAnsi="仿宋" w:eastAsia="仿宋" w:cs="仿宋"/>
          <w:color w:val="auto"/>
          <w:sz w:val="24"/>
          <w:szCs w:val="20"/>
          <w:highlight w:val="none"/>
          <w:lang w:val="en-US" w:eastAsia="zh-CN" w:bidi="ar"/>
        </w:rPr>
        <w:t>并</w:t>
      </w:r>
      <w:r>
        <w:rPr>
          <w:rFonts w:hint="eastAsia" w:ascii="仿宋" w:hAnsi="仿宋" w:eastAsia="仿宋" w:cs="仿宋"/>
          <w:color w:val="auto"/>
          <w:sz w:val="24"/>
          <w:szCs w:val="20"/>
          <w:highlight w:val="none"/>
          <w:lang w:eastAsia="zh-CN" w:bidi="ar"/>
        </w:rPr>
        <w:t>在“偏离”栏注明“正偏离”、“负偏离”或“无偏离”并针对偏离项进行详细说明。</w:t>
      </w:r>
    </w:p>
    <w:p w14:paraId="3CEA9826">
      <w:pPr>
        <w:shd w:val="clear"/>
        <w:spacing w:line="579" w:lineRule="exact"/>
        <w:ind w:firstLine="480" w:firstLineChars="200"/>
        <w:rPr>
          <w:rFonts w:ascii="仿宋" w:hAnsi="仿宋" w:eastAsia="仿宋" w:cs="仿宋"/>
          <w:b/>
          <w:bCs/>
          <w:color w:val="auto"/>
          <w:highlight w:val="none"/>
          <w:lang w:eastAsia="zh-CN"/>
        </w:rPr>
      </w:pPr>
      <w:r>
        <w:rPr>
          <w:rFonts w:hint="eastAsia" w:ascii="仿宋" w:hAnsi="仿宋" w:eastAsia="仿宋" w:cs="仿宋"/>
          <w:color w:val="auto"/>
          <w:sz w:val="24"/>
          <w:szCs w:val="20"/>
          <w:highlight w:val="none"/>
          <w:lang w:val="en-US" w:eastAsia="zh-CN" w:bidi="ar"/>
        </w:rPr>
        <w:t>2.</w:t>
      </w:r>
      <w:r>
        <w:rPr>
          <w:rFonts w:hint="eastAsia" w:ascii="仿宋" w:hAnsi="仿宋" w:eastAsia="仿宋" w:cs="仿宋"/>
          <w:color w:val="auto"/>
          <w:sz w:val="24"/>
          <w:szCs w:val="20"/>
          <w:highlight w:val="none"/>
          <w:lang w:eastAsia="zh-CN" w:bidi="ar"/>
        </w:rPr>
        <w:t>所投货物符合招标要求，配置详细完整,技术指标配置提供齐全,</w:t>
      </w:r>
      <w:r>
        <w:rPr>
          <w:rFonts w:hint="eastAsia" w:ascii="仿宋" w:hAnsi="仿宋" w:eastAsia="仿宋" w:cs="仿宋"/>
          <w:b/>
          <w:bCs/>
          <w:color w:val="auto"/>
          <w:sz w:val="24"/>
          <w:szCs w:val="20"/>
          <w:highlight w:val="none"/>
          <w:lang w:eastAsia="zh-CN" w:bidi="ar"/>
        </w:rPr>
        <w:t>（如有证明材料后附）。</w:t>
      </w:r>
    </w:p>
    <w:p w14:paraId="1F3C3F30">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w:t>
      </w:r>
      <w:r>
        <w:rPr>
          <w:rFonts w:hint="eastAsia" w:ascii="仿宋" w:hAnsi="仿宋" w:eastAsia="仿宋" w:cs="仿宋"/>
          <w:color w:val="auto"/>
          <w:sz w:val="24"/>
          <w:szCs w:val="20"/>
          <w:highlight w:val="none"/>
          <w:lang w:val="en-US" w:eastAsia="zh-CN" w:bidi="ar"/>
        </w:rPr>
        <w:t>3</w:t>
      </w:r>
      <w:r>
        <w:rPr>
          <w:rFonts w:hint="eastAsia" w:ascii="仿宋" w:hAnsi="仿宋" w:eastAsia="仿宋" w:cs="仿宋"/>
          <w:color w:val="auto"/>
          <w:sz w:val="24"/>
          <w:szCs w:val="20"/>
          <w:highlight w:val="none"/>
          <w:lang w:eastAsia="zh-CN" w:bidi="ar"/>
        </w:rPr>
        <w:t>. 投标人承诺：除本表响应的偏离项目及内容外，其他所有项目及内容均完全与</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szCs w:val="20"/>
          <w:highlight w:val="none"/>
          <w:lang w:eastAsia="zh-CN" w:bidi="ar"/>
        </w:rPr>
        <w:t>文件的技术及服务要求相同。</w:t>
      </w:r>
    </w:p>
    <w:p w14:paraId="4CDB9A1B">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379F5B64">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FD8FA3D">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33DE9F5F">
      <w:pPr>
        <w:pStyle w:val="12"/>
        <w:shd w:val="clear"/>
        <w:rPr>
          <w:rFonts w:hint="eastAsia" w:ascii="仿宋" w:hAnsi="仿宋" w:eastAsia="仿宋" w:cs="仿宋"/>
          <w:color w:val="auto"/>
          <w:sz w:val="24"/>
          <w:szCs w:val="32"/>
          <w:highlight w:val="none"/>
          <w:lang w:eastAsia="zh-CN"/>
        </w:rPr>
      </w:pPr>
    </w:p>
    <w:p w14:paraId="15F4385B">
      <w:pPr>
        <w:pStyle w:val="18"/>
        <w:shd w:val="clear"/>
        <w:rPr>
          <w:rFonts w:hint="eastAsia" w:ascii="仿宋" w:hAnsi="仿宋" w:eastAsia="仿宋" w:cs="仿宋"/>
          <w:color w:val="auto"/>
          <w:sz w:val="24"/>
          <w:szCs w:val="32"/>
          <w:highlight w:val="none"/>
          <w:lang w:eastAsia="zh-CN"/>
        </w:rPr>
      </w:pPr>
    </w:p>
    <w:p w14:paraId="4CB439D6">
      <w:pPr>
        <w:pStyle w:val="18"/>
        <w:shd w:val="clear"/>
        <w:rPr>
          <w:rFonts w:hint="eastAsia" w:ascii="仿宋" w:hAnsi="仿宋" w:eastAsia="仿宋" w:cs="仿宋"/>
          <w:color w:val="auto"/>
          <w:sz w:val="24"/>
          <w:szCs w:val="32"/>
          <w:highlight w:val="none"/>
          <w:lang w:eastAsia="zh-CN"/>
        </w:rPr>
      </w:pPr>
    </w:p>
    <w:bookmarkEnd w:id="222"/>
    <w:bookmarkEnd w:id="223"/>
    <w:p w14:paraId="0704F539">
      <w:pPr>
        <w:rPr>
          <w:rFonts w:hint="eastAsia" w:ascii="仿宋" w:hAnsi="仿宋" w:eastAsia="仿宋" w:cs="仿宋"/>
          <w:b/>
          <w:color w:val="auto"/>
          <w:sz w:val="24"/>
          <w:highlight w:val="none"/>
          <w:lang w:eastAsia="zh-CN"/>
        </w:rPr>
      </w:pPr>
      <w:bookmarkStart w:id="230" w:name="_Toc7341"/>
      <w:bookmarkStart w:id="231" w:name="_Toc2445"/>
      <w:r>
        <w:rPr>
          <w:rFonts w:hint="eastAsia" w:ascii="仿宋" w:hAnsi="仿宋" w:eastAsia="仿宋" w:cs="仿宋"/>
          <w:b/>
          <w:color w:val="auto"/>
          <w:sz w:val="24"/>
          <w:highlight w:val="none"/>
          <w:lang w:eastAsia="zh-CN"/>
        </w:rPr>
        <w:br w:type="page"/>
      </w:r>
    </w:p>
    <w:p w14:paraId="701F9157">
      <w:pPr>
        <w:shd w:val="clear"/>
        <w:spacing w:line="579" w:lineRule="exact"/>
        <w:jc w:val="center"/>
        <w:outlineLvl w:val="2"/>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lang w:eastAsia="zh-CN"/>
        </w:rPr>
        <w:t>）投标人企业类型声明函</w:t>
      </w:r>
      <w:bookmarkEnd w:id="230"/>
      <w:bookmarkEnd w:id="231"/>
    </w:p>
    <w:p w14:paraId="642C886E">
      <w:pPr>
        <w:shd w:val="clear"/>
        <w:tabs>
          <w:tab w:val="left" w:pos="3975"/>
        </w:tabs>
        <w:spacing w:line="440" w:lineRule="exact"/>
        <w:ind w:firstLine="482" w:firstLineChars="200"/>
        <w:rPr>
          <w:rFonts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lang w:eastAsia="zh-CN"/>
        </w:rPr>
        <w:t>1、中小微企业声明函</w:t>
      </w:r>
    </w:p>
    <w:p w14:paraId="324A3B19">
      <w:pPr>
        <w:spacing w:line="579" w:lineRule="exact"/>
        <w:jc w:val="center"/>
        <w:rPr>
          <w:rFonts w:ascii="仿宋" w:hAnsi="仿宋" w:eastAsia="仿宋" w:cs="仿宋"/>
          <w:sz w:val="24"/>
          <w:szCs w:val="24"/>
          <w:highlight w:val="none"/>
          <w:lang w:eastAsia="zh-CN"/>
        </w:rPr>
      </w:pPr>
      <w:r>
        <w:rPr>
          <w:rFonts w:hint="eastAsia" w:ascii="仿宋" w:hAnsi="仿宋" w:eastAsia="仿宋" w:cs="仿宋"/>
          <w:b/>
          <w:bCs/>
          <w:color w:val="000000"/>
          <w:sz w:val="24"/>
          <w:szCs w:val="24"/>
          <w:highlight w:val="none"/>
          <w:lang w:eastAsia="zh-CN" w:bidi="ar"/>
        </w:rPr>
        <w:t>《中小企业声明函》（服务）</w:t>
      </w:r>
    </w:p>
    <w:p w14:paraId="6BC308F8">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（单位名称）</w:t>
      </w:r>
      <w:r>
        <w:rPr>
          <w:rFonts w:hint="eastAsia" w:ascii="仿宋" w:hAnsi="仿宋" w:eastAsia="仿宋" w:cs="仿宋"/>
          <w:color w:val="000000"/>
          <w:sz w:val="24"/>
          <w:szCs w:val="24"/>
          <w:highlight w:val="none"/>
          <w:lang w:eastAsia="zh-CN" w:bidi="ar"/>
        </w:rPr>
        <w:t xml:space="preserve">的                     </w:t>
      </w:r>
      <w:r>
        <w:rPr>
          <w:rFonts w:hint="eastAsia" w:ascii="仿宋" w:hAnsi="仿宋" w:eastAsia="仿宋" w:cs="仿宋"/>
          <w:i/>
          <w:iCs/>
          <w:color w:val="000000"/>
          <w:sz w:val="24"/>
          <w:szCs w:val="24"/>
          <w:highlight w:val="none"/>
          <w:u w:val="single"/>
          <w:lang w:eastAsia="zh-CN" w:bidi="ar"/>
        </w:rPr>
        <w:t xml:space="preserve">               （项目名称）</w:t>
      </w:r>
      <w:r>
        <w:rPr>
          <w:rFonts w:hint="eastAsia" w:ascii="仿宋" w:hAnsi="仿宋" w:eastAsia="仿宋" w:cs="仿宋"/>
          <w:color w:val="000000"/>
          <w:sz w:val="24"/>
          <w:szCs w:val="24"/>
          <w:highlight w:val="none"/>
          <w:lang w:eastAsia="zh-CN" w:bidi="ar"/>
        </w:rPr>
        <w:t>采购活动，服务全部由符合政策要求的中小企业承接。相关企业的具体情况如下：</w:t>
      </w:r>
    </w:p>
    <w:p w14:paraId="4219851D">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1.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u w:val="single"/>
          <w:lang w:val="en-US" w:eastAsia="zh-CN" w:bidi="ar"/>
        </w:rPr>
        <w:t xml:space="preserve">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5201451C">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2.</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41C1CDEF">
      <w:pPr>
        <w:spacing w:line="579" w:lineRule="exact"/>
        <w:ind w:firstLine="720" w:firstLineChars="3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w:t>
      </w:r>
    </w:p>
    <w:p w14:paraId="3009CDEA">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以上企业，不属于大企业的分支机构，不存在控股股东为大企业的情形，也不存在与大企业的负责人为同一人的情形。</w:t>
      </w:r>
    </w:p>
    <w:p w14:paraId="6B0571AF">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本企业对上述声明内容的真实性负责。如有虚假，将依法承担相应责任。 </w:t>
      </w:r>
    </w:p>
    <w:p w14:paraId="44DC9774">
      <w:pPr>
        <w:spacing w:line="579" w:lineRule="exact"/>
        <w:jc w:val="center"/>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企业名称（盖章）： </w:t>
      </w:r>
    </w:p>
    <w:p w14:paraId="09DED29B">
      <w:pPr>
        <w:spacing w:line="579" w:lineRule="exact"/>
        <w:jc w:val="center"/>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日 期： </w:t>
      </w:r>
    </w:p>
    <w:p w14:paraId="52194D32">
      <w:pPr>
        <w:keepNext w:val="0"/>
        <w:keepLines w:val="0"/>
        <w:pageBreakBefore w:val="0"/>
        <w:widowControl/>
        <w:kinsoku/>
        <w:wordWrap/>
        <w:overflowPunct/>
        <w:topLinePunct w:val="0"/>
        <w:autoSpaceDE/>
        <w:autoSpaceDN/>
        <w:bidi w:val="0"/>
        <w:adjustRightInd/>
        <w:snapToGrid/>
        <w:spacing w:line="240" w:lineRule="auto"/>
        <w:textAlignment w:val="baseline"/>
        <w:rPr>
          <w:rFonts w:ascii="仿宋" w:hAnsi="仿宋" w:eastAsia="仿宋" w:cs="仿宋"/>
          <w:color w:val="auto"/>
          <w:sz w:val="24"/>
          <w:highlight w:val="none"/>
          <w:lang w:eastAsia="zh-CN"/>
        </w:rPr>
      </w:pPr>
      <w:r>
        <w:rPr>
          <w:rFonts w:hint="eastAsia" w:ascii="仿宋" w:hAnsi="仿宋" w:eastAsia="仿宋" w:cs="仿宋"/>
          <w:sz w:val="24"/>
          <w:szCs w:val="24"/>
          <w:highlight w:val="none"/>
          <w:lang w:eastAsia="zh-CN" w:bidi="ar"/>
        </w:rPr>
        <w:t>1 从业人员、营业收入、资产总额填报上一年度数据，无上一年度数据的新成立企业可不填报。</w:t>
      </w:r>
      <w:r>
        <w:rPr>
          <w:rFonts w:hint="eastAsia" w:ascii="仿宋" w:hAnsi="仿宋" w:eastAsia="仿宋" w:cs="仿宋"/>
          <w:b/>
          <w:bCs/>
          <w:sz w:val="24"/>
          <w:szCs w:val="24"/>
          <w:highlight w:val="none"/>
          <w:lang w:val="en-US" w:eastAsia="zh-CN" w:bidi="ar"/>
        </w:rPr>
        <w:t>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469164FA">
      <w:pP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br w:type="page"/>
      </w:r>
    </w:p>
    <w:p w14:paraId="44C9CA55">
      <w:pPr>
        <w:shd w:val="clear"/>
        <w:tabs>
          <w:tab w:val="left" w:pos="3975"/>
        </w:tabs>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lang w:eastAsia="zh-CN"/>
        </w:rPr>
        <w:t>-2</w:t>
      </w:r>
      <w:r>
        <w:rPr>
          <w:rFonts w:hint="eastAsia" w:ascii="仿宋" w:hAnsi="仿宋" w:eastAsia="仿宋" w:cs="仿宋"/>
          <w:color w:val="auto"/>
          <w:sz w:val="24"/>
          <w:highlight w:val="none"/>
          <w:lang w:eastAsia="zh-CN"/>
        </w:rPr>
        <w:tab/>
      </w:r>
      <w:r>
        <w:rPr>
          <w:rFonts w:hint="eastAsia" w:ascii="仿宋" w:hAnsi="仿宋" w:eastAsia="仿宋" w:cs="仿宋"/>
          <w:b/>
          <w:color w:val="auto"/>
          <w:sz w:val="24"/>
          <w:highlight w:val="none"/>
          <w:lang w:eastAsia="zh-CN"/>
        </w:rPr>
        <w:t>监狱企业声明函</w:t>
      </w:r>
    </w:p>
    <w:p w14:paraId="553C57D1">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（监狱企业适用）</w:t>
      </w:r>
    </w:p>
    <w:p w14:paraId="6EF47EA2">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本公司郑重声明，根据《关于政府采购支持监狱企业发展有关问题的通知》（财库[2014]68号）的规定，本公司为监狱企业。</w:t>
      </w:r>
    </w:p>
    <w:p w14:paraId="2EADDF0F">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本公司参加______单位的______项目采购活动，采购活动提供本企业（填写制造的货物，由本企业承担工程、提供服务）。</w:t>
      </w:r>
    </w:p>
    <w:p w14:paraId="21E9A481">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本条所称货物不包括使用大型企业注册商标的货物和服务。</w:t>
      </w:r>
    </w:p>
    <w:p w14:paraId="4789477B">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本公司对上述声明的真实性负责。如有虚假，将依法承担相应责任。</w:t>
      </w:r>
    </w:p>
    <w:p w14:paraId="3B6F3A19">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75336CE3">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企业名称（盖公章）：</w:t>
      </w:r>
    </w:p>
    <w:p w14:paraId="68B773BA">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法定代表人（负责人）或其授权代表(签字)：</w:t>
      </w:r>
    </w:p>
    <w:p w14:paraId="324731B5">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p>
    <w:p w14:paraId="20FA96D9">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4D391F60">
      <w:pPr>
        <w:shd w:val="clear"/>
        <w:tabs>
          <w:tab w:val="left" w:pos="3975"/>
        </w:tabs>
        <w:spacing w:line="440" w:lineRule="exact"/>
        <w:ind w:firstLine="482" w:firstLineChars="200"/>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lang w:eastAsia="zh-CN"/>
        </w:rPr>
        <w:t>-3残疾人福利性单位声明函</w:t>
      </w:r>
    </w:p>
    <w:p w14:paraId="46D82F71">
      <w:pPr>
        <w:shd w:val="clear"/>
        <w:tabs>
          <w:tab w:val="left" w:pos="3975"/>
        </w:tabs>
        <w:spacing w:line="440" w:lineRule="exact"/>
        <w:ind w:firstLine="482" w:firstLineChars="200"/>
        <w:rPr>
          <w:rFonts w:ascii="仿宋" w:hAnsi="仿宋" w:eastAsia="仿宋" w:cs="仿宋"/>
          <w:b/>
          <w:bCs/>
          <w:color w:val="auto"/>
          <w:sz w:val="24"/>
          <w:highlight w:val="none"/>
          <w:lang w:eastAsia="zh-CN"/>
        </w:rPr>
      </w:pPr>
    </w:p>
    <w:p w14:paraId="54AE4B73">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D23774">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本单位对上述声明的真实性负责。如有虚假，将依法承担相应责任。                               </w:t>
      </w:r>
    </w:p>
    <w:p w14:paraId="534A1980">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5E72D105">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单位名称（盖章）：</w:t>
      </w:r>
    </w:p>
    <w:p w14:paraId="6F872EA0">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w:t>
      </w:r>
    </w:p>
    <w:p w14:paraId="0A830B26">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b/>
          <w:color w:val="auto"/>
          <w:sz w:val="24"/>
          <w:highlight w:val="none"/>
          <w:lang w:eastAsia="zh-CN"/>
        </w:rPr>
      </w:pPr>
    </w:p>
    <w:p w14:paraId="00828372">
      <w:pPr>
        <w:pStyle w:val="28"/>
        <w:shd w:val="clear"/>
        <w:ind w:firstLine="241"/>
        <w:rPr>
          <w:rFonts w:hint="default" w:ascii="仿宋" w:hAnsi="仿宋" w:eastAsia="仿宋" w:cs="仿宋"/>
          <w:b/>
          <w:color w:val="auto"/>
          <w:highlight w:val="none"/>
          <w:lang w:eastAsia="zh-CN"/>
        </w:rPr>
      </w:pPr>
    </w:p>
    <w:p w14:paraId="1BA7AC66">
      <w:pPr>
        <w:pStyle w:val="28"/>
        <w:shd w:val="clear"/>
        <w:ind w:firstLine="241"/>
        <w:rPr>
          <w:rFonts w:hint="default" w:ascii="仿宋" w:hAnsi="仿宋" w:eastAsia="仿宋" w:cs="仿宋"/>
          <w:b/>
          <w:color w:val="auto"/>
          <w:highlight w:val="none"/>
          <w:lang w:eastAsia="zh-CN"/>
        </w:rPr>
      </w:pPr>
    </w:p>
    <w:p w14:paraId="2DB37361">
      <w:pPr>
        <w:shd w:val="clear"/>
        <w:rPr>
          <w:rFonts w:hint="default" w:ascii="仿宋" w:hAnsi="仿宋" w:eastAsia="仿宋" w:cs="仿宋"/>
          <w:b/>
          <w:color w:val="auto"/>
          <w:highlight w:val="none"/>
          <w:lang w:eastAsia="zh-CN"/>
        </w:rPr>
      </w:pPr>
    </w:p>
    <w:p w14:paraId="6999432B">
      <w:pPr>
        <w:keepNext/>
        <w:keepLines/>
        <w:pageBreakBefore w:val="0"/>
        <w:widowControl/>
        <w:shd w:val="clear"/>
        <w:kinsoku/>
        <w:wordWrap/>
        <w:overflowPunct/>
        <w:topLinePunct w:val="0"/>
        <w:autoSpaceDE/>
        <w:autoSpaceDN/>
        <w:bidi w:val="0"/>
        <w:adjustRightInd/>
        <w:snapToGrid/>
        <w:textAlignment w:val="baseline"/>
        <w:outlineLvl w:val="9"/>
        <w:rPr>
          <w:rFonts w:hint="default"/>
          <w:color w:val="auto"/>
          <w:highlight w:val="none"/>
          <w:lang w:eastAsia="zh-CN"/>
        </w:rPr>
      </w:pPr>
    </w:p>
    <w:p w14:paraId="5BB3BC02">
      <w:pPr>
        <w:pStyle w:val="28"/>
        <w:shd w:val="clear"/>
        <w:ind w:firstLine="241"/>
        <w:rPr>
          <w:rFonts w:hint="default" w:ascii="仿宋" w:hAnsi="仿宋" w:eastAsia="仿宋" w:cs="仿宋"/>
          <w:b/>
          <w:color w:val="auto"/>
          <w:highlight w:val="none"/>
          <w:lang w:eastAsia="zh-CN"/>
        </w:rPr>
      </w:pPr>
    </w:p>
    <w:p w14:paraId="2EDE7B77">
      <w:pPr>
        <w:pStyle w:val="7"/>
        <w:rPr>
          <w:rFonts w:ascii="仿宋" w:hAnsi="仿宋" w:eastAsia="仿宋" w:cs="仿宋"/>
          <w:b/>
          <w:color w:val="auto"/>
          <w:sz w:val="24"/>
          <w:highlight w:val="none"/>
          <w:lang w:eastAsia="zh-CN"/>
        </w:rPr>
      </w:pPr>
    </w:p>
    <w:p w14:paraId="64317479">
      <w:pPr>
        <w:spacing w:line="579" w:lineRule="exact"/>
        <w:jc w:val="center"/>
        <w:outlineLvl w:val="2"/>
        <w:rPr>
          <w:rFonts w:ascii="仿宋" w:hAnsi="仿宋" w:eastAsia="仿宋" w:cs="仿宋"/>
          <w:b/>
          <w:color w:val="auto"/>
          <w:sz w:val="24"/>
          <w:highlight w:val="none"/>
          <w:lang w:eastAsia="zh-CN"/>
        </w:rPr>
      </w:pPr>
      <w:bookmarkStart w:id="232" w:name="_Toc7885"/>
      <w:bookmarkStart w:id="233" w:name="_Toc12596"/>
      <w:bookmarkStart w:id="234" w:name="_Toc1692"/>
      <w:bookmarkStart w:id="235" w:name="_Toc29252"/>
      <w:bookmarkStart w:id="236" w:name="_Toc19815"/>
      <w:bookmarkStart w:id="237" w:name="_Toc27599"/>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lang w:eastAsia="zh-CN"/>
        </w:rPr>
        <w:t>）投标人认为有必要提交的其他资料</w:t>
      </w:r>
      <w:bookmarkEnd w:id="208"/>
      <w:bookmarkEnd w:id="232"/>
      <w:bookmarkEnd w:id="233"/>
      <w:bookmarkEnd w:id="234"/>
      <w:bookmarkEnd w:id="235"/>
      <w:bookmarkEnd w:id="236"/>
      <w:bookmarkEnd w:id="237"/>
    </w:p>
    <w:p w14:paraId="4C335226">
      <w:pPr>
        <w:spacing w:line="50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投标人应提交的其它资料应包括：</w:t>
      </w:r>
    </w:p>
    <w:p w14:paraId="217C4AD6">
      <w:pP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）其他增值优惠承诺；</w:t>
      </w:r>
    </w:p>
    <w:p w14:paraId="758DAFAD">
      <w:pPr>
        <w:spacing w:line="50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）评分细则提及或投标人认为需要提供的其他说明和资料。</w:t>
      </w:r>
    </w:p>
    <w:p w14:paraId="1EF407FD">
      <w:pPr>
        <w:pStyle w:val="36"/>
        <w:rPr>
          <w:rFonts w:hint="default" w:ascii="仿宋" w:hAnsi="仿宋" w:eastAsia="仿宋" w:cs="仿宋"/>
          <w:color w:val="auto"/>
          <w:sz w:val="24"/>
          <w:szCs w:val="22"/>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2"/>
          <w:highlight w:val="none"/>
          <w:lang w:val="en-US" w:eastAsia="zh-CN" w:bidi="ar-SA"/>
        </w:rPr>
        <w:t>信用记录查询资料(详见须知前附表32条）（最终以现场查询为准）</w:t>
      </w:r>
    </w:p>
    <w:p w14:paraId="2A6CF027">
      <w:pPr>
        <w:spacing w:line="500" w:lineRule="exact"/>
        <w:ind w:firstLine="480"/>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（4）招标文件要求提供的其它资料等；</w:t>
      </w:r>
    </w:p>
    <w:p w14:paraId="77E1562C">
      <w:pPr>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br w:type="page"/>
      </w:r>
    </w:p>
    <w:p w14:paraId="249DCC25">
      <w:pPr>
        <w:pageBreakBefore w:val="0"/>
        <w:kinsoku/>
        <w:wordWrap/>
        <w:overflowPunct/>
        <w:topLinePunct w:val="0"/>
        <w:bidi w:val="0"/>
        <w:spacing w:before="212" w:line="360" w:lineRule="auto"/>
        <w:ind w:left="0" w:right="113" w:firstLine="0"/>
        <w:jc w:val="center"/>
        <w:outlineLvl w:val="9"/>
        <w:rPr>
          <w:rFonts w:hint="eastAsia" w:ascii="仿宋" w:hAnsi="仿宋" w:eastAsia="仿宋" w:cs="仿宋"/>
          <w:color w:val="auto"/>
          <w:spacing w:val="0"/>
          <w:w w:val="100"/>
          <w:position w:val="0"/>
          <w:sz w:val="24"/>
          <w:szCs w:val="24"/>
          <w:highlight w:val="none"/>
          <w:lang w:val="en-US" w:eastAsia="en-US" w:bidi="ar-SA"/>
        </w:rPr>
      </w:pPr>
      <w:r>
        <w:rPr>
          <w:rFonts w:hint="eastAsia" w:ascii="仿宋" w:hAnsi="仿宋" w:eastAsia="仿宋" w:cs="仿宋"/>
          <w:color w:val="auto"/>
          <w:spacing w:val="0"/>
          <w:w w:val="100"/>
          <w:position w:val="0"/>
          <w:sz w:val="24"/>
          <w:szCs w:val="24"/>
          <w:highlight w:val="none"/>
          <w:lang w:val="en-US" w:eastAsia="zh-CN" w:bidi="ar-SA"/>
        </w:rPr>
        <w:t>账户信息格式</w:t>
      </w:r>
    </w:p>
    <w:p w14:paraId="73A31012">
      <w:pPr>
        <w:pStyle w:val="12"/>
        <w:keepNext w:val="0"/>
        <w:keepLines w:val="0"/>
        <w:pageBreakBefore w:val="0"/>
        <w:widowControl w:val="0"/>
        <w:tabs>
          <w:tab w:val="left" w:pos="4843"/>
        </w:tabs>
        <w:kinsoku/>
        <w:wordWrap/>
        <w:overflowPunct/>
        <w:topLinePunct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u w:val="single"/>
        </w:rPr>
      </w:pPr>
      <w:r>
        <w:rPr>
          <w:rFonts w:hint="eastAsia" w:ascii="仿宋" w:hAnsi="仿宋" w:eastAsia="仿宋" w:cs="仿宋"/>
          <w:color w:val="auto"/>
          <w:spacing w:val="0"/>
          <w:w w:val="100"/>
          <w:position w:val="0"/>
          <w:sz w:val="24"/>
          <w:szCs w:val="24"/>
          <w:highlight w:val="none"/>
          <w:lang w:eastAsia="zh-CN"/>
        </w:rPr>
        <w:t>项目</w:t>
      </w:r>
      <w:r>
        <w:rPr>
          <w:rFonts w:hint="eastAsia" w:ascii="仿宋" w:hAnsi="仿宋" w:eastAsia="仿宋" w:cs="仿宋"/>
          <w:color w:val="auto"/>
          <w:spacing w:val="0"/>
          <w:w w:val="100"/>
          <w:position w:val="0"/>
          <w:sz w:val="24"/>
          <w:szCs w:val="24"/>
          <w:highlight w:val="none"/>
        </w:rPr>
        <w:t>名称：</w:t>
      </w:r>
      <w:r>
        <w:rPr>
          <w:rFonts w:hint="eastAsia" w:ascii="仿宋" w:hAnsi="仿宋" w:eastAsia="仿宋" w:cs="仿宋"/>
          <w:color w:val="auto"/>
          <w:spacing w:val="0"/>
          <w:w w:val="100"/>
          <w:position w:val="0"/>
          <w:sz w:val="24"/>
          <w:szCs w:val="24"/>
          <w:highlight w:val="none"/>
          <w:u w:val="single"/>
        </w:rPr>
        <w:t xml:space="preserve">                           </w:t>
      </w:r>
    </w:p>
    <w:p w14:paraId="54EA88B4">
      <w:pPr>
        <w:pStyle w:val="12"/>
        <w:keepNext w:val="0"/>
        <w:keepLines w:val="0"/>
        <w:pageBreakBefore w:val="0"/>
        <w:widowControl w:val="0"/>
        <w:tabs>
          <w:tab w:val="left" w:pos="4843"/>
        </w:tabs>
        <w:kinsoku/>
        <w:wordWrap/>
        <w:overflowPunct/>
        <w:topLinePunct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eastAsia="zh-CN"/>
        </w:rPr>
        <w:t>项目编号</w:t>
      </w:r>
      <w:r>
        <w:rPr>
          <w:rFonts w:hint="eastAsia" w:ascii="仿宋" w:hAnsi="仿宋" w:eastAsia="仿宋" w:cs="仿宋"/>
          <w:color w:val="auto"/>
          <w:spacing w:val="0"/>
          <w:w w:val="100"/>
          <w:position w:val="0"/>
          <w:sz w:val="24"/>
          <w:szCs w:val="24"/>
          <w:highlight w:val="none"/>
        </w:rPr>
        <w:t>：</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bidi="ar-SA"/>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p>
    <w:p w14:paraId="54E26126">
      <w:pPr>
        <w:pStyle w:val="12"/>
        <w:keepNext w:val="0"/>
        <w:keepLines w:val="0"/>
        <w:pageBreakBefore w:val="0"/>
        <w:widowControl w:val="0"/>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如果我单位中标/成交，请贵单位开具服务费发票：</w:t>
      </w:r>
    </w:p>
    <w:p w14:paraId="53B39A9B">
      <w:pPr>
        <w:keepNext w:val="0"/>
        <w:keepLines w:val="0"/>
        <w:pageBreakBefore w:val="0"/>
        <w:widowControl w:val="0"/>
        <w:kinsoku/>
        <w:wordWrap/>
        <w:overflowPunct/>
        <w:topLinePunct w:val="0"/>
        <w:bidi w:val="0"/>
        <w:adjustRightInd/>
        <w:snapToGrid/>
        <w:spacing w:line="360" w:lineRule="auto"/>
        <w:ind w:right="0"/>
        <w:jc w:val="left"/>
        <w:textAlignment w:val="auto"/>
        <w:rPr>
          <w:rFonts w:hint="eastAsia" w:ascii="仿宋" w:hAnsi="仿宋" w:eastAsia="仿宋" w:cs="仿宋"/>
          <w:color w:val="auto"/>
          <w:spacing w:val="0"/>
          <w:w w:val="100"/>
          <w:kern w:val="2"/>
          <w:position w:val="0"/>
          <w:sz w:val="24"/>
          <w:szCs w:val="24"/>
          <w:highlight w:val="none"/>
          <w:lang w:val="en-US" w:eastAsia="zh-CN" w:bidi="zh-CN"/>
        </w:rPr>
      </w:pPr>
      <w:r>
        <w:rPr>
          <w:rFonts w:hint="eastAsia" w:ascii="仿宋" w:hAnsi="仿宋" w:eastAsia="仿宋" w:cs="仿宋"/>
          <w:color w:val="auto"/>
          <w:spacing w:val="0"/>
          <w:w w:val="100"/>
          <w:kern w:val="2"/>
          <w:position w:val="0"/>
          <w:sz w:val="24"/>
          <w:szCs w:val="24"/>
          <w:highlight w:val="none"/>
          <w:lang w:val="zh-CN" w:eastAsia="zh-CN" w:bidi="zh-CN"/>
        </w:rPr>
        <w:t>开票类型为</w:t>
      </w:r>
      <w:r>
        <w:rPr>
          <w:rFonts w:hint="eastAsia" w:ascii="仿宋" w:hAnsi="仿宋" w:eastAsia="仿宋" w:cs="仿宋"/>
          <w:color w:val="auto"/>
          <w:spacing w:val="0"/>
          <w:w w:val="100"/>
          <w:kern w:val="2"/>
          <w:position w:val="0"/>
          <w:sz w:val="24"/>
          <w:szCs w:val="24"/>
          <w:highlight w:val="none"/>
          <w:u w:val="single"/>
          <w:lang w:val="en-US" w:eastAsia="zh-CN" w:bidi="zh-CN"/>
        </w:rPr>
        <w:t xml:space="preserve">         </w:t>
      </w:r>
      <w:r>
        <w:rPr>
          <w:rFonts w:hint="eastAsia" w:ascii="仿宋" w:hAnsi="仿宋" w:eastAsia="仿宋" w:cs="仿宋"/>
          <w:color w:val="auto"/>
          <w:spacing w:val="0"/>
          <w:w w:val="100"/>
          <w:kern w:val="2"/>
          <w:position w:val="0"/>
          <w:sz w:val="24"/>
          <w:szCs w:val="24"/>
          <w:highlight w:val="none"/>
          <w:lang w:val="en-US" w:eastAsia="zh-CN" w:bidi="zh-CN"/>
        </w:rPr>
        <w:t>（专票/普票）</w:t>
      </w:r>
    </w:p>
    <w:p w14:paraId="069B3AAE">
      <w:pPr>
        <w:pStyle w:val="12"/>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lang w:eastAsia="zh-CN"/>
        </w:rPr>
      </w:pPr>
      <w:r>
        <w:rPr>
          <w:rFonts w:hint="eastAsia" w:ascii="仿宋" w:hAnsi="仿宋" w:eastAsia="仿宋" w:cs="仿宋"/>
          <w:color w:val="auto"/>
          <w:spacing w:val="0"/>
          <w:w w:val="100"/>
          <w:position w:val="0"/>
          <w:sz w:val="24"/>
          <w:szCs w:val="24"/>
          <w:highlight w:val="none"/>
        </w:rPr>
        <w:t>我单位</w:t>
      </w:r>
      <w:r>
        <w:rPr>
          <w:rFonts w:hint="eastAsia" w:ascii="仿宋" w:hAnsi="仿宋" w:eastAsia="仿宋" w:cs="仿宋"/>
          <w:color w:val="auto"/>
          <w:spacing w:val="0"/>
          <w:w w:val="100"/>
          <w:position w:val="0"/>
          <w:sz w:val="24"/>
          <w:szCs w:val="24"/>
          <w:highlight w:val="none"/>
          <w:lang w:eastAsia="zh-CN"/>
        </w:rPr>
        <w:t>账户</w:t>
      </w:r>
      <w:r>
        <w:rPr>
          <w:rFonts w:hint="eastAsia" w:ascii="仿宋" w:hAnsi="仿宋" w:eastAsia="仿宋" w:cs="仿宋"/>
          <w:color w:val="auto"/>
          <w:spacing w:val="0"/>
          <w:w w:val="100"/>
          <w:position w:val="0"/>
          <w:sz w:val="24"/>
          <w:szCs w:val="24"/>
          <w:highlight w:val="none"/>
        </w:rPr>
        <w:t>信息为</w:t>
      </w:r>
      <w:r>
        <w:rPr>
          <w:rFonts w:hint="eastAsia" w:ascii="仿宋" w:hAnsi="仿宋" w:eastAsia="仿宋" w:cs="仿宋"/>
          <w:color w:val="auto"/>
          <w:spacing w:val="0"/>
          <w:w w:val="100"/>
          <w:position w:val="0"/>
          <w:sz w:val="24"/>
          <w:szCs w:val="24"/>
          <w:highlight w:val="none"/>
          <w:lang w:eastAsia="zh-CN"/>
        </w:rPr>
        <w:t>：</w:t>
      </w:r>
    </w:p>
    <w:p w14:paraId="7CE04EBE">
      <w:pPr>
        <w:pStyle w:val="12"/>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单位全称：</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p>
    <w:p w14:paraId="533480C8">
      <w:pPr>
        <w:pStyle w:val="12"/>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纳税人识别号：</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p>
    <w:p w14:paraId="0DCE0DA6">
      <w:pPr>
        <w:pStyle w:val="12"/>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u w:val="single"/>
        </w:rPr>
      </w:pPr>
      <w:r>
        <w:rPr>
          <w:rFonts w:hint="eastAsia" w:ascii="仿宋" w:hAnsi="仿宋" w:eastAsia="仿宋" w:cs="仿宋"/>
          <w:color w:val="auto"/>
          <w:spacing w:val="0"/>
          <w:w w:val="100"/>
          <w:position w:val="0"/>
          <w:sz w:val="24"/>
          <w:szCs w:val="24"/>
          <w:highlight w:val="none"/>
        </w:rPr>
        <w:t>地址：</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rPr>
        <w:t xml:space="preserve"> </w:t>
      </w:r>
    </w:p>
    <w:p w14:paraId="6ADCDF05">
      <w:pPr>
        <w:pStyle w:val="12"/>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电话：</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p>
    <w:p w14:paraId="7F90F602">
      <w:pPr>
        <w:pStyle w:val="12"/>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u w:val="single"/>
        </w:rPr>
      </w:pPr>
      <w:r>
        <w:rPr>
          <w:rFonts w:hint="eastAsia" w:ascii="仿宋" w:hAnsi="仿宋" w:eastAsia="仿宋" w:cs="仿宋"/>
          <w:color w:val="auto"/>
          <w:spacing w:val="0"/>
          <w:w w:val="100"/>
          <w:position w:val="0"/>
          <w:sz w:val="24"/>
          <w:szCs w:val="24"/>
          <w:highlight w:val="none"/>
        </w:rPr>
        <w:t>开户行名称：</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rPr>
        <w:t xml:space="preserve"> </w:t>
      </w:r>
    </w:p>
    <w:p w14:paraId="2E40BEC7">
      <w:pPr>
        <w:pStyle w:val="12"/>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开户行账号：</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p>
    <w:p w14:paraId="645D6C8B">
      <w:pPr>
        <w:pStyle w:val="12"/>
        <w:keepNext w:val="0"/>
        <w:keepLines w:val="0"/>
        <w:pageBreakBefore w:val="0"/>
        <w:widowControl w:val="0"/>
        <w:kinsoku/>
        <w:wordWrap/>
        <w:overflowPunct/>
        <w:topLinePunct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u w:val="single"/>
          <w:lang w:val="en-US" w:eastAsia="zh-CN"/>
        </w:rPr>
      </w:pPr>
      <w:r>
        <w:rPr>
          <w:rFonts w:hint="eastAsia" w:ascii="仿宋" w:hAnsi="仿宋" w:eastAsia="仿宋" w:cs="仿宋"/>
          <w:color w:val="auto"/>
          <w:spacing w:val="0"/>
          <w:w w:val="100"/>
          <w:position w:val="0"/>
          <w:sz w:val="24"/>
          <w:szCs w:val="24"/>
          <w:highlight w:val="none"/>
          <w:lang w:val="en-US" w:eastAsia="zh-CN"/>
        </w:rPr>
        <w:t>发票接收邮箱：</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lang w:val="en-US" w:eastAsia="zh-CN"/>
        </w:rPr>
        <w:t xml:space="preserve"> </w:t>
      </w:r>
    </w:p>
    <w:p w14:paraId="5D9146E9">
      <w:pPr>
        <w:pageBreakBefore w:val="0"/>
        <w:kinsoku/>
        <w:wordWrap/>
        <w:overflowPunct/>
        <w:topLinePunct w:val="0"/>
        <w:bidi w:val="0"/>
        <w:adjustRightInd/>
        <w:snapToGrid/>
        <w:spacing w:line="360" w:lineRule="auto"/>
        <w:rPr>
          <w:rFonts w:hint="eastAsia" w:ascii="仿宋" w:hAnsi="仿宋" w:eastAsia="仿宋" w:cs="仿宋"/>
          <w:b w:val="0"/>
          <w:bCs w:val="0"/>
          <w:color w:val="auto"/>
          <w:spacing w:val="0"/>
          <w:w w:val="100"/>
          <w:position w:val="0"/>
          <w:sz w:val="24"/>
          <w:szCs w:val="24"/>
          <w:highlight w:val="none"/>
          <w:u w:val="single"/>
          <w:lang w:val="en-US" w:eastAsia="zh-CN"/>
        </w:rPr>
      </w:pPr>
      <w:r>
        <w:rPr>
          <w:rFonts w:hint="eastAsia" w:ascii="仿宋" w:hAnsi="仿宋" w:eastAsia="仿宋" w:cs="仿宋"/>
          <w:b w:val="0"/>
          <w:bCs w:val="0"/>
          <w:color w:val="auto"/>
          <w:spacing w:val="0"/>
          <w:w w:val="100"/>
          <w:position w:val="0"/>
          <w:sz w:val="24"/>
          <w:szCs w:val="24"/>
          <w:highlight w:val="none"/>
          <w:u w:val="none"/>
          <w:lang w:val="en-US" w:eastAsia="zh-CN"/>
        </w:rPr>
        <w:t>联系人：</w:t>
      </w:r>
      <w:r>
        <w:rPr>
          <w:rFonts w:hint="eastAsia" w:ascii="仿宋" w:hAnsi="仿宋" w:eastAsia="仿宋" w:cs="仿宋"/>
          <w:b w:val="0"/>
          <w:bCs w:val="0"/>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lang w:val="en-US" w:eastAsia="zh-CN"/>
        </w:rPr>
        <w:t xml:space="preserve"> </w:t>
      </w:r>
    </w:p>
    <w:p w14:paraId="2EBBE194">
      <w:pPr>
        <w:pStyle w:val="4"/>
        <w:pageBreakBefore w:val="0"/>
        <w:kinsoku/>
        <w:wordWrap/>
        <w:overflowPunct/>
        <w:topLinePunct w:val="0"/>
        <w:bidi w:val="0"/>
        <w:adjustRightInd/>
        <w:snapToGrid/>
        <w:spacing w:line="360" w:lineRule="auto"/>
        <w:rPr>
          <w:rFonts w:hint="eastAsia" w:ascii="仿宋" w:hAnsi="仿宋" w:eastAsia="仿宋" w:cs="仿宋"/>
          <w:b w:val="0"/>
          <w:bCs w:val="0"/>
          <w:color w:val="auto"/>
          <w:highlight w:val="none"/>
          <w:u w:val="none"/>
          <w:lang w:val="en-US" w:eastAsia="zh-CN"/>
        </w:rPr>
      </w:pPr>
      <w:bookmarkStart w:id="238" w:name="_Toc14518"/>
      <w:bookmarkStart w:id="239" w:name="_Toc26040"/>
      <w:r>
        <w:rPr>
          <w:rFonts w:hint="eastAsia" w:ascii="仿宋" w:hAnsi="仿宋" w:eastAsia="仿宋" w:cs="仿宋"/>
          <w:b w:val="0"/>
          <w:bCs w:val="0"/>
          <w:color w:val="auto"/>
          <w:spacing w:val="0"/>
          <w:w w:val="100"/>
          <w:position w:val="0"/>
          <w:sz w:val="24"/>
          <w:szCs w:val="24"/>
          <w:highlight w:val="none"/>
          <w:u w:val="none"/>
          <w:lang w:val="en-US" w:eastAsia="zh-CN"/>
        </w:rPr>
        <w:t>联系电话：</w:t>
      </w:r>
      <w:bookmarkEnd w:id="238"/>
      <w:bookmarkEnd w:id="239"/>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lang w:val="en-US" w:eastAsia="zh-CN"/>
        </w:rPr>
        <w:t xml:space="preserve"> </w:t>
      </w:r>
    </w:p>
    <w:p w14:paraId="1627C967">
      <w:pPr>
        <w:pStyle w:val="8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0E0C1158">
      <w:pPr>
        <w:pStyle w:val="8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请贵单位提供最新的开票信息，若因为贵单位提供的信息有误导致发票开错，我单位不承担任何责任；发票一经开出，会发至邮箱，请及时查收。</w:t>
      </w:r>
    </w:p>
    <w:p w14:paraId="7BE3CB78">
      <w:pPr>
        <w:pStyle w:val="88"/>
        <w:keepNext w:val="0"/>
        <w:keepLines w:val="0"/>
        <w:pageBreakBefore w:val="0"/>
        <w:widowControl w:val="0"/>
        <w:kinsoku/>
        <w:wordWrap/>
        <w:overflowPunct/>
        <w:topLinePunct w:val="0"/>
        <w:bidi w:val="0"/>
        <w:snapToGrid/>
        <w:spacing w:line="360" w:lineRule="auto"/>
        <w:ind w:leftChars="0" w:firstLine="0" w:firstLineChars="0"/>
        <w:jc w:val="right"/>
        <w:textAlignment w:val="auto"/>
        <w:outlineLvl w:val="9"/>
        <w:rPr>
          <w:rFonts w:hint="eastAsia" w:ascii="仿宋" w:hAnsi="仿宋" w:eastAsia="仿宋" w:cs="仿宋"/>
          <w:color w:val="auto"/>
          <w:sz w:val="24"/>
          <w:szCs w:val="24"/>
          <w:highlight w:val="none"/>
          <w:lang w:val="en-US" w:eastAsia="zh-CN"/>
        </w:rPr>
      </w:pPr>
    </w:p>
    <w:p w14:paraId="4AC59767">
      <w:pPr>
        <w:pageBreakBefore w:val="0"/>
        <w:kinsoku/>
        <w:wordWrap/>
        <w:overflowPunct/>
        <w:topLinePunct w:val="0"/>
        <w:bidi w:val="0"/>
        <w:snapToGrid w:val="0"/>
        <w:spacing w:beforeAutospacing="0" w:afterAutospacing="0" w:line="360" w:lineRule="auto"/>
        <w:ind w:left="0" w:leftChars="0" w:right="0" w:rightChars="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投标人单位（</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lang w:eastAsia="zh-CN"/>
        </w:rPr>
        <w:t>）：</w:t>
      </w:r>
    </w:p>
    <w:p w14:paraId="5AAFBF91">
      <w:pPr>
        <w:pageBreakBefore w:val="0"/>
        <w:kinsoku/>
        <w:wordWrap/>
        <w:overflowPunct/>
        <w:topLinePunct w:val="0"/>
        <w:bidi w:val="0"/>
        <w:snapToGrid w:val="0"/>
        <w:spacing w:beforeAutospacing="0" w:afterAutospacing="0" w:line="360" w:lineRule="auto"/>
        <w:ind w:left="0" w:leftChars="0" w:right="0" w:rightChars="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法定代表人或</w:t>
      </w:r>
      <w:r>
        <w:rPr>
          <w:rFonts w:hint="eastAsia" w:ascii="仿宋" w:hAnsi="仿宋" w:eastAsia="仿宋" w:cs="仿宋"/>
          <w:color w:val="auto"/>
          <w:sz w:val="24"/>
          <w:highlight w:val="none"/>
          <w:lang w:eastAsia="zh-CN"/>
        </w:rPr>
        <w:t>法人授权代表（电子签名或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eastAsia="zh-CN"/>
        </w:rPr>
        <w:t>：</w:t>
      </w:r>
    </w:p>
    <w:p w14:paraId="0291A3EB">
      <w:pPr>
        <w:pStyle w:val="11"/>
        <w:pageBreakBefore w:val="0"/>
        <w:kinsoku/>
        <w:wordWrap/>
        <w:overflowPunct/>
        <w:topLinePunct w:val="0"/>
        <w:bidi w:val="0"/>
        <w:spacing w:line="360" w:lineRule="auto"/>
        <w:jc w:val="right"/>
        <w:rPr>
          <w:rStyle w:val="41"/>
          <w:rFonts w:ascii="仿宋" w:hAnsi="仿宋" w:eastAsia="仿宋" w:cs="仿宋"/>
          <w:color w:val="auto"/>
          <w:highlight w:val="none"/>
          <w:lang w:eastAsia="zh-CN"/>
        </w:rPr>
      </w:pPr>
      <w:bookmarkStart w:id="240" w:name="_Toc22622"/>
      <w:bookmarkStart w:id="241" w:name="_Toc14828"/>
      <w:r>
        <w:rPr>
          <w:rFonts w:hint="eastAsia" w:ascii="仿宋" w:hAnsi="仿宋" w:eastAsia="仿宋" w:cs="仿宋"/>
          <w:b w:val="0"/>
          <w:color w:val="auto"/>
          <w:sz w:val="24"/>
          <w:szCs w:val="24"/>
          <w:highlight w:val="none"/>
          <w:lang w:val="en-US" w:eastAsia="zh-CN" w:bidi="ar-SA"/>
        </w:rPr>
        <w:t xml:space="preserve">日期：     年  月  </w:t>
      </w:r>
      <w:bookmarkEnd w:id="240"/>
      <w:bookmarkEnd w:id="241"/>
      <w:r>
        <w:rPr>
          <w:rFonts w:hint="eastAsia" w:ascii="仿宋" w:hAnsi="仿宋" w:eastAsia="仿宋" w:cs="仿宋"/>
          <w:b w:val="0"/>
          <w:color w:val="auto"/>
          <w:sz w:val="24"/>
          <w:szCs w:val="24"/>
          <w:highlight w:val="none"/>
          <w:lang w:val="en-US" w:eastAsia="zh-CN" w:bidi="ar-SA"/>
        </w:rPr>
        <w:t>日</w:t>
      </w:r>
    </w:p>
    <w:sectPr>
      <w:headerReference r:id="rId7" w:type="first"/>
      <w:headerReference r:id="rId6" w:type="default"/>
      <w:pgSz w:w="11906" w:h="16838"/>
      <w:pgMar w:top="1440" w:right="1701"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7477">
    <w:pPr>
      <w:pStyle w:val="44"/>
      <w:spacing w:line="14" w:lineRule="auto"/>
      <w:ind w:left="0"/>
      <w:rPr>
        <w:rStyle w:val="41"/>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10047605</wp:posOffset>
              </wp:positionV>
              <wp:extent cx="107950" cy="152400"/>
              <wp:effectExtent l="0" t="0" r="0" b="0"/>
              <wp:wrapNone/>
              <wp:docPr id="3" name="4097"/>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14:paraId="3241DF41"/>
                      </w:txbxContent>
                    </wps:txbx>
                    <wps:bodyPr rot="0" vert="horz" wrap="square" lIns="0" tIns="0" rIns="0" bIns="0" anchor="t" anchorCtr="0" upright="1">
                      <a:noAutofit/>
                    </wps:bodyPr>
                  </wps:wsp>
                </a:graphicData>
              </a:graphic>
            </wp:anchor>
          </w:drawing>
        </mc:Choice>
        <mc:Fallback>
          <w:pict>
            <v:shape id="4097" o:spid="_x0000_s1026" o:spt="202" type="#_x0000_t202" style="position:absolute;left:0pt;margin-left:300.25pt;margin-top:791.15pt;height:12pt;width:8.5pt;mso-position-horizontal-relative:page;mso-position-vertical-relative:page;z-index:-251657216;mso-width-relative:page;mso-height-relative:page;" filled="f" stroked="f" coordsize="21600,21600" o:gfxdata="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mXTwtoAAAANAQAADwAAAAAAAAABACAAAAAiAAAAZHJzL2Rv&#10;d25yZXYueG1sUEsBAhQAFAAAAAgAh07iQJD269X/AQAACwQAAA4AAAAAAAAAAQAgAAAAKQEAAGRy&#10;cy9lMm9Eb2MueG1sUEsFBgAAAAAGAAYAWQEAAJoFAAAAAA==&#10;">
              <v:fill on="f" focussize="0,0"/>
              <v:stroke on="f"/>
              <v:imagedata o:title=""/>
              <o:lock v:ext="edit" aspectratio="f"/>
              <v:textbox inset="0mm,0mm,0mm,0mm">
                <w:txbxContent>
                  <w:p w14:paraId="3241DF4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AD420">
    <w:pPr>
      <w:pStyle w:val="44"/>
      <w:spacing w:line="14" w:lineRule="auto"/>
      <w:ind w:left="0"/>
      <w:rPr>
        <w:rStyle w:val="41"/>
        <w:sz w:val="12"/>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A675D7">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26A675D7">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5"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658F1424"/>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KpI2gAAAA0BAAAPAAAAAAAAAAEAIAAAACIAAABkcnMvZG93&#10;bnJldi54bWxQSwECFAAUAAAACACHTuJAaXWh/f4BAAALBAAADgAAAAAAAAABACAAAAApAQAAZHJz&#10;L2Uyb0RvYy54bWxQSwUGAAAAAAYABgBZAQAAmQUAAAAA&#10;">
              <v:fill on="f" focussize="0,0"/>
              <v:stroke on="f"/>
              <v:imagedata o:title=""/>
              <o:lock v:ext="edit" aspectratio="f"/>
              <v:textbox inset="0mm,0mm,0mm,0mm">
                <w:txbxContent>
                  <w:p w14:paraId="658F142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B1B02">
    <w:pPr>
      <w:pStyle w:val="44"/>
      <w:spacing w:line="14" w:lineRule="auto"/>
      <w:ind w:left="0"/>
      <w:rPr>
        <w:rStyle w:val="41"/>
        <w:sz w:val="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2CB71">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502CB71">
                    <w:pPr>
                      <w:pStyle w:val="18"/>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10"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1DD685DA"/>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4144;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yCqSNoAAAANAQAADwAAAAAAAAABACAAAAAiAAAAZHJzL2Rv&#10;d25yZXYueG1sUEsBAhQAFAAAAAgAh07iQDQsoHf/AQAADAQAAA4AAAAAAAAAAQAgAAAAKQEAAGRy&#10;cy9lMm9Eb2MueG1sUEsFBgAAAAAGAAYAWQEAAJoFAAAAAA==&#10;">
              <v:fill on="f" focussize="0,0"/>
              <v:stroke on="f"/>
              <v:imagedata o:title=""/>
              <o:lock v:ext="edit" aspectratio="f"/>
              <v:textbox inset="0mm,0mm,0mm,0mm">
                <w:txbxContent>
                  <w:p w14:paraId="1DD685D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A682">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4905B">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5682F"/>
    <w:multiLevelType w:val="singleLevel"/>
    <w:tmpl w:val="3A15682F"/>
    <w:lvl w:ilvl="0" w:tentative="0">
      <w:start w:val="0"/>
      <w:numFmt w:val="none"/>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Njk0ZmM1MDgzMDNjNWJlNzFhYjFhZTdmNWY4YWQifQ=="/>
  </w:docVars>
  <w:rsids>
    <w:rsidRoot w:val="000E3846"/>
    <w:rsid w:val="00012818"/>
    <w:rsid w:val="00014D19"/>
    <w:rsid w:val="000241B1"/>
    <w:rsid w:val="00027679"/>
    <w:rsid w:val="00053383"/>
    <w:rsid w:val="00062972"/>
    <w:rsid w:val="00064117"/>
    <w:rsid w:val="00073A40"/>
    <w:rsid w:val="000B0876"/>
    <w:rsid w:val="000E3846"/>
    <w:rsid w:val="000F33A7"/>
    <w:rsid w:val="00117BC0"/>
    <w:rsid w:val="0012602B"/>
    <w:rsid w:val="00171147"/>
    <w:rsid w:val="001817DE"/>
    <w:rsid w:val="00182DC9"/>
    <w:rsid w:val="0018562F"/>
    <w:rsid w:val="001C564C"/>
    <w:rsid w:val="001D56E1"/>
    <w:rsid w:val="0020336E"/>
    <w:rsid w:val="002410E6"/>
    <w:rsid w:val="00247FC2"/>
    <w:rsid w:val="002910EE"/>
    <w:rsid w:val="002A3C07"/>
    <w:rsid w:val="002D313E"/>
    <w:rsid w:val="002F5AC5"/>
    <w:rsid w:val="00302197"/>
    <w:rsid w:val="003076B0"/>
    <w:rsid w:val="00310982"/>
    <w:rsid w:val="00335A35"/>
    <w:rsid w:val="00341A3C"/>
    <w:rsid w:val="00345F74"/>
    <w:rsid w:val="00352940"/>
    <w:rsid w:val="00365579"/>
    <w:rsid w:val="003832E3"/>
    <w:rsid w:val="00392F10"/>
    <w:rsid w:val="003C28DE"/>
    <w:rsid w:val="003E139F"/>
    <w:rsid w:val="003F18B4"/>
    <w:rsid w:val="00404B4C"/>
    <w:rsid w:val="004062DD"/>
    <w:rsid w:val="00414887"/>
    <w:rsid w:val="004427A9"/>
    <w:rsid w:val="00447ADB"/>
    <w:rsid w:val="00451735"/>
    <w:rsid w:val="00466B4C"/>
    <w:rsid w:val="00467A42"/>
    <w:rsid w:val="00484A73"/>
    <w:rsid w:val="00486D7D"/>
    <w:rsid w:val="004872EF"/>
    <w:rsid w:val="004C0FF4"/>
    <w:rsid w:val="004D7A73"/>
    <w:rsid w:val="004E0FF0"/>
    <w:rsid w:val="004F3C83"/>
    <w:rsid w:val="004F7D3E"/>
    <w:rsid w:val="00526B9B"/>
    <w:rsid w:val="005748DC"/>
    <w:rsid w:val="00581ADD"/>
    <w:rsid w:val="005945D8"/>
    <w:rsid w:val="005A517A"/>
    <w:rsid w:val="005E12B5"/>
    <w:rsid w:val="005F7F48"/>
    <w:rsid w:val="00612349"/>
    <w:rsid w:val="00665433"/>
    <w:rsid w:val="00681C19"/>
    <w:rsid w:val="006841C7"/>
    <w:rsid w:val="006B247C"/>
    <w:rsid w:val="006C4F7F"/>
    <w:rsid w:val="00702DD4"/>
    <w:rsid w:val="007116B0"/>
    <w:rsid w:val="00715C07"/>
    <w:rsid w:val="00726149"/>
    <w:rsid w:val="0075539D"/>
    <w:rsid w:val="00770A06"/>
    <w:rsid w:val="00792C2D"/>
    <w:rsid w:val="00797303"/>
    <w:rsid w:val="007A5603"/>
    <w:rsid w:val="007B4DCC"/>
    <w:rsid w:val="007D0342"/>
    <w:rsid w:val="007E3BBC"/>
    <w:rsid w:val="007E47DD"/>
    <w:rsid w:val="007F3DDE"/>
    <w:rsid w:val="007F4845"/>
    <w:rsid w:val="00802F4E"/>
    <w:rsid w:val="00814DAA"/>
    <w:rsid w:val="00821CBA"/>
    <w:rsid w:val="008433C2"/>
    <w:rsid w:val="00863BFB"/>
    <w:rsid w:val="00880ADE"/>
    <w:rsid w:val="00892716"/>
    <w:rsid w:val="00897799"/>
    <w:rsid w:val="008C1AA0"/>
    <w:rsid w:val="008C4CBC"/>
    <w:rsid w:val="008E1F45"/>
    <w:rsid w:val="008F2038"/>
    <w:rsid w:val="008F5180"/>
    <w:rsid w:val="009045D2"/>
    <w:rsid w:val="00922922"/>
    <w:rsid w:val="00941EC0"/>
    <w:rsid w:val="00952036"/>
    <w:rsid w:val="00955023"/>
    <w:rsid w:val="00963CC2"/>
    <w:rsid w:val="00965C49"/>
    <w:rsid w:val="00996FCF"/>
    <w:rsid w:val="009A0C0F"/>
    <w:rsid w:val="009A22F1"/>
    <w:rsid w:val="009A4B2F"/>
    <w:rsid w:val="009B08D8"/>
    <w:rsid w:val="009B1509"/>
    <w:rsid w:val="009F3822"/>
    <w:rsid w:val="00A03B40"/>
    <w:rsid w:val="00A21077"/>
    <w:rsid w:val="00A239B4"/>
    <w:rsid w:val="00A60236"/>
    <w:rsid w:val="00A60743"/>
    <w:rsid w:val="00A709D3"/>
    <w:rsid w:val="00A741B9"/>
    <w:rsid w:val="00A87C7B"/>
    <w:rsid w:val="00AA29C6"/>
    <w:rsid w:val="00AA3D9B"/>
    <w:rsid w:val="00AA4F90"/>
    <w:rsid w:val="00AC1F81"/>
    <w:rsid w:val="00AC4F4E"/>
    <w:rsid w:val="00AF0086"/>
    <w:rsid w:val="00AF6A4A"/>
    <w:rsid w:val="00B06909"/>
    <w:rsid w:val="00B06D56"/>
    <w:rsid w:val="00B222CE"/>
    <w:rsid w:val="00B50279"/>
    <w:rsid w:val="00B65DB7"/>
    <w:rsid w:val="00B700CC"/>
    <w:rsid w:val="00B72464"/>
    <w:rsid w:val="00B93F2F"/>
    <w:rsid w:val="00BA7AD4"/>
    <w:rsid w:val="00BC6A43"/>
    <w:rsid w:val="00C26747"/>
    <w:rsid w:val="00C2691C"/>
    <w:rsid w:val="00C32925"/>
    <w:rsid w:val="00C36F95"/>
    <w:rsid w:val="00C37738"/>
    <w:rsid w:val="00C407CE"/>
    <w:rsid w:val="00C47FE9"/>
    <w:rsid w:val="00C52D35"/>
    <w:rsid w:val="00C5799A"/>
    <w:rsid w:val="00C81403"/>
    <w:rsid w:val="00CA03EC"/>
    <w:rsid w:val="00CB12E0"/>
    <w:rsid w:val="00CC0E0B"/>
    <w:rsid w:val="00CC63B4"/>
    <w:rsid w:val="00CE2CCE"/>
    <w:rsid w:val="00CE72B4"/>
    <w:rsid w:val="00D26C9B"/>
    <w:rsid w:val="00D33561"/>
    <w:rsid w:val="00D53E73"/>
    <w:rsid w:val="00D640AF"/>
    <w:rsid w:val="00D7010C"/>
    <w:rsid w:val="00DA5E90"/>
    <w:rsid w:val="00DD22D3"/>
    <w:rsid w:val="00E14646"/>
    <w:rsid w:val="00E376F8"/>
    <w:rsid w:val="00E37C90"/>
    <w:rsid w:val="00E40ED8"/>
    <w:rsid w:val="00E47BA7"/>
    <w:rsid w:val="00E5392D"/>
    <w:rsid w:val="00E57B45"/>
    <w:rsid w:val="00E67E28"/>
    <w:rsid w:val="00E74C2A"/>
    <w:rsid w:val="00EA23F6"/>
    <w:rsid w:val="00EE2055"/>
    <w:rsid w:val="00EF1584"/>
    <w:rsid w:val="00EF57B2"/>
    <w:rsid w:val="00F02510"/>
    <w:rsid w:val="00F1224B"/>
    <w:rsid w:val="00F53B5F"/>
    <w:rsid w:val="00F544B4"/>
    <w:rsid w:val="00F61498"/>
    <w:rsid w:val="00F64DEA"/>
    <w:rsid w:val="00F77128"/>
    <w:rsid w:val="00F80261"/>
    <w:rsid w:val="00F85A8D"/>
    <w:rsid w:val="00FA2E9E"/>
    <w:rsid w:val="00FB2295"/>
    <w:rsid w:val="00FD1C7D"/>
    <w:rsid w:val="00FE1C54"/>
    <w:rsid w:val="013048A9"/>
    <w:rsid w:val="01567841"/>
    <w:rsid w:val="01C1320E"/>
    <w:rsid w:val="027B6439"/>
    <w:rsid w:val="02E01C47"/>
    <w:rsid w:val="04A17FE5"/>
    <w:rsid w:val="04A46CA4"/>
    <w:rsid w:val="04C759B1"/>
    <w:rsid w:val="050140F6"/>
    <w:rsid w:val="05675ECF"/>
    <w:rsid w:val="062120B8"/>
    <w:rsid w:val="075A776E"/>
    <w:rsid w:val="079528D4"/>
    <w:rsid w:val="07A02091"/>
    <w:rsid w:val="08010E6F"/>
    <w:rsid w:val="090715AF"/>
    <w:rsid w:val="0926306E"/>
    <w:rsid w:val="094B3F58"/>
    <w:rsid w:val="0A1D7C0F"/>
    <w:rsid w:val="0A82036B"/>
    <w:rsid w:val="0BA9426E"/>
    <w:rsid w:val="0BC114DF"/>
    <w:rsid w:val="0D566959"/>
    <w:rsid w:val="0E505DB3"/>
    <w:rsid w:val="0EB32594"/>
    <w:rsid w:val="0EC44EEE"/>
    <w:rsid w:val="0F5166CF"/>
    <w:rsid w:val="10102AA5"/>
    <w:rsid w:val="11024F8C"/>
    <w:rsid w:val="11094C53"/>
    <w:rsid w:val="12294638"/>
    <w:rsid w:val="12552304"/>
    <w:rsid w:val="128B3545"/>
    <w:rsid w:val="12CC7852"/>
    <w:rsid w:val="131319B6"/>
    <w:rsid w:val="14832432"/>
    <w:rsid w:val="14F17494"/>
    <w:rsid w:val="154B01B7"/>
    <w:rsid w:val="15A71E14"/>
    <w:rsid w:val="17367C2F"/>
    <w:rsid w:val="17DD7839"/>
    <w:rsid w:val="18064177"/>
    <w:rsid w:val="185A1AA5"/>
    <w:rsid w:val="187C626C"/>
    <w:rsid w:val="18815AB4"/>
    <w:rsid w:val="18BA4947"/>
    <w:rsid w:val="196B35CF"/>
    <w:rsid w:val="199A737C"/>
    <w:rsid w:val="19F824A4"/>
    <w:rsid w:val="1A7B252B"/>
    <w:rsid w:val="1B2E62B5"/>
    <w:rsid w:val="1CB54DB6"/>
    <w:rsid w:val="1E0C3B6A"/>
    <w:rsid w:val="1E256308"/>
    <w:rsid w:val="1EBE487D"/>
    <w:rsid w:val="1EE06ED7"/>
    <w:rsid w:val="1F4F75EB"/>
    <w:rsid w:val="207C4B14"/>
    <w:rsid w:val="208E667B"/>
    <w:rsid w:val="212B626A"/>
    <w:rsid w:val="215C470B"/>
    <w:rsid w:val="219537A4"/>
    <w:rsid w:val="221A409F"/>
    <w:rsid w:val="221E1A8A"/>
    <w:rsid w:val="224F1BA5"/>
    <w:rsid w:val="226812E4"/>
    <w:rsid w:val="22F27F66"/>
    <w:rsid w:val="23543D8C"/>
    <w:rsid w:val="23A103BA"/>
    <w:rsid w:val="23E7755F"/>
    <w:rsid w:val="23ED3D6C"/>
    <w:rsid w:val="24252D20"/>
    <w:rsid w:val="2426705A"/>
    <w:rsid w:val="24DD02B8"/>
    <w:rsid w:val="252E0E7D"/>
    <w:rsid w:val="25D7082F"/>
    <w:rsid w:val="25ED609D"/>
    <w:rsid w:val="25F9152B"/>
    <w:rsid w:val="26BD2AF2"/>
    <w:rsid w:val="26BF311A"/>
    <w:rsid w:val="270C5285"/>
    <w:rsid w:val="27871DE1"/>
    <w:rsid w:val="28050B41"/>
    <w:rsid w:val="28056277"/>
    <w:rsid w:val="289536A8"/>
    <w:rsid w:val="28A15125"/>
    <w:rsid w:val="28B73AC5"/>
    <w:rsid w:val="28DD621D"/>
    <w:rsid w:val="28E83D31"/>
    <w:rsid w:val="29170A26"/>
    <w:rsid w:val="29F239CD"/>
    <w:rsid w:val="2AEF3A6B"/>
    <w:rsid w:val="2B7B1991"/>
    <w:rsid w:val="2C6430E1"/>
    <w:rsid w:val="2DA92CF1"/>
    <w:rsid w:val="2E262BCC"/>
    <w:rsid w:val="2E6B25D3"/>
    <w:rsid w:val="2E9329A3"/>
    <w:rsid w:val="2F2C2731"/>
    <w:rsid w:val="2FBC2096"/>
    <w:rsid w:val="2FE06BDC"/>
    <w:rsid w:val="305B5EDD"/>
    <w:rsid w:val="308A51E0"/>
    <w:rsid w:val="30933502"/>
    <w:rsid w:val="30A12176"/>
    <w:rsid w:val="30C9346B"/>
    <w:rsid w:val="30EE3060"/>
    <w:rsid w:val="317F2398"/>
    <w:rsid w:val="31994BEB"/>
    <w:rsid w:val="31AC6369"/>
    <w:rsid w:val="32DC18C3"/>
    <w:rsid w:val="32E87AFB"/>
    <w:rsid w:val="33083AE5"/>
    <w:rsid w:val="331134D6"/>
    <w:rsid w:val="341F578F"/>
    <w:rsid w:val="34350982"/>
    <w:rsid w:val="34CA75CC"/>
    <w:rsid w:val="359766B4"/>
    <w:rsid w:val="360965AC"/>
    <w:rsid w:val="36C3221D"/>
    <w:rsid w:val="36F97D68"/>
    <w:rsid w:val="37BA3643"/>
    <w:rsid w:val="387F6CFD"/>
    <w:rsid w:val="390C7E91"/>
    <w:rsid w:val="39301B26"/>
    <w:rsid w:val="39316051"/>
    <w:rsid w:val="39825932"/>
    <w:rsid w:val="3A1C1B65"/>
    <w:rsid w:val="3A1F5EA9"/>
    <w:rsid w:val="3B3671A7"/>
    <w:rsid w:val="3B4053D7"/>
    <w:rsid w:val="3B4F2693"/>
    <w:rsid w:val="3BA25431"/>
    <w:rsid w:val="3C4816E7"/>
    <w:rsid w:val="3C5A6DBC"/>
    <w:rsid w:val="3C6329B0"/>
    <w:rsid w:val="3CB46958"/>
    <w:rsid w:val="3CB52AF5"/>
    <w:rsid w:val="3CFE449C"/>
    <w:rsid w:val="3D167C6D"/>
    <w:rsid w:val="3DAD5802"/>
    <w:rsid w:val="3E0A2E1A"/>
    <w:rsid w:val="3E2E5CA2"/>
    <w:rsid w:val="3E43534C"/>
    <w:rsid w:val="3ED51E49"/>
    <w:rsid w:val="3F253C47"/>
    <w:rsid w:val="3FAC4174"/>
    <w:rsid w:val="400022D9"/>
    <w:rsid w:val="407260CE"/>
    <w:rsid w:val="40DC602F"/>
    <w:rsid w:val="40F559CE"/>
    <w:rsid w:val="4123306B"/>
    <w:rsid w:val="416C793D"/>
    <w:rsid w:val="41C1381D"/>
    <w:rsid w:val="41D028CD"/>
    <w:rsid w:val="421818D5"/>
    <w:rsid w:val="43235FF4"/>
    <w:rsid w:val="440006CB"/>
    <w:rsid w:val="4482351C"/>
    <w:rsid w:val="44D32E05"/>
    <w:rsid w:val="45E54CB4"/>
    <w:rsid w:val="462A44A6"/>
    <w:rsid w:val="469E17E5"/>
    <w:rsid w:val="46B44194"/>
    <w:rsid w:val="47C4574E"/>
    <w:rsid w:val="48A44149"/>
    <w:rsid w:val="48B96FED"/>
    <w:rsid w:val="49973A92"/>
    <w:rsid w:val="4A36232A"/>
    <w:rsid w:val="4B036A00"/>
    <w:rsid w:val="4C783968"/>
    <w:rsid w:val="4EF66ADA"/>
    <w:rsid w:val="4F117CA0"/>
    <w:rsid w:val="4FEE0B5A"/>
    <w:rsid w:val="50642410"/>
    <w:rsid w:val="50FB45EB"/>
    <w:rsid w:val="50FB5F3F"/>
    <w:rsid w:val="519A6BE8"/>
    <w:rsid w:val="51EA5DDF"/>
    <w:rsid w:val="52E361B6"/>
    <w:rsid w:val="539A0E2A"/>
    <w:rsid w:val="53A25146"/>
    <w:rsid w:val="53D40D7E"/>
    <w:rsid w:val="53EE595C"/>
    <w:rsid w:val="53F5674A"/>
    <w:rsid w:val="54363BCD"/>
    <w:rsid w:val="55495648"/>
    <w:rsid w:val="556F7CD7"/>
    <w:rsid w:val="56747A00"/>
    <w:rsid w:val="56A24FD7"/>
    <w:rsid w:val="56AC22C3"/>
    <w:rsid w:val="56E66104"/>
    <w:rsid w:val="574D649C"/>
    <w:rsid w:val="57585185"/>
    <w:rsid w:val="57C3211F"/>
    <w:rsid w:val="584E5306"/>
    <w:rsid w:val="585767E0"/>
    <w:rsid w:val="59322205"/>
    <w:rsid w:val="596C5D33"/>
    <w:rsid w:val="5A441576"/>
    <w:rsid w:val="5AE8181F"/>
    <w:rsid w:val="5B7C4526"/>
    <w:rsid w:val="5B992327"/>
    <w:rsid w:val="5C3E40A1"/>
    <w:rsid w:val="5D517FA8"/>
    <w:rsid w:val="5D946993"/>
    <w:rsid w:val="5E3A7034"/>
    <w:rsid w:val="5E791011"/>
    <w:rsid w:val="5EC03571"/>
    <w:rsid w:val="5EE70C22"/>
    <w:rsid w:val="5EFD5B80"/>
    <w:rsid w:val="5F467786"/>
    <w:rsid w:val="5FC07AF8"/>
    <w:rsid w:val="60160454"/>
    <w:rsid w:val="6075653D"/>
    <w:rsid w:val="61554EA2"/>
    <w:rsid w:val="61826B9A"/>
    <w:rsid w:val="6192403F"/>
    <w:rsid w:val="62E33714"/>
    <w:rsid w:val="63D94FAA"/>
    <w:rsid w:val="647B624F"/>
    <w:rsid w:val="64E729B8"/>
    <w:rsid w:val="652A599B"/>
    <w:rsid w:val="65E36874"/>
    <w:rsid w:val="66014151"/>
    <w:rsid w:val="667C4500"/>
    <w:rsid w:val="678B49FB"/>
    <w:rsid w:val="67B30238"/>
    <w:rsid w:val="680D151B"/>
    <w:rsid w:val="68321382"/>
    <w:rsid w:val="68C76C42"/>
    <w:rsid w:val="6A342AFD"/>
    <w:rsid w:val="6A676396"/>
    <w:rsid w:val="6B31240B"/>
    <w:rsid w:val="6B7A2760"/>
    <w:rsid w:val="6E2434B3"/>
    <w:rsid w:val="6E32002E"/>
    <w:rsid w:val="6F3B3F17"/>
    <w:rsid w:val="6FA73FBA"/>
    <w:rsid w:val="71051600"/>
    <w:rsid w:val="71095D9B"/>
    <w:rsid w:val="71467BCF"/>
    <w:rsid w:val="720C6FAC"/>
    <w:rsid w:val="731B2A01"/>
    <w:rsid w:val="733B348C"/>
    <w:rsid w:val="73AE628E"/>
    <w:rsid w:val="73B13A3B"/>
    <w:rsid w:val="74364495"/>
    <w:rsid w:val="74404456"/>
    <w:rsid w:val="74575C64"/>
    <w:rsid w:val="745E5F28"/>
    <w:rsid w:val="74775173"/>
    <w:rsid w:val="75213139"/>
    <w:rsid w:val="75C85FC9"/>
    <w:rsid w:val="76755D80"/>
    <w:rsid w:val="76787FEA"/>
    <w:rsid w:val="76E92CF5"/>
    <w:rsid w:val="76FD086F"/>
    <w:rsid w:val="774D03F1"/>
    <w:rsid w:val="78A72549"/>
    <w:rsid w:val="790B19DD"/>
    <w:rsid w:val="796E7C36"/>
    <w:rsid w:val="79BE5785"/>
    <w:rsid w:val="7AF5711F"/>
    <w:rsid w:val="7AFE15D9"/>
    <w:rsid w:val="7BCB67D9"/>
    <w:rsid w:val="7C6C3C5E"/>
    <w:rsid w:val="7D0746CC"/>
    <w:rsid w:val="7D40198C"/>
    <w:rsid w:val="7E3C5109"/>
    <w:rsid w:val="7E3E2388"/>
    <w:rsid w:val="7E697975"/>
    <w:rsid w:val="7EF57DE7"/>
    <w:rsid w:val="7F8909CB"/>
    <w:rsid w:val="7FF14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宋体" w:hAnsi="宋体" w:eastAsia="宋体" w:cs="Times New Roman"/>
      <w:sz w:val="22"/>
      <w:szCs w:val="22"/>
      <w:lang w:val="en-US" w:eastAsia="en-US" w:bidi="ar-SA"/>
    </w:rPr>
  </w:style>
  <w:style w:type="paragraph" w:styleId="2">
    <w:name w:val="heading 1"/>
    <w:basedOn w:val="1"/>
    <w:next w:val="1"/>
    <w:link w:val="58"/>
    <w:qFormat/>
    <w:uiPriority w:val="9"/>
    <w:pPr>
      <w:spacing w:before="100" w:beforeAutospacing="1" w:after="100" w:afterAutospacing="1"/>
      <w:textAlignment w:val="auto"/>
      <w:outlineLvl w:val="0"/>
    </w:pPr>
    <w:rPr>
      <w:rFonts w:cs="宋体"/>
      <w:b/>
      <w:bCs/>
      <w:kern w:val="36"/>
      <w:sz w:val="48"/>
      <w:szCs w:val="48"/>
      <w:lang w:eastAsia="zh-CN"/>
    </w:rPr>
  </w:style>
  <w:style w:type="paragraph" w:styleId="3">
    <w:name w:val="heading 2"/>
    <w:basedOn w:val="1"/>
    <w:next w:val="1"/>
    <w:unhideWhenUsed/>
    <w:qFormat/>
    <w:uiPriority w:val="0"/>
    <w:pPr>
      <w:keepNext/>
      <w:keepLines/>
      <w:spacing w:before="120" w:after="120" w:line="360" w:lineRule="auto"/>
      <w:ind w:firstLine="562" w:firstLineChars="200"/>
      <w:jc w:val="center"/>
      <w:outlineLvl w:val="1"/>
    </w:pPr>
    <w:rPr>
      <w:rFonts w:hint="eastAsia" w:hAnsi="Times New Roman"/>
      <w:b/>
      <w:sz w:val="32"/>
      <w:szCs w:val="20"/>
    </w:rPr>
  </w:style>
  <w:style w:type="paragraph" w:styleId="4">
    <w:name w:val="heading 3"/>
    <w:basedOn w:val="1"/>
    <w:next w:val="1"/>
    <w:unhideWhenUsed/>
    <w:qFormat/>
    <w:uiPriority w:val="0"/>
    <w:pPr>
      <w:keepNext/>
      <w:keepLines/>
      <w:spacing w:before="120" w:after="120" w:line="360" w:lineRule="auto"/>
      <w:outlineLvl w:val="2"/>
    </w:pPr>
    <w:rPr>
      <w:rFonts w:hint="eastAsia" w:hAnsi="Times New Roman"/>
      <w:b/>
      <w:sz w:val="24"/>
      <w:szCs w:val="20"/>
    </w:rPr>
  </w:style>
  <w:style w:type="paragraph" w:styleId="5">
    <w:name w:val="heading 4"/>
    <w:basedOn w:val="1"/>
    <w:next w:val="1"/>
    <w:qFormat/>
    <w:uiPriority w:val="0"/>
    <w:pPr>
      <w:keepNext/>
      <w:keepLines/>
      <w:widowControl w:val="0"/>
      <w:spacing w:before="280" w:beforeLines="0" w:after="290" w:afterLines="0" w:line="376"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semiHidden/>
    <w:qFormat/>
    <w:uiPriority w:val="0"/>
    <w:pPr>
      <w:ind w:left="420" w:leftChars="200"/>
    </w:pPr>
  </w:style>
  <w:style w:type="paragraph" w:styleId="7">
    <w:name w:val="Normal Indent"/>
    <w:basedOn w:val="1"/>
    <w:next w:val="1"/>
    <w:qFormat/>
    <w:uiPriority w:val="0"/>
    <w:pPr>
      <w:spacing w:line="360" w:lineRule="auto"/>
      <w:ind w:firstLine="200" w:firstLineChars="200"/>
    </w:pPr>
    <w:rPr>
      <w:rFonts w:ascii="Times New Roman" w:hAnsi="Times New Roman"/>
      <w:sz w:val="28"/>
      <w:szCs w:val="20"/>
    </w:rPr>
  </w:style>
  <w:style w:type="paragraph" w:styleId="8">
    <w:name w:val="index 5"/>
    <w:basedOn w:val="1"/>
    <w:next w:val="1"/>
    <w:qFormat/>
    <w:uiPriority w:val="0"/>
    <w:pPr>
      <w:ind w:left="1680"/>
    </w:p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qFormat/>
    <w:uiPriority w:val="0"/>
    <w:pPr>
      <w:jc w:val="left"/>
    </w:pPr>
  </w:style>
  <w:style w:type="paragraph" w:styleId="11">
    <w:name w:val="index 6"/>
    <w:basedOn w:val="1"/>
    <w:next w:val="1"/>
    <w:qFormat/>
    <w:uiPriority w:val="0"/>
    <w:pPr>
      <w:ind w:left="1000" w:leftChars="1000"/>
    </w:pPr>
    <w:rPr>
      <w:szCs w:val="20"/>
      <w:lang w:bidi="he-IL"/>
    </w:rPr>
  </w:style>
  <w:style w:type="paragraph" w:styleId="12">
    <w:name w:val="Body Text"/>
    <w:basedOn w:val="1"/>
    <w:next w:val="1"/>
    <w:qFormat/>
    <w:uiPriority w:val="0"/>
    <w:pPr>
      <w:spacing w:after="120"/>
    </w:pPr>
  </w:style>
  <w:style w:type="paragraph" w:styleId="13">
    <w:name w:val="Body Text Indent"/>
    <w:basedOn w:val="1"/>
    <w:qFormat/>
    <w:uiPriority w:val="0"/>
    <w:pPr>
      <w:spacing w:after="120"/>
      <w:ind w:left="420" w:leftChars="200"/>
    </w:pPr>
    <w:rPr>
      <w:rFonts w:ascii="Times New Roman" w:hAnsi="Times New Roman"/>
      <w:sz w:val="20"/>
      <w:szCs w:val="24"/>
    </w:rPr>
  </w:style>
  <w:style w:type="paragraph" w:styleId="14">
    <w:name w:val="toc 3"/>
    <w:basedOn w:val="1"/>
    <w:next w:val="1"/>
    <w:semiHidden/>
    <w:unhideWhenUsed/>
    <w:qFormat/>
    <w:uiPriority w:val="39"/>
    <w:pPr>
      <w:ind w:left="840" w:leftChars="400"/>
    </w:pPr>
  </w:style>
  <w:style w:type="paragraph" w:styleId="15">
    <w:name w:val="Plain Text"/>
    <w:basedOn w:val="1"/>
    <w:qFormat/>
    <w:uiPriority w:val="0"/>
    <w:rPr>
      <w:rFonts w:ascii="宋体" w:hAnsi="Courier New"/>
      <w:szCs w:val="21"/>
    </w:rPr>
  </w:style>
  <w:style w:type="paragraph" w:styleId="16">
    <w:name w:val="Date"/>
    <w:basedOn w:val="1"/>
    <w:next w:val="1"/>
    <w:qFormat/>
    <w:uiPriority w:val="0"/>
    <w:rPr>
      <w:rFonts w:ascii="Arial" w:hAnsi="Arial" w:cs="Arial"/>
      <w:b/>
      <w:sz w:val="28"/>
    </w:rPr>
  </w:style>
  <w:style w:type="paragraph" w:styleId="17">
    <w:name w:val="Balloon Text"/>
    <w:basedOn w:val="1"/>
    <w:link w:val="73"/>
    <w:semiHidden/>
    <w:unhideWhenUsed/>
    <w:qFormat/>
    <w:uiPriority w:val="99"/>
    <w:rPr>
      <w:sz w:val="18"/>
      <w:szCs w:val="18"/>
    </w:rPr>
  </w:style>
  <w:style w:type="paragraph" w:styleId="18">
    <w:name w:val="footer"/>
    <w:basedOn w:val="1"/>
    <w:link w:val="57"/>
    <w:qFormat/>
    <w:uiPriority w:val="0"/>
    <w:pPr>
      <w:tabs>
        <w:tab w:val="center" w:pos="4153"/>
        <w:tab w:val="right" w:pos="8306"/>
      </w:tabs>
      <w:snapToGrid w:val="0"/>
    </w:pPr>
    <w:rPr>
      <w:sz w:val="18"/>
      <w:szCs w:val="18"/>
    </w:rPr>
  </w:style>
  <w:style w:type="paragraph" w:styleId="19">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style>
  <w:style w:type="paragraph" w:styleId="21">
    <w:name w:val="Subtitle"/>
    <w:basedOn w:val="1"/>
    <w:next w:val="1"/>
    <w:qFormat/>
    <w:uiPriority w:val="11"/>
    <w:pPr>
      <w:widowControl w:val="0"/>
      <w:autoSpaceDE w:val="0"/>
      <w:autoSpaceDN w:val="0"/>
      <w:spacing w:before="240" w:after="60" w:line="240" w:lineRule="exact"/>
      <w:ind w:firstLine="0" w:firstLineChars="0"/>
      <w:jc w:val="center"/>
      <w:outlineLvl w:val="1"/>
    </w:pPr>
    <w:rPr>
      <w:rFonts w:asciiTheme="majorHAnsi" w:hAnsiTheme="majorHAnsi" w:eastAsiaTheme="majorEastAsia" w:cstheme="majorBidi"/>
      <w:bCs/>
      <w:kern w:val="28"/>
      <w:sz w:val="24"/>
      <w:szCs w:val="32"/>
    </w:rPr>
  </w:style>
  <w:style w:type="paragraph" w:styleId="22">
    <w:name w:val="List"/>
    <w:basedOn w:val="1"/>
    <w:qFormat/>
    <w:uiPriority w:val="0"/>
    <w:pPr>
      <w:ind w:left="200" w:hanging="200" w:hangingChars="200"/>
    </w:pPr>
  </w:style>
  <w:style w:type="paragraph" w:styleId="23">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paragraph" w:styleId="24">
    <w:name w:val="toc 6"/>
    <w:basedOn w:val="1"/>
    <w:next w:val="1"/>
    <w:unhideWhenUsed/>
    <w:qFormat/>
    <w:uiPriority w:val="39"/>
    <w:pPr>
      <w:ind w:left="840"/>
      <w:jc w:val="left"/>
    </w:pPr>
    <w:rPr>
      <w:rFonts w:ascii="Calibri" w:hAnsi="Calibri" w:eastAsia="宋体" w:cs="Calibri"/>
      <w:color w:val="auto"/>
      <w:kern w:val="2"/>
      <w:sz w:val="20"/>
      <w:szCs w:val="20"/>
    </w:rPr>
  </w:style>
  <w:style w:type="paragraph" w:styleId="25">
    <w:name w:val="toc 2"/>
    <w:basedOn w:val="1"/>
    <w:next w:val="1"/>
    <w:semiHidden/>
    <w:unhideWhenUsed/>
    <w:qFormat/>
    <w:uiPriority w:val="39"/>
    <w:pPr>
      <w:ind w:left="420" w:leftChars="200"/>
    </w:p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27">
    <w:name w:val="Normal (Web)"/>
    <w:basedOn w:val="1"/>
    <w:qFormat/>
    <w:uiPriority w:val="99"/>
    <w:pPr>
      <w:spacing w:before="100" w:beforeAutospacing="1" w:after="100" w:afterAutospacing="1"/>
      <w:textAlignment w:val="auto"/>
    </w:pPr>
    <w:rPr>
      <w:rFonts w:cs="宋体"/>
      <w:sz w:val="24"/>
      <w:szCs w:val="24"/>
      <w:lang w:eastAsia="zh-CN"/>
    </w:rPr>
  </w:style>
  <w:style w:type="paragraph" w:styleId="28">
    <w:name w:val="Body Text First Indent"/>
    <w:basedOn w:val="7"/>
    <w:next w:val="29"/>
    <w:qFormat/>
    <w:uiPriority w:val="0"/>
    <w:pPr>
      <w:spacing w:line="360" w:lineRule="auto"/>
      <w:ind w:firstLine="420" w:firstLineChars="100"/>
    </w:pPr>
    <w:rPr>
      <w:rFonts w:hint="eastAsia"/>
      <w:sz w:val="24"/>
    </w:rPr>
  </w:style>
  <w:style w:type="paragraph" w:styleId="29">
    <w:name w:val="Body Text First Indent 2"/>
    <w:basedOn w:val="13"/>
    <w:qFormat/>
    <w:uiPriority w:val="0"/>
    <w:pPr>
      <w:ind w:firstLine="420" w:firstLineChars="200"/>
    </w:p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Hyperlink"/>
    <w:basedOn w:val="32"/>
    <w:qFormat/>
    <w:uiPriority w:val="99"/>
    <w:rPr>
      <w:color w:val="0657AB"/>
      <w:u w:val="none"/>
    </w:rPr>
  </w:style>
  <w:style w:type="character" w:styleId="35">
    <w:name w:val="HTML Sample"/>
    <w:basedOn w:val="32"/>
    <w:qFormat/>
    <w:uiPriority w:val="0"/>
    <w:rPr>
      <w:rFonts w:ascii="Courier New" w:hAnsi="Courier New"/>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段"/>
    <w:next w:val="1"/>
    <w:qFormat/>
    <w:uiPriority w:val="0"/>
    <w:pPr>
      <w:ind w:firstLine="200" w:firstLineChars="200"/>
      <w:jc w:val="both"/>
    </w:pPr>
    <w:rPr>
      <w:rFonts w:ascii="宋体" w:hAnsi="Calibri" w:eastAsia="宋体" w:cs="Times New Roman"/>
      <w:kern w:val="0"/>
      <w:sz w:val="21"/>
      <w:szCs w:val="20"/>
      <w:lang w:val="en-US" w:eastAsia="zh-CN" w:bidi="ar-SA"/>
    </w:rPr>
  </w:style>
  <w:style w:type="paragraph" w:customStyle="1" w:styleId="38">
    <w:name w:val="标题 5（有编号）（绿盟科技）"/>
    <w:basedOn w:val="1"/>
    <w:next w:val="39"/>
    <w:qFormat/>
    <w:uiPriority w:val="0"/>
    <w:pPr>
      <w:keepNext/>
      <w:keepLines/>
      <w:spacing w:before="280" w:after="156" w:line="377" w:lineRule="auto"/>
      <w:outlineLvl w:val="4"/>
    </w:pPr>
    <w:rPr>
      <w:rFonts w:ascii="Arial" w:hAnsi="Arial" w:eastAsia="黑体"/>
      <w:b/>
      <w:sz w:val="24"/>
      <w:szCs w:val="28"/>
    </w:rPr>
  </w:style>
  <w:style w:type="paragraph" w:customStyle="1" w:styleId="3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0">
    <w:name w:val="样式1"/>
    <w:basedOn w:val="5"/>
    <w:qFormat/>
    <w:uiPriority w:val="99"/>
    <w:rPr>
      <w:rFonts w:ascii="宋体" w:hAnsi="宋体"/>
      <w:sz w:val="24"/>
      <w:szCs w:val="24"/>
    </w:rPr>
  </w:style>
  <w:style w:type="character" w:customStyle="1" w:styleId="41">
    <w:name w:val="NormalCharacter"/>
    <w:qFormat/>
    <w:uiPriority w:val="0"/>
  </w:style>
  <w:style w:type="table" w:customStyle="1" w:styleId="42">
    <w:name w:val="TableNormal"/>
    <w:qFormat/>
    <w:uiPriority w:val="0"/>
    <w:tblPr>
      <w:tblCellMar>
        <w:top w:w="0" w:type="dxa"/>
        <w:left w:w="0" w:type="dxa"/>
        <w:bottom w:w="0" w:type="dxa"/>
        <w:right w:w="0" w:type="dxa"/>
      </w:tblCellMar>
    </w:tblPr>
  </w:style>
  <w:style w:type="paragraph" w:customStyle="1" w:styleId="43">
    <w:name w:val="UserStyle_0"/>
    <w:basedOn w:val="1"/>
    <w:qFormat/>
    <w:uiPriority w:val="0"/>
    <w:pPr>
      <w:ind w:firstLine="560"/>
    </w:pPr>
  </w:style>
  <w:style w:type="paragraph" w:customStyle="1" w:styleId="44">
    <w:name w:val="BodyText"/>
    <w:basedOn w:val="1"/>
    <w:qFormat/>
    <w:uiPriority w:val="0"/>
    <w:pPr>
      <w:ind w:left="109"/>
    </w:pPr>
    <w:rPr>
      <w:sz w:val="24"/>
      <w:szCs w:val="24"/>
    </w:rPr>
  </w:style>
  <w:style w:type="paragraph" w:customStyle="1" w:styleId="45">
    <w:name w:val="BodyText1I"/>
    <w:basedOn w:val="44"/>
    <w:qFormat/>
    <w:uiPriority w:val="0"/>
    <w:pPr>
      <w:ind w:firstLine="420" w:firstLineChars="100"/>
      <w:jc w:val="center"/>
    </w:pPr>
    <w:rPr>
      <w:rFonts w:cs="宋体"/>
      <w:b/>
      <w:bCs/>
      <w:kern w:val="2"/>
      <w:sz w:val="36"/>
    </w:rPr>
  </w:style>
  <w:style w:type="paragraph" w:customStyle="1" w:styleId="46">
    <w:name w:val="UserStyle_1"/>
    <w:basedOn w:val="1"/>
    <w:qFormat/>
    <w:uiPriority w:val="0"/>
    <w:pPr>
      <w:ind w:left="54"/>
      <w:jc w:val="center"/>
    </w:pPr>
    <w:rPr>
      <w:rFonts w:cs="宋体"/>
      <w:b/>
      <w:bCs/>
      <w:sz w:val="40"/>
      <w:szCs w:val="40"/>
    </w:rPr>
  </w:style>
  <w:style w:type="paragraph" w:customStyle="1" w:styleId="47">
    <w:name w:val="UserStyle_2"/>
    <w:basedOn w:val="1"/>
    <w:qFormat/>
    <w:uiPriority w:val="0"/>
    <w:pPr>
      <w:jc w:val="center"/>
    </w:pPr>
    <w:rPr>
      <w:rFonts w:cs="宋体"/>
      <w:b/>
      <w:bCs/>
      <w:sz w:val="36"/>
      <w:szCs w:val="36"/>
    </w:rPr>
  </w:style>
  <w:style w:type="paragraph" w:customStyle="1" w:styleId="48">
    <w:name w:val="UserStyle_3"/>
    <w:basedOn w:val="1"/>
    <w:qFormat/>
    <w:uiPriority w:val="0"/>
    <w:pPr>
      <w:ind w:left="23"/>
      <w:jc w:val="center"/>
    </w:pPr>
    <w:rPr>
      <w:rFonts w:cs="宋体"/>
      <w:b/>
      <w:bCs/>
      <w:sz w:val="30"/>
      <w:szCs w:val="30"/>
    </w:rPr>
  </w:style>
  <w:style w:type="paragraph" w:customStyle="1" w:styleId="49">
    <w:name w:val="UserStyle_4"/>
    <w:basedOn w:val="1"/>
    <w:qFormat/>
    <w:uiPriority w:val="0"/>
  </w:style>
  <w:style w:type="table" w:customStyle="1" w:styleId="50">
    <w:name w:val="UserStyle_5"/>
    <w:qFormat/>
    <w:uiPriority w:val="0"/>
    <w:tblPr>
      <w:tblCellMar>
        <w:top w:w="0" w:type="dxa"/>
        <w:left w:w="0" w:type="dxa"/>
        <w:bottom w:w="0" w:type="dxa"/>
        <w:right w:w="0" w:type="dxa"/>
      </w:tblCellMar>
    </w:tblPr>
  </w:style>
  <w:style w:type="paragraph" w:customStyle="1" w:styleId="51">
    <w:name w:val="UserStyle_6"/>
    <w:basedOn w:val="1"/>
    <w:qFormat/>
    <w:uiPriority w:val="0"/>
    <w:pPr>
      <w:spacing w:before="31"/>
      <w:ind w:left="591"/>
    </w:pPr>
    <w:rPr>
      <w:rFonts w:cs="宋体"/>
      <w:b/>
      <w:bCs/>
      <w:sz w:val="24"/>
      <w:szCs w:val="24"/>
    </w:rPr>
  </w:style>
  <w:style w:type="paragraph" w:customStyle="1" w:styleId="52">
    <w:name w:val="UserStyle_7"/>
    <w:basedOn w:val="1"/>
    <w:qFormat/>
    <w:uiPriority w:val="0"/>
    <w:pPr>
      <w:ind w:left="152"/>
      <w:jc w:val="center"/>
    </w:pPr>
    <w:rPr>
      <w:rFonts w:cs="宋体"/>
      <w:b/>
      <w:bCs/>
      <w:sz w:val="32"/>
      <w:szCs w:val="32"/>
    </w:rPr>
  </w:style>
  <w:style w:type="paragraph" w:customStyle="1" w:styleId="53">
    <w:name w:val="179"/>
    <w:basedOn w:val="1"/>
    <w:qFormat/>
    <w:uiPriority w:val="0"/>
    <w:pPr>
      <w:spacing w:before="31"/>
      <w:ind w:left="109" w:firstLine="480"/>
    </w:pPr>
  </w:style>
  <w:style w:type="paragraph" w:customStyle="1" w:styleId="54">
    <w:name w:val="UserStyle_8"/>
    <w:basedOn w:val="1"/>
    <w:qFormat/>
    <w:uiPriority w:val="0"/>
    <w:pPr>
      <w:ind w:left="109"/>
    </w:pPr>
    <w:rPr>
      <w:rFonts w:cs="宋体"/>
      <w:b/>
      <w:bCs/>
      <w:sz w:val="28"/>
      <w:szCs w:val="28"/>
    </w:rPr>
  </w:style>
  <w:style w:type="paragraph" w:customStyle="1" w:styleId="55">
    <w:name w:val="UserStyle_9"/>
    <w:basedOn w:val="1"/>
    <w:qFormat/>
    <w:uiPriority w:val="0"/>
    <w:pPr>
      <w:ind w:firstLine="420" w:firstLineChars="200"/>
    </w:pPr>
  </w:style>
  <w:style w:type="character" w:customStyle="1" w:styleId="56">
    <w:name w:val="页眉 字符"/>
    <w:basedOn w:val="32"/>
    <w:link w:val="19"/>
    <w:qFormat/>
    <w:uiPriority w:val="99"/>
    <w:rPr>
      <w:rFonts w:ascii="宋体" w:hAnsi="宋体"/>
      <w:sz w:val="18"/>
      <w:szCs w:val="18"/>
      <w:lang w:eastAsia="en-US"/>
    </w:rPr>
  </w:style>
  <w:style w:type="character" w:customStyle="1" w:styleId="57">
    <w:name w:val="页脚 字符"/>
    <w:basedOn w:val="32"/>
    <w:link w:val="18"/>
    <w:qFormat/>
    <w:uiPriority w:val="0"/>
    <w:rPr>
      <w:rFonts w:ascii="宋体" w:hAnsi="宋体"/>
      <w:sz w:val="18"/>
      <w:szCs w:val="18"/>
      <w:lang w:eastAsia="en-US"/>
    </w:rPr>
  </w:style>
  <w:style w:type="character" w:customStyle="1" w:styleId="58">
    <w:name w:val="标题 1 字符"/>
    <w:basedOn w:val="32"/>
    <w:link w:val="2"/>
    <w:qFormat/>
    <w:uiPriority w:val="9"/>
    <w:rPr>
      <w:rFonts w:ascii="宋体" w:hAnsi="宋体" w:cs="宋体"/>
      <w:b/>
      <w:bCs/>
      <w:kern w:val="36"/>
      <w:sz w:val="48"/>
      <w:szCs w:val="48"/>
    </w:rPr>
  </w:style>
  <w:style w:type="paragraph" w:customStyle="1" w:styleId="59">
    <w:name w:val="detail-info"/>
    <w:basedOn w:val="1"/>
    <w:qFormat/>
    <w:uiPriority w:val="0"/>
    <w:pPr>
      <w:spacing w:before="100" w:beforeAutospacing="1" w:after="100" w:afterAutospacing="1"/>
      <w:textAlignment w:val="auto"/>
    </w:pPr>
    <w:rPr>
      <w:rFonts w:cs="宋体"/>
      <w:sz w:val="24"/>
      <w:szCs w:val="24"/>
      <w:lang w:eastAsia="zh-CN"/>
    </w:rPr>
  </w:style>
  <w:style w:type="character" w:customStyle="1" w:styleId="60">
    <w:name w:val="bookmark-item"/>
    <w:basedOn w:val="32"/>
    <w:qFormat/>
    <w:uiPriority w:val="0"/>
  </w:style>
  <w:style w:type="paragraph" w:styleId="61">
    <w:name w:val="List Paragraph"/>
    <w:basedOn w:val="1"/>
    <w:qFormat/>
    <w:uiPriority w:val="34"/>
    <w:pPr>
      <w:ind w:firstLine="420" w:firstLineChars="200"/>
    </w:pPr>
  </w:style>
  <w:style w:type="paragraph" w:customStyle="1" w:styleId="62">
    <w:name w:val="标书正文"/>
    <w:basedOn w:val="1"/>
    <w:qFormat/>
    <w:uiPriority w:val="0"/>
    <w:pPr>
      <w:spacing w:line="560" w:lineRule="exact"/>
      <w:ind w:firstLine="723" w:firstLineChars="200"/>
      <w:jc w:val="center"/>
    </w:pPr>
    <w:rPr>
      <w:rFonts w:ascii="仿宋_GB2312" w:hAnsi="Calibri" w:eastAsia="仿宋_GB2312"/>
      <w:b/>
      <w:sz w:val="36"/>
      <w:szCs w:val="24"/>
    </w:rPr>
  </w:style>
  <w:style w:type="paragraph" w:customStyle="1" w:styleId="6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4">
    <w:name w:val="Table Paragraph"/>
    <w:basedOn w:val="65"/>
    <w:qFormat/>
    <w:uiPriority w:val="1"/>
    <w:pPr>
      <w:widowControl w:val="0"/>
      <w:autoSpaceDE w:val="0"/>
      <w:autoSpaceDN w:val="0"/>
      <w:textAlignment w:val="auto"/>
    </w:pPr>
    <w:rPr>
      <w:rFonts w:cs="宋体"/>
      <w:lang w:eastAsia="zh-CN"/>
    </w:rPr>
  </w:style>
  <w:style w:type="paragraph" w:customStyle="1" w:styleId="65">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 A"/>
    <w:basedOn w:val="1"/>
    <w:next w:val="67"/>
    <w:qFormat/>
    <w:uiPriority w:val="0"/>
    <w:pPr>
      <w:pBdr>
        <w:top w:val="none" w:color="FFFFFF" w:sz="0" w:space="0"/>
        <w:left w:val="none" w:color="FFFFFF" w:sz="0" w:space="0"/>
        <w:bottom w:val="none" w:color="FFFFFF" w:sz="0" w:space="0"/>
        <w:right w:val="none" w:color="FFFFFF" w:sz="0" w:space="0"/>
      </w:pBdr>
    </w:pPr>
    <w:rPr>
      <w:rFonts w:ascii="Times New Roman" w:hAnsi="Times New Roman"/>
      <w:color w:val="000000"/>
      <w:szCs w:val="21"/>
    </w:rPr>
  </w:style>
  <w:style w:type="paragraph" w:customStyle="1" w:styleId="67">
    <w:name w:val="Heading2"/>
    <w:next w:val="66"/>
    <w:qFormat/>
    <w:uiPriority w:val="0"/>
    <w:pPr>
      <w:keepNext/>
      <w:keepLines/>
      <w:widowControl w:val="0"/>
      <w:spacing w:line="416" w:lineRule="auto"/>
      <w:jc w:val="both"/>
    </w:pPr>
    <w:rPr>
      <w:rFonts w:ascii="Arial" w:hAnsi="Arial" w:eastAsia="Arial Unicode MS" w:cs="Arial Unicode MS"/>
      <w:b/>
      <w:bCs/>
      <w:color w:val="000000"/>
      <w:kern w:val="2"/>
      <w:sz w:val="32"/>
      <w:szCs w:val="32"/>
      <w:u w:val="none" w:color="000000"/>
      <w:lang w:val="en-US" w:eastAsia="zh-CN" w:bidi="ar-SA"/>
    </w:rPr>
  </w:style>
  <w:style w:type="paragraph" w:customStyle="1" w:styleId="68">
    <w:name w:val="11正文"/>
    <w:basedOn w:val="1"/>
    <w:qFormat/>
    <w:uiPriority w:val="0"/>
    <w:pPr>
      <w:tabs>
        <w:tab w:val="center" w:pos="4153"/>
        <w:tab w:val="right" w:pos="8306"/>
      </w:tabs>
      <w:spacing w:line="360" w:lineRule="auto"/>
      <w:ind w:firstLine="560" w:firstLineChars="200"/>
    </w:pPr>
    <w:rPr>
      <w:rFonts w:hint="eastAsia"/>
      <w:color w:val="000000"/>
      <w:sz w:val="24"/>
      <w:szCs w:val="28"/>
    </w:rPr>
  </w:style>
  <w:style w:type="paragraph" w:customStyle="1" w:styleId="69">
    <w:name w:val="图"/>
    <w:basedOn w:val="1"/>
    <w:qFormat/>
    <w:uiPriority w:val="99"/>
    <w:pPr>
      <w:keepNext/>
      <w:adjustRightInd w:val="0"/>
      <w:spacing w:before="60" w:after="60" w:line="300" w:lineRule="auto"/>
      <w:jc w:val="center"/>
      <w:textAlignment w:val="center"/>
    </w:pPr>
    <w:rPr>
      <w:rFonts w:ascii="Times New Roman" w:hAnsi="Times New Roman"/>
      <w:spacing w:val="20"/>
      <w:sz w:val="24"/>
    </w:rPr>
  </w:style>
  <w:style w:type="character" w:customStyle="1" w:styleId="70">
    <w:name w:val="font11"/>
    <w:basedOn w:val="32"/>
    <w:qFormat/>
    <w:uiPriority w:val="0"/>
    <w:rPr>
      <w:rFonts w:hint="eastAsia" w:ascii="宋体" w:hAnsi="宋体" w:eastAsia="宋体" w:cs="宋体"/>
      <w:color w:val="000000"/>
      <w:sz w:val="24"/>
      <w:szCs w:val="24"/>
      <w:u w:val="none"/>
    </w:rPr>
  </w:style>
  <w:style w:type="character" w:customStyle="1" w:styleId="71">
    <w:name w:val="font01"/>
    <w:basedOn w:val="32"/>
    <w:qFormat/>
    <w:uiPriority w:val="0"/>
    <w:rPr>
      <w:rFonts w:hint="eastAsia" w:ascii="宋体" w:hAnsi="宋体" w:eastAsia="宋体" w:cs="宋体"/>
      <w:color w:val="000000"/>
      <w:sz w:val="24"/>
      <w:szCs w:val="24"/>
      <w:u w:val="none"/>
    </w:rPr>
  </w:style>
  <w:style w:type="paragraph" w:customStyle="1" w:styleId="72">
    <w:name w:val="招标方案正文"/>
    <w:basedOn w:val="1"/>
    <w:qFormat/>
    <w:uiPriority w:val="0"/>
    <w:pPr>
      <w:spacing w:line="360" w:lineRule="auto"/>
      <w:ind w:firstLine="200" w:firstLineChars="200"/>
    </w:pPr>
    <w:rPr>
      <w:rFonts w:ascii="Times New Roman" w:hAnsi="Times New Roman"/>
      <w:sz w:val="24"/>
    </w:rPr>
  </w:style>
  <w:style w:type="character" w:customStyle="1" w:styleId="73">
    <w:name w:val="批注框文本 字符"/>
    <w:basedOn w:val="32"/>
    <w:link w:val="17"/>
    <w:semiHidden/>
    <w:qFormat/>
    <w:uiPriority w:val="99"/>
    <w:rPr>
      <w:rFonts w:ascii="宋体" w:hAnsi="宋体"/>
      <w:sz w:val="18"/>
      <w:szCs w:val="18"/>
      <w:lang w:eastAsia="en-US"/>
    </w:rPr>
  </w:style>
  <w:style w:type="table" w:customStyle="1" w:styleId="74">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7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表格文字2"/>
    <w:basedOn w:val="79"/>
    <w:qFormat/>
    <w:uiPriority w:val="99"/>
    <w:pPr>
      <w:spacing w:before="25" w:after="25"/>
      <w:jc w:val="left"/>
    </w:pPr>
    <w:rPr>
      <w:bCs/>
      <w:spacing w:val="10"/>
      <w:kern w:val="0"/>
    </w:rPr>
  </w:style>
  <w:style w:type="paragraph" w:customStyle="1" w:styleId="79">
    <w:name w:val="Normal"/>
    <w:qFormat/>
    <w:uiPriority w:val="0"/>
    <w:pPr>
      <w:jc w:val="both"/>
    </w:pPr>
    <w:rPr>
      <w:rFonts w:ascii="Times New Roman" w:hAnsi="Times New Roman" w:eastAsia="宋体" w:cs="Times New Roman"/>
      <w:kern w:val="2"/>
      <w:sz w:val="21"/>
      <w:szCs w:val="21"/>
      <w:lang w:val="en-US" w:eastAsia="zh-CN" w:bidi="ar-SA"/>
    </w:rPr>
  </w:style>
  <w:style w:type="paragraph" w:styleId="80">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81">
    <w:name w:val="font41"/>
    <w:basedOn w:val="32"/>
    <w:qFormat/>
    <w:uiPriority w:val="0"/>
    <w:rPr>
      <w:rFonts w:hint="default" w:ascii="Calibri" w:hAnsi="Calibri" w:cs="Calibri"/>
      <w:color w:val="000000"/>
      <w:sz w:val="20"/>
      <w:szCs w:val="20"/>
      <w:u w:val="none"/>
    </w:rPr>
  </w:style>
  <w:style w:type="paragraph" w:customStyle="1" w:styleId="8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仿宋_GB2312" w:hAnsi="@仿宋_GB2312" w:eastAsia="@仿宋_GB2312" w:cs="@仿宋_GB2312"/>
      <w:sz w:val="24"/>
      <w:szCs w:val="20"/>
    </w:rPr>
  </w:style>
  <w:style w:type="paragraph" w:customStyle="1" w:styleId="83">
    <w:name w:val="准备书正文"/>
    <w:qFormat/>
    <w:uiPriority w:val="0"/>
    <w:pPr>
      <w:spacing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84">
    <w:name w:val="样式 仿宋"/>
    <w:qFormat/>
    <w:uiPriority w:val="0"/>
    <w:rPr>
      <w:rFonts w:ascii="仿宋" w:hAnsi="仿宋" w:eastAsia="仿宋"/>
      <w:kern w:val="1"/>
    </w:rPr>
  </w:style>
  <w:style w:type="paragraph" w:customStyle="1" w:styleId="85">
    <w:name w:val="Other|1"/>
    <w:basedOn w:val="1"/>
    <w:qFormat/>
    <w:uiPriority w:val="0"/>
    <w:pPr>
      <w:shd w:val="clear" w:color="000000" w:fill="auto"/>
    </w:pPr>
    <w:rPr>
      <w:shd w:val="clear" w:color="000000" w:fill="auto"/>
    </w:rPr>
  </w:style>
  <w:style w:type="paragraph" w:customStyle="1" w:styleId="86">
    <w:name w:val="列表段落1"/>
    <w:basedOn w:val="1"/>
    <w:qFormat/>
    <w:uiPriority w:val="34"/>
    <w:pPr>
      <w:ind w:firstLine="420" w:firstLineChars="200"/>
    </w:pPr>
  </w:style>
  <w:style w:type="paragraph" w:customStyle="1" w:styleId="87">
    <w:name w:val="Table Text"/>
    <w:basedOn w:val="1"/>
    <w:semiHidden/>
    <w:qFormat/>
    <w:uiPriority w:val="0"/>
    <w:rPr>
      <w:rFonts w:ascii="华文中宋" w:hAnsi="华文中宋" w:eastAsia="华文中宋" w:cs="华文中宋"/>
      <w:sz w:val="17"/>
      <w:szCs w:val="17"/>
      <w:lang w:val="en-US" w:eastAsia="en-US" w:bidi="ar-SA"/>
    </w:rPr>
  </w:style>
  <w:style w:type="paragraph" w:customStyle="1" w:styleId="88">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character" w:customStyle="1" w:styleId="89">
    <w:name w:val="font31"/>
    <w:basedOn w:val="32"/>
    <w:qFormat/>
    <w:uiPriority w:val="0"/>
    <w:rPr>
      <w:rFonts w:hint="eastAsia" w:ascii="宋体" w:hAnsi="宋体" w:eastAsia="宋体" w:cs="宋体"/>
      <w:color w:val="000000"/>
      <w:sz w:val="20"/>
      <w:szCs w:val="20"/>
      <w:u w:val="none"/>
    </w:rPr>
  </w:style>
  <w:style w:type="character" w:customStyle="1" w:styleId="90">
    <w:name w:val="font81"/>
    <w:basedOn w:val="32"/>
    <w:qFormat/>
    <w:uiPriority w:val="0"/>
    <w:rPr>
      <w:rFonts w:hint="eastAsia" w:ascii="宋体" w:hAnsi="宋体" w:eastAsia="宋体" w:cs="宋体"/>
      <w:b/>
      <w:bCs/>
      <w:color w:val="000000"/>
      <w:sz w:val="20"/>
      <w:szCs w:val="20"/>
      <w:u w:val="none"/>
    </w:rPr>
  </w:style>
  <w:style w:type="character" w:customStyle="1" w:styleId="91">
    <w:name w:val="font61"/>
    <w:basedOn w:val="32"/>
    <w:qFormat/>
    <w:uiPriority w:val="0"/>
    <w:rPr>
      <w:rFonts w:hint="eastAsia" w:ascii="宋体" w:hAnsi="宋体" w:eastAsia="宋体" w:cs="宋体"/>
      <w:color w:val="000000"/>
      <w:sz w:val="18"/>
      <w:szCs w:val="18"/>
      <w:u w:val="none"/>
    </w:rPr>
  </w:style>
  <w:style w:type="character" w:customStyle="1" w:styleId="92">
    <w:name w:val="font101"/>
    <w:basedOn w:val="32"/>
    <w:qFormat/>
    <w:uiPriority w:val="0"/>
    <w:rPr>
      <w:rFonts w:hint="eastAsia" w:ascii="宋体" w:hAnsi="宋体" w:eastAsia="宋体" w:cs="宋体"/>
      <w:b/>
      <w:bCs/>
      <w:color w:val="000000"/>
      <w:sz w:val="18"/>
      <w:szCs w:val="18"/>
      <w:u w:val="none"/>
    </w:rPr>
  </w:style>
  <w:style w:type="paragraph" w:customStyle="1" w:styleId="93">
    <w:name w:val="表格"/>
    <w:basedOn w:val="22"/>
    <w:next w:val="1"/>
    <w:qFormat/>
    <w:uiPriority w:val="0"/>
    <w:pPr>
      <w:adjustRightInd w:val="0"/>
      <w:snapToGrid w:val="0"/>
      <w:spacing w:before="20" w:after="20"/>
      <w:jc w:val="center"/>
      <w:textAlignment w:val="baseline"/>
    </w:pPr>
    <w:rPr>
      <w:rFonts w:ascii="Arial" w:hAnsi="Arial"/>
      <w:snapToGrid w:val="0"/>
    </w:rPr>
  </w:style>
  <w:style w:type="character" w:customStyle="1" w:styleId="94">
    <w:name w:val="font51"/>
    <w:basedOn w:val="32"/>
    <w:qFormat/>
    <w:uiPriority w:val="0"/>
    <w:rPr>
      <w:rFonts w:hint="eastAsia" w:ascii="微软雅黑" w:hAnsi="微软雅黑" w:eastAsia="微软雅黑" w:cs="微软雅黑"/>
      <w:color w:val="000000"/>
      <w:sz w:val="28"/>
      <w:szCs w:val="28"/>
      <w:u w:val="none"/>
    </w:rPr>
  </w:style>
  <w:style w:type="character" w:customStyle="1" w:styleId="95">
    <w:name w:val="font71"/>
    <w:basedOn w:val="32"/>
    <w:qFormat/>
    <w:uiPriority w:val="0"/>
    <w:rPr>
      <w:rFonts w:hint="eastAsia" w:ascii="微软雅黑" w:hAnsi="微软雅黑" w:eastAsia="微软雅黑" w:cs="微软雅黑"/>
      <w:b/>
      <w:bCs/>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10532</Words>
  <Characters>11654</Characters>
  <Lines>348</Lines>
  <Paragraphs>98</Paragraphs>
  <TotalTime>6</TotalTime>
  <ScaleCrop>false</ScaleCrop>
  <LinksUpToDate>false</LinksUpToDate>
  <CharactersWithSpaces>11827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2021-08-14T12:18:00Z</dcterms:created>
  <dc:creator>Administrator</dc:creator>
  <cp:lastModifiedBy>阿司匹林</cp:lastModifiedBy>
  <cp:lastPrinted>2024-07-17T05:28:00Z</cp:lastPrinted>
  <dcterms:modified xsi:type="dcterms:W3CDTF">2025-06-05T08:33:52Z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323E1CACAE704BDBBECFF8123DD0398C_13</vt:lpwstr>
  </property>
  <property fmtid="{D5CDD505-2E9C-101B-9397-08002B2CF9AE}" pid="4" name="KSOTemplateDocerSaveRecord">
    <vt:lpwstr>eyJoZGlkIjoiZDliNjk0ZmM1MDgzMDNjNWJlNzFhYjFhZTdmNWY4YWQiLCJ1c2VySWQiOiI0NTAyNzY3MTgifQ==</vt:lpwstr>
  </property>
</Properties>
</file>