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4FCE3">
      <w:pPr>
        <w:snapToGrid w:val="0"/>
        <w:spacing w:after="120" w:line="540" w:lineRule="exact"/>
        <w:jc w:val="left"/>
        <w:rPr>
          <w:rFonts w:hint="eastAsia" w:ascii="宋体" w:hAnsi="宋体" w:eastAsia="宋体"/>
          <w:color w:val="000000"/>
          <w:sz w:val="44"/>
          <w:highlight w:val="none"/>
          <w:lang w:val="en-US" w:eastAsia="zh-CN"/>
        </w:rPr>
      </w:pPr>
      <w:r>
        <w:rPr>
          <w:rFonts w:hint="eastAsia" w:ascii="宋体" w:hAnsi="宋体"/>
          <w:color w:val="000000"/>
          <w:sz w:val="44"/>
          <w:highlight w:val="none"/>
          <w:lang w:val="en-US" w:eastAsia="zh-CN"/>
        </w:rPr>
        <w:t xml:space="preserve"> </w:t>
      </w:r>
    </w:p>
    <w:p w14:paraId="0A376D0E">
      <w:pPr>
        <w:snapToGrid w:val="0"/>
        <w:spacing w:line="360" w:lineRule="auto"/>
        <w:jc w:val="center"/>
        <w:rPr>
          <w:rStyle w:val="47"/>
          <w:color w:val="000000"/>
          <w:sz w:val="36"/>
          <w:szCs w:val="36"/>
          <w:highlight w:val="none"/>
        </w:rPr>
      </w:pPr>
      <w:r>
        <w:rPr>
          <w:rFonts w:hint="eastAsia" w:ascii="宋体" w:hAnsi="宋体"/>
          <w:b/>
          <w:color w:val="000000"/>
          <w:sz w:val="52"/>
          <w:szCs w:val="52"/>
          <w:highlight w:val="none"/>
        </w:rPr>
        <w:t xml:space="preserve">招 标 </w:t>
      </w:r>
      <w:r>
        <w:rPr>
          <w:rFonts w:ascii="宋体" w:hAnsi="宋体"/>
          <w:b/>
          <w:color w:val="000000"/>
          <w:sz w:val="52"/>
          <w:szCs w:val="52"/>
          <w:highlight w:val="none"/>
        </w:rPr>
        <w:t>文</w:t>
      </w:r>
      <w:r>
        <w:rPr>
          <w:rFonts w:hint="eastAsia" w:ascii="宋体" w:hAnsi="宋体"/>
          <w:b/>
          <w:color w:val="000000"/>
          <w:sz w:val="52"/>
          <w:szCs w:val="52"/>
          <w:highlight w:val="none"/>
        </w:rPr>
        <w:t xml:space="preserve"> </w:t>
      </w:r>
      <w:r>
        <w:rPr>
          <w:rFonts w:ascii="宋体" w:hAnsi="宋体"/>
          <w:b/>
          <w:color w:val="000000"/>
          <w:sz w:val="52"/>
          <w:szCs w:val="52"/>
          <w:highlight w:val="none"/>
        </w:rPr>
        <w:t>件</w:t>
      </w:r>
    </w:p>
    <w:p w14:paraId="40E9D4B0">
      <w:pPr>
        <w:snapToGrid w:val="0"/>
        <w:jc w:val="center"/>
        <w:rPr>
          <w:rStyle w:val="47"/>
          <w:rFonts w:cs="仿宋"/>
          <w:b w:val="0"/>
          <w:bCs/>
          <w:color w:val="000000"/>
          <w:highlight w:val="none"/>
        </w:rPr>
      </w:pPr>
    </w:p>
    <w:p w14:paraId="62BD023E">
      <w:pPr>
        <w:snapToGrid w:val="0"/>
        <w:jc w:val="center"/>
        <w:rPr>
          <w:rStyle w:val="47"/>
          <w:rFonts w:cs="仿宋"/>
          <w:b w:val="0"/>
          <w:bCs/>
          <w:color w:val="000000"/>
          <w:highlight w:val="none"/>
        </w:rPr>
      </w:pPr>
    </w:p>
    <w:p w14:paraId="3450F628">
      <w:pPr>
        <w:snapToGrid w:val="0"/>
        <w:spacing w:line="480" w:lineRule="auto"/>
        <w:ind w:firstLine="357"/>
        <w:rPr>
          <w:rStyle w:val="45"/>
          <w:rFonts w:hint="eastAsia" w:ascii="宋体" w:hAnsi="宋体" w:eastAsia="宋体"/>
          <w:bCs/>
          <w:color w:val="000000"/>
          <w:sz w:val="24"/>
          <w:highlight w:val="none"/>
          <w:lang w:eastAsia="zh-CN"/>
        </w:rPr>
      </w:pPr>
      <w:r>
        <w:rPr>
          <w:rStyle w:val="45"/>
          <w:rFonts w:hint="eastAsia" w:ascii="宋体" w:hAnsi="宋体"/>
          <w:bCs/>
          <w:color w:val="000000"/>
          <w:sz w:val="24"/>
          <w:highlight w:val="none"/>
        </w:rPr>
        <w:t>项目名称：</w:t>
      </w:r>
      <w:r>
        <w:rPr>
          <w:rStyle w:val="45"/>
          <w:rFonts w:hint="eastAsia" w:ascii="宋体" w:hAnsi="宋体"/>
          <w:bCs/>
          <w:color w:val="000000"/>
          <w:sz w:val="24"/>
          <w:highlight w:val="none"/>
          <w:lang w:eastAsia="zh-CN"/>
        </w:rPr>
        <w:t>阿勒泰市人民医院医疗服务与保障能力提升（医疗卫生机构能力提升建设）项目</w:t>
      </w:r>
    </w:p>
    <w:p w14:paraId="67629056">
      <w:pPr>
        <w:snapToGrid w:val="0"/>
        <w:spacing w:line="480" w:lineRule="auto"/>
        <w:ind w:firstLine="357"/>
        <w:rPr>
          <w:rStyle w:val="45"/>
          <w:rFonts w:hint="eastAsia" w:ascii="宋体" w:hAnsi="宋体" w:eastAsia="宋体"/>
          <w:bCs/>
          <w:color w:val="000000"/>
          <w:sz w:val="24"/>
          <w:highlight w:val="none"/>
          <w:lang w:eastAsia="zh-CN"/>
        </w:rPr>
      </w:pPr>
      <w:r>
        <w:rPr>
          <w:rStyle w:val="45"/>
          <w:rFonts w:hint="eastAsia" w:ascii="宋体" w:hAnsi="宋体"/>
          <w:bCs/>
          <w:color w:val="000000"/>
          <w:sz w:val="24"/>
          <w:highlight w:val="none"/>
        </w:rPr>
        <w:t>项目编号：</w:t>
      </w:r>
      <w:r>
        <w:rPr>
          <w:rStyle w:val="45"/>
          <w:rFonts w:hint="eastAsia" w:ascii="宋体" w:hAnsi="宋体"/>
          <w:bCs/>
          <w:color w:val="000000"/>
          <w:sz w:val="24"/>
          <w:highlight w:val="none"/>
          <w:lang w:eastAsia="zh-CN"/>
        </w:rPr>
        <w:t>ZFCG-TJ2025007</w:t>
      </w:r>
    </w:p>
    <w:p w14:paraId="6A07B3B5">
      <w:pPr>
        <w:snapToGrid w:val="0"/>
        <w:spacing w:line="480" w:lineRule="auto"/>
        <w:ind w:firstLine="357"/>
        <w:rPr>
          <w:rStyle w:val="45"/>
          <w:rFonts w:hint="eastAsia" w:ascii="宋体" w:hAnsi="宋体" w:eastAsia="宋体"/>
          <w:bCs/>
          <w:color w:val="000000"/>
          <w:sz w:val="24"/>
          <w:highlight w:val="none"/>
          <w:lang w:eastAsia="zh-CN"/>
        </w:rPr>
      </w:pPr>
      <w:r>
        <w:rPr>
          <w:rStyle w:val="45"/>
          <w:rFonts w:hint="eastAsia" w:ascii="宋体" w:hAnsi="宋体"/>
          <w:bCs/>
          <w:color w:val="000000"/>
          <w:sz w:val="24"/>
          <w:highlight w:val="none"/>
        </w:rPr>
        <w:t>采购人（盖章）:</w:t>
      </w:r>
      <w:r>
        <w:rPr>
          <w:rStyle w:val="45"/>
          <w:rFonts w:hint="eastAsia" w:ascii="宋体" w:hAnsi="宋体"/>
          <w:bCs/>
          <w:color w:val="000000"/>
          <w:sz w:val="24"/>
          <w:highlight w:val="none"/>
          <w:lang w:eastAsia="zh-CN"/>
        </w:rPr>
        <w:t>阿勒泰市人民医院</w:t>
      </w:r>
    </w:p>
    <w:p w14:paraId="1A5F187B">
      <w:pPr>
        <w:snapToGrid w:val="0"/>
        <w:spacing w:line="480" w:lineRule="auto"/>
        <w:ind w:firstLine="357"/>
        <w:rPr>
          <w:rStyle w:val="45"/>
          <w:rFonts w:hint="eastAsia" w:ascii="宋体" w:hAnsi="宋体" w:eastAsia="宋体"/>
          <w:bCs/>
          <w:color w:val="000000"/>
          <w:sz w:val="24"/>
          <w:highlight w:val="none"/>
          <w:lang w:val="en-US" w:eastAsia="zh-CN"/>
        </w:rPr>
      </w:pPr>
      <w:r>
        <w:rPr>
          <w:rStyle w:val="45"/>
          <w:rFonts w:hint="eastAsia" w:ascii="宋体" w:hAnsi="宋体"/>
          <w:bCs/>
          <w:color w:val="000000"/>
          <w:sz w:val="24"/>
          <w:highlight w:val="none"/>
        </w:rPr>
        <w:t>联系人：</w:t>
      </w:r>
      <w:r>
        <w:rPr>
          <w:rStyle w:val="45"/>
          <w:rFonts w:hint="eastAsia" w:ascii="宋体" w:hAnsi="宋体"/>
          <w:bCs/>
          <w:color w:val="000000"/>
          <w:sz w:val="24"/>
          <w:highlight w:val="none"/>
          <w:lang w:val="en-US" w:eastAsia="zh-CN"/>
        </w:rPr>
        <w:t>潘主任</w:t>
      </w:r>
    </w:p>
    <w:p w14:paraId="3B5AE08B">
      <w:pPr>
        <w:snapToGrid w:val="0"/>
        <w:spacing w:line="480" w:lineRule="auto"/>
        <w:ind w:firstLine="357"/>
        <w:rPr>
          <w:rStyle w:val="45"/>
          <w:rFonts w:hint="eastAsia" w:ascii="宋体" w:hAnsi="宋体" w:eastAsia="宋体"/>
          <w:bCs/>
          <w:color w:val="000000"/>
          <w:sz w:val="24"/>
          <w:highlight w:val="none"/>
          <w:lang w:eastAsia="zh-CN"/>
        </w:rPr>
      </w:pPr>
      <w:r>
        <w:rPr>
          <w:rStyle w:val="45"/>
          <w:rFonts w:hint="eastAsia" w:ascii="宋体" w:hAnsi="宋体"/>
          <w:bCs/>
          <w:color w:val="000000"/>
          <w:sz w:val="24"/>
          <w:highlight w:val="none"/>
        </w:rPr>
        <w:t>电话：</w:t>
      </w:r>
      <w:r>
        <w:rPr>
          <w:rStyle w:val="45"/>
          <w:rFonts w:hint="eastAsia" w:ascii="宋体" w:hAnsi="宋体"/>
          <w:bCs/>
          <w:color w:val="000000"/>
          <w:sz w:val="24"/>
          <w:highlight w:val="none"/>
          <w:lang w:eastAsia="zh-CN"/>
        </w:rPr>
        <w:t>18609068885</w:t>
      </w:r>
    </w:p>
    <w:p w14:paraId="0F32B245">
      <w:pPr>
        <w:snapToGrid w:val="0"/>
        <w:spacing w:line="480" w:lineRule="auto"/>
        <w:ind w:firstLine="357"/>
        <w:rPr>
          <w:rStyle w:val="45"/>
          <w:rFonts w:hint="eastAsia" w:ascii="宋体" w:hAnsi="宋体" w:eastAsia="宋体"/>
          <w:bCs/>
          <w:color w:val="000000"/>
          <w:sz w:val="24"/>
          <w:highlight w:val="none"/>
          <w:lang w:eastAsia="zh-CN"/>
        </w:rPr>
      </w:pPr>
      <w:r>
        <w:rPr>
          <w:rStyle w:val="45"/>
          <w:rFonts w:hint="eastAsia" w:ascii="宋体" w:hAnsi="宋体"/>
          <w:bCs/>
          <w:color w:val="000000"/>
          <w:sz w:val="24"/>
          <w:highlight w:val="none"/>
        </w:rPr>
        <w:t>详细地址：</w:t>
      </w:r>
      <w:r>
        <w:rPr>
          <w:rStyle w:val="45"/>
          <w:rFonts w:hint="eastAsia" w:ascii="宋体" w:hAnsi="宋体"/>
          <w:bCs/>
          <w:color w:val="000000"/>
          <w:sz w:val="24"/>
          <w:highlight w:val="none"/>
          <w:lang w:eastAsia="zh-CN"/>
        </w:rPr>
        <w:t>阿勒泰市</w:t>
      </w:r>
    </w:p>
    <w:p w14:paraId="4655DDD1">
      <w:pPr>
        <w:snapToGrid w:val="0"/>
        <w:spacing w:line="480" w:lineRule="auto"/>
        <w:ind w:firstLine="357"/>
        <w:rPr>
          <w:rStyle w:val="45"/>
          <w:rFonts w:ascii="宋体" w:hAnsi="宋体"/>
          <w:bCs/>
          <w:color w:val="000000"/>
          <w:sz w:val="24"/>
          <w:highlight w:val="none"/>
        </w:rPr>
      </w:pPr>
    </w:p>
    <w:p w14:paraId="7F1EA8F9">
      <w:pPr>
        <w:snapToGrid w:val="0"/>
        <w:spacing w:line="480" w:lineRule="auto"/>
        <w:ind w:firstLine="357"/>
        <w:rPr>
          <w:rStyle w:val="45"/>
          <w:rFonts w:hint="eastAsia" w:ascii="宋体" w:hAnsi="宋体"/>
          <w:bCs/>
          <w:color w:val="000000"/>
          <w:sz w:val="24"/>
          <w:highlight w:val="none"/>
          <w:lang w:eastAsia="zh-CN"/>
        </w:rPr>
      </w:pPr>
      <w:r>
        <w:rPr>
          <w:rStyle w:val="45"/>
          <w:rFonts w:hint="eastAsia" w:ascii="宋体" w:hAnsi="宋体"/>
          <w:bCs/>
          <w:color w:val="000000"/>
          <w:sz w:val="24"/>
          <w:highlight w:val="none"/>
        </w:rPr>
        <w:t>采购代理机构</w:t>
      </w:r>
      <w:r>
        <w:rPr>
          <w:rStyle w:val="45"/>
          <w:rFonts w:ascii="宋体" w:hAnsi="宋体"/>
          <w:bCs/>
          <w:color w:val="000000"/>
          <w:sz w:val="24"/>
          <w:highlight w:val="none"/>
        </w:rPr>
        <w:t>（盖章）:</w:t>
      </w:r>
      <w:r>
        <w:rPr>
          <w:rStyle w:val="45"/>
          <w:rFonts w:hint="eastAsia" w:ascii="宋体" w:hAnsi="宋体"/>
          <w:bCs/>
          <w:color w:val="000000"/>
          <w:sz w:val="24"/>
          <w:highlight w:val="none"/>
          <w:lang w:eastAsia="zh-CN"/>
        </w:rPr>
        <w:t>新疆砼聚工程项目管理有限公司</w:t>
      </w:r>
    </w:p>
    <w:p w14:paraId="7ED688EC">
      <w:pPr>
        <w:snapToGrid w:val="0"/>
        <w:spacing w:line="480" w:lineRule="auto"/>
        <w:ind w:firstLine="357"/>
        <w:rPr>
          <w:rStyle w:val="45"/>
          <w:rFonts w:hint="eastAsia" w:ascii="宋体" w:hAnsi="宋体"/>
          <w:bCs/>
          <w:color w:val="000000"/>
          <w:sz w:val="24"/>
          <w:highlight w:val="none"/>
          <w:lang w:eastAsia="zh-CN"/>
        </w:rPr>
      </w:pPr>
      <w:r>
        <w:rPr>
          <w:rStyle w:val="45"/>
          <w:rFonts w:ascii="宋体" w:hAnsi="宋体"/>
          <w:bCs/>
          <w:color w:val="000000"/>
          <w:spacing w:val="35"/>
          <w:kern w:val="0"/>
          <w:sz w:val="24"/>
          <w:highlight w:val="none"/>
        </w:rPr>
        <w:t>项</w:t>
      </w:r>
      <w:r>
        <w:rPr>
          <w:rStyle w:val="45"/>
          <w:rFonts w:hint="eastAsia" w:ascii="宋体" w:hAnsi="宋体"/>
          <w:bCs/>
          <w:color w:val="000000"/>
          <w:spacing w:val="35"/>
          <w:kern w:val="0"/>
          <w:sz w:val="24"/>
          <w:highlight w:val="none"/>
        </w:rPr>
        <w:t xml:space="preserve"> </w:t>
      </w:r>
      <w:r>
        <w:rPr>
          <w:rStyle w:val="45"/>
          <w:rFonts w:ascii="宋体" w:hAnsi="宋体"/>
          <w:bCs/>
          <w:color w:val="000000"/>
          <w:spacing w:val="35"/>
          <w:kern w:val="0"/>
          <w:sz w:val="24"/>
          <w:highlight w:val="none"/>
        </w:rPr>
        <w:t>目</w:t>
      </w:r>
      <w:r>
        <w:rPr>
          <w:rStyle w:val="45"/>
          <w:rFonts w:hint="eastAsia" w:ascii="宋体" w:hAnsi="宋体"/>
          <w:bCs/>
          <w:color w:val="000000"/>
          <w:spacing w:val="35"/>
          <w:kern w:val="0"/>
          <w:sz w:val="24"/>
          <w:highlight w:val="none"/>
        </w:rPr>
        <w:t xml:space="preserve"> 联系人</w:t>
      </w:r>
      <w:r>
        <w:rPr>
          <w:rStyle w:val="45"/>
          <w:rFonts w:ascii="宋体" w:hAnsi="宋体"/>
          <w:bCs/>
          <w:color w:val="000000"/>
          <w:sz w:val="24"/>
          <w:highlight w:val="none"/>
        </w:rPr>
        <w:t>：</w:t>
      </w:r>
      <w:r>
        <w:rPr>
          <w:rStyle w:val="45"/>
          <w:rFonts w:hint="eastAsia" w:ascii="宋体" w:hAnsi="宋体"/>
          <w:bCs/>
          <w:color w:val="000000"/>
          <w:sz w:val="24"/>
          <w:highlight w:val="none"/>
          <w:lang w:eastAsia="zh-CN"/>
        </w:rPr>
        <w:t>马女士</w:t>
      </w:r>
    </w:p>
    <w:p w14:paraId="0C93B285">
      <w:pPr>
        <w:snapToGrid w:val="0"/>
        <w:spacing w:line="480" w:lineRule="auto"/>
        <w:ind w:firstLine="357"/>
        <w:rPr>
          <w:rFonts w:hint="eastAsia" w:ascii="宋体" w:hAnsi="宋体" w:cs="宋体"/>
          <w:sz w:val="24"/>
          <w:szCs w:val="24"/>
          <w:highlight w:val="none"/>
          <w:lang w:val="en-US" w:eastAsia="zh-CN"/>
        </w:rPr>
      </w:pPr>
      <w:r>
        <w:rPr>
          <w:rStyle w:val="45"/>
          <w:rFonts w:ascii="宋体" w:hAnsi="宋体"/>
          <w:bCs/>
          <w:color w:val="000000"/>
          <w:spacing w:val="560"/>
          <w:kern w:val="0"/>
          <w:sz w:val="24"/>
          <w:highlight w:val="none"/>
        </w:rPr>
        <w:t>电</w:t>
      </w:r>
      <w:r>
        <w:rPr>
          <w:rStyle w:val="45"/>
          <w:rFonts w:ascii="宋体" w:hAnsi="宋体"/>
          <w:bCs/>
          <w:color w:val="000000"/>
          <w:kern w:val="0"/>
          <w:sz w:val="24"/>
          <w:highlight w:val="none"/>
        </w:rPr>
        <w:t>话</w:t>
      </w:r>
      <w:r>
        <w:rPr>
          <w:rStyle w:val="45"/>
          <w:rFonts w:ascii="宋体" w:hAnsi="宋体"/>
          <w:bCs/>
          <w:color w:val="000000"/>
          <w:sz w:val="24"/>
          <w:highlight w:val="none"/>
        </w:rPr>
        <w:t>：</w:t>
      </w:r>
      <w:r>
        <w:rPr>
          <w:rFonts w:hint="eastAsia" w:ascii="宋体" w:hAnsi="宋体" w:cs="宋体"/>
          <w:sz w:val="24"/>
          <w:szCs w:val="24"/>
          <w:highlight w:val="none"/>
          <w:lang w:val="en-US" w:eastAsia="zh-CN"/>
        </w:rPr>
        <w:t>17767610077</w:t>
      </w:r>
    </w:p>
    <w:p w14:paraId="63355AC0">
      <w:pPr>
        <w:pStyle w:val="11"/>
        <w:ind w:firstLine="426" w:firstLineChars="100"/>
        <w:rPr>
          <w:rStyle w:val="45"/>
          <w:rFonts w:hint="eastAsia" w:ascii="宋体" w:hAnsi="宋体" w:eastAsia="宋体"/>
          <w:bCs/>
          <w:color w:val="000000"/>
          <w:sz w:val="24"/>
          <w:highlight w:val="none"/>
          <w:lang w:eastAsia="zh-CN"/>
        </w:rPr>
      </w:pPr>
      <w:r>
        <w:rPr>
          <w:rStyle w:val="45"/>
          <w:rFonts w:ascii="宋体" w:hAnsi="宋体"/>
          <w:bCs/>
          <w:color w:val="000000"/>
          <w:spacing w:val="93"/>
          <w:kern w:val="0"/>
          <w:sz w:val="24"/>
          <w:highlight w:val="none"/>
        </w:rPr>
        <w:t>详细地</w:t>
      </w:r>
      <w:r>
        <w:rPr>
          <w:rStyle w:val="45"/>
          <w:rFonts w:ascii="宋体" w:hAnsi="宋体"/>
          <w:bCs/>
          <w:color w:val="000000"/>
          <w:spacing w:val="1"/>
          <w:kern w:val="0"/>
          <w:sz w:val="24"/>
          <w:highlight w:val="none"/>
        </w:rPr>
        <w:t>址</w:t>
      </w:r>
      <w:r>
        <w:rPr>
          <w:rStyle w:val="45"/>
          <w:rFonts w:hint="eastAsia" w:ascii="宋体" w:hAnsi="宋体"/>
          <w:bCs/>
          <w:color w:val="000000"/>
          <w:spacing w:val="1"/>
          <w:kern w:val="0"/>
          <w:sz w:val="24"/>
          <w:highlight w:val="none"/>
        </w:rPr>
        <w:t>：</w:t>
      </w:r>
      <w:r>
        <w:rPr>
          <w:rStyle w:val="45"/>
          <w:rFonts w:hint="eastAsia" w:ascii="宋体" w:hAnsi="宋体"/>
          <w:bCs/>
          <w:color w:val="000000"/>
          <w:sz w:val="24"/>
          <w:highlight w:val="none"/>
          <w:lang w:eastAsia="zh-CN"/>
        </w:rPr>
        <w:t>新疆阿勒泰地区阿勒泰市东风路3区翡翠湾1栋第1层9号—下</w:t>
      </w:r>
    </w:p>
    <w:p w14:paraId="0C72006B">
      <w:pPr>
        <w:snapToGrid w:val="0"/>
        <w:spacing w:after="120" w:line="540" w:lineRule="exact"/>
        <w:ind w:firstLine="437"/>
        <w:jc w:val="center"/>
        <w:rPr>
          <w:rFonts w:ascii="宋体" w:hAnsi="宋体"/>
          <w:color w:val="000000"/>
          <w:sz w:val="44"/>
          <w:highlight w:val="none"/>
        </w:rPr>
      </w:pPr>
    </w:p>
    <w:p w14:paraId="611DFAF0">
      <w:pPr>
        <w:snapToGrid w:val="0"/>
        <w:spacing w:after="120" w:line="540" w:lineRule="exact"/>
        <w:jc w:val="left"/>
        <w:rPr>
          <w:rFonts w:ascii="宋体" w:hAnsi="宋体"/>
          <w:color w:val="000000"/>
          <w:sz w:val="44"/>
          <w:highlight w:val="none"/>
        </w:rPr>
      </w:pPr>
    </w:p>
    <w:p w14:paraId="67D8AD54">
      <w:pPr>
        <w:snapToGrid w:val="0"/>
        <w:spacing w:after="120" w:line="540" w:lineRule="exact"/>
        <w:jc w:val="left"/>
        <w:rPr>
          <w:rFonts w:ascii="宋体" w:hAnsi="宋体"/>
          <w:color w:val="000000"/>
          <w:sz w:val="44"/>
          <w:highlight w:val="none"/>
        </w:rPr>
      </w:pPr>
    </w:p>
    <w:p w14:paraId="3EA6CBF3">
      <w:pPr>
        <w:rPr>
          <w:highlight w:val="none"/>
        </w:rPr>
        <w:sectPr>
          <w:headerReference r:id="rId3" w:type="default"/>
          <w:pgSz w:w="11906" w:h="16838"/>
          <w:pgMar w:top="1440" w:right="1803" w:bottom="1440" w:left="1803" w:header="851" w:footer="992" w:gutter="0"/>
          <w:pgBorders>
            <w:top w:val="none" w:sz="0" w:space="0"/>
            <w:left w:val="none" w:sz="0" w:space="0"/>
            <w:bottom w:val="none" w:sz="0" w:space="0"/>
            <w:right w:val="none" w:sz="0" w:space="0"/>
          </w:pgBorders>
          <w:cols w:space="425" w:num="1"/>
          <w:docGrid w:type="lines" w:linePitch="312" w:charSpace="0"/>
        </w:sectPr>
      </w:pPr>
    </w:p>
    <w:p w14:paraId="0060C247">
      <w:pPr>
        <w:spacing w:line="500" w:lineRule="exact"/>
        <w:jc w:val="center"/>
        <w:rPr>
          <w:rFonts w:hint="eastAsia" w:ascii="宋体" w:hAnsi="宋体" w:eastAsia="宋体" w:cs="宋体"/>
          <w:b/>
          <w:color w:val="000000"/>
          <w:sz w:val="24"/>
          <w:szCs w:val="24"/>
          <w:highlight w:val="none"/>
        </w:rPr>
      </w:pPr>
      <w:bookmarkStart w:id="0" w:name="_Toc31371"/>
      <w:r>
        <w:rPr>
          <w:rFonts w:hint="eastAsia" w:ascii="宋体" w:hAnsi="宋体" w:eastAsia="宋体" w:cs="宋体"/>
          <w:b/>
          <w:color w:val="000000"/>
          <w:sz w:val="24"/>
          <w:szCs w:val="24"/>
          <w:highlight w:val="none"/>
        </w:rPr>
        <w:t>目    录</w:t>
      </w:r>
      <w:bookmarkEnd w:id="0"/>
    </w:p>
    <w:p w14:paraId="0138575D">
      <w:pPr>
        <w:pStyle w:val="20"/>
        <w:tabs>
          <w:tab w:val="right" w:leader="dot" w:pos="8959"/>
        </w:tabs>
        <w:rPr>
          <w:rFonts w:hint="eastAsia" w:ascii="宋体" w:hAnsi="宋体" w:eastAsia="宋体" w:cs="宋体"/>
          <w:color w:val="000000"/>
          <w:sz w:val="24"/>
          <w:szCs w:val="24"/>
          <w:highlight w:val="none"/>
        </w:rPr>
      </w:pPr>
    </w:p>
    <w:p w14:paraId="57974E31">
      <w:pPr>
        <w:pStyle w:val="20"/>
        <w:tabs>
          <w:tab w:val="right" w:leader="dot" w:pos="8959"/>
        </w:tabs>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TOC \o "1-1" \h \u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"_Toc3427"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招标公告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_Toc3427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9B4B5D7">
      <w:pPr>
        <w:pStyle w:val="20"/>
        <w:tabs>
          <w:tab w:val="right" w:leader="dot" w:pos="8959"/>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"_Toc28983"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_Toc28983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BFFA838">
      <w:pPr>
        <w:pStyle w:val="20"/>
        <w:tabs>
          <w:tab w:val="right" w:leader="dot" w:pos="8959"/>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"_Toc21780"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第三章  投标文件格式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_Toc21780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E80D4C3">
      <w:pPr>
        <w:pStyle w:val="20"/>
        <w:tabs>
          <w:tab w:val="right" w:leader="dot" w:pos="8959"/>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"_Toc20068"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第四章  招标项目技术要求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_Toc20068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6A7945A">
      <w:pPr>
        <w:pStyle w:val="20"/>
        <w:tabs>
          <w:tab w:val="right" w:leader="dot" w:pos="8959"/>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"_Toc15082"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第五章  评标办法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_Toc15082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E33723B">
      <w:pPr>
        <w:pStyle w:val="20"/>
        <w:tabs>
          <w:tab w:val="right" w:leader="dot" w:pos="8959"/>
        </w:tabs>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"_Toc22113"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  拟签订的合同文本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_Toc22113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913E254">
      <w:pPr>
        <w:pStyle w:val="11"/>
        <w:spacing w:after="0" w:line="500" w:lineRule="exact"/>
        <w:rPr>
          <w:rFonts w:ascii="宋体" w:hAnsi="宋体" w:cs="宋体"/>
          <w:color w:val="000000"/>
          <w:sz w:val="24"/>
          <w:highlight w:val="none"/>
        </w:rPr>
      </w:pPr>
      <w:r>
        <w:rPr>
          <w:rFonts w:hint="eastAsia" w:ascii="宋体" w:hAnsi="宋体" w:eastAsia="宋体" w:cs="宋体"/>
          <w:color w:val="000000"/>
          <w:sz w:val="24"/>
          <w:szCs w:val="24"/>
          <w:highlight w:val="none"/>
        </w:rPr>
        <w:fldChar w:fldCharType="end"/>
      </w:r>
    </w:p>
    <w:p w14:paraId="54F8A4C9">
      <w:pPr>
        <w:pStyle w:val="2"/>
        <w:spacing w:line="360" w:lineRule="exact"/>
        <w:rPr>
          <w:rFonts w:ascii="宋体" w:hAnsi="宋体" w:cs="宋体"/>
          <w:bCs w:val="0"/>
          <w:color w:val="000000"/>
          <w:sz w:val="24"/>
          <w:szCs w:val="24"/>
          <w:highlight w:val="none"/>
        </w:rPr>
        <w:sectPr>
          <w:headerReference r:id="rId4" w:type="default"/>
          <w:footerReference r:id="rId5" w:type="default"/>
          <w:pgSz w:w="11907" w:h="16840"/>
          <w:pgMar w:top="1440" w:right="1080" w:bottom="1440" w:left="1080" w:header="851" w:footer="992" w:gutter="0"/>
          <w:pgBorders>
            <w:top w:val="none" w:sz="0" w:space="0"/>
            <w:left w:val="none" w:sz="0" w:space="0"/>
            <w:bottom w:val="none" w:sz="0" w:space="0"/>
            <w:right w:val="none" w:sz="0" w:space="0"/>
          </w:pgBorders>
          <w:pgNumType w:start="1"/>
          <w:cols w:space="720" w:num="1"/>
          <w:docGrid w:linePitch="312" w:charSpace="0"/>
        </w:sectPr>
      </w:pPr>
    </w:p>
    <w:p w14:paraId="0069EEB8">
      <w:pPr>
        <w:rPr>
          <w:rFonts w:hint="eastAsia" w:ascii="宋体" w:hAnsi="宋体" w:eastAsia="宋体" w:cs="宋体"/>
          <w:bCs w:val="0"/>
          <w:color w:val="000000"/>
          <w:sz w:val="24"/>
          <w:szCs w:val="24"/>
          <w:highlight w:val="none"/>
        </w:rPr>
      </w:pPr>
      <w:bookmarkStart w:id="1" w:name="_Toc647_WPSOffice_Level1"/>
      <w:bookmarkStart w:id="2" w:name="_Toc3427"/>
    </w:p>
    <w:bookmarkEnd w:id="1"/>
    <w:bookmarkEnd w:id="2"/>
    <w:p w14:paraId="1B095460">
      <w:pPr>
        <w:pStyle w:val="2"/>
        <w:pageBreakBefore w:val="0"/>
        <w:widowControl w:val="0"/>
        <w:kinsoku/>
        <w:wordWrap/>
        <w:overflowPunct/>
        <w:topLinePunct w:val="0"/>
        <w:autoSpaceDE/>
        <w:autoSpaceDN/>
        <w:bidi w:val="0"/>
        <w:adjustRightInd/>
        <w:snapToGrid/>
        <w:spacing w:before="312" w:beforeLines="100" w:after="312" w:afterLines="100" w:line="400" w:lineRule="exact"/>
        <w:jc w:val="center"/>
        <w:textAlignment w:val="auto"/>
        <w:rPr>
          <w:rFonts w:hint="eastAsia" w:ascii="宋体" w:hAnsi="宋体" w:eastAsia="宋体" w:cs="宋体"/>
          <w:bCs w:val="0"/>
          <w:color w:val="000000"/>
          <w:sz w:val="24"/>
          <w:szCs w:val="24"/>
          <w:highlight w:val="none"/>
        </w:rPr>
      </w:pPr>
      <w:bookmarkStart w:id="3" w:name="_Toc213496267"/>
      <w:bookmarkStart w:id="4" w:name="_Toc213397009"/>
      <w:bookmarkStart w:id="5" w:name="_Toc213396945"/>
      <w:bookmarkStart w:id="6" w:name="_Toc856_WPSOffice_Level1"/>
      <w:bookmarkStart w:id="7" w:name="_Toc217446031"/>
      <w:bookmarkStart w:id="8" w:name="_Toc213396759"/>
      <w:r>
        <w:rPr>
          <w:rFonts w:hint="eastAsia" w:ascii="宋体" w:hAnsi="宋体" w:eastAsia="宋体" w:cs="宋体"/>
          <w:bCs w:val="0"/>
          <w:color w:val="000000"/>
          <w:sz w:val="24"/>
          <w:szCs w:val="24"/>
          <w:highlight w:val="none"/>
        </w:rPr>
        <w:t>第一章  招标公告</w:t>
      </w:r>
    </w:p>
    <w:p w14:paraId="593B6413">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4E5C0FC8">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eastAsia="zh-CN"/>
        </w:rPr>
        <w:t>阿勒泰市人民医院医疗服务与保障能力提升（医疗卫生机构能力提升建设）项目</w:t>
      </w:r>
      <w:r>
        <w:rPr>
          <w:rFonts w:hint="eastAsia" w:ascii="宋体" w:hAnsi="宋体" w:eastAsia="宋体" w:cs="宋体"/>
          <w:sz w:val="24"/>
          <w:szCs w:val="24"/>
          <w:highlight w:val="none"/>
        </w:rPr>
        <w:t xml:space="preserve"> 招标项目的潜在投标人应在</w:t>
      </w:r>
      <w:r>
        <w:rPr>
          <w:rFonts w:hint="eastAsia" w:ascii="宋体" w:hAnsi="宋体" w:eastAsia="宋体" w:cs="宋体"/>
          <w:bCs/>
          <w:sz w:val="24"/>
          <w:szCs w:val="24"/>
          <w:highlight w:val="none"/>
          <w:u w:val="single"/>
        </w:rPr>
        <w:t>新疆政府采购云平台https://www.zcygov.cn/</w:t>
      </w:r>
      <w:r>
        <w:rPr>
          <w:rFonts w:hint="eastAsia" w:ascii="宋体" w:hAnsi="宋体" w:eastAsia="宋体" w:cs="宋体"/>
          <w:sz w:val="24"/>
          <w:szCs w:val="24"/>
          <w:highlight w:val="none"/>
        </w:rPr>
        <w:t>获取招标文件，并于</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bCs/>
          <w:sz w:val="24"/>
          <w:szCs w:val="24"/>
          <w:highlight w:val="none"/>
          <w:u w:val="single"/>
        </w:rPr>
        <w:t>年</w:t>
      </w:r>
      <w:r>
        <w:rPr>
          <w:rFonts w:hint="eastAsia" w:ascii="宋体" w:hAnsi="宋体" w:cs="宋体"/>
          <w:bCs/>
          <w:sz w:val="24"/>
          <w:szCs w:val="24"/>
          <w:highlight w:val="none"/>
          <w:u w:val="single"/>
          <w:lang w:val="en-US" w:eastAsia="zh-CN"/>
        </w:rPr>
        <w:t>7</w:t>
      </w:r>
      <w:r>
        <w:rPr>
          <w:rFonts w:hint="eastAsia" w:ascii="宋体" w:hAnsi="宋体" w:eastAsia="宋体" w:cs="宋体"/>
          <w:bCs/>
          <w:sz w:val="24"/>
          <w:szCs w:val="24"/>
          <w:highlight w:val="none"/>
          <w:u w:val="single"/>
        </w:rPr>
        <w:t>月</w:t>
      </w:r>
      <w:r>
        <w:rPr>
          <w:rFonts w:hint="eastAsia" w:ascii="宋体" w:hAnsi="宋体" w:cs="宋体"/>
          <w:bCs/>
          <w:sz w:val="24"/>
          <w:szCs w:val="24"/>
          <w:highlight w:val="none"/>
          <w:u w:val="single"/>
          <w:lang w:val="en-US" w:eastAsia="zh-CN"/>
        </w:rPr>
        <w:t>23</w:t>
      </w:r>
      <w:r>
        <w:rPr>
          <w:rFonts w:hint="eastAsia" w:ascii="宋体" w:hAnsi="宋体" w:eastAsia="宋体" w:cs="宋体"/>
          <w:bCs/>
          <w:sz w:val="24"/>
          <w:szCs w:val="24"/>
          <w:highlight w:val="none"/>
          <w:u w:val="single"/>
        </w:rPr>
        <w:t>日 1</w:t>
      </w:r>
      <w:r>
        <w:rPr>
          <w:rFonts w:hint="eastAsia" w:ascii="宋体" w:hAnsi="宋体" w:cs="宋体"/>
          <w:bCs/>
          <w:sz w:val="24"/>
          <w:szCs w:val="24"/>
          <w:highlight w:val="none"/>
          <w:u w:val="single"/>
          <w:lang w:val="en-US" w:eastAsia="zh-CN"/>
        </w:rPr>
        <w:t>0</w:t>
      </w:r>
      <w:r>
        <w:rPr>
          <w:rFonts w:hint="eastAsia" w:ascii="宋体" w:hAnsi="宋体" w:eastAsia="宋体" w:cs="宋体"/>
          <w:bCs/>
          <w:sz w:val="24"/>
          <w:szCs w:val="24"/>
          <w:highlight w:val="none"/>
          <w:u w:val="single"/>
        </w:rPr>
        <w:t xml:space="preserve"> 点 </w:t>
      </w:r>
      <w:r>
        <w:rPr>
          <w:rFonts w:hint="eastAsia" w:ascii="宋体" w:hAnsi="宋体" w:cs="宋体"/>
          <w:bCs/>
          <w:sz w:val="24"/>
          <w:szCs w:val="24"/>
          <w:highlight w:val="none"/>
          <w:u w:val="single"/>
          <w:lang w:val="en-US" w:eastAsia="zh-CN"/>
        </w:rPr>
        <w:t>3</w:t>
      </w:r>
      <w:r>
        <w:rPr>
          <w:rFonts w:hint="eastAsia" w:ascii="宋体" w:hAnsi="宋体" w:eastAsia="宋体" w:cs="宋体"/>
          <w:bCs/>
          <w:sz w:val="24"/>
          <w:szCs w:val="24"/>
          <w:highlight w:val="none"/>
          <w:u w:val="single"/>
        </w:rPr>
        <w:t>0 分（</w:t>
      </w:r>
      <w:r>
        <w:rPr>
          <w:rFonts w:hint="eastAsia" w:ascii="宋体" w:hAnsi="宋体" w:eastAsia="宋体" w:cs="宋体"/>
          <w:bCs/>
          <w:sz w:val="24"/>
          <w:szCs w:val="24"/>
          <w:highlight w:val="none"/>
        </w:rPr>
        <w:t>北京时间）前</w:t>
      </w:r>
      <w:r>
        <w:rPr>
          <w:rFonts w:hint="eastAsia" w:ascii="宋体" w:hAnsi="宋体" w:cs="宋体"/>
          <w:bCs/>
          <w:sz w:val="24"/>
          <w:szCs w:val="24"/>
          <w:highlight w:val="none"/>
          <w:lang w:eastAsia="zh-CN"/>
        </w:rPr>
        <w:t>上传</w:t>
      </w:r>
      <w:r>
        <w:rPr>
          <w:rFonts w:hint="eastAsia" w:ascii="宋体" w:hAnsi="宋体" w:eastAsia="宋体" w:cs="宋体"/>
          <w:bCs/>
          <w:sz w:val="24"/>
          <w:szCs w:val="24"/>
          <w:highlight w:val="none"/>
        </w:rPr>
        <w:t>投标文件</w:t>
      </w:r>
      <w:r>
        <w:rPr>
          <w:rFonts w:hint="eastAsia" w:ascii="宋体" w:hAnsi="宋体" w:eastAsia="宋体" w:cs="宋体"/>
          <w:sz w:val="24"/>
          <w:szCs w:val="24"/>
          <w:highlight w:val="none"/>
        </w:rPr>
        <w:t>。</w:t>
      </w:r>
    </w:p>
    <w:p w14:paraId="6B892452">
      <w:pPr>
        <w:pStyle w:val="68"/>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eastAsia="zh-CN"/>
        </w:rPr>
      </w:pPr>
      <w:bookmarkStart w:id="9" w:name="_Toc35393791"/>
      <w:bookmarkStart w:id="10" w:name="_Toc28359003"/>
      <w:bookmarkStart w:id="11" w:name="_Toc28359080"/>
      <w:bookmarkStart w:id="12" w:name="_Toc35393622"/>
      <w:r>
        <w:rPr>
          <w:rFonts w:hint="eastAsia" w:ascii="宋体" w:hAnsi="宋体" w:eastAsia="宋体" w:cs="宋体"/>
          <w:b w:val="0"/>
          <w:bCs/>
          <w:color w:val="auto"/>
          <w:sz w:val="24"/>
          <w:szCs w:val="24"/>
          <w:highlight w:val="none"/>
          <w:shd w:val="clear" w:color="auto" w:fill="auto"/>
        </w:rPr>
        <w:t>一、项目基本情况</w:t>
      </w:r>
      <w:r>
        <w:rPr>
          <w:rFonts w:hint="eastAsia" w:ascii="宋体" w:hAnsi="宋体" w:eastAsia="宋体" w:cs="宋体"/>
          <w:b w:val="0"/>
          <w:bCs/>
          <w:color w:val="auto"/>
          <w:sz w:val="24"/>
          <w:szCs w:val="24"/>
          <w:highlight w:val="none"/>
          <w:shd w:val="clear" w:color="auto" w:fill="auto"/>
          <w:lang w:eastAsia="zh-CN"/>
        </w:rPr>
        <w:t>：</w:t>
      </w:r>
    </w:p>
    <w:p w14:paraId="0ADA26A5">
      <w:pPr>
        <w:pStyle w:val="68"/>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项目编号：</w:t>
      </w:r>
      <w:r>
        <w:rPr>
          <w:rFonts w:hint="eastAsia" w:hAnsi="宋体" w:cs="宋体"/>
          <w:b w:val="0"/>
          <w:bCs/>
          <w:color w:val="auto"/>
          <w:sz w:val="24"/>
          <w:szCs w:val="24"/>
          <w:highlight w:val="none"/>
          <w:shd w:val="clear" w:color="auto" w:fill="auto"/>
          <w:lang w:eastAsia="zh-CN"/>
        </w:rPr>
        <w:t>ZFCG-TJ2025007</w:t>
      </w:r>
      <w:r>
        <w:rPr>
          <w:rFonts w:hint="eastAsia" w:ascii="宋体" w:hAnsi="宋体" w:eastAsia="宋体" w:cs="宋体"/>
          <w:b w:val="0"/>
          <w:bCs/>
          <w:color w:val="auto"/>
          <w:sz w:val="24"/>
          <w:szCs w:val="24"/>
          <w:highlight w:val="none"/>
          <w:shd w:val="clear" w:color="auto" w:fill="auto"/>
        </w:rPr>
        <w:t xml:space="preserve"> </w:t>
      </w:r>
    </w:p>
    <w:p w14:paraId="64C7AA2F">
      <w:pPr>
        <w:pStyle w:val="68"/>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cs="宋体"/>
          <w:sz w:val="24"/>
          <w:szCs w:val="24"/>
          <w:highlight w:val="none"/>
          <w:u w:val="none"/>
          <w:lang w:eastAsia="zh-CN"/>
        </w:rPr>
      </w:pPr>
      <w:r>
        <w:rPr>
          <w:rFonts w:hint="eastAsia" w:ascii="宋体" w:hAnsi="宋体" w:eastAsia="宋体" w:cs="宋体"/>
          <w:b w:val="0"/>
          <w:bCs/>
          <w:color w:val="auto"/>
          <w:sz w:val="24"/>
          <w:szCs w:val="24"/>
          <w:highlight w:val="none"/>
          <w:shd w:val="clear" w:color="auto" w:fill="auto"/>
        </w:rPr>
        <w:t>项目名称：</w:t>
      </w:r>
      <w:r>
        <w:rPr>
          <w:rFonts w:hint="eastAsia" w:hAnsi="宋体" w:cs="宋体"/>
          <w:sz w:val="24"/>
          <w:szCs w:val="24"/>
          <w:highlight w:val="none"/>
          <w:u w:val="none"/>
          <w:lang w:eastAsia="zh-CN"/>
        </w:rPr>
        <w:t>阿勒泰市人民医院医疗服务与保障能力提升（医疗卫生机构能力提升建设）项目</w:t>
      </w:r>
    </w:p>
    <w:p w14:paraId="0179B088">
      <w:pPr>
        <w:pStyle w:val="68"/>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采购方式：</w:t>
      </w:r>
      <w:r>
        <w:rPr>
          <w:rFonts w:hint="eastAsia" w:hAnsi="宋体" w:cs="宋体"/>
          <w:b w:val="0"/>
          <w:bCs/>
          <w:color w:val="auto"/>
          <w:sz w:val="24"/>
          <w:szCs w:val="24"/>
          <w:highlight w:val="none"/>
          <w:shd w:val="clear" w:color="auto" w:fill="auto"/>
          <w:lang w:val="en-US" w:eastAsia="zh-CN"/>
        </w:rPr>
        <w:t>公开招标</w:t>
      </w:r>
    </w:p>
    <w:p w14:paraId="0DC28D4D">
      <w:pPr>
        <w:pStyle w:val="68"/>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hAnsi="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预算金额（元）：</w:t>
      </w:r>
      <w:r>
        <w:rPr>
          <w:rFonts w:hint="eastAsia" w:hAnsi="宋体" w:cs="宋体"/>
          <w:b w:val="0"/>
          <w:bCs/>
          <w:color w:val="auto"/>
          <w:sz w:val="24"/>
          <w:szCs w:val="24"/>
          <w:highlight w:val="none"/>
          <w:shd w:val="clear" w:color="auto" w:fill="auto"/>
          <w:lang w:val="en-US" w:eastAsia="zh-CN"/>
        </w:rPr>
        <w:t xml:space="preserve">1050000.00  </w:t>
      </w:r>
    </w:p>
    <w:p w14:paraId="44EB70F9">
      <w:pPr>
        <w:pStyle w:val="68"/>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最高限价（元）：</w:t>
      </w:r>
      <w:r>
        <w:rPr>
          <w:rFonts w:hint="eastAsia" w:hAnsi="宋体" w:cs="宋体"/>
          <w:b w:val="0"/>
          <w:bCs/>
          <w:color w:val="auto"/>
          <w:sz w:val="24"/>
          <w:szCs w:val="24"/>
          <w:highlight w:val="none"/>
          <w:shd w:val="clear" w:color="auto" w:fill="auto"/>
          <w:lang w:val="en-US" w:eastAsia="zh-CN"/>
        </w:rPr>
        <w:t>1050000.00</w:t>
      </w:r>
    </w:p>
    <w:p w14:paraId="3B300AE1">
      <w:pPr>
        <w:pStyle w:val="68"/>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采购需求：</w:t>
      </w:r>
      <w:r>
        <w:rPr>
          <w:rFonts w:hint="eastAsia" w:hAnsi="宋体" w:cs="宋体"/>
          <w:b w:val="0"/>
          <w:bCs/>
          <w:color w:val="auto"/>
          <w:sz w:val="24"/>
          <w:szCs w:val="24"/>
          <w:highlight w:val="none"/>
          <w:shd w:val="clear" w:color="auto" w:fill="auto"/>
          <w:lang w:val="en-US" w:eastAsia="zh-CN"/>
        </w:rPr>
        <w:t>采购一批医疗设备</w:t>
      </w:r>
    </w:p>
    <w:p w14:paraId="51552062">
      <w:pPr>
        <w:pStyle w:val="68"/>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cs="宋体"/>
          <w:sz w:val="24"/>
          <w:szCs w:val="24"/>
          <w:highlight w:val="none"/>
          <w:u w:val="single"/>
          <w:lang w:eastAsia="zh-CN"/>
        </w:rPr>
      </w:pPr>
      <w:r>
        <w:rPr>
          <w:rFonts w:hint="eastAsia" w:ascii="宋体" w:hAnsi="宋体" w:eastAsia="宋体" w:cs="宋体"/>
          <w:b w:val="0"/>
          <w:bCs/>
          <w:color w:val="auto"/>
          <w:sz w:val="24"/>
          <w:szCs w:val="24"/>
          <w:highlight w:val="none"/>
          <w:shd w:val="clear" w:color="auto" w:fill="auto"/>
        </w:rPr>
        <w:t xml:space="preserve">   标项名称:</w:t>
      </w:r>
      <w:r>
        <w:rPr>
          <w:rFonts w:hint="eastAsia" w:hAnsi="宋体" w:cs="宋体"/>
          <w:sz w:val="24"/>
          <w:szCs w:val="24"/>
          <w:highlight w:val="none"/>
          <w:u w:val="none"/>
          <w:lang w:eastAsia="zh-CN"/>
        </w:rPr>
        <w:t>阿勒泰市人民医院医疗服务与保障能力提升（医疗卫生机构能力提升建设）项目</w:t>
      </w:r>
    </w:p>
    <w:p w14:paraId="1C42D95E">
      <w:pPr>
        <w:pStyle w:val="68"/>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lang w:eastAsia="zh-CN"/>
        </w:rPr>
      </w:pPr>
      <w:r>
        <w:rPr>
          <w:rFonts w:hint="eastAsia" w:ascii="宋体" w:hAnsi="宋体" w:eastAsia="宋体" w:cs="宋体"/>
          <w:b w:val="0"/>
          <w:bCs/>
          <w:color w:val="auto"/>
          <w:sz w:val="24"/>
          <w:szCs w:val="24"/>
          <w:highlight w:val="none"/>
          <w:shd w:val="clear" w:color="auto" w:fill="auto"/>
        </w:rPr>
        <w:t xml:space="preserve">   数量:</w:t>
      </w:r>
      <w:r>
        <w:rPr>
          <w:rFonts w:hint="eastAsia" w:hAnsi="宋体" w:cs="宋体"/>
          <w:b w:val="0"/>
          <w:bCs/>
          <w:color w:val="auto"/>
          <w:sz w:val="24"/>
          <w:szCs w:val="24"/>
          <w:highlight w:val="none"/>
          <w:shd w:val="clear" w:color="auto" w:fill="auto"/>
          <w:lang w:val="en-US" w:eastAsia="zh-CN"/>
        </w:rPr>
        <w:t>1</w:t>
      </w:r>
    </w:p>
    <w:p w14:paraId="623D3BB5">
      <w:pPr>
        <w:pStyle w:val="68"/>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hAnsi="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 xml:space="preserve">   预算金额（元）:</w:t>
      </w:r>
      <w:r>
        <w:rPr>
          <w:rFonts w:hint="eastAsia" w:hAnsi="宋体" w:cs="宋体"/>
          <w:b w:val="0"/>
          <w:bCs/>
          <w:color w:val="auto"/>
          <w:sz w:val="24"/>
          <w:szCs w:val="24"/>
          <w:highlight w:val="none"/>
          <w:shd w:val="clear" w:color="auto" w:fill="auto"/>
          <w:lang w:val="en-US" w:eastAsia="zh-CN"/>
        </w:rPr>
        <w:t>1050000.00</w:t>
      </w:r>
    </w:p>
    <w:p w14:paraId="52A3EFF8">
      <w:pPr>
        <w:pStyle w:val="31"/>
        <w:spacing w:line="480" w:lineRule="exact"/>
        <w:ind w:firstLine="480"/>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rPr>
        <w:t xml:space="preserve">   简要规格描述或项目基本概况介绍、用途：具体采购要求详见招标文件</w:t>
      </w:r>
      <w:r>
        <w:rPr>
          <w:rFonts w:hint="eastAsia" w:ascii="宋体" w:hAnsi="宋体" w:cs="宋体"/>
          <w:sz w:val="24"/>
          <w:szCs w:val="24"/>
          <w:highlight w:val="none"/>
          <w:lang w:val="en-US" w:eastAsia="zh-CN"/>
        </w:rPr>
        <w:t>；</w:t>
      </w:r>
    </w:p>
    <w:p w14:paraId="3957247B">
      <w:pPr>
        <w:pStyle w:val="42"/>
        <w:spacing w:line="360" w:lineRule="auto"/>
        <w:rPr>
          <w:rFonts w:hint="default" w:eastAsia="宋体"/>
          <w:highlight w:val="none"/>
          <w:lang w:val="en-US" w:eastAsia="zh-CN"/>
        </w:rPr>
      </w:pPr>
      <w:r>
        <w:rPr>
          <w:rFonts w:hint="eastAsia" w:eastAsia="宋体"/>
          <w:sz w:val="24"/>
          <w:szCs w:val="24"/>
          <w:highlight w:val="none"/>
          <w:lang w:val="en-US" w:eastAsia="zh-CN"/>
        </w:rPr>
        <w:t xml:space="preserve">    </w:t>
      </w:r>
      <w:r>
        <w:rPr>
          <w:rFonts w:hint="eastAsia" w:ascii="宋体" w:hAnsi="宋体" w:eastAsia="宋体" w:cs="宋体"/>
          <w:b w:val="0"/>
          <w:bCs/>
          <w:color w:val="auto"/>
          <w:kern w:val="0"/>
          <w:sz w:val="24"/>
          <w:szCs w:val="24"/>
          <w:highlight w:val="none"/>
          <w:shd w:val="clear" w:color="auto" w:fill="auto"/>
          <w:lang w:val="en-US" w:eastAsia="zh-CN" w:bidi="ar-SA"/>
        </w:rPr>
        <w:t>备注：/</w:t>
      </w:r>
    </w:p>
    <w:p w14:paraId="1A97D1D7">
      <w:pPr>
        <w:pStyle w:val="68"/>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合同履约期限：自合同签订之日起按甲方通知</w:t>
      </w:r>
      <w:r>
        <w:rPr>
          <w:rFonts w:hint="eastAsia" w:hAnsi="宋体" w:cs="宋体"/>
          <w:b w:val="0"/>
          <w:bCs/>
          <w:color w:val="auto"/>
          <w:sz w:val="24"/>
          <w:szCs w:val="24"/>
          <w:highlight w:val="none"/>
          <w:shd w:val="clear" w:color="auto" w:fill="auto"/>
          <w:lang w:val="en-US" w:eastAsia="zh-CN"/>
        </w:rPr>
        <w:t>30</w:t>
      </w:r>
      <w:r>
        <w:rPr>
          <w:rFonts w:hint="eastAsia" w:ascii="宋体" w:hAnsi="宋体" w:eastAsia="宋体" w:cs="宋体"/>
          <w:b w:val="0"/>
          <w:bCs/>
          <w:color w:val="auto"/>
          <w:sz w:val="24"/>
          <w:szCs w:val="24"/>
          <w:highlight w:val="none"/>
          <w:shd w:val="clear" w:color="auto" w:fill="auto"/>
        </w:rPr>
        <w:t>日内完成供货（具体以实际签订合同为准）。</w:t>
      </w:r>
    </w:p>
    <w:p w14:paraId="26095038">
      <w:pPr>
        <w:pStyle w:val="68"/>
        <w:keepNext w:val="0"/>
        <w:keepLines w:val="0"/>
        <w:pageBreakBefore w:val="0"/>
        <w:widowControl/>
        <w:shd w:val="clear" w:color="auto" w:fill="auto"/>
        <w:kinsoku/>
        <w:wordWrap/>
        <w:overflowPunct/>
        <w:topLinePunct w:val="0"/>
        <w:autoSpaceDE/>
        <w:autoSpaceDN/>
        <w:bidi w:val="0"/>
        <w:adjustRightInd/>
        <w:snapToGrid/>
        <w:spacing w:line="400" w:lineRule="exact"/>
        <w:ind w:left="0" w:leftChars="0" w:right="0" w:rightChars="0" w:firstLine="480" w:firstLineChars="200"/>
        <w:jc w:val="left"/>
        <w:textAlignment w:val="auto"/>
        <w:rPr>
          <w:rFonts w:hint="eastAsia" w:ascii="宋体" w:hAnsi="宋体" w:eastAsia="宋体" w:cs="宋体"/>
          <w:b w:val="0"/>
          <w:bCs/>
          <w:color w:val="auto"/>
          <w:sz w:val="24"/>
          <w:szCs w:val="24"/>
          <w:highlight w:val="none"/>
          <w:shd w:val="clear" w:color="auto" w:fill="auto"/>
        </w:rPr>
      </w:pPr>
      <w:r>
        <w:rPr>
          <w:rFonts w:hint="eastAsia" w:ascii="宋体" w:hAnsi="宋体" w:eastAsia="宋体" w:cs="宋体"/>
          <w:b w:val="0"/>
          <w:bCs/>
          <w:color w:val="auto"/>
          <w:sz w:val="24"/>
          <w:szCs w:val="24"/>
          <w:highlight w:val="none"/>
          <w:shd w:val="clear" w:color="auto" w:fill="auto"/>
        </w:rPr>
        <w:t>本项目（否）接受联合体投标。</w:t>
      </w:r>
    </w:p>
    <w:p w14:paraId="38457E61">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二、申请人的资格要求：</w:t>
      </w:r>
      <w:bookmarkEnd w:id="9"/>
      <w:bookmarkEnd w:id="10"/>
      <w:bookmarkEnd w:id="11"/>
      <w:bookmarkEnd w:id="12"/>
    </w:p>
    <w:p w14:paraId="1119892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bookmarkStart w:id="13" w:name="_Toc28359004"/>
      <w:bookmarkStart w:id="14" w:name="_Toc28359081"/>
      <w:r>
        <w:rPr>
          <w:rFonts w:hint="eastAsia" w:ascii="宋体" w:hAnsi="宋体" w:eastAsia="宋体" w:cs="宋体"/>
          <w:sz w:val="24"/>
          <w:szCs w:val="24"/>
          <w:highlight w:val="none"/>
        </w:rPr>
        <w:t>1.满足《中华人民共和国政府采购法》第二十二条规定；</w:t>
      </w:r>
    </w:p>
    <w:p w14:paraId="09B051B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（1）具有独立承担民事责任的能力；（提供合法有效的营业执照）；</w:t>
      </w:r>
    </w:p>
    <w:p w14:paraId="38964AB9">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年度-202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年度任意一年的财务审计报告或财务报表</w:t>
      </w:r>
      <w:r>
        <w:rPr>
          <w:rFonts w:hint="eastAsia" w:ascii="宋体" w:hAnsi="宋体" w:eastAsia="宋体" w:cs="宋体"/>
          <w:sz w:val="24"/>
          <w:szCs w:val="24"/>
          <w:highlight w:val="none"/>
          <w:lang w:val="zh-CN" w:eastAsia="zh-CN"/>
        </w:rPr>
        <w:t>（应包括资产负债表、现金流量表、利润表）</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lang w:eastAsia="zh-CN"/>
        </w:rPr>
        <w:t>成立不足一年的无需提供</w:t>
      </w:r>
      <w:r>
        <w:rPr>
          <w:rFonts w:hint="eastAsia" w:ascii="宋体" w:hAnsi="宋体" w:cs="宋体"/>
          <w:color w:val="auto"/>
          <w:sz w:val="24"/>
          <w:szCs w:val="24"/>
          <w:highlight w:val="none"/>
          <w:lang w:eastAsia="zh-CN"/>
        </w:rPr>
        <w:t>。</w:t>
      </w:r>
    </w:p>
    <w:p w14:paraId="22FC14B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（3）具有履行合同所必需的设备和专业技术能力（根据项目需求提供履行合同所必需的设备和专业技术能力的加盖单位公章的书面承诺函）；</w:t>
      </w:r>
    </w:p>
    <w:p w14:paraId="6297B11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（4）有</w:t>
      </w:r>
      <w:bookmarkStart w:id="15" w:name="OLE_LINK4"/>
      <w:r>
        <w:rPr>
          <w:rFonts w:hint="eastAsia" w:ascii="宋体" w:hAnsi="宋体" w:eastAsia="宋体" w:cs="宋体"/>
          <w:sz w:val="24"/>
          <w:szCs w:val="24"/>
          <w:highlight w:val="none"/>
        </w:rPr>
        <w:t>社会保</w:t>
      </w:r>
      <w:bookmarkEnd w:id="15"/>
      <w:r>
        <w:rPr>
          <w:rFonts w:hint="eastAsia" w:ascii="宋体" w:hAnsi="宋体" w:eastAsia="宋体" w:cs="宋体"/>
          <w:sz w:val="24"/>
          <w:szCs w:val="24"/>
          <w:highlight w:val="none"/>
        </w:rPr>
        <w:t>障资金的良好记录；（提供参加本次政府采购活动前近半年内任意</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个月</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社会保障资金的相关材料）</w:t>
      </w:r>
      <w:r>
        <w:rPr>
          <w:rFonts w:hint="eastAsia" w:ascii="宋体" w:hAnsi="宋体" w:cs="宋体"/>
          <w:sz w:val="24"/>
          <w:szCs w:val="24"/>
          <w:highlight w:val="none"/>
          <w:lang w:val="en-US" w:eastAsia="zh-CN"/>
        </w:rPr>
        <w:t>新成立公司</w:t>
      </w:r>
      <w:r>
        <w:rPr>
          <w:rFonts w:hint="eastAsia" w:ascii="宋体" w:hAnsi="宋体" w:eastAsia="宋体" w:cs="宋体"/>
          <w:sz w:val="24"/>
          <w:szCs w:val="24"/>
          <w:highlight w:val="none"/>
          <w:lang w:eastAsia="zh-CN"/>
        </w:rPr>
        <w:t>无需提供</w:t>
      </w:r>
      <w:r>
        <w:rPr>
          <w:rFonts w:hint="eastAsia" w:ascii="宋体" w:hAnsi="宋体" w:eastAsia="宋体" w:cs="宋体"/>
          <w:sz w:val="24"/>
          <w:szCs w:val="24"/>
          <w:highlight w:val="none"/>
        </w:rPr>
        <w:t>；</w:t>
      </w:r>
    </w:p>
    <w:p w14:paraId="760FABF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（5）参加政府采购活动前三年内，在经营活动中没有重大违法记录；（提供参加本次政府采购活动前3年内在经营活动中没有重大违法记录的书面承诺函并加盖单位公章）；</w:t>
      </w:r>
    </w:p>
    <w:p w14:paraId="45C673B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（6）法律、行政法规规定的其他条件。根据《财政部关于在政府采购活动中查询及使用信用记录有关问题的通知》（财库﹝2016﹞125号）的要求，凡拟参加本次招标项目的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，如在“信用中国”网站（ www.creditchina.gov.cn） 被列入失信被执行人、重大税收违法失信主体(进入信用中国网站-信用服务-失信被执行人、重大税收违法失信主体-查询、截图)、中国政府采购网（http://www.ccgp.gov.cn/search/cr/）严重违法失信行为记录名单的（尚在处罚期内的），将拒绝其参加本次招标活动。</w:t>
      </w:r>
    </w:p>
    <w:p w14:paraId="47B97FD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本项目的特定资格要求：</w:t>
      </w:r>
      <w:bookmarkStart w:id="16" w:name="_Toc35393792"/>
      <w:bookmarkStart w:id="17" w:name="_Toc35393623"/>
      <w:r>
        <w:rPr>
          <w:rFonts w:hint="eastAsia" w:ascii="宋体" w:hAnsi="宋体" w:eastAsia="宋体" w:cs="宋体"/>
          <w:sz w:val="24"/>
          <w:szCs w:val="24"/>
          <w:highlight w:val="none"/>
        </w:rPr>
        <w:t>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r>
        <w:rPr>
          <w:rFonts w:hint="eastAsia" w:ascii="宋体" w:hAnsi="宋体" w:cs="宋体"/>
          <w:sz w:val="24"/>
          <w:szCs w:val="24"/>
          <w:highlight w:val="none"/>
          <w:lang w:eastAsia="zh-CN"/>
        </w:rPr>
        <w:t>，</w:t>
      </w:r>
      <w:r>
        <w:rPr>
          <w:rFonts w:hint="eastAsia" w:ascii="宋体" w:hAnsi="宋体" w:eastAsia="宋体" w:cs="宋体"/>
          <w:b/>
          <w:bCs/>
          <w:sz w:val="24"/>
          <w:szCs w:val="24"/>
          <w:highlight w:val="none"/>
        </w:rPr>
        <w:t>非医疗器械产品无需提供。（1）</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为制造商需提供《医疗器械生产许可证》及投标产品《医疗器械注册证》；（2）</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为代理商需提供有效的行政主管部门颁发的《医疗器械经营备案证》或《医疗器械经营许可证》及投标产品《医疗器械注册证》。</w:t>
      </w:r>
    </w:p>
    <w:p w14:paraId="6A16D287">
      <w:pPr>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三、获取招标文件</w:t>
      </w:r>
      <w:bookmarkEnd w:id="13"/>
      <w:bookmarkEnd w:id="14"/>
      <w:bookmarkEnd w:id="16"/>
      <w:bookmarkEnd w:id="17"/>
    </w:p>
    <w:p w14:paraId="785A619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日至202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日，每天上午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:00至</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（北京时间，线上获取法定节假日均可 ）</w:t>
      </w:r>
    </w:p>
    <w:p w14:paraId="09436F19">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地点：</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登陆政采云平台http://www.zcygov.cn/，在线申请获取招标文件（登录政府采购云平台 → 项目采购 → 获取招标文件→申请，审核通过后可下载招标文件，如有操作性问题，可与政采云在线客服进行咨询，咨询电话：95763）。</w:t>
      </w:r>
    </w:p>
    <w:p w14:paraId="6725392D">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方式：投标人登录新疆政府采购云平台https://www.zcygov.cn/在线申请获取</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（登录政府采购云平台 → 项目采购 → 获取招标文件→ 申请，审核通过后可下载招标文件）</w:t>
      </w:r>
    </w:p>
    <w:p w14:paraId="64F438FD">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售价：0元</w:t>
      </w:r>
    </w:p>
    <w:p w14:paraId="0E34D1BE">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bookmarkStart w:id="18" w:name="_Toc28359005"/>
      <w:bookmarkStart w:id="19" w:name="_Toc28359082"/>
      <w:bookmarkStart w:id="20" w:name="_Toc35393793"/>
      <w:bookmarkStart w:id="21" w:name="_Toc35393624"/>
      <w:r>
        <w:rPr>
          <w:rFonts w:hint="eastAsia" w:ascii="宋体" w:hAnsi="宋体" w:eastAsia="宋体" w:cs="宋体"/>
          <w:sz w:val="24"/>
          <w:szCs w:val="24"/>
          <w:highlight w:val="none"/>
        </w:rPr>
        <w:t>四、提交投标文件</w:t>
      </w:r>
      <w:bookmarkEnd w:id="18"/>
      <w:bookmarkEnd w:id="19"/>
      <w:r>
        <w:rPr>
          <w:rFonts w:hint="eastAsia" w:ascii="宋体" w:hAnsi="宋体" w:eastAsia="宋体" w:cs="宋体"/>
          <w:sz w:val="24"/>
          <w:szCs w:val="24"/>
          <w:highlight w:val="none"/>
        </w:rPr>
        <w:t>截止时间、开标时间和地点</w:t>
      </w:r>
      <w:bookmarkEnd w:id="20"/>
      <w:bookmarkEnd w:id="21"/>
    </w:p>
    <w:p w14:paraId="49F7A341">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提交投标文件截止时间：</w:t>
      </w: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点</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0分（北京时间）</w:t>
      </w:r>
    </w:p>
    <w:p w14:paraId="05B9D299">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点</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0分（北京时间）</w:t>
      </w:r>
    </w:p>
    <w:p w14:paraId="5A2C8E8C">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开标地点：</w:t>
      </w:r>
      <w:bookmarkStart w:id="22" w:name="_Toc28359007"/>
      <w:bookmarkStart w:id="23" w:name="_Toc35393625"/>
      <w:bookmarkStart w:id="24" w:name="_Toc35393794"/>
      <w:bookmarkStart w:id="25" w:name="_Toc28359084"/>
      <w:r>
        <w:rPr>
          <w:rFonts w:hint="eastAsia" w:ascii="宋体" w:hAnsi="宋体" w:eastAsia="宋体" w:cs="宋体"/>
          <w:sz w:val="24"/>
          <w:szCs w:val="24"/>
          <w:highlight w:val="none"/>
        </w:rPr>
        <w:t>政采云平台http://www.zcygov.cn/</w:t>
      </w:r>
    </w:p>
    <w:p w14:paraId="21B2311F">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五、公告期限</w:t>
      </w:r>
      <w:bookmarkEnd w:id="22"/>
      <w:bookmarkEnd w:id="23"/>
      <w:bookmarkEnd w:id="24"/>
      <w:bookmarkEnd w:id="25"/>
    </w:p>
    <w:p w14:paraId="0D1D723D">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自本公告发布之日起5个工作日。</w:t>
      </w:r>
    </w:p>
    <w:p w14:paraId="24FB31E6">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bookmarkStart w:id="26" w:name="_Toc35393626"/>
      <w:bookmarkStart w:id="27" w:name="_Toc35393795"/>
      <w:r>
        <w:rPr>
          <w:rFonts w:hint="eastAsia" w:ascii="宋体" w:hAnsi="宋体" w:eastAsia="宋体" w:cs="宋体"/>
          <w:sz w:val="24"/>
          <w:szCs w:val="24"/>
          <w:highlight w:val="none"/>
        </w:rPr>
        <w:t>六、其他补充事宜</w:t>
      </w:r>
      <w:bookmarkEnd w:id="26"/>
      <w:bookmarkEnd w:id="27"/>
    </w:p>
    <w:p w14:paraId="3110A953">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bookmarkStart w:id="28" w:name="_Toc35393796"/>
      <w:bookmarkStart w:id="29" w:name="_Toc28359008"/>
      <w:bookmarkStart w:id="30" w:name="_Toc28359085"/>
      <w:bookmarkStart w:id="31" w:name="_Toc35393627"/>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本项目实行网上投标，采用电子投标文件，若供应商参与投标，自行承担投标一切费用。</w:t>
      </w:r>
    </w:p>
    <w:p w14:paraId="14B4D93F">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各供应商在开标前应确保成为新疆政府采购网正式注册入库供应商，并完成CA数字证书（符合国密标准）申领。因未注册入库、未办理CA数字证书等原因造成无法投标或投标失败等后果由供应商自行承担。有意向参与投标的供应商，可访问新疆数字证书认证中心官方网站（https://www.xjca.com.cn/）或下载“新疆政务通”APP自行申领。如需咨询，请联系新疆CA服务热线0991-2819290。</w:t>
      </w:r>
    </w:p>
    <w:p w14:paraId="08800758">
      <w:pPr>
        <w:pageBreakBefore w:val="0"/>
        <w:widowControl w:val="0"/>
        <w:kinsoku/>
        <w:wordWrap/>
        <w:overflowPunct/>
        <w:topLinePunct w:val="0"/>
        <w:autoSpaceDE/>
        <w:autoSpaceDN/>
        <w:bidi w:val="0"/>
        <w:adjustRightInd/>
        <w:snapToGrid/>
        <w:spacing w:line="400" w:lineRule="exact"/>
        <w:ind w:firstLine="540"/>
        <w:textAlignment w:val="auto"/>
        <w:rPr>
          <w:rFonts w:hint="eastAsia"/>
          <w:kern w:val="0"/>
          <w:sz w:val="24"/>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供应商在完成政采</w:t>
      </w:r>
      <w:r>
        <w:rPr>
          <w:rFonts w:hint="eastAsia"/>
          <w:kern w:val="0"/>
          <w:sz w:val="24"/>
        </w:rPr>
        <w:t>云投标客户端的下载、安装后，可通过账号密码或CA登录政采云投标客户端进行电子投标文件的制作。在使用政采云投标客户端时，建议使用WIN7及以上操作系统。客户端请至新疆政府采购网下载专区（http://www.ccgp-xinjiang.gov.cn/xjcgDownloadArea/index.html?utm=sites_group_front.2ef5001f.0.0.f61ec680c91d11edbee32d1b0f8498a2）查看与下载，如遇问题可拨打政采云客户服务热线95763选择人工客服进行咨询（工作时间：工作日08:00~20：00）。如因供应商自身原因导致在规定时间内无法正常解密的（如：浏览器故障、未安装相关驱动、网络故障、加密CA与解密CA不一致等），采购人及采购代理机构不予异常处理，视为供应商自动放弃投标。</w:t>
      </w:r>
    </w:p>
    <w:p w14:paraId="24A7FC31">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供应商应当在投标截止时间前将生成的“电子加密投标文件”上传递交至“政府采购云平台”,投标截止时间以后上传递交的投标文件将被“政府采购云平台”拒收。</w:t>
      </w:r>
    </w:p>
    <w:p w14:paraId="529A9450">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供应商在开标前须提前调试配置好电脑浏览器（建议使用360浏览器或谷歌浏览器等）,开标时登录政采云平台，在“项目采购-开标评标”功能中，使用制作加密电子投标文件的CA锁进行线上解密及开标结果确认（电子签名签章前须先启动和运行新疆CA的“电子签章服务”），解密与加密投标文件须使用同一个 CA。</w:t>
      </w:r>
    </w:p>
    <w:p w14:paraId="1D5FAA4D">
      <w:pPr>
        <w:pageBreakBefore w:val="0"/>
        <w:widowControl w:val="0"/>
        <w:kinsoku/>
        <w:wordWrap/>
        <w:overflowPunct/>
        <w:topLinePunct w:val="0"/>
        <w:autoSpaceDE/>
        <w:autoSpaceDN/>
        <w:bidi w:val="0"/>
        <w:adjustRightInd/>
        <w:snapToGrid/>
        <w:spacing w:line="400" w:lineRule="exact"/>
        <w:ind w:firstLine="540"/>
        <w:textAlignment w:val="auto"/>
        <w:rPr>
          <w:rFonts w:hint="eastAsia"/>
          <w:kern w:val="0"/>
          <w:sz w:val="24"/>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本项目电子投标文件的解密时间定为30分钟内，若供应商在规定时间内因自身</w:t>
      </w:r>
      <w:r>
        <w:rPr>
          <w:rFonts w:hint="eastAsia"/>
          <w:kern w:val="0"/>
          <w:sz w:val="24"/>
        </w:rPr>
        <w:t>原因导致无法正常解密或未按时解密的，视为无效投标，由此带来的后果由供应商自行承担。</w:t>
      </w:r>
    </w:p>
    <w:p w14:paraId="0F620A1F">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七、对本次招标提出询问，请按以下方式联系</w:t>
      </w:r>
      <w:bookmarkEnd w:id="28"/>
      <w:bookmarkEnd w:id="29"/>
      <w:bookmarkEnd w:id="30"/>
      <w:bookmarkEnd w:id="31"/>
      <w:r>
        <w:rPr>
          <w:rFonts w:hint="eastAsia" w:ascii="宋体" w:hAnsi="宋体" w:eastAsia="宋体" w:cs="宋体"/>
          <w:sz w:val="24"/>
          <w:szCs w:val="24"/>
          <w:highlight w:val="none"/>
          <w:lang w:eastAsia="zh-CN"/>
        </w:rPr>
        <w:t>：</w:t>
      </w:r>
    </w:p>
    <w:p w14:paraId="01C7FCF1">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65450197">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阿勒泰市人民医院</w:t>
      </w:r>
      <w:r>
        <w:rPr>
          <w:rFonts w:hint="eastAsia" w:ascii="宋体" w:hAnsi="宋体" w:eastAsia="宋体" w:cs="宋体"/>
          <w:sz w:val="24"/>
          <w:szCs w:val="24"/>
          <w:highlight w:val="none"/>
        </w:rPr>
        <w:t>　　　　　　　　　　　</w:t>
      </w:r>
    </w:p>
    <w:p w14:paraId="02583A95">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cs="宋体"/>
          <w:sz w:val="24"/>
          <w:szCs w:val="24"/>
          <w:highlight w:val="none"/>
          <w:lang w:eastAsia="zh-CN"/>
        </w:rPr>
        <w:t>阿勒泰市</w:t>
      </w:r>
      <w:r>
        <w:rPr>
          <w:rFonts w:hint="eastAsia" w:ascii="宋体" w:hAnsi="宋体" w:eastAsia="宋体" w:cs="宋体"/>
          <w:sz w:val="24"/>
          <w:szCs w:val="24"/>
          <w:highlight w:val="none"/>
        </w:rPr>
        <w:t>　　　　　　　　　</w:t>
      </w:r>
    </w:p>
    <w:p w14:paraId="4CA70CA0">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cs="宋体"/>
          <w:sz w:val="24"/>
          <w:szCs w:val="24"/>
          <w:highlight w:val="none"/>
          <w:lang w:eastAsia="zh-CN"/>
        </w:rPr>
        <w:t>18609068885</w:t>
      </w:r>
    </w:p>
    <w:p w14:paraId="72778407">
      <w:pPr>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32" w:name="_Toc28359086"/>
      <w:bookmarkStart w:id="33" w:name="_Toc28359009"/>
    </w:p>
    <w:p w14:paraId="381C4605">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bookmarkEnd w:id="32"/>
      <w:bookmarkEnd w:id="33"/>
    </w:p>
    <w:p w14:paraId="610E997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新疆砼聚工程项目管理有限公司</w:t>
      </w:r>
      <w:r>
        <w:rPr>
          <w:rFonts w:hint="eastAsia" w:ascii="宋体" w:hAnsi="宋体" w:eastAsia="宋体" w:cs="宋体"/>
          <w:sz w:val="24"/>
          <w:szCs w:val="24"/>
          <w:highlight w:val="none"/>
        </w:rPr>
        <w:t>　　　　　　　　　　　　</w:t>
      </w:r>
    </w:p>
    <w:p w14:paraId="527CCD1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cs="宋体"/>
          <w:sz w:val="24"/>
          <w:szCs w:val="24"/>
          <w:highlight w:val="none"/>
          <w:lang w:eastAsia="zh-CN"/>
        </w:rPr>
        <w:t>新疆阿勒泰地区阿勒泰市东风路3区翡翠湾1栋第1层9号—下</w:t>
      </w:r>
      <w:r>
        <w:rPr>
          <w:rFonts w:hint="eastAsia" w:ascii="宋体" w:hAnsi="宋体" w:eastAsia="宋体" w:cs="宋体"/>
          <w:sz w:val="24"/>
          <w:szCs w:val="24"/>
          <w:highlight w:val="none"/>
        </w:rPr>
        <w:t>　　　　　　　　　　　　</w:t>
      </w:r>
    </w:p>
    <w:p w14:paraId="50216D74">
      <w:pPr>
        <w:spacing w:line="480" w:lineRule="exact"/>
        <w:ind w:firstLine="480" w:firstLineChars="200"/>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cs="宋体"/>
          <w:sz w:val="24"/>
          <w:szCs w:val="24"/>
          <w:highlight w:val="none"/>
          <w:lang w:val="en-US" w:eastAsia="zh-CN"/>
        </w:rPr>
        <w:t>马女士</w:t>
      </w:r>
    </w:p>
    <w:p w14:paraId="28488CED">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cs="宋体"/>
          <w:sz w:val="24"/>
          <w:szCs w:val="24"/>
          <w:highlight w:val="none"/>
          <w:lang w:val="en-US" w:eastAsia="zh-CN"/>
        </w:rPr>
        <w:t>17767610077</w:t>
      </w:r>
      <w:r>
        <w:rPr>
          <w:rFonts w:hint="eastAsia" w:ascii="宋体" w:hAnsi="宋体" w:eastAsia="宋体" w:cs="宋体"/>
          <w:sz w:val="24"/>
          <w:szCs w:val="24"/>
          <w:highlight w:val="none"/>
        </w:rPr>
        <w:t>　</w:t>
      </w:r>
    </w:p>
    <w:p w14:paraId="3023C88F">
      <w:pPr>
        <w:pStyle w:val="2"/>
        <w:pageBreakBefore w:val="0"/>
        <w:kinsoku/>
        <w:wordWrap/>
        <w:overflowPunct/>
        <w:topLinePunct w:val="0"/>
        <w:autoSpaceDE/>
        <w:autoSpaceDN/>
        <w:bidi w:val="0"/>
        <w:spacing w:before="0" w:after="0" w:line="42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bookmarkStart w:id="34" w:name="_Toc28983"/>
      <w:r>
        <w:rPr>
          <w:rFonts w:hint="eastAsia" w:ascii="宋体" w:hAnsi="宋体" w:eastAsia="宋体" w:cs="宋体"/>
          <w:color w:val="000000"/>
          <w:sz w:val="24"/>
          <w:szCs w:val="24"/>
          <w:highlight w:val="none"/>
        </w:rPr>
        <w:t>第二章  投标人须知</w:t>
      </w:r>
      <w:bookmarkEnd w:id="3"/>
      <w:bookmarkEnd w:id="4"/>
      <w:bookmarkEnd w:id="5"/>
      <w:bookmarkEnd w:id="6"/>
      <w:bookmarkEnd w:id="7"/>
      <w:bookmarkEnd w:id="8"/>
      <w:bookmarkEnd w:id="34"/>
    </w:p>
    <w:p w14:paraId="5FE2ECA4">
      <w:pPr>
        <w:keepNext/>
        <w:keepLines/>
        <w:pageBreakBefore w:val="0"/>
        <w:kinsoku/>
        <w:wordWrap/>
        <w:overflowPunct/>
        <w:topLinePunct w:val="0"/>
        <w:autoSpaceDE/>
        <w:autoSpaceDN/>
        <w:bidi w:val="0"/>
        <w:spacing w:line="420" w:lineRule="exact"/>
        <w:jc w:val="center"/>
        <w:textAlignment w:val="auto"/>
        <w:outlineLvl w:val="1"/>
        <w:rPr>
          <w:rFonts w:hint="eastAsia" w:ascii="宋体" w:hAnsi="宋体" w:eastAsia="宋体" w:cs="宋体"/>
          <w:b/>
          <w:bCs/>
          <w:color w:val="000000"/>
          <w:sz w:val="24"/>
          <w:szCs w:val="24"/>
          <w:highlight w:val="none"/>
        </w:rPr>
      </w:pPr>
      <w:bookmarkStart w:id="35" w:name="_Toc213397010"/>
      <w:bookmarkStart w:id="36" w:name="_Toc213496268"/>
      <w:bookmarkStart w:id="37" w:name="_Toc213396946"/>
      <w:bookmarkStart w:id="38" w:name="_Toc213396760"/>
      <w:bookmarkStart w:id="39" w:name="_Toc189727030"/>
      <w:bookmarkStart w:id="40" w:name="_Toc217446032"/>
      <w:r>
        <w:rPr>
          <w:rFonts w:hint="eastAsia" w:ascii="宋体" w:hAnsi="宋体" w:eastAsia="宋体" w:cs="宋体"/>
          <w:b/>
          <w:bCs/>
          <w:color w:val="000000"/>
          <w:sz w:val="24"/>
          <w:szCs w:val="24"/>
          <w:highlight w:val="none"/>
        </w:rPr>
        <w:t>一、投标人须知前附表</w:t>
      </w:r>
      <w:bookmarkEnd w:id="35"/>
      <w:bookmarkEnd w:id="36"/>
      <w:bookmarkEnd w:id="37"/>
      <w:bookmarkEnd w:id="38"/>
      <w:bookmarkEnd w:id="39"/>
      <w:bookmarkEnd w:id="40"/>
    </w:p>
    <w:tbl>
      <w:tblPr>
        <w:tblStyle w:val="32"/>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40"/>
        <w:gridCol w:w="6540"/>
      </w:tblGrid>
      <w:tr w14:paraId="67CF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ED2EE9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440" w:type="dxa"/>
            <w:vAlign w:val="center"/>
          </w:tcPr>
          <w:p w14:paraId="58E9BFC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名 称</w:t>
            </w:r>
          </w:p>
        </w:tc>
        <w:tc>
          <w:tcPr>
            <w:tcW w:w="6540" w:type="dxa"/>
            <w:vAlign w:val="center"/>
          </w:tcPr>
          <w:p w14:paraId="050E44B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内   容</w:t>
            </w:r>
          </w:p>
        </w:tc>
      </w:tr>
      <w:tr w14:paraId="6C5F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71" w:type="dxa"/>
            <w:vAlign w:val="center"/>
          </w:tcPr>
          <w:p w14:paraId="4A8E391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440" w:type="dxa"/>
            <w:vAlign w:val="center"/>
          </w:tcPr>
          <w:p w14:paraId="00CCE0E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采购人</w:t>
            </w:r>
          </w:p>
        </w:tc>
        <w:tc>
          <w:tcPr>
            <w:tcW w:w="6540" w:type="dxa"/>
            <w:vAlign w:val="center"/>
          </w:tcPr>
          <w:p w14:paraId="2EC9F9A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名  称：</w:t>
            </w:r>
            <w:r>
              <w:rPr>
                <w:rFonts w:hint="eastAsia" w:ascii="宋体" w:hAnsi="宋体" w:cs="宋体"/>
                <w:color w:val="000000"/>
                <w:sz w:val="24"/>
                <w:szCs w:val="24"/>
                <w:highlight w:val="none"/>
                <w:lang w:eastAsia="zh-CN"/>
              </w:rPr>
              <w:t>阿勒泰市人民医院</w:t>
            </w:r>
          </w:p>
          <w:p w14:paraId="5F9844C7">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联系人：</w:t>
            </w:r>
            <w:r>
              <w:rPr>
                <w:rFonts w:hint="eastAsia" w:ascii="宋体" w:hAnsi="宋体" w:cs="宋体"/>
                <w:color w:val="000000"/>
                <w:sz w:val="24"/>
                <w:szCs w:val="24"/>
                <w:highlight w:val="none"/>
                <w:lang w:val="en-US" w:eastAsia="zh-CN"/>
              </w:rPr>
              <w:t>潘主任</w:t>
            </w:r>
          </w:p>
          <w:p w14:paraId="7602477B">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电话：</w:t>
            </w:r>
            <w:r>
              <w:rPr>
                <w:rFonts w:hint="eastAsia" w:ascii="宋体" w:hAnsi="宋体" w:cs="宋体"/>
                <w:color w:val="000000"/>
                <w:sz w:val="24"/>
                <w:szCs w:val="24"/>
                <w:highlight w:val="none"/>
                <w:lang w:eastAsia="zh-CN"/>
              </w:rPr>
              <w:t>18609068885</w:t>
            </w:r>
            <w:r>
              <w:rPr>
                <w:rFonts w:hint="eastAsia" w:ascii="宋体" w:hAnsi="宋体" w:eastAsia="宋体" w:cs="宋体"/>
                <w:color w:val="000000"/>
                <w:sz w:val="24"/>
                <w:szCs w:val="24"/>
                <w:highlight w:val="none"/>
                <w:lang w:eastAsia="zh-CN"/>
              </w:rPr>
              <w:t xml:space="preserve"> </w:t>
            </w:r>
          </w:p>
        </w:tc>
      </w:tr>
      <w:tr w14:paraId="3586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56FB2E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440" w:type="dxa"/>
            <w:vAlign w:val="center"/>
          </w:tcPr>
          <w:p w14:paraId="44BAA1B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采购代理机构</w:t>
            </w:r>
          </w:p>
        </w:tc>
        <w:tc>
          <w:tcPr>
            <w:tcW w:w="6540" w:type="dxa"/>
            <w:vAlign w:val="center"/>
          </w:tcPr>
          <w:p w14:paraId="20D7BF0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  称：</w:t>
            </w:r>
            <w:r>
              <w:rPr>
                <w:rFonts w:hint="eastAsia" w:ascii="宋体" w:hAnsi="宋体" w:cs="宋体"/>
                <w:color w:val="000000"/>
                <w:sz w:val="24"/>
                <w:szCs w:val="24"/>
                <w:highlight w:val="none"/>
                <w:lang w:eastAsia="zh-CN"/>
              </w:rPr>
              <w:t>新疆砼聚工程项目管理有限公司</w:t>
            </w:r>
            <w:r>
              <w:rPr>
                <w:rFonts w:hint="eastAsia" w:ascii="宋体" w:hAnsi="宋体" w:eastAsia="宋体" w:cs="宋体"/>
                <w:color w:val="000000"/>
                <w:sz w:val="24"/>
                <w:szCs w:val="24"/>
                <w:highlight w:val="none"/>
              </w:rPr>
              <w:t>地  址：</w:t>
            </w:r>
            <w:r>
              <w:rPr>
                <w:rFonts w:hint="eastAsia" w:ascii="宋体" w:hAnsi="宋体" w:cs="宋体"/>
                <w:color w:val="000000"/>
                <w:sz w:val="24"/>
                <w:szCs w:val="24"/>
                <w:highlight w:val="none"/>
                <w:lang w:val="zh-CN"/>
              </w:rPr>
              <w:t>新疆阿勒泰地区阿勒泰市东风路3区翡翠湾1栋第1层9号—下</w:t>
            </w:r>
            <w:r>
              <w:rPr>
                <w:rFonts w:hint="eastAsia" w:ascii="宋体" w:hAnsi="宋体" w:eastAsia="宋体" w:cs="宋体"/>
                <w:color w:val="000000"/>
                <w:sz w:val="24"/>
                <w:szCs w:val="24"/>
                <w:highlight w:val="none"/>
              </w:rPr>
              <w:t>项目联系人：</w:t>
            </w:r>
            <w:r>
              <w:rPr>
                <w:rFonts w:hint="eastAsia" w:ascii="宋体" w:hAnsi="宋体" w:cs="宋体"/>
                <w:color w:val="000000"/>
                <w:sz w:val="24"/>
                <w:szCs w:val="24"/>
                <w:highlight w:val="none"/>
                <w:lang w:val="en-US" w:eastAsia="zh-CN"/>
              </w:rPr>
              <w:t>马女士</w:t>
            </w:r>
          </w:p>
          <w:p w14:paraId="2D80BFA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cs="宋体"/>
                <w:color w:val="000000"/>
                <w:sz w:val="24"/>
                <w:szCs w:val="24"/>
                <w:highlight w:val="none"/>
                <w:lang w:eastAsia="zh-CN"/>
              </w:rPr>
              <w:t>17767610077</w:t>
            </w:r>
          </w:p>
        </w:tc>
      </w:tr>
      <w:tr w14:paraId="23E5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71" w:type="dxa"/>
            <w:vAlign w:val="center"/>
          </w:tcPr>
          <w:p w14:paraId="0CEC3C2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440" w:type="dxa"/>
            <w:vAlign w:val="center"/>
          </w:tcPr>
          <w:p w14:paraId="55A7EB0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6540" w:type="dxa"/>
            <w:vAlign w:val="center"/>
          </w:tcPr>
          <w:p w14:paraId="0316FB0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阿勒泰市人民医院医疗服务与保障能力提升（医疗卫生机构能力提升建设）项目</w:t>
            </w:r>
          </w:p>
        </w:tc>
      </w:tr>
      <w:tr w14:paraId="1ABC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5BC033F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440" w:type="dxa"/>
            <w:vAlign w:val="center"/>
          </w:tcPr>
          <w:p w14:paraId="2265D67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tc>
        <w:tc>
          <w:tcPr>
            <w:tcW w:w="6540" w:type="dxa"/>
            <w:vAlign w:val="center"/>
          </w:tcPr>
          <w:p w14:paraId="64B7808B">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ZFCG-TJ2025007</w:t>
            </w:r>
          </w:p>
        </w:tc>
      </w:tr>
      <w:tr w14:paraId="548E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09D4517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440" w:type="dxa"/>
            <w:vAlign w:val="center"/>
          </w:tcPr>
          <w:p w14:paraId="59DEFDB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资金来源、预算金额及最高限价</w:t>
            </w:r>
          </w:p>
        </w:tc>
        <w:tc>
          <w:tcPr>
            <w:tcW w:w="6540" w:type="dxa"/>
            <w:vAlign w:val="center"/>
          </w:tcPr>
          <w:p w14:paraId="0D1C777A">
            <w:pPr>
              <w:keepNext w:val="0"/>
              <w:keepLines w:val="0"/>
              <w:pageBreakBefore w:val="0"/>
              <w:kinsoku/>
              <w:wordWrap/>
              <w:overflowPunct/>
              <w:topLinePunct w:val="0"/>
              <w:autoSpaceDE/>
              <w:autoSpaceDN/>
              <w:bidi w:val="0"/>
              <w:spacing w:line="400" w:lineRule="exact"/>
              <w:jc w:val="lef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资金来源：</w:t>
            </w:r>
            <w:r>
              <w:rPr>
                <w:rFonts w:hint="eastAsia" w:ascii="宋体" w:hAnsi="宋体" w:cs="宋体"/>
                <w:color w:val="000000"/>
                <w:sz w:val="24"/>
                <w:szCs w:val="24"/>
                <w:highlight w:val="none"/>
                <w:lang w:val="en-US" w:eastAsia="zh-CN"/>
              </w:rPr>
              <w:t>上级专项资金</w:t>
            </w:r>
          </w:p>
          <w:p w14:paraId="377A0495">
            <w:pPr>
              <w:pStyle w:val="42"/>
              <w:rPr>
                <w:rFonts w:hint="eastAsia" w:ascii="宋体" w:hAnsi="宋体" w:eastAsia="宋体" w:cs="宋体"/>
                <w:highlight w:val="none"/>
                <w:lang w:val="en-US" w:eastAsia="zh-CN"/>
              </w:rPr>
            </w:pPr>
            <w:r>
              <w:rPr>
                <w:rFonts w:hint="eastAsia" w:ascii="宋体" w:hAnsi="宋体" w:eastAsia="宋体" w:cs="宋体"/>
                <w:color w:val="000000"/>
                <w:sz w:val="24"/>
                <w:szCs w:val="24"/>
                <w:highlight w:val="none"/>
              </w:rPr>
              <w:t>预算金额（最高限价）</w:t>
            </w:r>
            <w:r>
              <w:rPr>
                <w:rFonts w:hint="eastAsia" w:ascii="宋体" w:hAnsi="宋体" w:eastAsia="宋体" w:cs="宋体"/>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t>1050000.00元</w:t>
            </w:r>
          </w:p>
          <w:p w14:paraId="0C487C1D">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color w:val="000000"/>
                <w:sz w:val="24"/>
                <w:szCs w:val="24"/>
                <w:highlight w:val="none"/>
              </w:rPr>
            </w:pPr>
            <w:r>
              <w:rPr>
                <w:rFonts w:hint="default" w:ascii="Times New Roman" w:hAnsi="Times New Roman" w:cs="Times New Roman"/>
                <w:b/>
                <w:bCs/>
                <w:color w:val="000000" w:themeColor="text1"/>
                <w:sz w:val="24"/>
                <w:szCs w:val="24"/>
                <w:highlight w:val="none"/>
                <w:lang w:eastAsia="zh-CN"/>
                <w14:textFill>
                  <w14:solidFill>
                    <w14:schemeClr w14:val="tx1"/>
                  </w14:solidFill>
                </w14:textFill>
              </w:rPr>
              <w:t>投标人报价不得高于最高投标限价</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及单价限价</w:t>
            </w:r>
            <w:r>
              <w:rPr>
                <w:rFonts w:hint="default" w:ascii="Times New Roman" w:hAnsi="Times New Roman" w:cs="Times New Roman"/>
                <w:b/>
                <w:bCs/>
                <w:color w:val="000000"/>
                <w:sz w:val="24"/>
                <w:szCs w:val="24"/>
                <w:highlight w:val="none"/>
                <w:lang w:val="en-US" w:eastAsia="zh-CN"/>
              </w:rPr>
              <w:t>（详见招标文件</w:t>
            </w: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bCs/>
                <w:color w:val="auto"/>
                <w:sz w:val="24"/>
                <w:szCs w:val="24"/>
                <w:highlight w:val="none"/>
              </w:rPr>
              <w:t>第四章  招标项目技术要求</w:t>
            </w: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b/>
                <w:bCs/>
                <w:color w:val="000000"/>
                <w:sz w:val="24"/>
                <w:szCs w:val="24"/>
                <w:highlight w:val="none"/>
                <w:lang w:val="en-US" w:eastAsia="zh-CN"/>
              </w:rPr>
              <w:t>）</w:t>
            </w:r>
            <w:r>
              <w:rPr>
                <w:rFonts w:hint="default" w:ascii="Times New Roman" w:hAnsi="Times New Roman" w:cs="Times New Roman"/>
                <w:b/>
                <w:bCs/>
                <w:color w:val="000000" w:themeColor="text1"/>
                <w:sz w:val="24"/>
                <w:szCs w:val="24"/>
                <w:highlight w:val="none"/>
                <w:lang w:eastAsia="zh-CN"/>
                <w14:textFill>
                  <w14:solidFill>
                    <w14:schemeClr w14:val="tx1"/>
                  </w14:solidFill>
                </w14:textFill>
              </w:rPr>
              <w:t>，如超过上述最高投标限价</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及单价限价</w:t>
            </w:r>
            <w:r>
              <w:rPr>
                <w:rFonts w:hint="default" w:ascii="Times New Roman" w:hAnsi="Times New Roman" w:cs="Times New Roman"/>
                <w:b/>
                <w:bCs/>
                <w:color w:val="000000" w:themeColor="text1"/>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b/>
                <w:bCs/>
                <w:color w:val="auto"/>
                <w:sz w:val="24"/>
                <w:szCs w:val="24"/>
                <w:highlight w:val="none"/>
              </w:rPr>
              <w:t>投标无效</w:t>
            </w:r>
            <w:r>
              <w:rPr>
                <w:rFonts w:hint="eastAsia" w:ascii="宋体" w:hAnsi="宋体" w:eastAsia="宋体" w:cs="宋体"/>
                <w:b/>
                <w:color w:val="000000"/>
                <w:sz w:val="24"/>
                <w:szCs w:val="24"/>
                <w:highlight w:val="none"/>
              </w:rPr>
              <w:t>。</w:t>
            </w:r>
          </w:p>
        </w:tc>
      </w:tr>
      <w:tr w14:paraId="7F96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71" w:type="dxa"/>
            <w:vAlign w:val="center"/>
          </w:tcPr>
          <w:p w14:paraId="245F791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440" w:type="dxa"/>
            <w:vAlign w:val="center"/>
          </w:tcPr>
          <w:p w14:paraId="009C1E8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采购需求</w:t>
            </w:r>
          </w:p>
        </w:tc>
        <w:tc>
          <w:tcPr>
            <w:tcW w:w="6540" w:type="dxa"/>
            <w:vAlign w:val="center"/>
          </w:tcPr>
          <w:p w14:paraId="003FBC89">
            <w:pPr>
              <w:pStyle w:val="42"/>
              <w:spacing w:line="360" w:lineRule="auto"/>
              <w:rPr>
                <w:rFonts w:hint="default"/>
                <w:sz w:val="24"/>
                <w:szCs w:val="24"/>
                <w:highlight w:val="none"/>
                <w:lang w:val="en-US" w:eastAsia="zh-CN"/>
              </w:rPr>
            </w:pPr>
            <w:r>
              <w:rPr>
                <w:rFonts w:hint="default"/>
                <w:sz w:val="24"/>
                <w:szCs w:val="24"/>
                <w:highlight w:val="none"/>
                <w:lang w:val="en-US" w:eastAsia="zh-CN"/>
              </w:rPr>
              <w:t>详见第四章</w:t>
            </w:r>
            <w:r>
              <w:rPr>
                <w:rFonts w:hint="eastAsia" w:ascii="宋体" w:hAnsi="宋体" w:eastAsia="宋体" w:cs="宋体"/>
                <w:bCs/>
                <w:sz w:val="24"/>
                <w:szCs w:val="24"/>
                <w:highlight w:val="none"/>
              </w:rPr>
              <w:t>招标项目技术要求</w:t>
            </w:r>
          </w:p>
        </w:tc>
      </w:tr>
      <w:tr w14:paraId="361C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71" w:type="dxa"/>
            <w:vAlign w:val="center"/>
          </w:tcPr>
          <w:p w14:paraId="588DB65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1440" w:type="dxa"/>
            <w:vAlign w:val="center"/>
          </w:tcPr>
          <w:p w14:paraId="29525DA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标段（包）划分</w:t>
            </w:r>
          </w:p>
        </w:tc>
        <w:tc>
          <w:tcPr>
            <w:tcW w:w="6540" w:type="dxa"/>
            <w:vAlign w:val="center"/>
          </w:tcPr>
          <w:p w14:paraId="497AD3DF">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本次招标共</w:t>
            </w:r>
            <w:r>
              <w:rPr>
                <w:rFonts w:hint="eastAsia" w:ascii="宋体" w:hAnsi="宋体" w:cs="宋体"/>
                <w:color w:val="000000"/>
                <w:sz w:val="24"/>
                <w:szCs w:val="24"/>
                <w:highlight w:val="none"/>
                <w:lang w:val="en-US" w:eastAsia="zh-CN"/>
              </w:rPr>
              <w:t>1个标项</w:t>
            </w:r>
          </w:p>
        </w:tc>
      </w:tr>
      <w:tr w14:paraId="5AB3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1" w:type="dxa"/>
            <w:vAlign w:val="center"/>
          </w:tcPr>
          <w:p w14:paraId="7965E71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1440" w:type="dxa"/>
            <w:vAlign w:val="center"/>
          </w:tcPr>
          <w:p w14:paraId="7005553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供货期</w:t>
            </w:r>
          </w:p>
        </w:tc>
        <w:tc>
          <w:tcPr>
            <w:tcW w:w="6540" w:type="dxa"/>
            <w:vAlign w:val="center"/>
          </w:tcPr>
          <w:p w14:paraId="7C050DBB">
            <w:pPr>
              <w:pStyle w:val="42"/>
              <w:spacing w:line="360" w:lineRule="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自合同签订之日起按甲方通知</w:t>
            </w:r>
            <w:r>
              <w:rPr>
                <w:rFonts w:hint="eastAsia" w:asciiTheme="minorEastAsia" w:hAnsiTheme="minorEastAsia" w:eastAsiaTheme="minorEastAsia" w:cstheme="minorEastAsia"/>
                <w:color w:val="auto"/>
                <w:sz w:val="24"/>
                <w:szCs w:val="24"/>
                <w:highlight w:val="none"/>
                <w:lang w:val="en-US" w:eastAsia="zh-CN"/>
              </w:rPr>
              <w:t>15</w:t>
            </w:r>
            <w:r>
              <w:rPr>
                <w:rFonts w:hint="default" w:asciiTheme="minorEastAsia" w:hAnsiTheme="minorEastAsia" w:eastAsiaTheme="minorEastAsia" w:cstheme="minorEastAsia"/>
                <w:color w:val="auto"/>
                <w:sz w:val="24"/>
                <w:szCs w:val="24"/>
                <w:highlight w:val="none"/>
                <w:lang w:val="en-US" w:eastAsia="zh-CN"/>
              </w:rPr>
              <w:t>日内完成供货（具体以实际签订合同为准）</w:t>
            </w:r>
          </w:p>
        </w:tc>
      </w:tr>
      <w:tr w14:paraId="22BB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1" w:type="dxa"/>
            <w:vAlign w:val="center"/>
          </w:tcPr>
          <w:p w14:paraId="04ED779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p>
        </w:tc>
        <w:tc>
          <w:tcPr>
            <w:tcW w:w="1440" w:type="dxa"/>
            <w:vAlign w:val="center"/>
          </w:tcPr>
          <w:p w14:paraId="6AD7CC47">
            <w:pPr>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质保期</w:t>
            </w:r>
          </w:p>
        </w:tc>
        <w:tc>
          <w:tcPr>
            <w:tcW w:w="6540" w:type="dxa"/>
            <w:vAlign w:val="center"/>
          </w:tcPr>
          <w:p w14:paraId="1064BA81">
            <w:pPr>
              <w:pStyle w:val="42"/>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质保期两年</w:t>
            </w:r>
          </w:p>
        </w:tc>
      </w:tr>
      <w:tr w14:paraId="7BE6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8823C8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1440" w:type="dxa"/>
            <w:vAlign w:val="center"/>
          </w:tcPr>
          <w:p w14:paraId="7929687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sz w:val="24"/>
                <w:szCs w:val="24"/>
                <w:highlight w:val="none"/>
                <w:lang w:val="en-US" w:eastAsia="zh-CN"/>
              </w:rPr>
              <w:t>质量标准</w:t>
            </w:r>
          </w:p>
        </w:tc>
        <w:tc>
          <w:tcPr>
            <w:tcW w:w="6540" w:type="dxa"/>
            <w:vAlign w:val="center"/>
          </w:tcPr>
          <w:p w14:paraId="5562D2A0">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合格</w:t>
            </w:r>
          </w:p>
        </w:tc>
      </w:tr>
      <w:tr w14:paraId="626A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71" w:type="dxa"/>
            <w:vAlign w:val="center"/>
          </w:tcPr>
          <w:p w14:paraId="3E864B9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1440" w:type="dxa"/>
            <w:vAlign w:val="center"/>
          </w:tcPr>
          <w:p w14:paraId="4E5E28C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落实的政府采购政策</w:t>
            </w:r>
          </w:p>
        </w:tc>
        <w:tc>
          <w:tcPr>
            <w:tcW w:w="6540" w:type="dxa"/>
            <w:vAlign w:val="center"/>
          </w:tcPr>
          <w:p w14:paraId="31008548">
            <w:pPr>
              <w:keepNext w:val="0"/>
              <w:keepLines w:val="0"/>
              <w:pageBreakBefore w:val="0"/>
              <w:numPr>
                <w:ilvl w:val="0"/>
                <w:numId w:val="0"/>
              </w:numPr>
              <w:kinsoku/>
              <w:wordWrap/>
              <w:overflowPunct/>
              <w:topLinePunct w:val="0"/>
              <w:autoSpaceDE/>
              <w:autoSpaceDN/>
              <w:bidi w:val="0"/>
              <w:spacing w:line="4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本项目为专门面向中小企业（含中型、小型、微型企业）采购项目。对符合规定的小微企业报价给予10%的扣除，用扣除后的价格参加评审。</w:t>
            </w:r>
          </w:p>
        </w:tc>
      </w:tr>
      <w:tr w14:paraId="24D0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vAlign w:val="center"/>
          </w:tcPr>
          <w:p w14:paraId="19AFFEC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1440" w:type="dxa"/>
            <w:vAlign w:val="center"/>
          </w:tcPr>
          <w:p w14:paraId="533802C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投标人资格要求</w:t>
            </w:r>
          </w:p>
        </w:tc>
        <w:tc>
          <w:tcPr>
            <w:tcW w:w="6540" w:type="dxa"/>
            <w:vAlign w:val="center"/>
          </w:tcPr>
          <w:p w14:paraId="34E42A85">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259001EB">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（1）具有独立承担民事责任的能力；（提供合法有效的营业执照）；</w:t>
            </w:r>
          </w:p>
          <w:p w14:paraId="7327BBE8">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（2）具有良好的商业信誉和健全的财务会计制度（</w:t>
            </w: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年度</w:t>
            </w:r>
            <w:r>
              <w:rPr>
                <w:rFonts w:hint="eastAsia" w:ascii="宋体" w:hAnsi="宋体" w:cs="宋体"/>
                <w:sz w:val="24"/>
                <w:szCs w:val="24"/>
                <w:highlight w:val="none"/>
                <w:lang w:val="en-US" w:eastAsia="zh-CN"/>
              </w:rPr>
              <w:t>至</w:t>
            </w: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年度任意一年的财务审计报告或财务报表</w:t>
            </w:r>
            <w:r>
              <w:rPr>
                <w:rFonts w:hint="eastAsia" w:ascii="宋体" w:hAnsi="宋体" w:eastAsia="宋体" w:cs="宋体"/>
                <w:sz w:val="24"/>
                <w:szCs w:val="24"/>
                <w:highlight w:val="none"/>
                <w:lang w:val="zh-CN" w:eastAsia="zh-CN"/>
              </w:rPr>
              <w:t>（应包括资产负债表、现金流量表、利润表）</w:t>
            </w:r>
            <w:r>
              <w:rPr>
                <w:rFonts w:hint="eastAsia" w:ascii="宋体" w:hAnsi="宋体" w:eastAsia="宋体" w:cs="宋体"/>
                <w:sz w:val="24"/>
                <w:szCs w:val="24"/>
                <w:highlight w:val="none"/>
                <w:lang w:eastAsia="zh-CN"/>
              </w:rPr>
              <w:t>，成立不足一年的无需提供</w:t>
            </w:r>
            <w:r>
              <w:rPr>
                <w:rFonts w:hint="eastAsia" w:ascii="宋体" w:hAnsi="宋体" w:eastAsia="宋体" w:cs="宋体"/>
                <w:sz w:val="24"/>
                <w:szCs w:val="24"/>
                <w:highlight w:val="none"/>
              </w:rPr>
              <w:t>）；</w:t>
            </w:r>
          </w:p>
          <w:p w14:paraId="22851F78">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（3）具有履行合同所必需的设备和专业技术能力（根据项目需求提供履行合同所必需的设备和专业技术能力的加盖单位公章的书面承诺函）；</w:t>
            </w:r>
          </w:p>
          <w:p w14:paraId="059C4B64">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（4）有依法缴纳税收和社会保障资金的良好记录；（提供参加本次政府采购活动前近半年内任意</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个月的依法缴纳税收和社会保障资金的相关材料）；</w:t>
            </w:r>
          </w:p>
          <w:p w14:paraId="510AC0BF">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（5）参加政府采购活动前三年内，在经营活动中没有重大违法记录；（提供参加本次政府采购活动前3年内在经营活动中没有重大违法记录的书面承诺函并加盖单位公章）；</w:t>
            </w:r>
          </w:p>
          <w:p w14:paraId="17158B97">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i w:val="0"/>
                <w:iCs w:val="0"/>
                <w:color w:val="auto"/>
                <w:sz w:val="24"/>
                <w:szCs w:val="24"/>
                <w:highlight w:val="none"/>
                <w:lang w:eastAsia="zh-CN"/>
              </w:rPr>
            </w:pPr>
            <w:r>
              <w:rPr>
                <w:rFonts w:hint="eastAsia" w:ascii="宋体" w:hAnsi="宋体" w:eastAsia="宋体" w:cs="宋体"/>
                <w:sz w:val="24"/>
                <w:szCs w:val="24"/>
                <w:highlight w:val="none"/>
              </w:rPr>
              <w:t>（6）法律、行政法规规定的其他条件。根据《财政部关于在政府采购活动中查询及使用信用记录有关问题的通知》（财库﹝2016﹞125号）的要求，凡拟参加本次招标项目的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，如在“信用中国”网站（ www.creditchina.gov.cn） 被列入失信被执行人、重大税收违法失信主体(进入信用中国网站-信用服务-失信被执行人、重大税收违法失信主体-查询、截图)、中国政府采购网（http://www.ccgp.gov.cn/search/cr/）严重违法失信行为记录名单的（尚在处罚期内的），将拒绝其参加本次招标活动。 </w:t>
            </w:r>
          </w:p>
          <w:p w14:paraId="29B223F0">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本项目的特定资格要求：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r>
              <w:rPr>
                <w:rFonts w:hint="eastAsia" w:ascii="宋体" w:hAnsi="宋体" w:cs="宋体"/>
                <w:sz w:val="24"/>
                <w:szCs w:val="24"/>
                <w:highlight w:val="none"/>
                <w:lang w:eastAsia="zh-CN"/>
              </w:rPr>
              <w:t>，</w:t>
            </w:r>
            <w:r>
              <w:rPr>
                <w:rFonts w:hint="eastAsia" w:ascii="宋体" w:hAnsi="宋体" w:eastAsia="宋体" w:cs="宋体"/>
                <w:b/>
                <w:bCs/>
                <w:sz w:val="24"/>
                <w:szCs w:val="24"/>
                <w:highlight w:val="none"/>
              </w:rPr>
              <w:t>非医疗器械产品无需提供。（1）</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为制造商需提供《医疗器械生产许可证》及投标产品《医疗器械注册证》；（2）</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为代理商需提供有效的行政主管部门颁发的《医疗器械经营备案证》或《医疗器械经营许可证》及投标产品《医疗器械注册证》。</w:t>
            </w:r>
          </w:p>
          <w:p w14:paraId="538C2CB9">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p>
        </w:tc>
      </w:tr>
      <w:tr w14:paraId="63E6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14:paraId="501FFCF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1440" w:type="dxa"/>
            <w:vAlign w:val="center"/>
          </w:tcPr>
          <w:p w14:paraId="157F841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w:t>
            </w:r>
          </w:p>
        </w:tc>
        <w:tc>
          <w:tcPr>
            <w:tcW w:w="6540" w:type="dxa"/>
            <w:vAlign w:val="center"/>
          </w:tcPr>
          <w:p w14:paraId="3127AF72">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投标保证金的金额：</w:t>
            </w:r>
          </w:p>
          <w:p w14:paraId="05A2EDAB">
            <w:pPr>
              <w:pStyle w:val="31"/>
              <w:keepNext w:val="0"/>
              <w:keepLines w:val="0"/>
              <w:pageBreakBefore w:val="0"/>
              <w:kinsoku/>
              <w:wordWrap/>
              <w:overflowPunct/>
              <w:topLinePunct w:val="0"/>
              <w:autoSpaceDE/>
              <w:autoSpaceDN/>
              <w:bidi w:val="0"/>
              <w:spacing w:line="360" w:lineRule="auto"/>
              <w:ind w:firstLine="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小写：20000元（大写：贰万元整）</w:t>
            </w:r>
          </w:p>
          <w:p w14:paraId="3EC14EA9">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投标保证金须在投标文件</w:t>
            </w:r>
            <w:r>
              <w:rPr>
                <w:rFonts w:hint="eastAsia" w:ascii="宋体" w:hAnsi="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截止时间前确认到账。</w:t>
            </w:r>
          </w:p>
          <w:p w14:paraId="6B3A925E">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一、投标保证金缴纳：</w:t>
            </w:r>
          </w:p>
          <w:p w14:paraId="3824E5C1">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1.投标保证金应当以电汇、网银</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保函</w:t>
            </w:r>
            <w:r>
              <w:rPr>
                <w:rFonts w:hint="eastAsia" w:ascii="宋体" w:hAnsi="宋体" w:eastAsia="宋体" w:cs="宋体"/>
                <w:color w:val="000000"/>
                <w:sz w:val="24"/>
                <w:szCs w:val="24"/>
                <w:highlight w:val="none"/>
              </w:rPr>
              <w:t>等非现金形式提交；</w:t>
            </w:r>
          </w:p>
          <w:p w14:paraId="75814B8F">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2.缴纳投标保证金时需备注项目名称；</w:t>
            </w:r>
          </w:p>
          <w:p w14:paraId="5827DA8D">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3.投标保证金</w:t>
            </w:r>
            <w:r>
              <w:rPr>
                <w:rFonts w:hint="eastAsia" w:ascii="宋体" w:hAnsi="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截止时间：与投标文件</w:t>
            </w:r>
            <w:r>
              <w:rPr>
                <w:rFonts w:hint="eastAsia" w:ascii="宋体" w:hAnsi="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截止时间相同；</w:t>
            </w:r>
          </w:p>
          <w:p w14:paraId="5A9F70AC">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投标保证金缴纳账户：</w:t>
            </w:r>
          </w:p>
          <w:p w14:paraId="2651BA44">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名称：</w:t>
            </w:r>
            <w:bookmarkStart w:id="41" w:name="OLE_LINK8"/>
            <w:r>
              <w:rPr>
                <w:rFonts w:hint="eastAsia" w:ascii="宋体" w:hAnsi="宋体" w:eastAsia="宋体" w:cs="宋体"/>
                <w:color w:val="000000"/>
                <w:sz w:val="24"/>
                <w:szCs w:val="24"/>
                <w:highlight w:val="none"/>
                <w:lang w:eastAsia="zh-CN"/>
              </w:rPr>
              <w:t>新疆砼聚工程项目管理有限公司</w:t>
            </w:r>
            <w:r>
              <w:rPr>
                <w:rFonts w:hint="eastAsia" w:ascii="宋体" w:hAnsi="宋体" w:eastAsia="宋体" w:cs="宋体"/>
                <w:color w:val="000000"/>
                <w:sz w:val="24"/>
                <w:szCs w:val="24"/>
                <w:highlight w:val="none"/>
                <w:lang w:val="en-US" w:eastAsia="zh-CN"/>
              </w:rPr>
              <w:t>阿勒泰分公司</w:t>
            </w:r>
          </w:p>
          <w:bookmarkEnd w:id="41"/>
          <w:p w14:paraId="061D2644">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开户行：中国邮政储蓄银行股份有限公司阿勒泰市解放路支行  </w:t>
            </w:r>
          </w:p>
          <w:p w14:paraId="3592A2BA">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账号：965000010005688918</w:t>
            </w:r>
          </w:p>
          <w:p w14:paraId="11830E9A">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lang w:eastAsia="zh-CN"/>
              </w:rPr>
              <w:t>17767610077</w:t>
            </w:r>
          </w:p>
          <w:p w14:paraId="1A78C6CE">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二、投标保证金退还：</w:t>
            </w:r>
          </w:p>
          <w:p w14:paraId="4E848A59">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1.未中标人的投标保证金将在中标通知书发出后5个工作日内退还；</w:t>
            </w:r>
          </w:p>
          <w:p w14:paraId="49943F66">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2.中标人的投标保证金将在自采购合同签订之日起5个工作日内无息退还；</w:t>
            </w:r>
          </w:p>
          <w:p w14:paraId="61E3FA62">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3.有下列情形之一的，投标保证金不予退还：详见总则第15.5条。</w:t>
            </w:r>
          </w:p>
          <w:p w14:paraId="1D827953">
            <w:pPr>
              <w:pStyle w:val="31"/>
              <w:keepNext w:val="0"/>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三、加盖公章的投标保证金缴纳凭证</w:t>
            </w:r>
            <w:r>
              <w:rPr>
                <w:rFonts w:hint="eastAsia" w:ascii="宋体" w:hAnsi="宋体" w:eastAsia="宋体" w:cs="宋体"/>
                <w:caps w:val="0"/>
                <w:color w:val="auto"/>
                <w:spacing w:val="0"/>
                <w:kern w:val="0"/>
                <w:sz w:val="24"/>
                <w:szCs w:val="24"/>
                <w:highlight w:val="none"/>
                <w:lang w:eastAsia="zh-CN" w:bidi="ar"/>
              </w:rPr>
              <w:t>彩色扫描件</w:t>
            </w:r>
            <w:r>
              <w:rPr>
                <w:rFonts w:hint="eastAsia" w:ascii="宋体" w:hAnsi="宋体" w:eastAsia="宋体" w:cs="宋体"/>
                <w:color w:val="000000"/>
                <w:sz w:val="24"/>
                <w:szCs w:val="24"/>
                <w:highlight w:val="none"/>
              </w:rPr>
              <w:t>需装订在投标文件中相应位置。</w:t>
            </w:r>
          </w:p>
          <w:p w14:paraId="184753A2">
            <w:pPr>
              <w:pStyle w:val="31"/>
              <w:keepNext w:val="0"/>
              <w:keepLines w:val="0"/>
              <w:pageBreakBefore w:val="0"/>
              <w:kinsoku/>
              <w:wordWrap/>
              <w:overflowPunct/>
              <w:topLinePunct w:val="0"/>
              <w:autoSpaceDE/>
              <w:autoSpaceDN/>
              <w:bidi w:val="0"/>
              <w:spacing w:line="400" w:lineRule="exact"/>
              <w:ind w:firstLine="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注：投标人未按照招标文件的规定提交投标保证金的，将被视为</w:t>
            </w:r>
            <w:r>
              <w:rPr>
                <w:rFonts w:hint="eastAsia" w:ascii="宋体" w:hAnsi="宋体" w:cs="宋体"/>
                <w:b/>
                <w:bCs/>
                <w:color w:val="000000"/>
                <w:sz w:val="24"/>
                <w:szCs w:val="24"/>
                <w:highlight w:val="none"/>
                <w:lang w:eastAsia="zh-CN"/>
              </w:rPr>
              <w:t>投标</w:t>
            </w:r>
            <w:r>
              <w:rPr>
                <w:rFonts w:hint="eastAsia" w:ascii="宋体" w:hAnsi="宋体" w:eastAsia="宋体" w:cs="宋体"/>
                <w:b/>
                <w:bCs/>
                <w:color w:val="000000"/>
                <w:sz w:val="24"/>
                <w:szCs w:val="24"/>
                <w:highlight w:val="none"/>
              </w:rPr>
              <w:t>无效</w:t>
            </w:r>
            <w:r>
              <w:rPr>
                <w:rFonts w:hint="eastAsia" w:ascii="宋体" w:hAnsi="宋体" w:eastAsia="宋体" w:cs="宋体"/>
                <w:color w:val="000000"/>
                <w:sz w:val="24"/>
                <w:szCs w:val="24"/>
                <w:highlight w:val="none"/>
              </w:rPr>
              <w:t>。</w:t>
            </w:r>
          </w:p>
        </w:tc>
      </w:tr>
      <w:tr w14:paraId="287F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3911EB4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1440" w:type="dxa"/>
            <w:vAlign w:val="center"/>
          </w:tcPr>
          <w:p w14:paraId="24117C9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是否接受联合体投标</w:t>
            </w:r>
          </w:p>
        </w:tc>
        <w:tc>
          <w:tcPr>
            <w:tcW w:w="6540" w:type="dxa"/>
            <w:vAlign w:val="center"/>
          </w:tcPr>
          <w:p w14:paraId="297ADCDB">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sym w:font="Wingdings" w:char="00FE"/>
            </w:r>
            <w:r>
              <w:rPr>
                <w:rFonts w:hint="eastAsia" w:ascii="宋体" w:hAnsi="宋体" w:eastAsia="宋体" w:cs="宋体"/>
                <w:color w:val="000000"/>
                <w:sz w:val="24"/>
                <w:szCs w:val="24"/>
                <w:highlight w:val="none"/>
              </w:rPr>
              <w:t>不接受/</w:t>
            </w:r>
            <w:r>
              <w:rPr>
                <w:rFonts w:hint="eastAsia" w:ascii="宋体" w:hAnsi="宋体" w:eastAsia="宋体" w:cs="宋体"/>
                <w:color w:val="000000"/>
                <w:sz w:val="24"/>
                <w:szCs w:val="24"/>
                <w:highlight w:val="none"/>
              </w:rPr>
              <w:sym w:font="Wingdings" w:char="00A8"/>
            </w:r>
            <w:r>
              <w:rPr>
                <w:rFonts w:hint="eastAsia" w:ascii="宋体" w:hAnsi="宋体" w:eastAsia="宋体" w:cs="宋体"/>
                <w:color w:val="000000"/>
                <w:sz w:val="24"/>
                <w:szCs w:val="24"/>
                <w:highlight w:val="none"/>
              </w:rPr>
              <w:t>接受</w:t>
            </w:r>
          </w:p>
        </w:tc>
      </w:tr>
      <w:tr w14:paraId="7350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7AA4791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1440" w:type="dxa"/>
            <w:vAlign w:val="center"/>
          </w:tcPr>
          <w:p w14:paraId="0E85A4A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分包</w:t>
            </w:r>
          </w:p>
        </w:tc>
        <w:tc>
          <w:tcPr>
            <w:tcW w:w="6540" w:type="dxa"/>
            <w:vAlign w:val="center"/>
          </w:tcPr>
          <w:p w14:paraId="0B439F3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sym w:font="Wingdings" w:char="00FE"/>
            </w:r>
            <w:r>
              <w:rPr>
                <w:rFonts w:hint="eastAsia" w:ascii="宋体" w:hAnsi="宋体" w:eastAsia="宋体" w:cs="宋体"/>
                <w:color w:val="000000"/>
                <w:sz w:val="24"/>
                <w:szCs w:val="24"/>
                <w:highlight w:val="none"/>
              </w:rPr>
              <w:t>不允许/</w:t>
            </w:r>
            <w:r>
              <w:rPr>
                <w:rFonts w:hint="eastAsia" w:ascii="宋体" w:hAnsi="宋体" w:eastAsia="宋体" w:cs="宋体"/>
                <w:color w:val="000000"/>
                <w:sz w:val="24"/>
                <w:szCs w:val="24"/>
                <w:highlight w:val="none"/>
              </w:rPr>
              <w:sym w:font="Wingdings" w:char="00A8"/>
            </w:r>
            <w:r>
              <w:rPr>
                <w:rFonts w:hint="eastAsia" w:ascii="宋体" w:hAnsi="宋体" w:eastAsia="宋体" w:cs="宋体"/>
                <w:color w:val="000000"/>
                <w:sz w:val="24"/>
                <w:szCs w:val="24"/>
                <w:highlight w:val="none"/>
              </w:rPr>
              <w:t>允许</w:t>
            </w:r>
          </w:p>
        </w:tc>
      </w:tr>
      <w:tr w14:paraId="149A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15652D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p>
        </w:tc>
        <w:tc>
          <w:tcPr>
            <w:tcW w:w="1440" w:type="dxa"/>
            <w:vAlign w:val="center"/>
          </w:tcPr>
          <w:p w14:paraId="3E03BA5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w:t>
            </w:r>
            <w:r>
              <w:rPr>
                <w:rFonts w:hint="eastAsia" w:ascii="宋体" w:hAnsi="宋体" w:cs="宋体"/>
                <w:color w:val="000000"/>
                <w:sz w:val="24"/>
                <w:szCs w:val="24"/>
                <w:highlight w:val="none"/>
                <w:lang w:eastAsia="zh-CN"/>
              </w:rPr>
              <w:t>上传</w:t>
            </w:r>
            <w:r>
              <w:rPr>
                <w:rFonts w:hint="eastAsia" w:ascii="宋体" w:hAnsi="宋体" w:eastAsia="宋体" w:cs="宋体"/>
                <w:color w:val="000000"/>
                <w:sz w:val="24"/>
                <w:szCs w:val="24"/>
                <w:highlight w:val="none"/>
              </w:rPr>
              <w:t>截止时间</w:t>
            </w:r>
            <w:r>
              <w:rPr>
                <w:rFonts w:hint="eastAsia" w:ascii="宋体" w:hAnsi="宋体" w:eastAsia="宋体" w:cs="宋体"/>
                <w:sz w:val="24"/>
                <w:szCs w:val="24"/>
                <w:highlight w:val="none"/>
              </w:rPr>
              <w:t>及地点</w:t>
            </w:r>
          </w:p>
        </w:tc>
        <w:tc>
          <w:tcPr>
            <w:tcW w:w="6540" w:type="dxa"/>
            <w:vAlign w:val="center"/>
          </w:tcPr>
          <w:p w14:paraId="7DBAC812">
            <w:pPr>
              <w:keepNext w:val="0"/>
              <w:keepLines w:val="0"/>
              <w:pageBreakBefore w:val="0"/>
              <w:widowControl w:val="0"/>
              <w:shd w:val="clear" w:color="auto" w:fill="auto"/>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Theme="minorEastAsia" w:hAnsiTheme="minorEastAsia" w:eastAsiaTheme="minorEastAsia" w:cstheme="minorEastAsia"/>
                <w:b w:val="0"/>
                <w:bCs/>
                <w:color w:val="auto"/>
                <w:kern w:val="0"/>
                <w:sz w:val="24"/>
                <w:szCs w:val="24"/>
                <w:highlight w:val="none"/>
                <w:u w:val="none"/>
                <w:shd w:val="clear" w:color="auto" w:fill="auto"/>
                <w:lang w:eastAsia="zh-CN"/>
              </w:rPr>
            </w:pPr>
            <w:r>
              <w:rPr>
                <w:rFonts w:hint="eastAsia" w:asciiTheme="minorEastAsia" w:hAnsiTheme="minorEastAsia" w:eastAsiaTheme="minorEastAsia" w:cstheme="minorEastAsia"/>
                <w:b w:val="0"/>
                <w:bCs/>
                <w:color w:val="auto"/>
                <w:sz w:val="24"/>
                <w:szCs w:val="24"/>
                <w:highlight w:val="none"/>
                <w:u w:val="none"/>
                <w:shd w:val="clear" w:color="auto" w:fill="auto"/>
                <w:lang w:val="en-US" w:eastAsia="zh-CN"/>
              </w:rPr>
              <w:t>投标</w:t>
            </w:r>
            <w:r>
              <w:rPr>
                <w:rFonts w:hint="eastAsia" w:asciiTheme="minorEastAsia" w:hAnsiTheme="minorEastAsia" w:eastAsiaTheme="minorEastAsia" w:cstheme="minorEastAsia"/>
                <w:b w:val="0"/>
                <w:bCs/>
                <w:color w:val="auto"/>
                <w:sz w:val="24"/>
                <w:szCs w:val="24"/>
                <w:highlight w:val="none"/>
                <w:u w:val="none"/>
                <w:shd w:val="clear" w:color="auto" w:fill="auto"/>
              </w:rPr>
              <w:t>文件</w:t>
            </w:r>
            <w:r>
              <w:rPr>
                <w:rFonts w:hint="eastAsia" w:asciiTheme="minorEastAsia" w:hAnsiTheme="minorEastAsia" w:eastAsiaTheme="minorEastAsia" w:cstheme="minorEastAsia"/>
                <w:b w:val="0"/>
                <w:bCs/>
                <w:color w:val="auto"/>
                <w:sz w:val="24"/>
                <w:szCs w:val="24"/>
                <w:highlight w:val="none"/>
                <w:u w:val="none"/>
                <w:shd w:val="clear" w:color="auto" w:fill="auto"/>
                <w:lang w:val="en-US" w:eastAsia="zh-CN"/>
              </w:rPr>
              <w:t>上传</w:t>
            </w:r>
            <w:r>
              <w:rPr>
                <w:rFonts w:hint="eastAsia" w:asciiTheme="minorEastAsia" w:hAnsiTheme="minorEastAsia" w:eastAsiaTheme="minorEastAsia" w:cstheme="minorEastAsia"/>
                <w:b w:val="0"/>
                <w:bCs/>
                <w:color w:val="auto"/>
                <w:sz w:val="24"/>
                <w:szCs w:val="24"/>
                <w:highlight w:val="none"/>
                <w:u w:val="none"/>
                <w:shd w:val="clear" w:color="auto" w:fill="auto"/>
              </w:rPr>
              <w:t>截止时间</w:t>
            </w:r>
            <w:r>
              <w:rPr>
                <w:rFonts w:hint="eastAsia" w:asciiTheme="minorEastAsia" w:hAnsiTheme="minorEastAsia" w:eastAsiaTheme="minorEastAsia" w:cstheme="minorEastAsia"/>
                <w:b w:val="0"/>
                <w:bCs/>
                <w:color w:val="auto"/>
                <w:sz w:val="24"/>
                <w:szCs w:val="24"/>
                <w:highlight w:val="none"/>
                <w:u w:val="none"/>
                <w:shd w:val="clear" w:color="auto" w:fill="auto"/>
                <w:lang w:eastAsia="zh-CN"/>
              </w:rPr>
              <w:t>：</w:t>
            </w: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lang w:eastAsia="zh-CN"/>
              </w:rPr>
              <w:t>日</w:t>
            </w:r>
            <w:r>
              <w:rPr>
                <w:rFonts w:hint="eastAsia" w:asciiTheme="minorEastAsia" w:hAnsiTheme="minorEastAsia" w:eastAsiaTheme="minorEastAsia" w:cstheme="minorEastAsia"/>
                <w:b w:val="0"/>
                <w:bCs/>
                <w:color w:val="auto"/>
                <w:sz w:val="24"/>
                <w:szCs w:val="24"/>
                <w:highlight w:val="none"/>
                <w:u w:val="single"/>
                <w:shd w:val="clear" w:color="auto" w:fill="auto"/>
                <w:lang w:val="en-US" w:eastAsia="zh-CN"/>
              </w:rPr>
              <w:t>10</w:t>
            </w:r>
            <w:r>
              <w:rPr>
                <w:rFonts w:hint="eastAsia" w:asciiTheme="minorEastAsia" w:hAnsiTheme="minorEastAsia" w:eastAsiaTheme="minorEastAsia" w:cstheme="minorEastAsia"/>
                <w:b w:val="0"/>
                <w:bCs/>
                <w:color w:val="auto"/>
                <w:sz w:val="24"/>
                <w:szCs w:val="24"/>
                <w:highlight w:val="none"/>
                <w:u w:val="none"/>
                <w:shd w:val="clear" w:color="auto" w:fill="auto"/>
              </w:rPr>
              <w:t>时</w:t>
            </w:r>
            <w:r>
              <w:rPr>
                <w:rFonts w:hint="eastAsia" w:asciiTheme="minorEastAsia" w:hAnsiTheme="minorEastAsia" w:eastAsiaTheme="minorEastAsia" w:cstheme="minorEastAsia"/>
                <w:b w:val="0"/>
                <w:bCs/>
                <w:color w:val="auto"/>
                <w:sz w:val="24"/>
                <w:szCs w:val="24"/>
                <w:highlight w:val="none"/>
                <w:u w:val="single"/>
                <w:shd w:val="clear" w:color="auto" w:fill="auto"/>
                <w:lang w:val="en-US" w:eastAsia="zh-CN"/>
              </w:rPr>
              <w:t>3</w:t>
            </w:r>
            <w:r>
              <w:rPr>
                <w:rFonts w:hint="eastAsia" w:asciiTheme="minorEastAsia" w:hAnsiTheme="minorEastAsia" w:eastAsiaTheme="minorEastAsia" w:cstheme="minorEastAsia"/>
                <w:b w:val="0"/>
                <w:bCs/>
                <w:color w:val="auto"/>
                <w:sz w:val="24"/>
                <w:szCs w:val="24"/>
                <w:highlight w:val="none"/>
                <w:u w:val="single"/>
                <w:shd w:val="clear" w:color="auto" w:fill="auto"/>
              </w:rPr>
              <w:t>0</w:t>
            </w:r>
            <w:r>
              <w:rPr>
                <w:rFonts w:hint="eastAsia" w:asciiTheme="minorEastAsia" w:hAnsiTheme="minorEastAsia" w:eastAsiaTheme="minorEastAsia" w:cstheme="minorEastAsia"/>
                <w:b w:val="0"/>
                <w:bCs/>
                <w:color w:val="auto"/>
                <w:sz w:val="24"/>
                <w:szCs w:val="24"/>
                <w:highlight w:val="none"/>
                <w:u w:val="none"/>
                <w:shd w:val="clear" w:color="auto" w:fill="auto"/>
              </w:rPr>
              <w:t>分</w:t>
            </w:r>
            <w:r>
              <w:rPr>
                <w:rFonts w:hint="eastAsia" w:asciiTheme="minorEastAsia" w:hAnsiTheme="minorEastAsia" w:eastAsiaTheme="minorEastAsia" w:cstheme="minorEastAsia"/>
                <w:b w:val="0"/>
                <w:bCs/>
                <w:color w:val="auto"/>
                <w:kern w:val="0"/>
                <w:sz w:val="24"/>
                <w:szCs w:val="24"/>
                <w:highlight w:val="none"/>
                <w:u w:val="none"/>
                <w:shd w:val="clear" w:color="auto" w:fill="auto"/>
              </w:rPr>
              <w:t>（北京时间）</w:t>
            </w:r>
            <w:r>
              <w:rPr>
                <w:rFonts w:hint="eastAsia" w:asciiTheme="minorEastAsia" w:hAnsiTheme="minorEastAsia" w:eastAsiaTheme="minorEastAsia" w:cstheme="minorEastAsia"/>
                <w:b w:val="0"/>
                <w:bCs/>
                <w:color w:val="auto"/>
                <w:kern w:val="0"/>
                <w:sz w:val="24"/>
                <w:szCs w:val="24"/>
                <w:highlight w:val="none"/>
                <w:u w:val="none"/>
                <w:shd w:val="clear" w:color="auto" w:fill="auto"/>
                <w:lang w:eastAsia="zh-CN"/>
              </w:rPr>
              <w:t>；</w:t>
            </w:r>
          </w:p>
          <w:p w14:paraId="2289DF0C">
            <w:pPr>
              <w:keepNext w:val="0"/>
              <w:keepLines w:val="0"/>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应在投标截止时间前将“电子加密投标文件”成功</w:t>
            </w:r>
            <w:r>
              <w:rPr>
                <w:rFonts w:hint="eastAsia" w:ascii="宋体" w:hAnsi="宋体" w:cs="宋体"/>
                <w:sz w:val="24"/>
                <w:szCs w:val="24"/>
                <w:highlight w:val="none"/>
                <w:lang w:eastAsia="zh-CN"/>
              </w:rPr>
              <w:t>上传</w:t>
            </w:r>
            <w:r>
              <w:rPr>
                <w:rFonts w:hint="eastAsia" w:ascii="宋体" w:hAnsi="宋体" w:eastAsia="宋体" w:cs="宋体"/>
                <w:sz w:val="24"/>
                <w:szCs w:val="24"/>
                <w:highlight w:val="none"/>
              </w:rPr>
              <w:t>至“政府采购云平台”，否则投标无效。</w:t>
            </w:r>
          </w:p>
        </w:tc>
      </w:tr>
      <w:tr w14:paraId="2145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56901A2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w:t>
            </w:r>
          </w:p>
        </w:tc>
        <w:tc>
          <w:tcPr>
            <w:tcW w:w="1440" w:type="dxa"/>
            <w:vAlign w:val="center"/>
          </w:tcPr>
          <w:p w14:paraId="5EC014A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采用电子招标投标</w:t>
            </w:r>
          </w:p>
        </w:tc>
        <w:tc>
          <w:tcPr>
            <w:tcW w:w="6540" w:type="dxa"/>
            <w:vAlign w:val="center"/>
          </w:tcPr>
          <w:p w14:paraId="1B862980">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具体要求：</w:t>
            </w:r>
          </w:p>
          <w:p w14:paraId="635E3C39">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1、投标文件解密时间：</w:t>
            </w:r>
            <w:r>
              <w:rPr>
                <w:rFonts w:hint="eastAsia" w:ascii="宋体" w:hAnsi="宋体" w:eastAsia="宋体" w:cs="宋体"/>
                <w:sz w:val="24"/>
                <w:szCs w:val="24"/>
                <w:highlight w:val="none"/>
              </w:rPr>
              <w:t>投标文件解密时间30分钟，开标前需投标单位用CA证书登录政采云平台开标大厅签到，在30分钟解密时间内输入CA证书PIN码解密投标文件。在30分钟解密时间内未进行解密的投标单位将导致</w:t>
            </w:r>
            <w:r>
              <w:rPr>
                <w:rFonts w:hint="eastAsia" w:ascii="宋体" w:hAnsi="宋体" w:cs="宋体"/>
                <w:sz w:val="24"/>
                <w:szCs w:val="24"/>
                <w:highlight w:val="none"/>
                <w:lang w:eastAsia="zh-CN"/>
              </w:rPr>
              <w:t>投标无效</w:t>
            </w:r>
            <w:r>
              <w:rPr>
                <w:rFonts w:hint="eastAsia" w:ascii="宋体" w:hAnsi="宋体" w:eastAsia="宋体" w:cs="宋体"/>
                <w:sz w:val="24"/>
                <w:szCs w:val="24"/>
                <w:highlight w:val="none"/>
              </w:rPr>
              <w:t>。（解密时间开始时政采云平台将以短信形式向</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在政采云平台预留的手机号发送短信通知，请</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及时关注。）</w:t>
            </w:r>
          </w:p>
          <w:p w14:paraId="3FE32E60">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报价CA签字确认：</w:t>
            </w:r>
            <w:r>
              <w:rPr>
                <w:rFonts w:hint="eastAsia" w:ascii="宋体" w:hAnsi="宋体" w:eastAsia="宋体" w:cs="宋体"/>
                <w:sz w:val="24"/>
                <w:szCs w:val="24"/>
                <w:highlight w:val="none"/>
              </w:rPr>
              <w:t>报价文件开启后将开启签字时段，</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须在20分钟内用CA证书对报价进行签字确认。</w:t>
            </w:r>
          </w:p>
          <w:p w14:paraId="4B847BE9">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3、备注:</w:t>
            </w:r>
          </w:p>
          <w:p w14:paraId="096F65E6">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（1）本次采购采用电子交易方式，电子交易平台为“政府采购云平台（www.zcygov.cn）”。</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参与本项目电子交易活动前，应注册成为政府采购平台</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。编制电子投标文件前还需申领CA证书并绑定帐号.</w:t>
            </w:r>
          </w:p>
          <w:p w14:paraId="59ABCE6D">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编制电子投标文件应安装“电子招投标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客户端”软件，并按照本</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和电子招投标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客户端的要求编制并加密投标文件。未按规定加密的投标文件，将被电子招投标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客户端拒收。“电子招投标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客户端”请</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自行前往“新疆政府采购网—下载专区—新疆维吾尔自治区全流程电子招投标项目管理系统--电子招投标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客户端”版块获取。</w:t>
            </w:r>
          </w:p>
          <w:p w14:paraId="3E2B2B54">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应当在投标截止时间前，将“电子招投标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客户端”生成的“电子加密投标文件”上传电子交易平台。</w:t>
            </w:r>
          </w:p>
          <w:p w14:paraId="17EFAAFF">
            <w:pPr>
              <w:keepNext w:val="0"/>
              <w:keepLines w:val="0"/>
              <w:pageBreakBefore w:val="0"/>
              <w:kinsoku/>
              <w:wordWrap/>
              <w:overflowPunct/>
              <w:topLinePunct w:val="0"/>
              <w:autoSpaceDE/>
              <w:autoSpaceDN/>
              <w:bidi w:val="0"/>
              <w:spacing w:line="400" w:lineRule="exact"/>
              <w:jc w:val="left"/>
              <w:textAlignment w:val="auto"/>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t>（5）服务与支持。各政府采购代理机构（含集采机构）及</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对不见面开评标系统的技术操作咨询，可通过</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"https://edu.zcygov.cn/luban/xinjiang-e-biding"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https://edu.zcygov.cn/luban/xinjiang-e-biding</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自助查询，也可在政采云帮助中心常见问题解答和操作流程讲解视频中自助查询，网址为：</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"https://service.zcygov.cn/" \l "/help"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https://service.zcygov.cn/#/help</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，“项目采购—操作流程—电子招投标—政府采购项目电子交易管理操作指南-</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”版面获取操作指南，同时对自助查询无法解决的问题可通过钉钉群及政采云在线客服获取服务支持。政采云热线人工号码：400-881-7190（工作时间：工作日08:00~20：00）</w:t>
            </w:r>
          </w:p>
        </w:tc>
      </w:tr>
      <w:tr w14:paraId="0EB5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428504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w:t>
            </w:r>
          </w:p>
        </w:tc>
        <w:tc>
          <w:tcPr>
            <w:tcW w:w="1440" w:type="dxa"/>
            <w:vAlign w:val="center"/>
          </w:tcPr>
          <w:p w14:paraId="6E1583B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w:t>
            </w:r>
          </w:p>
        </w:tc>
        <w:tc>
          <w:tcPr>
            <w:tcW w:w="6540" w:type="dxa"/>
            <w:vAlign w:val="center"/>
          </w:tcPr>
          <w:p w14:paraId="7AAAE33E">
            <w:pPr>
              <w:keepNext w:val="0"/>
              <w:keepLines w:val="0"/>
              <w:pageBreakBefore w:val="0"/>
              <w:numPr>
                <w:ilvl w:val="0"/>
                <w:numId w:val="4"/>
              </w:numPr>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投标人的报价明显低于其他通过符合性审查投标人的报价，有可能影响</w:t>
            </w:r>
            <w:r>
              <w:rPr>
                <w:rFonts w:hint="eastAsia" w:ascii="宋体" w:hAnsi="宋体" w:cs="宋体"/>
                <w:sz w:val="24"/>
                <w:szCs w:val="24"/>
                <w:highlight w:val="none"/>
                <w:lang w:val="en-US" w:eastAsia="zh-CN"/>
              </w:rPr>
              <w:t>货物</w:t>
            </w:r>
            <w:r>
              <w:rPr>
                <w:rFonts w:hint="eastAsia" w:ascii="宋体" w:hAnsi="宋体" w:eastAsia="宋体" w:cs="宋体"/>
                <w:sz w:val="24"/>
                <w:szCs w:val="24"/>
                <w:highlight w:val="none"/>
              </w:rPr>
              <w:t>质量或者不能诚信履约的，应当要求其在评标现场合理的时间内提供书面说明，必要时提交相关证明材料;投标人不能证明其报价合理性的，评标委员会将其作为无效投标处理，自行承担相关责任。</w:t>
            </w:r>
          </w:p>
          <w:p w14:paraId="4A24957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2、投标人的报价包含提供的所有</w:t>
            </w:r>
            <w:r>
              <w:rPr>
                <w:rFonts w:hint="eastAsia" w:ascii="宋体" w:hAnsi="宋体" w:cs="宋体"/>
                <w:sz w:val="24"/>
                <w:szCs w:val="24"/>
                <w:highlight w:val="none"/>
                <w:lang w:val="en-US" w:eastAsia="zh-CN"/>
              </w:rPr>
              <w:t>货物</w:t>
            </w:r>
            <w:r>
              <w:rPr>
                <w:rFonts w:hint="eastAsia" w:ascii="宋体" w:hAnsi="宋体" w:eastAsia="宋体" w:cs="宋体"/>
                <w:sz w:val="24"/>
                <w:szCs w:val="24"/>
                <w:highlight w:val="none"/>
              </w:rPr>
              <w:t>及相关工作范围内所有费用的总价。</w:t>
            </w:r>
          </w:p>
        </w:tc>
      </w:tr>
      <w:tr w14:paraId="3686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71" w:type="dxa"/>
            <w:vAlign w:val="center"/>
          </w:tcPr>
          <w:p w14:paraId="33C0A8D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w:t>
            </w:r>
          </w:p>
        </w:tc>
        <w:tc>
          <w:tcPr>
            <w:tcW w:w="1440" w:type="dxa"/>
            <w:vAlign w:val="center"/>
          </w:tcPr>
          <w:p w14:paraId="7058F89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踏勘现场</w:t>
            </w:r>
          </w:p>
        </w:tc>
        <w:tc>
          <w:tcPr>
            <w:tcW w:w="6540" w:type="dxa"/>
            <w:vAlign w:val="center"/>
          </w:tcPr>
          <w:p w14:paraId="4FA2E8B4">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不组织</w:t>
            </w:r>
          </w:p>
        </w:tc>
      </w:tr>
      <w:tr w14:paraId="59DC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74A2BEC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w:t>
            </w:r>
          </w:p>
        </w:tc>
        <w:tc>
          <w:tcPr>
            <w:tcW w:w="1440" w:type="dxa"/>
            <w:vAlign w:val="center"/>
          </w:tcPr>
          <w:p w14:paraId="6FD0A3F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投标答疑会</w:t>
            </w:r>
          </w:p>
        </w:tc>
        <w:tc>
          <w:tcPr>
            <w:tcW w:w="6540" w:type="dxa"/>
            <w:vAlign w:val="center"/>
          </w:tcPr>
          <w:p w14:paraId="4DFE552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FE"/>
            </w:r>
            <w:r>
              <w:rPr>
                <w:rFonts w:hint="eastAsia" w:ascii="宋体" w:hAnsi="宋体" w:eastAsia="宋体" w:cs="宋体"/>
                <w:sz w:val="24"/>
                <w:szCs w:val="24"/>
                <w:highlight w:val="none"/>
              </w:rPr>
              <w:t xml:space="preserve">不召开  </w:t>
            </w:r>
          </w:p>
        </w:tc>
      </w:tr>
      <w:tr w14:paraId="7299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3589D222">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p>
        </w:tc>
        <w:tc>
          <w:tcPr>
            <w:tcW w:w="1440" w:type="dxa"/>
            <w:vAlign w:val="center"/>
          </w:tcPr>
          <w:p w14:paraId="1C83480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t>近年财务状况年份要求</w:t>
            </w:r>
          </w:p>
        </w:tc>
        <w:tc>
          <w:tcPr>
            <w:tcW w:w="6540" w:type="dxa"/>
            <w:vAlign w:val="center"/>
          </w:tcPr>
          <w:p w14:paraId="4228D6F1">
            <w:pPr>
              <w:pStyle w:val="26"/>
              <w:keepNext w:val="0"/>
              <w:keepLines w:val="0"/>
              <w:pageBreakBefore w:val="0"/>
              <w:kinsoku/>
              <w:wordWrap/>
              <w:overflowPunct/>
              <w:topLinePunct w:val="0"/>
              <w:autoSpaceDE/>
              <w:autoSpaceDN/>
              <w:bidi w:val="0"/>
              <w:spacing w:line="400" w:lineRule="exact"/>
              <w:ind w:left="0" w:firstLine="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2022年度至2024年度任意一年的财务审计报告或财务报表（应包括资产负债表、现金流量表、利润表），成立不足一年的无需提供</w:t>
            </w:r>
          </w:p>
        </w:tc>
      </w:tr>
      <w:tr w14:paraId="5E9E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1C0125A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p>
        </w:tc>
        <w:tc>
          <w:tcPr>
            <w:tcW w:w="1440" w:type="dxa"/>
            <w:vAlign w:val="center"/>
          </w:tcPr>
          <w:p w14:paraId="218F4AE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投标有效期</w:t>
            </w:r>
          </w:p>
        </w:tc>
        <w:tc>
          <w:tcPr>
            <w:tcW w:w="6540" w:type="dxa"/>
            <w:vAlign w:val="center"/>
          </w:tcPr>
          <w:p w14:paraId="527E12B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从开标之日起</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0日历天</w:t>
            </w:r>
          </w:p>
        </w:tc>
      </w:tr>
      <w:tr w14:paraId="349B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534311E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w:t>
            </w:r>
          </w:p>
        </w:tc>
        <w:tc>
          <w:tcPr>
            <w:tcW w:w="1440" w:type="dxa"/>
            <w:vAlign w:val="center"/>
          </w:tcPr>
          <w:p w14:paraId="2EB6FA0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评标委员会的组建</w:t>
            </w:r>
          </w:p>
        </w:tc>
        <w:tc>
          <w:tcPr>
            <w:tcW w:w="6540" w:type="dxa"/>
            <w:vAlign w:val="center"/>
          </w:tcPr>
          <w:p w14:paraId="30C1C52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评标委员会构成：</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人；</w:t>
            </w:r>
          </w:p>
          <w:p w14:paraId="464D6719">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评标专家确定方式：经济、技术专家不少于评标委员会组成人员的三分之二，按相关规定从政府采购专家库中随机抽取。</w:t>
            </w:r>
          </w:p>
        </w:tc>
      </w:tr>
      <w:tr w14:paraId="0465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71" w:type="dxa"/>
            <w:vAlign w:val="center"/>
          </w:tcPr>
          <w:p w14:paraId="098623BA">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w:t>
            </w:r>
          </w:p>
        </w:tc>
        <w:tc>
          <w:tcPr>
            <w:tcW w:w="1440" w:type="dxa"/>
            <w:vAlign w:val="center"/>
          </w:tcPr>
          <w:p w14:paraId="1135DBC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评标办法</w:t>
            </w:r>
          </w:p>
        </w:tc>
        <w:tc>
          <w:tcPr>
            <w:tcW w:w="6540" w:type="dxa"/>
            <w:vAlign w:val="center"/>
          </w:tcPr>
          <w:p w14:paraId="7363CDB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综合评分法</w:t>
            </w:r>
          </w:p>
        </w:tc>
      </w:tr>
      <w:tr w14:paraId="647A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0F05951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w:t>
            </w:r>
          </w:p>
        </w:tc>
        <w:tc>
          <w:tcPr>
            <w:tcW w:w="1440" w:type="dxa"/>
            <w:vAlign w:val="center"/>
          </w:tcPr>
          <w:p w14:paraId="0790368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是否授权评标委员会确定中标人</w:t>
            </w:r>
          </w:p>
        </w:tc>
        <w:tc>
          <w:tcPr>
            <w:tcW w:w="6540" w:type="dxa"/>
            <w:vAlign w:val="center"/>
          </w:tcPr>
          <w:p w14:paraId="645B490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是，评标委员会推荐3名中标候选人。</w:t>
            </w:r>
          </w:p>
        </w:tc>
      </w:tr>
      <w:tr w14:paraId="1A7A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8921546">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25</w:t>
            </w:r>
          </w:p>
        </w:tc>
        <w:tc>
          <w:tcPr>
            <w:tcW w:w="1440" w:type="dxa"/>
            <w:vAlign w:val="center"/>
          </w:tcPr>
          <w:p w14:paraId="47051B9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中标人公示媒介</w:t>
            </w:r>
          </w:p>
        </w:tc>
        <w:tc>
          <w:tcPr>
            <w:tcW w:w="6540" w:type="dxa"/>
            <w:vAlign w:val="center"/>
          </w:tcPr>
          <w:p w14:paraId="669C3508">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新疆政府采购网，公示期为一个工作日。</w:t>
            </w:r>
          </w:p>
        </w:tc>
      </w:tr>
      <w:tr w14:paraId="1C84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2542DA3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6</w:t>
            </w:r>
          </w:p>
        </w:tc>
        <w:tc>
          <w:tcPr>
            <w:tcW w:w="1440" w:type="dxa"/>
            <w:vAlign w:val="center"/>
          </w:tcPr>
          <w:p w14:paraId="03B43FF3">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w:t>
            </w:r>
          </w:p>
        </w:tc>
        <w:tc>
          <w:tcPr>
            <w:tcW w:w="6540" w:type="dxa"/>
            <w:vAlign w:val="center"/>
          </w:tcPr>
          <w:p w14:paraId="2437BF1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本项目不要求缴纳履约保证金。 </w:t>
            </w:r>
          </w:p>
        </w:tc>
      </w:tr>
      <w:tr w14:paraId="7AC3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2BB70DC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7</w:t>
            </w:r>
          </w:p>
        </w:tc>
        <w:tc>
          <w:tcPr>
            <w:tcW w:w="1440" w:type="dxa"/>
            <w:vAlign w:val="center"/>
          </w:tcPr>
          <w:p w14:paraId="46819C9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代理费用</w:t>
            </w:r>
          </w:p>
        </w:tc>
        <w:tc>
          <w:tcPr>
            <w:tcW w:w="6540" w:type="dxa"/>
            <w:vAlign w:val="center"/>
          </w:tcPr>
          <w:p w14:paraId="34B40923">
            <w:pPr>
              <w:pStyle w:val="6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w:t>
            </w:r>
          </w:p>
        </w:tc>
      </w:tr>
      <w:tr w14:paraId="1D94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0BC0A82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8</w:t>
            </w:r>
          </w:p>
        </w:tc>
        <w:tc>
          <w:tcPr>
            <w:tcW w:w="1440" w:type="dxa"/>
            <w:vAlign w:val="center"/>
          </w:tcPr>
          <w:p w14:paraId="7BD94F1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付款方式</w:t>
            </w:r>
          </w:p>
        </w:tc>
        <w:tc>
          <w:tcPr>
            <w:tcW w:w="6540" w:type="dxa"/>
            <w:vAlign w:val="center"/>
          </w:tcPr>
          <w:p w14:paraId="4DEC057B">
            <w:pPr>
              <w:pStyle w:val="6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合同签订生效后，支付首付款为合同金额的</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0%，供货完毕并终验合格后，支付尾款为合同金额的</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0%，实际按合同约定执行。</w:t>
            </w:r>
          </w:p>
        </w:tc>
      </w:tr>
      <w:tr w14:paraId="51BC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7BD6FE7F">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29</w:t>
            </w:r>
          </w:p>
        </w:tc>
        <w:tc>
          <w:tcPr>
            <w:tcW w:w="1440" w:type="dxa"/>
            <w:vAlign w:val="center"/>
          </w:tcPr>
          <w:p w14:paraId="21D6C67F">
            <w:pPr>
              <w:widowControl/>
              <w:tabs>
                <w:tab w:val="left" w:pos="720"/>
                <w:tab w:val="left" w:pos="900"/>
                <w:tab w:val="left" w:pos="1080"/>
                <w:tab w:val="left" w:pos="1260"/>
                <w:tab w:val="left" w:pos="1440"/>
                <w:tab w:val="left" w:pos="1800"/>
              </w:tabs>
              <w:spacing w:line="288"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检验</w:t>
            </w:r>
          </w:p>
          <w:p w14:paraId="24F21B6B">
            <w:pPr>
              <w:widowControl/>
              <w:tabs>
                <w:tab w:val="left" w:pos="720"/>
                <w:tab w:val="left" w:pos="900"/>
                <w:tab w:val="left" w:pos="1080"/>
                <w:tab w:val="left" w:pos="1260"/>
                <w:tab w:val="left" w:pos="1440"/>
                <w:tab w:val="left" w:pos="1800"/>
              </w:tabs>
              <w:spacing w:line="288" w:lineRule="auto"/>
              <w:jc w:val="center"/>
              <w:rPr>
                <w:rFonts w:hint="eastAsia" w:ascii="宋体" w:hAnsi="宋体" w:eastAsia="宋体" w:cs="宋体"/>
                <w:color w:val="auto"/>
                <w:spacing w:val="-4"/>
                <w:kern w:val="2"/>
                <w:sz w:val="24"/>
                <w:szCs w:val="24"/>
                <w:highlight w:val="none"/>
                <w:lang w:val="en-US" w:eastAsia="zh-CN" w:bidi="ar-SA"/>
              </w:rPr>
            </w:pPr>
            <w:r>
              <w:rPr>
                <w:rFonts w:hint="eastAsia" w:ascii="宋体" w:hAnsi="宋体" w:eastAsia="宋体" w:cs="宋体"/>
                <w:color w:val="auto"/>
                <w:spacing w:val="-4"/>
                <w:sz w:val="24"/>
                <w:szCs w:val="24"/>
                <w:highlight w:val="none"/>
              </w:rPr>
              <w:t>检测报告</w:t>
            </w:r>
          </w:p>
        </w:tc>
        <w:tc>
          <w:tcPr>
            <w:tcW w:w="6540" w:type="dxa"/>
            <w:vAlign w:val="center"/>
          </w:tcPr>
          <w:p w14:paraId="4825CB51">
            <w:pPr>
              <w:widowControl/>
              <w:numPr>
                <w:ilvl w:val="0"/>
                <w:numId w:val="0"/>
              </w:numPr>
              <w:tabs>
                <w:tab w:val="left" w:pos="720"/>
                <w:tab w:val="left" w:pos="900"/>
                <w:tab w:val="left" w:pos="1080"/>
                <w:tab w:val="left" w:pos="1260"/>
                <w:tab w:val="left" w:pos="1440"/>
                <w:tab w:val="left" w:pos="1800"/>
              </w:tabs>
              <w:spacing w:line="288"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无国家或行业标准的产品</w:t>
            </w:r>
            <w:r>
              <w:rPr>
                <w:rFonts w:hint="eastAsia" w:ascii="宋体" w:hAnsi="宋体" w:eastAsia="宋体" w:cs="宋体"/>
                <w:sz w:val="24"/>
                <w:szCs w:val="24"/>
                <w:highlight w:val="none"/>
                <w:lang w:val="en-US" w:eastAsia="zh-CN"/>
              </w:rPr>
              <w:t>投标时应</w:t>
            </w:r>
            <w:r>
              <w:rPr>
                <w:rFonts w:hint="eastAsia" w:ascii="宋体" w:hAnsi="宋体" w:eastAsia="宋体" w:cs="宋体"/>
                <w:sz w:val="24"/>
                <w:szCs w:val="24"/>
                <w:highlight w:val="none"/>
              </w:rPr>
              <w:t>提供国家认可的质量检验检测机构出具的检验检测报告。</w:t>
            </w:r>
          </w:p>
          <w:p w14:paraId="18758475">
            <w:pPr>
              <w:pStyle w:val="25"/>
              <w:rPr>
                <w:rFonts w:hint="default" w:eastAsia="宋体"/>
                <w:highlight w:val="none"/>
                <w:lang w:val="en-US" w:eastAsia="zh-CN"/>
              </w:rPr>
            </w:pPr>
            <w:r>
              <w:rPr>
                <w:rFonts w:hint="eastAsia" w:ascii="宋体" w:hAnsi="宋体" w:cs="宋体"/>
                <w:sz w:val="24"/>
                <w:szCs w:val="24"/>
                <w:highlight w:val="none"/>
                <w:lang w:val="en-US" w:eastAsia="zh-CN"/>
              </w:rPr>
              <w:t>注：检验检测报告提供要求以招标文件“</w:t>
            </w:r>
            <w:r>
              <w:rPr>
                <w:rFonts w:hint="eastAsia" w:ascii="宋体" w:hAnsi="宋体" w:eastAsia="宋体" w:cs="宋体"/>
                <w:bCs/>
                <w:sz w:val="24"/>
                <w:szCs w:val="24"/>
                <w:highlight w:val="none"/>
              </w:rPr>
              <w:t>第四章  招标项目技术要求</w:t>
            </w:r>
            <w:r>
              <w:rPr>
                <w:rFonts w:hint="eastAsia" w:ascii="宋体" w:hAnsi="宋体" w:cs="宋体"/>
                <w:sz w:val="24"/>
                <w:szCs w:val="24"/>
                <w:highlight w:val="none"/>
                <w:lang w:val="en-US" w:eastAsia="zh-CN"/>
              </w:rPr>
              <w:t>”为准。</w:t>
            </w:r>
          </w:p>
        </w:tc>
      </w:tr>
      <w:tr w14:paraId="3CAF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61C6DBD8">
            <w:pPr>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30</w:t>
            </w:r>
          </w:p>
        </w:tc>
        <w:tc>
          <w:tcPr>
            <w:tcW w:w="1440" w:type="dxa"/>
            <w:vAlign w:val="center"/>
          </w:tcPr>
          <w:p w14:paraId="4217FD11">
            <w:pPr>
              <w:widowControl/>
              <w:tabs>
                <w:tab w:val="left" w:pos="720"/>
                <w:tab w:val="left" w:pos="900"/>
                <w:tab w:val="left" w:pos="1080"/>
                <w:tab w:val="left" w:pos="1260"/>
                <w:tab w:val="left" w:pos="1440"/>
                <w:tab w:val="left" w:pos="1800"/>
              </w:tabs>
              <w:spacing w:line="288" w:lineRule="auto"/>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招标文件领取</w:t>
            </w:r>
          </w:p>
        </w:tc>
        <w:tc>
          <w:tcPr>
            <w:tcW w:w="6540" w:type="dxa"/>
            <w:vAlign w:val="center"/>
          </w:tcPr>
          <w:p w14:paraId="616D6A11">
            <w:pPr>
              <w:pStyle w:val="25"/>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时间：2025年7月3日至2025年7月10日，每天上午10:00至13:30，下午16:00至19：30（北京时间）</w:t>
            </w:r>
          </w:p>
          <w:p w14:paraId="017D126E">
            <w:pPr>
              <w:pStyle w:val="25"/>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地点：供应商登陆政采云平台http://www.zcygov.cn/，在线申请获取招标文件（登录政府采购云平台 → 项目采购 → 获取招标文件→申请，审核通过后可下载招标文件，如有操作性问题，可与政采云在线客服进行咨询，咨询电话：95763）。</w:t>
            </w:r>
          </w:p>
          <w:p w14:paraId="235184B1">
            <w:pPr>
              <w:pStyle w:val="25"/>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方式：（1）线上获取（登录政府采购云平台 → 项目采购 → 获取招标文件→ 申请，审核通过后可下载招标文件）。本次招标不提供纸质版招标文件。</w:t>
            </w:r>
          </w:p>
          <w:p w14:paraId="6ED1E815">
            <w:pPr>
              <w:pStyle w:val="25"/>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（2）供应商获取招标文件前应注册成为政府采购云平台正式供应商。</w:t>
            </w:r>
          </w:p>
        </w:tc>
      </w:tr>
      <w:tr w14:paraId="088E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3FF2FCD5">
            <w:pPr>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31</w:t>
            </w:r>
          </w:p>
        </w:tc>
        <w:tc>
          <w:tcPr>
            <w:tcW w:w="1440" w:type="dxa"/>
            <w:vAlign w:val="center"/>
          </w:tcPr>
          <w:p w14:paraId="13E9A7BA">
            <w:pPr>
              <w:widowControl/>
              <w:tabs>
                <w:tab w:val="left" w:pos="720"/>
                <w:tab w:val="left" w:pos="900"/>
                <w:tab w:val="left" w:pos="1080"/>
                <w:tab w:val="left" w:pos="1260"/>
                <w:tab w:val="left" w:pos="1440"/>
                <w:tab w:val="left" w:pos="1800"/>
              </w:tabs>
              <w:spacing w:line="288" w:lineRule="auto"/>
              <w:jc w:val="center"/>
              <w:rPr>
                <w:rFonts w:hint="eastAsia" w:ascii="宋体" w:hAnsi="宋体" w:eastAsia="宋体" w:cs="宋体"/>
                <w:color w:val="auto"/>
                <w:spacing w:val="-4"/>
                <w:sz w:val="24"/>
                <w:szCs w:val="24"/>
                <w:highlight w:val="none"/>
              </w:rPr>
            </w:pPr>
            <w:r>
              <w:rPr>
                <w:rFonts w:hint="eastAsia" w:ascii="宋体" w:hAnsi="宋体" w:eastAsia="宋体" w:cs="宋体"/>
                <w:b/>
                <w:bCs/>
                <w:color w:val="auto"/>
                <w:spacing w:val="-4"/>
                <w:sz w:val="24"/>
                <w:szCs w:val="24"/>
                <w:highlight w:val="none"/>
              </w:rPr>
              <w:t>重要说明</w:t>
            </w:r>
          </w:p>
        </w:tc>
        <w:tc>
          <w:tcPr>
            <w:tcW w:w="6540" w:type="dxa"/>
            <w:vAlign w:val="center"/>
          </w:tcPr>
          <w:p w14:paraId="2A3001DF">
            <w:pPr>
              <w:pStyle w:val="25"/>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47658FEC">
            <w:pPr>
              <w:pStyle w:val="25"/>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2.本项目实行网上投标，采用加密电子投标文件(供应商须使用CA加密设备通过政采云电子投标客户端制作投标文件)。若供应商参与投标，自行承担投标一切费用。</w:t>
            </w:r>
          </w:p>
          <w:p w14:paraId="034DFF8F">
            <w:pPr>
              <w:pStyle w:val="25"/>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1F3B2532">
            <w:pPr>
              <w:pStyle w:val="25"/>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60C56D6D">
            <w:pPr>
              <w:pStyle w:val="25"/>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5.供应商在开标时须使用制作加密电子投标文件所使用的CA锁及电脑，电脑须提前配置好浏览器（</w:t>
            </w:r>
            <w:r>
              <w:rPr>
                <w:rFonts w:hint="eastAsia"/>
                <w:kern w:val="0"/>
                <w:sz w:val="24"/>
              </w:rPr>
              <w:t>建议使用360浏览器或谷歌浏览器等</w:t>
            </w:r>
            <w:r>
              <w:rPr>
                <w:rFonts w:hint="eastAsia" w:ascii="宋体" w:hAnsi="宋体" w:cs="宋体"/>
                <w:sz w:val="24"/>
                <w:szCs w:val="24"/>
                <w:highlight w:val="none"/>
                <w:lang w:val="en-US" w:eastAsia="zh-CN"/>
              </w:rPr>
              <w:t>），以便开标时解锁。</w:t>
            </w:r>
          </w:p>
          <w:p w14:paraId="62EF5A8C">
            <w:pPr>
              <w:pStyle w:val="25"/>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网超供应商服务二十一群”群的钉钉群号：44303812（如已加入1-20群，无需重复加入，二十一个群联动直播），钉钉工具软件具有回放功能，直播培训结束后可在钉钉群中回放观看学习。</w:t>
            </w:r>
          </w:p>
          <w:p w14:paraId="34232DE8">
            <w:pPr>
              <w:pStyle w:val="25"/>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7.为了保证开评标顺利进行，政采云线上开标功能完全实现，供应商开标所使用的电脑设备须具有视频及语音功能。</w:t>
            </w:r>
          </w:p>
        </w:tc>
      </w:tr>
      <w:tr w14:paraId="38C9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1" w:type="dxa"/>
            <w:vAlign w:val="center"/>
          </w:tcPr>
          <w:p w14:paraId="423DFA53">
            <w:pPr>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32</w:t>
            </w:r>
          </w:p>
        </w:tc>
        <w:tc>
          <w:tcPr>
            <w:tcW w:w="1440" w:type="dxa"/>
            <w:shd w:val="clear" w:color="auto" w:fill="auto"/>
            <w:vAlign w:val="center"/>
          </w:tcPr>
          <w:p w14:paraId="44B6EFE7">
            <w:pPr>
              <w:widowControl/>
              <w:tabs>
                <w:tab w:val="left" w:pos="720"/>
                <w:tab w:val="left" w:pos="900"/>
                <w:tab w:val="left" w:pos="1080"/>
                <w:tab w:val="left" w:pos="1260"/>
                <w:tab w:val="left" w:pos="1440"/>
                <w:tab w:val="left" w:pos="1800"/>
              </w:tabs>
              <w:spacing w:line="288"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其他</w:t>
            </w:r>
          </w:p>
        </w:tc>
        <w:tc>
          <w:tcPr>
            <w:tcW w:w="6540" w:type="dxa"/>
            <w:shd w:val="clear" w:color="auto" w:fill="auto"/>
            <w:vAlign w:val="center"/>
          </w:tcPr>
          <w:p w14:paraId="4E4F5932">
            <w:pPr>
              <w:widowControl/>
              <w:numPr>
                <w:ilvl w:val="0"/>
                <w:numId w:val="0"/>
              </w:numPr>
              <w:tabs>
                <w:tab w:val="left" w:pos="720"/>
                <w:tab w:val="left" w:pos="900"/>
                <w:tab w:val="left" w:pos="1080"/>
                <w:tab w:val="left" w:pos="1260"/>
                <w:tab w:val="left" w:pos="1440"/>
                <w:tab w:val="left" w:pos="1800"/>
              </w:tabs>
              <w:spacing w:line="288"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本次招标如有变更、澄清或其他通知将在发布招标公告的网站上公布。</w:t>
            </w:r>
          </w:p>
          <w:p w14:paraId="08DD1FD2">
            <w:pPr>
              <w:widowControl/>
              <w:numPr>
                <w:ilvl w:val="0"/>
                <w:numId w:val="0"/>
              </w:numPr>
              <w:tabs>
                <w:tab w:val="left" w:pos="720"/>
                <w:tab w:val="left" w:pos="900"/>
                <w:tab w:val="left" w:pos="1080"/>
                <w:tab w:val="left" w:pos="1260"/>
                <w:tab w:val="left" w:pos="1440"/>
                <w:tab w:val="left" w:pos="1800"/>
              </w:tabs>
              <w:spacing w:line="288" w:lineRule="auto"/>
              <w:ind w:left="0" w:leftChars="0" w:firstLine="0" w:firstLineChars="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本项目行业</w:t>
            </w:r>
            <w:r>
              <w:rPr>
                <w:rFonts w:hint="eastAsia" w:ascii="宋体" w:hAnsi="宋体" w:eastAsia="宋体" w:cs="宋体"/>
                <w:sz w:val="24"/>
                <w:szCs w:val="24"/>
                <w:highlight w:val="none"/>
                <w:lang w:val="en-US" w:eastAsia="zh-CN"/>
              </w:rPr>
              <w:t>所属行业</w:t>
            </w:r>
            <w:r>
              <w:rPr>
                <w:rFonts w:hint="eastAsia" w:ascii="宋体" w:hAnsi="宋体" w:cs="宋体"/>
                <w:sz w:val="24"/>
                <w:szCs w:val="24"/>
                <w:highlight w:val="none"/>
                <w:lang w:val="en-US" w:eastAsia="zh-CN"/>
              </w:rPr>
              <w:t>为：工业</w:t>
            </w:r>
          </w:p>
        </w:tc>
      </w:tr>
      <w:tr w14:paraId="760B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651" w:type="dxa"/>
            <w:gridSpan w:val="3"/>
            <w:vAlign w:val="center"/>
          </w:tcPr>
          <w:p w14:paraId="510AA9DE">
            <w:pPr>
              <w:widowControl/>
              <w:numPr>
                <w:ilvl w:val="0"/>
                <w:numId w:val="0"/>
              </w:numPr>
              <w:tabs>
                <w:tab w:val="left" w:pos="720"/>
                <w:tab w:val="left" w:pos="900"/>
                <w:tab w:val="left" w:pos="1080"/>
                <w:tab w:val="left" w:pos="1260"/>
                <w:tab w:val="left" w:pos="1440"/>
                <w:tab w:val="left" w:pos="1800"/>
              </w:tabs>
              <w:spacing w:line="288" w:lineRule="auto"/>
              <w:ind w:left="0" w:leftChars="0" w:firstLine="0" w:firstLineChars="0"/>
              <w:jc w:val="left"/>
              <w:rPr>
                <w:rFonts w:hint="eastAsia" w:ascii="宋体" w:hAnsi="宋体" w:eastAsia="宋体" w:cs="宋体"/>
                <w:sz w:val="24"/>
                <w:szCs w:val="24"/>
                <w:highlight w:val="none"/>
              </w:rPr>
            </w:pPr>
            <w:r>
              <w:rPr>
                <w:rFonts w:hint="eastAsia"/>
                <w:sz w:val="24"/>
              </w:rPr>
              <w:t>注：所有资格证明文件复印件须在有效期内；医疗器械生产（经营）许可电子证书、医疗器械注册证、变更注册文件电子文件与印制的证书、文件具有同等法律效力。</w:t>
            </w:r>
          </w:p>
        </w:tc>
      </w:tr>
    </w:tbl>
    <w:p w14:paraId="2E65B942">
      <w:pPr>
        <w:pStyle w:val="3"/>
        <w:pageBreakBefore w:val="0"/>
        <w:widowControl w:val="0"/>
        <w:numPr>
          <w:ilvl w:val="2"/>
          <w:numId w:val="0"/>
        </w:numPr>
        <w:kinsoku/>
        <w:wordWrap/>
        <w:overflowPunct/>
        <w:topLinePunct w:val="0"/>
        <w:autoSpaceDE/>
        <w:autoSpaceDN/>
        <w:bidi w:val="0"/>
        <w:adjustRightInd/>
        <w:spacing w:before="156" w:after="156" w:line="480" w:lineRule="exact"/>
        <w:jc w:val="both"/>
        <w:textAlignment w:val="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注：投标人须知正文与本表不一致的以本表为准。</w:t>
      </w:r>
      <w:r>
        <w:rPr>
          <w:rFonts w:hint="eastAsia" w:ascii="宋体" w:hAnsi="宋体" w:eastAsia="宋体" w:cs="宋体"/>
          <w:bCs w:val="0"/>
          <w:color w:val="000000"/>
          <w:sz w:val="24"/>
          <w:szCs w:val="24"/>
          <w:highlight w:val="none"/>
        </w:rPr>
        <w:br w:type="page"/>
      </w:r>
      <w:r>
        <w:rPr>
          <w:rFonts w:hint="eastAsia" w:ascii="宋体" w:hAnsi="宋体" w:eastAsia="宋体" w:cs="宋体"/>
          <w:bCs w:val="0"/>
          <w:color w:val="000000"/>
          <w:sz w:val="24"/>
          <w:szCs w:val="24"/>
          <w:highlight w:val="none"/>
        </w:rPr>
        <w:t>二、总  则</w:t>
      </w:r>
    </w:p>
    <w:p w14:paraId="22AE2B3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42" w:name="_Toc183582205"/>
      <w:bookmarkStart w:id="43" w:name="_Toc183682342"/>
      <w:bookmarkStart w:id="44" w:name="_Toc217446034"/>
      <w:r>
        <w:rPr>
          <w:rFonts w:hint="eastAsia" w:ascii="宋体" w:hAnsi="宋体" w:eastAsia="宋体" w:cs="宋体"/>
          <w:color w:val="000000"/>
          <w:sz w:val="24"/>
          <w:szCs w:val="24"/>
          <w:highlight w:val="none"/>
        </w:rPr>
        <w:t>1.</w:t>
      </w:r>
      <w:bookmarkEnd w:id="42"/>
      <w:bookmarkEnd w:id="43"/>
      <w:r>
        <w:rPr>
          <w:rFonts w:hint="eastAsia" w:ascii="宋体" w:hAnsi="宋体" w:eastAsia="宋体" w:cs="宋体"/>
          <w:color w:val="000000"/>
          <w:sz w:val="24"/>
          <w:szCs w:val="24"/>
          <w:highlight w:val="none"/>
        </w:rPr>
        <w:t xml:space="preserve"> 适用范围</w:t>
      </w:r>
      <w:bookmarkEnd w:id="44"/>
    </w:p>
    <w:p w14:paraId="42234F53">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本招标文件仅适用于本次招标项目。</w:t>
      </w:r>
    </w:p>
    <w:p w14:paraId="1480E1C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45" w:name="_Toc183682343"/>
      <w:bookmarkStart w:id="46" w:name="_Toc183582206"/>
      <w:bookmarkStart w:id="47" w:name="_Toc217446035"/>
      <w:r>
        <w:rPr>
          <w:rFonts w:hint="eastAsia" w:ascii="宋体" w:hAnsi="宋体" w:eastAsia="宋体" w:cs="宋体"/>
          <w:color w:val="000000"/>
          <w:sz w:val="24"/>
          <w:szCs w:val="24"/>
          <w:highlight w:val="none"/>
        </w:rPr>
        <w:t xml:space="preserve">2. </w:t>
      </w:r>
      <w:bookmarkEnd w:id="45"/>
      <w:bookmarkEnd w:id="46"/>
      <w:r>
        <w:rPr>
          <w:rFonts w:hint="eastAsia" w:ascii="宋体" w:hAnsi="宋体" w:eastAsia="宋体" w:cs="宋体"/>
          <w:color w:val="000000"/>
          <w:sz w:val="24"/>
          <w:szCs w:val="24"/>
          <w:highlight w:val="none"/>
        </w:rPr>
        <w:t>有关定义</w:t>
      </w:r>
      <w:bookmarkEnd w:id="47"/>
    </w:p>
    <w:p w14:paraId="22839F97">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 “采购人”系指依法进行政府采购的国家机关、事业单位、团体组织。本项目采购人是</w:t>
      </w:r>
      <w:r>
        <w:rPr>
          <w:rFonts w:hint="eastAsia" w:ascii="宋体" w:hAnsi="宋体" w:cs="宋体"/>
          <w:color w:val="000000"/>
          <w:sz w:val="24"/>
          <w:szCs w:val="24"/>
          <w:highlight w:val="none"/>
          <w:u w:val="single"/>
          <w:lang w:eastAsia="zh-CN"/>
        </w:rPr>
        <w:t>阿勒泰市人民医院</w:t>
      </w:r>
      <w:r>
        <w:rPr>
          <w:rFonts w:hint="eastAsia" w:ascii="宋体" w:hAnsi="宋体" w:eastAsia="宋体" w:cs="宋体"/>
          <w:color w:val="000000"/>
          <w:sz w:val="24"/>
          <w:szCs w:val="24"/>
          <w:highlight w:val="none"/>
        </w:rPr>
        <w:t>。</w:t>
      </w:r>
    </w:p>
    <w:p w14:paraId="5067174B">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 “采购代理机构”系指根据采购人的委托依法办理招标事宜的采购机构。本次招标的采购代理机构是</w:t>
      </w:r>
      <w:r>
        <w:rPr>
          <w:rFonts w:hint="eastAsia" w:ascii="宋体" w:hAnsi="宋体" w:cs="宋体"/>
          <w:color w:val="000000"/>
          <w:sz w:val="24"/>
          <w:szCs w:val="24"/>
          <w:highlight w:val="none"/>
          <w:u w:val="single"/>
          <w:lang w:eastAsia="zh-CN"/>
        </w:rPr>
        <w:t>新疆砼聚工程项目管理有限公司</w:t>
      </w:r>
      <w:r>
        <w:rPr>
          <w:rFonts w:hint="eastAsia" w:ascii="宋体" w:hAnsi="宋体" w:eastAsia="宋体" w:cs="宋体"/>
          <w:color w:val="000000"/>
          <w:sz w:val="24"/>
          <w:szCs w:val="24"/>
          <w:highlight w:val="none"/>
        </w:rPr>
        <w:t>。</w:t>
      </w:r>
    </w:p>
    <w:p w14:paraId="53EDC4E6">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 “采购单位”系指“采购人”和“采购代理机构”的统称。</w:t>
      </w:r>
    </w:p>
    <w:p w14:paraId="523D512F">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 “投标人”系指下载了招标文件拟参加投标和向采购人提供货物的投标人。</w:t>
      </w:r>
    </w:p>
    <w:p w14:paraId="117D6E5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48" w:name="_Toc183682344"/>
      <w:bookmarkStart w:id="49" w:name="_Toc217390843"/>
      <w:bookmarkStart w:id="50" w:name="_Toc183582207"/>
      <w:bookmarkStart w:id="51" w:name="_Toc217446036"/>
      <w:r>
        <w:rPr>
          <w:rFonts w:hint="eastAsia" w:ascii="宋体" w:hAnsi="宋体" w:eastAsia="宋体" w:cs="宋体"/>
          <w:color w:val="000000"/>
          <w:sz w:val="24"/>
          <w:szCs w:val="24"/>
          <w:highlight w:val="none"/>
        </w:rPr>
        <w:t>3. 合格的</w:t>
      </w:r>
      <w:bookmarkEnd w:id="48"/>
      <w:bookmarkEnd w:id="49"/>
      <w:bookmarkEnd w:id="50"/>
      <w:bookmarkEnd w:id="51"/>
      <w:r>
        <w:rPr>
          <w:rFonts w:hint="eastAsia" w:ascii="宋体" w:hAnsi="宋体" w:eastAsia="宋体" w:cs="宋体"/>
          <w:color w:val="000000"/>
          <w:sz w:val="24"/>
          <w:szCs w:val="24"/>
          <w:highlight w:val="none"/>
        </w:rPr>
        <w:t>投标人</w:t>
      </w:r>
    </w:p>
    <w:p w14:paraId="0873B7B2">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合格的投标人应具备以下条件：</w:t>
      </w:r>
    </w:p>
    <w:p w14:paraId="5D37FC22">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z w:val="24"/>
          <w:szCs w:val="24"/>
          <w:highlight w:val="none"/>
        </w:rPr>
        <w:t>（1）本招标文件“招标公告”第二条规定的条件</w:t>
      </w:r>
      <w:r>
        <w:rPr>
          <w:rFonts w:hint="eastAsia" w:ascii="宋体" w:hAnsi="宋体" w:eastAsia="宋体" w:cs="宋体"/>
          <w:color w:val="000000"/>
          <w:spacing w:val="-4"/>
          <w:sz w:val="24"/>
          <w:szCs w:val="24"/>
          <w:highlight w:val="none"/>
        </w:rPr>
        <w:t>；</w:t>
      </w:r>
    </w:p>
    <w:p w14:paraId="3AA79747">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（2）遵守国家有关的法律、法规、规章和其他政策规定；</w:t>
      </w:r>
    </w:p>
    <w:p w14:paraId="05C78389">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（3）下载招标文件并参与竞争。</w:t>
      </w:r>
    </w:p>
    <w:p w14:paraId="65F3068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52" w:name="_Toc217446037"/>
      <w:bookmarkStart w:id="53" w:name="_Toc183582208"/>
      <w:bookmarkStart w:id="54" w:name="_Toc183682345"/>
      <w:r>
        <w:rPr>
          <w:rFonts w:hint="eastAsia" w:ascii="宋体" w:hAnsi="宋体" w:eastAsia="宋体" w:cs="宋体"/>
          <w:color w:val="000000"/>
          <w:sz w:val="24"/>
          <w:szCs w:val="24"/>
          <w:highlight w:val="none"/>
        </w:rPr>
        <w:t>4. 投标费用</w:t>
      </w:r>
      <w:bookmarkEnd w:id="52"/>
      <w:bookmarkEnd w:id="53"/>
      <w:bookmarkEnd w:id="54"/>
    </w:p>
    <w:p w14:paraId="1B13CC91">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投标人参加投标的有关费用由投标人自行承担。</w:t>
      </w:r>
    </w:p>
    <w:p w14:paraId="151C4088">
      <w:pPr>
        <w:pStyle w:val="3"/>
        <w:pageBreakBefore w:val="0"/>
        <w:widowControl w:val="0"/>
        <w:numPr>
          <w:ilvl w:val="2"/>
          <w:numId w:val="0"/>
        </w:numPr>
        <w:kinsoku/>
        <w:wordWrap/>
        <w:overflowPunct/>
        <w:topLinePunct w:val="0"/>
        <w:autoSpaceDE/>
        <w:autoSpaceDN/>
        <w:bidi w:val="0"/>
        <w:adjustRightInd/>
        <w:spacing w:before="156" w:after="156" w:line="480" w:lineRule="exact"/>
        <w:ind w:leftChars="200"/>
        <w:jc w:val="center"/>
        <w:textAlignment w:val="auto"/>
        <w:rPr>
          <w:rFonts w:hint="eastAsia" w:ascii="宋体" w:hAnsi="宋体" w:eastAsia="宋体" w:cs="宋体"/>
          <w:bCs w:val="0"/>
          <w:color w:val="000000"/>
          <w:sz w:val="24"/>
          <w:szCs w:val="24"/>
          <w:highlight w:val="none"/>
        </w:rPr>
      </w:pPr>
      <w:bookmarkStart w:id="55" w:name="_Toc183682346"/>
      <w:bookmarkStart w:id="56" w:name="_Toc89075875"/>
      <w:bookmarkStart w:id="57" w:name="_Toc183582209"/>
      <w:bookmarkStart w:id="58" w:name="_Toc217446038"/>
      <w:bookmarkStart w:id="59" w:name="_Toc77400779"/>
      <w:r>
        <w:rPr>
          <w:rFonts w:hint="eastAsia" w:ascii="宋体" w:hAnsi="宋体" w:eastAsia="宋体" w:cs="宋体"/>
          <w:bCs w:val="0"/>
          <w:color w:val="000000"/>
          <w:sz w:val="24"/>
          <w:szCs w:val="24"/>
          <w:highlight w:val="none"/>
        </w:rPr>
        <w:t>三、</w:t>
      </w:r>
      <w:bookmarkEnd w:id="55"/>
      <w:bookmarkEnd w:id="56"/>
      <w:bookmarkEnd w:id="57"/>
      <w:bookmarkEnd w:id="58"/>
      <w:bookmarkEnd w:id="59"/>
      <w:r>
        <w:rPr>
          <w:rFonts w:hint="eastAsia" w:ascii="宋体" w:hAnsi="宋体" w:eastAsia="宋体" w:cs="宋体"/>
          <w:bCs w:val="0"/>
          <w:color w:val="000000"/>
          <w:sz w:val="24"/>
          <w:szCs w:val="24"/>
          <w:highlight w:val="none"/>
        </w:rPr>
        <w:t>招标文件</w:t>
      </w:r>
    </w:p>
    <w:p w14:paraId="54BD374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60" w:name="_Toc183682347"/>
      <w:bookmarkStart w:id="61" w:name="_Toc217446039"/>
      <w:bookmarkStart w:id="62" w:name="_Toc183582210"/>
      <w:r>
        <w:rPr>
          <w:rFonts w:hint="eastAsia" w:ascii="宋体" w:hAnsi="宋体" w:eastAsia="宋体" w:cs="宋体"/>
          <w:color w:val="000000"/>
          <w:sz w:val="24"/>
          <w:szCs w:val="24"/>
          <w:highlight w:val="none"/>
        </w:rPr>
        <w:t>5．招标文件的构成</w:t>
      </w:r>
      <w:bookmarkEnd w:id="60"/>
      <w:bookmarkEnd w:id="61"/>
      <w:bookmarkEnd w:id="62"/>
    </w:p>
    <w:p w14:paraId="4AF932BB">
      <w:pPr>
        <w:pageBreakBefore w:val="0"/>
        <w:widowControl w:val="0"/>
        <w:tabs>
          <w:tab w:val="left" w:pos="72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1 招标文件是投标人准备投标文件和参加投标的依据，同时也是评标的重要依据，具有准法律文件性质。招标文件用以阐明招标项目所需的资质、技术、报价、招标程序、有关规定和注意事项以及拟签订的合同文本等。本招标文件包括以下内容：</w:t>
      </w:r>
    </w:p>
    <w:p w14:paraId="3C9B08A1">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（1）招标公告</w:t>
      </w:r>
      <w:r>
        <w:rPr>
          <w:rFonts w:hint="eastAsia" w:ascii="宋体" w:hAnsi="宋体" w:eastAsia="宋体" w:cs="宋体"/>
          <w:color w:val="000000"/>
          <w:sz w:val="24"/>
          <w:szCs w:val="24"/>
          <w:highlight w:val="none"/>
        </w:rPr>
        <w:tab/>
      </w:r>
    </w:p>
    <w:p w14:paraId="5017FC26">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（2）投标人须知</w:t>
      </w:r>
      <w:r>
        <w:rPr>
          <w:rFonts w:hint="eastAsia" w:ascii="宋体" w:hAnsi="宋体" w:eastAsia="宋体" w:cs="宋体"/>
          <w:color w:val="000000"/>
          <w:sz w:val="24"/>
          <w:szCs w:val="24"/>
          <w:highlight w:val="none"/>
        </w:rPr>
        <w:tab/>
      </w:r>
    </w:p>
    <w:p w14:paraId="287BDB63">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（3）投标文件格式</w:t>
      </w:r>
      <w:r>
        <w:rPr>
          <w:rFonts w:hint="eastAsia" w:ascii="宋体" w:hAnsi="宋体" w:eastAsia="宋体" w:cs="宋体"/>
          <w:color w:val="000000"/>
          <w:sz w:val="24"/>
          <w:szCs w:val="24"/>
          <w:highlight w:val="none"/>
        </w:rPr>
        <w:tab/>
      </w:r>
    </w:p>
    <w:p w14:paraId="11778C76">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（4）招标项目技术要求</w:t>
      </w:r>
      <w:r>
        <w:rPr>
          <w:rFonts w:hint="eastAsia" w:ascii="宋体" w:hAnsi="宋体" w:eastAsia="宋体" w:cs="宋体"/>
          <w:color w:val="000000"/>
          <w:sz w:val="24"/>
          <w:szCs w:val="24"/>
          <w:highlight w:val="none"/>
        </w:rPr>
        <w:tab/>
      </w:r>
    </w:p>
    <w:p w14:paraId="13037C3C">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（5）评标办法</w:t>
      </w:r>
      <w:r>
        <w:rPr>
          <w:rFonts w:hint="eastAsia" w:ascii="宋体" w:hAnsi="宋体" w:eastAsia="宋体" w:cs="宋体"/>
          <w:color w:val="000000"/>
          <w:sz w:val="24"/>
          <w:szCs w:val="24"/>
          <w:highlight w:val="none"/>
        </w:rPr>
        <w:tab/>
      </w:r>
    </w:p>
    <w:p w14:paraId="1F15CFCE">
      <w:pPr>
        <w:pageBreakBefore w:val="0"/>
        <w:widowControl w:val="0"/>
        <w:tabs>
          <w:tab w:val="left" w:pos="0"/>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（6）拟签订的合同文本</w:t>
      </w:r>
      <w:r>
        <w:rPr>
          <w:rFonts w:hint="eastAsia" w:ascii="宋体" w:hAnsi="宋体" w:eastAsia="宋体" w:cs="宋体"/>
          <w:color w:val="000000"/>
          <w:sz w:val="24"/>
          <w:szCs w:val="24"/>
          <w:highlight w:val="none"/>
        </w:rPr>
        <w:tab/>
      </w:r>
    </w:p>
    <w:p w14:paraId="6609398A">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2 投标人应认真阅读和充分理解招标文件中所有的事项、格式条款和规范要求。投标人没有对招标文件全面做出实质性响应是投标人的风险。没有按照招标文件要求作出实质性响应的投标文件，按</w:t>
      </w:r>
      <w:r>
        <w:rPr>
          <w:rFonts w:hint="eastAsia" w:ascii="宋体" w:hAnsi="宋体" w:eastAsia="宋体" w:cs="宋体"/>
          <w:b/>
          <w:bCs/>
          <w:color w:val="000000"/>
          <w:sz w:val="24"/>
          <w:szCs w:val="24"/>
          <w:highlight w:val="none"/>
        </w:rPr>
        <w:t>无效处理</w:t>
      </w:r>
      <w:r>
        <w:rPr>
          <w:rFonts w:hint="eastAsia" w:ascii="宋体" w:hAnsi="宋体" w:eastAsia="宋体" w:cs="宋体"/>
          <w:color w:val="000000"/>
          <w:sz w:val="24"/>
          <w:szCs w:val="24"/>
          <w:highlight w:val="none"/>
        </w:rPr>
        <w:t>。</w:t>
      </w:r>
    </w:p>
    <w:p w14:paraId="1420F52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63" w:name="_Toc183682348"/>
      <w:bookmarkStart w:id="64" w:name="_Toc183582211"/>
      <w:bookmarkStart w:id="65" w:name="_Toc217446040"/>
      <w:r>
        <w:rPr>
          <w:rFonts w:hint="eastAsia" w:ascii="宋体" w:hAnsi="宋体" w:eastAsia="宋体" w:cs="宋体"/>
          <w:color w:val="000000"/>
          <w:sz w:val="24"/>
          <w:szCs w:val="24"/>
          <w:highlight w:val="none"/>
        </w:rPr>
        <w:t>6. 招标文件的澄清</w:t>
      </w:r>
      <w:bookmarkEnd w:id="63"/>
      <w:bookmarkEnd w:id="64"/>
      <w:r>
        <w:rPr>
          <w:rFonts w:hint="eastAsia" w:ascii="宋体" w:hAnsi="宋体" w:eastAsia="宋体" w:cs="宋体"/>
          <w:color w:val="000000"/>
          <w:sz w:val="24"/>
          <w:szCs w:val="24"/>
          <w:highlight w:val="none"/>
        </w:rPr>
        <w:t>和修改</w:t>
      </w:r>
      <w:bookmarkEnd w:id="65"/>
    </w:p>
    <w:p w14:paraId="1D4FBC5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6.1 </w:t>
      </w:r>
      <w:bookmarkStart w:id="66" w:name="_Toc208848971"/>
      <w:bookmarkStart w:id="67" w:name="_Toc217446041"/>
      <w:r>
        <w:rPr>
          <w:rFonts w:hint="eastAsia" w:ascii="宋体" w:hAnsi="宋体" w:eastAsia="宋体" w:cs="宋体"/>
          <w:color w:val="000000"/>
          <w:sz w:val="24"/>
          <w:szCs w:val="24"/>
          <w:highlight w:val="none"/>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0C7299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F5C42E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 答疑会和现场考察</w:t>
      </w:r>
      <w:bookmarkEnd w:id="66"/>
      <w:bookmarkEnd w:id="67"/>
      <w:r>
        <w:rPr>
          <w:rFonts w:hint="eastAsia" w:ascii="宋体" w:hAnsi="宋体" w:eastAsia="宋体" w:cs="宋体"/>
          <w:color w:val="000000"/>
          <w:sz w:val="24"/>
          <w:szCs w:val="24"/>
          <w:highlight w:val="none"/>
        </w:rPr>
        <w:t>。</w:t>
      </w:r>
    </w:p>
    <w:p w14:paraId="3116E39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68" w:name="_Toc89075876"/>
      <w:bookmarkStart w:id="69" w:name="_Toc217446042"/>
      <w:bookmarkStart w:id="70" w:name="_Toc77400780"/>
      <w:bookmarkStart w:id="71" w:name="_Toc183682351"/>
      <w:bookmarkStart w:id="72" w:name="_Toc183582214"/>
      <w:r>
        <w:rPr>
          <w:rFonts w:hint="eastAsia" w:ascii="宋体" w:hAnsi="宋体" w:eastAsia="宋体" w:cs="宋体"/>
          <w:color w:val="000000"/>
          <w:sz w:val="24"/>
          <w:szCs w:val="24"/>
          <w:highlight w:val="none"/>
        </w:rPr>
        <w:t>7.1 本项目不组织答疑会和现场考察。</w:t>
      </w:r>
    </w:p>
    <w:p w14:paraId="4A24CD2F">
      <w:pPr>
        <w:pStyle w:val="3"/>
        <w:pageBreakBefore w:val="0"/>
        <w:widowControl w:val="0"/>
        <w:numPr>
          <w:ilvl w:val="2"/>
          <w:numId w:val="0"/>
        </w:numPr>
        <w:kinsoku/>
        <w:wordWrap/>
        <w:overflowPunct/>
        <w:topLinePunct w:val="0"/>
        <w:autoSpaceDE/>
        <w:autoSpaceDN/>
        <w:bidi w:val="0"/>
        <w:adjustRightInd/>
        <w:spacing w:before="156" w:after="156" w:line="480" w:lineRule="exact"/>
        <w:ind w:leftChars="200"/>
        <w:jc w:val="center"/>
        <w:textAlignment w:val="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四、</w:t>
      </w:r>
      <w:bookmarkEnd w:id="68"/>
      <w:bookmarkEnd w:id="69"/>
      <w:bookmarkEnd w:id="70"/>
      <w:bookmarkEnd w:id="71"/>
      <w:bookmarkEnd w:id="72"/>
      <w:r>
        <w:rPr>
          <w:rFonts w:hint="eastAsia" w:ascii="宋体" w:hAnsi="宋体" w:eastAsia="宋体" w:cs="宋体"/>
          <w:bCs w:val="0"/>
          <w:color w:val="000000"/>
          <w:sz w:val="24"/>
          <w:szCs w:val="24"/>
          <w:highlight w:val="none"/>
        </w:rPr>
        <w:t>投标文件</w:t>
      </w:r>
    </w:p>
    <w:p w14:paraId="34A7016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73" w:name="_Toc217446043"/>
      <w:bookmarkStart w:id="74" w:name="_Toc183682352"/>
      <w:bookmarkStart w:id="75" w:name="_Toc183582215"/>
      <w:r>
        <w:rPr>
          <w:rFonts w:hint="eastAsia" w:ascii="宋体" w:hAnsi="宋体" w:eastAsia="宋体" w:cs="宋体"/>
          <w:color w:val="000000"/>
          <w:sz w:val="24"/>
          <w:szCs w:val="24"/>
          <w:highlight w:val="none"/>
        </w:rPr>
        <w:t>8．投标文件的语言</w:t>
      </w:r>
      <w:bookmarkEnd w:id="73"/>
      <w:bookmarkEnd w:id="74"/>
      <w:bookmarkEnd w:id="75"/>
    </w:p>
    <w:p w14:paraId="3071AC6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8.1 投标人提交的投标文件以及投标人与采购人就有关投标的所有来往书面文件均须使用中文。投标文件中如附有外文资料，必须逐一对应翻译成中文并加盖投标人公章后附在相关外文资料后面，否则，投标人的投标文件将作为</w:t>
      </w:r>
      <w:r>
        <w:rPr>
          <w:rFonts w:hint="eastAsia" w:ascii="宋体" w:hAnsi="宋体" w:eastAsia="宋体" w:cs="宋体"/>
          <w:b/>
          <w:bCs/>
          <w:color w:val="000000"/>
          <w:sz w:val="24"/>
          <w:szCs w:val="24"/>
          <w:highlight w:val="none"/>
        </w:rPr>
        <w:t>无效投标处理</w:t>
      </w:r>
      <w:r>
        <w:rPr>
          <w:rFonts w:hint="eastAsia" w:ascii="宋体" w:hAnsi="宋体" w:eastAsia="宋体" w:cs="宋体"/>
          <w:color w:val="000000"/>
          <w:sz w:val="24"/>
          <w:szCs w:val="24"/>
          <w:highlight w:val="none"/>
        </w:rPr>
        <w:t>。</w:t>
      </w:r>
    </w:p>
    <w:p w14:paraId="59101A3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8.2 翻译的中文资料与外文资料如果出现差异和矛盾时，以中文为准。但不能故意错误翻译，否则，投标人的投标文件将作为</w:t>
      </w:r>
      <w:r>
        <w:rPr>
          <w:rFonts w:hint="eastAsia" w:ascii="宋体" w:hAnsi="宋体" w:eastAsia="宋体" w:cs="宋体"/>
          <w:b/>
          <w:bCs/>
          <w:color w:val="000000"/>
          <w:sz w:val="24"/>
          <w:szCs w:val="24"/>
          <w:highlight w:val="none"/>
        </w:rPr>
        <w:t>无效投标处理</w:t>
      </w:r>
      <w:r>
        <w:rPr>
          <w:rFonts w:hint="eastAsia" w:ascii="宋体" w:hAnsi="宋体" w:eastAsia="宋体" w:cs="宋体"/>
          <w:color w:val="000000"/>
          <w:sz w:val="24"/>
          <w:szCs w:val="24"/>
          <w:highlight w:val="none"/>
        </w:rPr>
        <w:t>。</w:t>
      </w:r>
    </w:p>
    <w:p w14:paraId="66D2C28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76" w:name="_Toc217446044"/>
      <w:bookmarkStart w:id="77" w:name="_Toc183682353"/>
      <w:bookmarkStart w:id="78" w:name="_Toc183582216"/>
      <w:r>
        <w:rPr>
          <w:rFonts w:hint="eastAsia" w:ascii="宋体" w:hAnsi="宋体" w:eastAsia="宋体" w:cs="宋体"/>
          <w:color w:val="000000"/>
          <w:sz w:val="24"/>
          <w:szCs w:val="24"/>
          <w:highlight w:val="none"/>
        </w:rPr>
        <w:t>9．计量单位</w:t>
      </w:r>
      <w:bookmarkEnd w:id="76"/>
      <w:bookmarkEnd w:id="77"/>
      <w:bookmarkEnd w:id="78"/>
    </w:p>
    <w:p w14:paraId="7765ABF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除招标文件中另有规定外，本招标项下的投标均采用国家法定的计量单位。</w:t>
      </w:r>
    </w:p>
    <w:p w14:paraId="3E04481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79" w:name="_Toc217446045"/>
      <w:r>
        <w:rPr>
          <w:rFonts w:hint="eastAsia" w:ascii="宋体" w:hAnsi="宋体" w:eastAsia="宋体" w:cs="宋体"/>
          <w:color w:val="000000"/>
          <w:sz w:val="24"/>
          <w:szCs w:val="24"/>
          <w:highlight w:val="none"/>
        </w:rPr>
        <w:t>10. 投标货币</w:t>
      </w:r>
      <w:bookmarkEnd w:id="79"/>
    </w:p>
    <w:p w14:paraId="7C8D2E9F">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本次招标项目的投标均以人民币报价。</w:t>
      </w:r>
    </w:p>
    <w:p w14:paraId="1E0467E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80" w:name="_Toc217446046"/>
      <w:r>
        <w:rPr>
          <w:rFonts w:hint="eastAsia" w:ascii="宋体" w:hAnsi="宋体" w:eastAsia="宋体" w:cs="宋体"/>
          <w:color w:val="000000"/>
          <w:sz w:val="24"/>
          <w:szCs w:val="24"/>
          <w:highlight w:val="none"/>
        </w:rPr>
        <w:t>11. 联合体投标</w:t>
      </w:r>
      <w:bookmarkEnd w:id="80"/>
    </w:p>
    <w:p w14:paraId="7A290D94">
      <w:pPr>
        <w:pStyle w:val="13"/>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详见“投标人须知前附表”第13条。</w:t>
      </w:r>
    </w:p>
    <w:p w14:paraId="439720F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81" w:name="_Toc217446047"/>
      <w:r>
        <w:rPr>
          <w:rFonts w:hint="eastAsia" w:ascii="宋体" w:hAnsi="宋体" w:eastAsia="宋体" w:cs="宋体"/>
          <w:color w:val="000000"/>
          <w:sz w:val="24"/>
          <w:szCs w:val="24"/>
          <w:highlight w:val="none"/>
        </w:rPr>
        <w:t>12. 知识产权</w:t>
      </w:r>
      <w:bookmarkEnd w:id="81"/>
    </w:p>
    <w:p w14:paraId="2AF7EC41">
      <w:pPr>
        <w:pStyle w:val="13"/>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 投标人应保证在本项目使用的任何产品或服务（包括部分使用）时，不会产生因第三方提出侵犯其专利权、商标权或其它知识产权而引起的法律和经济纠纷，如因专利权、商标权或其它知识产权而引起法律和经济纠纷，由投标人承担所有相关责任。</w:t>
      </w:r>
    </w:p>
    <w:p w14:paraId="02B8F201">
      <w:pPr>
        <w:pStyle w:val="13"/>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 采购人享有本项目实施过程中产生的知识成果及知识产权。</w:t>
      </w:r>
    </w:p>
    <w:p w14:paraId="684185D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3ABD7DA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12.4 如采用投标人所不拥有的知识产权，则在投标报价中必须包括合法获取该知识产权的相关费用。 </w:t>
      </w:r>
    </w:p>
    <w:p w14:paraId="5879AE9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82" w:name="_Toc183582217"/>
      <w:bookmarkStart w:id="83" w:name="_Toc217446048"/>
      <w:bookmarkStart w:id="84" w:name="_Toc183682354"/>
      <w:r>
        <w:rPr>
          <w:rFonts w:hint="eastAsia" w:ascii="宋体" w:hAnsi="宋体" w:eastAsia="宋体" w:cs="宋体"/>
          <w:color w:val="000000"/>
          <w:sz w:val="24"/>
          <w:szCs w:val="24"/>
          <w:highlight w:val="none"/>
        </w:rPr>
        <w:t>13．投标文件的组成</w:t>
      </w:r>
      <w:bookmarkEnd w:id="82"/>
      <w:bookmarkEnd w:id="83"/>
      <w:bookmarkEnd w:id="84"/>
    </w:p>
    <w:p w14:paraId="665A87C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应按照招标文件的规定和要求编制投标文件。招标文件允许分包的，投标人拟在中标后将中标项目的非主体、非关键性工作交由他人完成的，应当在投标文件中载明。投标人编写的投标文件应包括下列部分：</w:t>
      </w:r>
    </w:p>
    <w:p w14:paraId="364D3FB8">
      <w:pPr>
        <w:tabs>
          <w:tab w:val="left" w:pos="3480"/>
        </w:tabs>
        <w:spacing w:line="500" w:lineRule="exact"/>
        <w:ind w:firstLine="480" w:firstLineChars="200"/>
        <w:rPr>
          <w:rFonts w:hint="eastAsia" w:ascii="宋体" w:hAnsi="宋体" w:eastAsia="宋体" w:cs="宋体"/>
          <w:color w:val="000000"/>
          <w:sz w:val="24"/>
          <w:szCs w:val="24"/>
          <w:highlight w:val="none"/>
        </w:rPr>
      </w:pPr>
      <w:bookmarkStart w:id="85" w:name="_Toc217446049"/>
      <w:bookmarkStart w:id="86" w:name="_Toc183682355"/>
      <w:bookmarkStart w:id="87" w:name="_Toc183582218"/>
      <w:r>
        <w:rPr>
          <w:rFonts w:hint="eastAsia" w:ascii="宋体" w:hAnsi="宋体" w:eastAsia="宋体" w:cs="宋体"/>
          <w:color w:val="000000"/>
          <w:sz w:val="24"/>
          <w:szCs w:val="24"/>
          <w:highlight w:val="none"/>
        </w:rPr>
        <w:t>一、投标函</w:t>
      </w:r>
    </w:p>
    <w:p w14:paraId="509B0743">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二、身份证明书及授权委托书</w:t>
      </w:r>
    </w:p>
    <w:p w14:paraId="4F634834">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三、投标人基本情况表</w:t>
      </w:r>
    </w:p>
    <w:p w14:paraId="376AB2D2">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四</w:t>
      </w:r>
      <w:r>
        <w:rPr>
          <w:rFonts w:hint="eastAsia" w:ascii="宋体" w:hAnsi="宋体" w:eastAsia="宋体" w:cs="宋体"/>
          <w:color w:val="000000"/>
          <w:sz w:val="24"/>
          <w:szCs w:val="24"/>
          <w:highlight w:val="none"/>
        </w:rPr>
        <w:t>、投标人类似项目业绩一览表</w:t>
      </w:r>
    </w:p>
    <w:p w14:paraId="57DF444B">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五</w:t>
      </w:r>
      <w:r>
        <w:rPr>
          <w:rFonts w:hint="eastAsia" w:ascii="宋体" w:hAnsi="宋体" w:eastAsia="宋体" w:cs="宋体"/>
          <w:color w:val="000000"/>
          <w:sz w:val="24"/>
          <w:szCs w:val="24"/>
          <w:highlight w:val="none"/>
        </w:rPr>
        <w:t>、商务、技术需求偏离表</w:t>
      </w:r>
    </w:p>
    <w:p w14:paraId="6962BCC2">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六</w:t>
      </w:r>
      <w:r>
        <w:rPr>
          <w:rFonts w:hint="eastAsia" w:ascii="宋体" w:hAnsi="宋体" w:eastAsia="宋体" w:cs="宋体"/>
          <w:color w:val="000000"/>
          <w:sz w:val="24"/>
          <w:szCs w:val="24"/>
          <w:highlight w:val="none"/>
        </w:rPr>
        <w:t>、拟配备人员情况</w:t>
      </w:r>
    </w:p>
    <w:p w14:paraId="2A75C722">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七</w:t>
      </w:r>
      <w:r>
        <w:rPr>
          <w:rFonts w:hint="eastAsia" w:ascii="宋体" w:hAnsi="宋体" w:eastAsia="宋体" w:cs="宋体"/>
          <w:color w:val="000000"/>
          <w:sz w:val="24"/>
          <w:szCs w:val="24"/>
          <w:highlight w:val="none"/>
        </w:rPr>
        <w:t>、实施方案</w:t>
      </w:r>
    </w:p>
    <w:p w14:paraId="7666E4B6">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八</w:t>
      </w:r>
      <w:r>
        <w:rPr>
          <w:rFonts w:hint="eastAsia" w:ascii="宋体" w:hAnsi="宋体" w:eastAsia="宋体" w:cs="宋体"/>
          <w:color w:val="000000"/>
          <w:sz w:val="24"/>
          <w:szCs w:val="24"/>
          <w:highlight w:val="none"/>
        </w:rPr>
        <w:t>、投标人认为需要提供的其他文件和资料</w:t>
      </w:r>
    </w:p>
    <w:p w14:paraId="1E3B3826">
      <w:pPr>
        <w:pageBreakBefore w:val="0"/>
        <w:widowControl w:val="0"/>
        <w:tabs>
          <w:tab w:val="left" w:pos="348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14．投标文件格式</w:t>
      </w:r>
      <w:bookmarkEnd w:id="85"/>
      <w:bookmarkEnd w:id="86"/>
      <w:bookmarkEnd w:id="87"/>
      <w:r>
        <w:rPr>
          <w:rFonts w:hint="eastAsia" w:ascii="宋体" w:hAnsi="宋体" w:eastAsia="宋体" w:cs="宋体"/>
          <w:color w:val="000000"/>
          <w:sz w:val="24"/>
          <w:szCs w:val="24"/>
          <w:highlight w:val="none"/>
        </w:rPr>
        <w:tab/>
      </w:r>
    </w:p>
    <w:p w14:paraId="2DE96635">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 投标人应严格按照招标文件第三章中提供的“投标文件格式”填写相关内容。除明确允许投标人可以自行编写的外，投标人不得以“投标文件格式”规定之外的方式填写相关内容。</w:t>
      </w:r>
    </w:p>
    <w:p w14:paraId="43320424">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 对于没有格式要求的投标文件由投标人自行编写。</w:t>
      </w:r>
    </w:p>
    <w:p w14:paraId="3C7CD3F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88" w:name="_Toc183682360"/>
      <w:bookmarkStart w:id="89" w:name="_Toc183582223"/>
      <w:bookmarkStart w:id="90" w:name="_Toc217446050"/>
      <w:r>
        <w:rPr>
          <w:rFonts w:hint="eastAsia" w:ascii="宋体" w:hAnsi="宋体" w:eastAsia="宋体" w:cs="宋体"/>
          <w:color w:val="000000"/>
          <w:sz w:val="24"/>
          <w:szCs w:val="24"/>
          <w:highlight w:val="none"/>
        </w:rPr>
        <w:t>15．投标保证金</w:t>
      </w:r>
      <w:bookmarkEnd w:id="88"/>
      <w:bookmarkEnd w:id="89"/>
      <w:bookmarkEnd w:id="90"/>
    </w:p>
    <w:p w14:paraId="44A5579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15.1 投标人投标时，必须按招标文件规定数额和形式缴纳投标保证金，并作为其投标文件的一部分。</w:t>
      </w:r>
    </w:p>
    <w:p w14:paraId="4B34015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15.2未按招标文件要求在规定时间前缴纳规定数额和形式的投标保证金，将被视为</w:t>
      </w:r>
      <w:r>
        <w:rPr>
          <w:rFonts w:hint="eastAsia" w:ascii="宋体" w:hAnsi="宋体" w:eastAsia="宋体" w:cs="宋体"/>
          <w:b/>
          <w:bCs/>
          <w:color w:val="000000"/>
          <w:sz w:val="24"/>
          <w:szCs w:val="24"/>
          <w:highlight w:val="none"/>
        </w:rPr>
        <w:t>投标无效</w:t>
      </w:r>
      <w:r>
        <w:rPr>
          <w:rFonts w:hint="eastAsia" w:ascii="宋体" w:hAnsi="宋体" w:eastAsia="宋体" w:cs="宋体"/>
          <w:color w:val="000000"/>
          <w:sz w:val="24"/>
          <w:szCs w:val="24"/>
          <w:highlight w:val="none"/>
        </w:rPr>
        <w:t>。</w:t>
      </w:r>
    </w:p>
    <w:p w14:paraId="72637FD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15.3 投标人所缴纳的投标保证金不计利息。</w:t>
      </w:r>
    </w:p>
    <w:p w14:paraId="581AA2F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15.4未中标人的投标保证金，将在中标通知书发出后五个工作日内全额退还。中标人的投标保证金，自采购合同签订之日起5个工作日内退还中标人的投标保证金。</w:t>
      </w:r>
    </w:p>
    <w:p w14:paraId="78FAC62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15.5发生下列情形之一的，采购代理机构将不予退还投标人缴纳的投标保证金：</w:t>
      </w:r>
    </w:p>
    <w:p w14:paraId="213998A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91" w:name="_Toc183682361"/>
      <w:bookmarkStart w:id="92" w:name="_Toc183582224"/>
      <w:bookmarkStart w:id="93" w:name="_Toc217446051"/>
      <w:r>
        <w:rPr>
          <w:rFonts w:hint="eastAsia" w:ascii="宋体" w:hAnsi="宋体" w:eastAsia="宋体" w:cs="宋体"/>
          <w:color w:val="000000"/>
          <w:sz w:val="24"/>
          <w:szCs w:val="24"/>
          <w:highlight w:val="none"/>
        </w:rPr>
        <w:t>（1）投标人在提交投标文件截止时间后撤回投标文件的；</w:t>
      </w:r>
    </w:p>
    <w:p w14:paraId="5896F69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（2）投标人在投标文件中提供虚假材料的；</w:t>
      </w:r>
    </w:p>
    <w:p w14:paraId="4E08950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（3）投标人不接受按投标文件规定对其投标报价进行修正的；</w:t>
      </w:r>
    </w:p>
    <w:p w14:paraId="3741ADB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（4）除因不可抗力或投标文件认可的情形以外，中标人不履行与采购人签订合同的，在签订合同时向采购人提出附加条件；</w:t>
      </w:r>
    </w:p>
    <w:p w14:paraId="770CDA2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（5）中标人未能在规定期限内与采购人签署合同协议书或提交履约保证金的；</w:t>
      </w:r>
    </w:p>
    <w:p w14:paraId="084782F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（6）投标人与采购人、其他投标人或者采购代理机构恶意串通的；</w:t>
      </w:r>
    </w:p>
    <w:p w14:paraId="40FCF12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（7）招标文件规定的其他情形；</w:t>
      </w:r>
    </w:p>
    <w:p w14:paraId="4A061486">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（8）符合法律、法规规定的其他情形的。 </w:t>
      </w:r>
    </w:p>
    <w:p w14:paraId="5B2CFC3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16．投标有效期</w:t>
      </w:r>
      <w:bookmarkEnd w:id="91"/>
      <w:bookmarkEnd w:id="92"/>
      <w:bookmarkEnd w:id="93"/>
    </w:p>
    <w:p w14:paraId="31799417">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16.1 投标有效期详见投标人须知前附表。投标有效期短于此规定期限的，</w:t>
      </w:r>
      <w:r>
        <w:rPr>
          <w:rFonts w:hint="eastAsia" w:ascii="宋体" w:hAnsi="宋体" w:eastAsia="宋体" w:cs="宋体"/>
          <w:b/>
          <w:bCs/>
          <w:color w:val="000000"/>
          <w:sz w:val="24"/>
          <w:szCs w:val="24"/>
          <w:highlight w:val="none"/>
        </w:rPr>
        <w:t>投标无效</w:t>
      </w:r>
      <w:r>
        <w:rPr>
          <w:rFonts w:hint="eastAsia" w:ascii="宋体" w:hAnsi="宋体" w:eastAsia="宋体" w:cs="宋体"/>
          <w:color w:val="000000"/>
          <w:sz w:val="24"/>
          <w:szCs w:val="24"/>
          <w:highlight w:val="none"/>
        </w:rPr>
        <w:t>。</w:t>
      </w:r>
    </w:p>
    <w:p w14:paraId="506169B2">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16.2 特殊情况下，采购人可于投标有效期满之前要求投标人同意延长有效期，要求与答复均应为书面形式。投标人可以拒绝上述要求，其投标保证金</w:t>
      </w:r>
      <w:r>
        <w:rPr>
          <w:rFonts w:hint="eastAsia" w:ascii="宋体" w:hAnsi="宋体" w:eastAsia="宋体" w:cs="宋体"/>
          <w:color w:val="000000"/>
          <w:spacing w:val="8"/>
          <w:sz w:val="24"/>
          <w:szCs w:val="24"/>
          <w:highlight w:val="none"/>
        </w:rPr>
        <w:t>不被没收。</w:t>
      </w:r>
      <w:r>
        <w:rPr>
          <w:rFonts w:hint="eastAsia" w:ascii="宋体" w:hAnsi="宋体" w:eastAsia="宋体" w:cs="宋体"/>
          <w:color w:val="000000"/>
          <w:sz w:val="24"/>
          <w:szCs w:val="24"/>
          <w:highlight w:val="none"/>
        </w:rPr>
        <w:t>拒绝延长投标有效期的投标人不得再参与该项目后续招标活动。同意延长投标有效期的投标人不能修改其投标文件，关于投标保证金的有关规定在延长的投标有效期内继续有效。</w:t>
      </w:r>
    </w:p>
    <w:p w14:paraId="4AD68C9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b/>
          <w:color w:val="auto"/>
          <w:sz w:val="24"/>
          <w:szCs w:val="24"/>
          <w:highlight w:val="none"/>
        </w:rPr>
      </w:pPr>
      <w:bookmarkStart w:id="94" w:name="_Toc183582225"/>
      <w:bookmarkStart w:id="95" w:name="_Toc217446052"/>
      <w:bookmarkStart w:id="96" w:name="_Toc183682362"/>
      <w:bookmarkStart w:id="97" w:name="_Toc183582228"/>
      <w:bookmarkStart w:id="98" w:name="_Toc183682365"/>
      <w:bookmarkStart w:id="99" w:name="_Toc217446055"/>
      <w:r>
        <w:rPr>
          <w:rFonts w:hint="eastAsia" w:asciiTheme="minorEastAsia" w:hAnsiTheme="minorEastAsia" w:eastAsiaTheme="minorEastAsia" w:cstheme="minorEastAsia"/>
          <w:color w:val="auto"/>
          <w:sz w:val="24"/>
          <w:szCs w:val="24"/>
          <w:highlight w:val="none"/>
        </w:rPr>
        <w:t>17．投标文件的印制和签署</w:t>
      </w:r>
      <w:bookmarkEnd w:id="94"/>
      <w:bookmarkEnd w:id="95"/>
      <w:bookmarkEnd w:id="96"/>
    </w:p>
    <w:p w14:paraId="398E1B82">
      <w:pPr>
        <w:pageBreakBefore w:val="0"/>
        <w:widowControl w:val="0"/>
        <w:tabs>
          <w:tab w:val="left" w:pos="1080"/>
        </w:tabs>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 </w:t>
      </w:r>
      <w:r>
        <w:rPr>
          <w:rFonts w:ascii="宋体" w:hAnsi="宋体" w:eastAsia="宋体" w:cs="宋体"/>
          <w:sz w:val="24"/>
          <w:szCs w:val="24"/>
          <w:highlight w:val="none"/>
        </w:rPr>
        <w:t>招标文件要求供应商法定代表人或者被授权代表签字处，均须加盖其 个人电子印章，并逐页加盖单位公章的电子印章。</w:t>
      </w:r>
    </w:p>
    <w:p w14:paraId="2687D30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bookmarkStart w:id="100" w:name="_Toc89075877"/>
      <w:bookmarkStart w:id="101" w:name="_Toc183682363"/>
      <w:bookmarkStart w:id="102" w:name="_Toc183582226"/>
      <w:bookmarkStart w:id="103" w:name="_Toc77400781"/>
      <w:bookmarkStart w:id="104" w:name="_Toc217446053"/>
      <w:r>
        <w:rPr>
          <w:rFonts w:hint="eastAsia" w:asciiTheme="minorEastAsia" w:hAnsiTheme="minorEastAsia" w:eastAsiaTheme="minorEastAsia" w:cstheme="minorEastAsia"/>
          <w:color w:val="auto"/>
          <w:sz w:val="24"/>
          <w:szCs w:val="24"/>
          <w:highlight w:val="none"/>
        </w:rPr>
        <w:t>18. 投标文件的密封和标</w:t>
      </w:r>
      <w:bookmarkEnd w:id="100"/>
      <w:bookmarkEnd w:id="101"/>
      <w:bookmarkEnd w:id="102"/>
      <w:bookmarkEnd w:id="103"/>
      <w:r>
        <w:rPr>
          <w:rFonts w:hint="eastAsia" w:asciiTheme="minorEastAsia" w:hAnsiTheme="minorEastAsia" w:eastAsiaTheme="minorEastAsia" w:cstheme="minorEastAsia"/>
          <w:color w:val="auto"/>
          <w:sz w:val="24"/>
          <w:szCs w:val="24"/>
          <w:highlight w:val="none"/>
        </w:rPr>
        <w:t>注</w:t>
      </w:r>
      <w:bookmarkEnd w:id="104"/>
    </w:p>
    <w:p w14:paraId="2CF6FBF3">
      <w:pPr>
        <w:pageBreakBefore w:val="0"/>
        <w:widowControl w:val="0"/>
        <w:tabs>
          <w:tab w:val="left" w:pos="1080"/>
        </w:tabs>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ascii="宋体" w:hAnsi="宋体" w:eastAsia="宋体" w:cs="宋体"/>
          <w:sz w:val="24"/>
          <w:szCs w:val="24"/>
          <w:highlight w:val="none"/>
        </w:rPr>
        <w:t>本项目采用不见面开标，供应商须在投标截止时间前，将生成的“电子加密 响应文件”上传递交至“政府采购云平台”，投标截止时间以后上传递交的响应 文件将被“政府采购云平台”拒收。</w:t>
      </w:r>
    </w:p>
    <w:p w14:paraId="33192AE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bookmarkStart w:id="105" w:name="_Toc217446054"/>
      <w:bookmarkStart w:id="106" w:name="_Toc183582227"/>
      <w:bookmarkStart w:id="107" w:name="_Toc183682364"/>
      <w:r>
        <w:rPr>
          <w:rFonts w:hint="eastAsia" w:asciiTheme="minorEastAsia" w:hAnsiTheme="minorEastAsia" w:eastAsiaTheme="minorEastAsia" w:cstheme="minorEastAsia"/>
          <w:color w:val="auto"/>
          <w:sz w:val="24"/>
          <w:szCs w:val="24"/>
          <w:highlight w:val="none"/>
        </w:rPr>
        <w:t>19．投标文件的</w:t>
      </w:r>
      <w:bookmarkEnd w:id="105"/>
      <w:bookmarkEnd w:id="106"/>
      <w:bookmarkEnd w:id="107"/>
      <w:r>
        <w:rPr>
          <w:rFonts w:hint="eastAsia" w:asciiTheme="minorEastAsia" w:hAnsiTheme="minorEastAsia" w:eastAsiaTheme="minorEastAsia" w:cstheme="minorEastAsia"/>
          <w:color w:val="auto"/>
          <w:sz w:val="24"/>
          <w:szCs w:val="24"/>
          <w:highlight w:val="none"/>
          <w:lang w:eastAsia="zh-CN"/>
        </w:rPr>
        <w:t>上传</w:t>
      </w:r>
    </w:p>
    <w:p w14:paraId="2B2F9928">
      <w:pPr>
        <w:pStyle w:val="7"/>
        <w:pageBreakBefore w:val="0"/>
        <w:widowControl w:val="0"/>
        <w:kinsoku/>
        <w:wordWrap/>
        <w:overflowPunct/>
        <w:topLinePunct w:val="0"/>
        <w:autoSpaceDE/>
        <w:autoSpaceDN/>
        <w:bidi w:val="0"/>
        <w:adjustRightInd/>
        <w:spacing w:line="480" w:lineRule="exact"/>
        <w:ind w:firstLine="480"/>
        <w:textAlignment w:val="auto"/>
        <w:rPr>
          <w:rFonts w:ascii="宋体" w:hAnsi="宋体" w:eastAsia="宋体" w:cs="宋体"/>
          <w:sz w:val="24"/>
          <w:szCs w:val="24"/>
          <w:highlight w:val="none"/>
        </w:rPr>
      </w:pPr>
      <w:r>
        <w:rPr>
          <w:rFonts w:ascii="宋体" w:hAnsi="宋体" w:eastAsia="宋体" w:cs="宋体"/>
          <w:sz w:val="24"/>
          <w:szCs w:val="24"/>
          <w:highlight w:val="none"/>
        </w:rPr>
        <w:t>供应商应在</w:t>
      </w:r>
      <w:r>
        <w:rPr>
          <w:rFonts w:hint="eastAsia" w:ascii="宋体" w:hAnsi="宋体" w:cs="宋体"/>
          <w:sz w:val="24"/>
          <w:szCs w:val="24"/>
          <w:highlight w:val="none"/>
          <w:lang w:eastAsia="zh-CN"/>
        </w:rPr>
        <w:t>招标</w:t>
      </w:r>
      <w:r>
        <w:rPr>
          <w:rFonts w:ascii="宋体" w:hAnsi="宋体" w:eastAsia="宋体" w:cs="宋体"/>
          <w:sz w:val="24"/>
          <w:szCs w:val="24"/>
          <w:highlight w:val="none"/>
        </w:rPr>
        <w:t>文件规定的</w:t>
      </w:r>
      <w:r>
        <w:rPr>
          <w:rFonts w:hint="eastAsia" w:ascii="宋体" w:hAnsi="宋体" w:cs="宋体"/>
          <w:sz w:val="24"/>
          <w:szCs w:val="24"/>
          <w:highlight w:val="none"/>
          <w:lang w:val="en-US" w:eastAsia="zh-CN"/>
        </w:rPr>
        <w:t>投标</w:t>
      </w:r>
      <w:r>
        <w:rPr>
          <w:rFonts w:ascii="宋体" w:hAnsi="宋体" w:eastAsia="宋体" w:cs="宋体"/>
          <w:sz w:val="24"/>
          <w:szCs w:val="24"/>
          <w:highlight w:val="none"/>
        </w:rPr>
        <w:t>截止时间前，将</w:t>
      </w:r>
      <w:r>
        <w:rPr>
          <w:rFonts w:hint="eastAsia" w:ascii="宋体" w:hAnsi="宋体" w:cs="宋体"/>
          <w:sz w:val="24"/>
          <w:szCs w:val="24"/>
          <w:highlight w:val="none"/>
          <w:lang w:val="en-US" w:eastAsia="zh-CN"/>
        </w:rPr>
        <w:t>投标</w:t>
      </w:r>
      <w:r>
        <w:rPr>
          <w:rFonts w:ascii="宋体" w:hAnsi="宋体" w:eastAsia="宋体" w:cs="宋体"/>
          <w:sz w:val="24"/>
          <w:szCs w:val="24"/>
          <w:highlight w:val="none"/>
        </w:rPr>
        <w:t>文件按供应商须知第15条规定加密上传，</w:t>
      </w:r>
      <w:r>
        <w:rPr>
          <w:rFonts w:hint="eastAsia" w:ascii="宋体" w:hAnsi="宋体" w:cs="宋体"/>
          <w:sz w:val="24"/>
          <w:szCs w:val="24"/>
          <w:highlight w:val="none"/>
          <w:lang w:val="en-US" w:eastAsia="zh-CN"/>
        </w:rPr>
        <w:t>投标</w:t>
      </w:r>
      <w:r>
        <w:rPr>
          <w:rFonts w:ascii="宋体" w:hAnsi="宋体" w:eastAsia="宋体" w:cs="宋体"/>
          <w:sz w:val="24"/>
          <w:szCs w:val="24"/>
          <w:highlight w:val="none"/>
        </w:rPr>
        <w:t>截止时间以后上传递交的</w:t>
      </w:r>
      <w:r>
        <w:rPr>
          <w:rFonts w:hint="eastAsia" w:ascii="宋体" w:hAnsi="宋体" w:cs="宋体"/>
          <w:sz w:val="24"/>
          <w:szCs w:val="24"/>
          <w:highlight w:val="none"/>
          <w:lang w:eastAsia="zh-CN"/>
        </w:rPr>
        <w:t>投标</w:t>
      </w:r>
      <w:r>
        <w:rPr>
          <w:rFonts w:ascii="宋体" w:hAnsi="宋体" w:eastAsia="宋体" w:cs="宋体"/>
          <w:sz w:val="24"/>
          <w:szCs w:val="24"/>
          <w:highlight w:val="none"/>
        </w:rPr>
        <w:t>文件将被“政府采 购云平台”拒收。</w:t>
      </w:r>
    </w:p>
    <w:p w14:paraId="6ADD4A08">
      <w:pPr>
        <w:pStyle w:val="7"/>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20．投标文件的修改和撤</w:t>
      </w:r>
      <w:bookmarkEnd w:id="97"/>
      <w:bookmarkEnd w:id="98"/>
      <w:r>
        <w:rPr>
          <w:rFonts w:hint="eastAsia" w:ascii="宋体" w:hAnsi="宋体" w:eastAsia="宋体" w:cs="宋体"/>
          <w:color w:val="000000"/>
          <w:sz w:val="24"/>
          <w:szCs w:val="24"/>
          <w:highlight w:val="none"/>
        </w:rPr>
        <w:t>回</w:t>
      </w:r>
      <w:bookmarkEnd w:id="99"/>
    </w:p>
    <w:p w14:paraId="6131371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20.1 投标人在投标截止时间前，可以对所</w:t>
      </w:r>
      <w:r>
        <w:rPr>
          <w:rFonts w:hint="eastAsia" w:ascii="宋体" w:hAnsi="宋体" w:cs="宋体"/>
          <w:color w:val="000000"/>
          <w:sz w:val="24"/>
          <w:szCs w:val="24"/>
          <w:highlight w:val="none"/>
          <w:lang w:eastAsia="zh-CN"/>
        </w:rPr>
        <w:t>上传</w:t>
      </w:r>
      <w:r>
        <w:rPr>
          <w:rFonts w:hint="eastAsia" w:ascii="宋体" w:hAnsi="宋体" w:eastAsia="宋体" w:cs="宋体"/>
          <w:color w:val="000000"/>
          <w:sz w:val="24"/>
          <w:szCs w:val="24"/>
          <w:highlight w:val="none"/>
        </w:rPr>
        <w:t>的投标文件进行补充、修改或者撤回</w:t>
      </w:r>
      <w:r>
        <w:rPr>
          <w:rFonts w:hint="eastAsia" w:ascii="宋体" w:hAnsi="宋体" w:cs="宋体"/>
          <w:color w:val="000000"/>
          <w:sz w:val="24"/>
          <w:szCs w:val="24"/>
          <w:highlight w:val="none"/>
          <w:lang w:eastAsia="zh-CN"/>
        </w:rPr>
        <w:t>。</w:t>
      </w:r>
    </w:p>
    <w:p w14:paraId="2F7D699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20.2 在投标截止时间之后，投标人不得对其</w:t>
      </w:r>
      <w:r>
        <w:rPr>
          <w:rFonts w:hint="eastAsia" w:ascii="宋体" w:hAnsi="宋体" w:cs="宋体"/>
          <w:color w:val="000000"/>
          <w:sz w:val="24"/>
          <w:szCs w:val="24"/>
          <w:highlight w:val="none"/>
          <w:lang w:eastAsia="zh-CN"/>
        </w:rPr>
        <w:t>上传</w:t>
      </w:r>
      <w:r>
        <w:rPr>
          <w:rFonts w:hint="eastAsia" w:ascii="宋体" w:hAnsi="宋体" w:eastAsia="宋体" w:cs="宋体"/>
          <w:color w:val="000000"/>
          <w:sz w:val="24"/>
          <w:szCs w:val="24"/>
          <w:highlight w:val="none"/>
        </w:rPr>
        <w:t>的投标文件做任何修改或撤回投标。</w:t>
      </w:r>
    </w:p>
    <w:p w14:paraId="45B513A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20.3 投标文件中如果出现计算上或累加上的算术错误，可按以下原则进行修改：</w:t>
      </w:r>
    </w:p>
    <w:p w14:paraId="51026DF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（1）投标文件中投标函内容与投标报价明细表不一致的，以投标函为准；</w:t>
      </w:r>
    </w:p>
    <w:p w14:paraId="5BC795F8">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（2）用小写金额和大写金额不一致，应以大写金额为准；</w:t>
      </w:r>
    </w:p>
    <w:p w14:paraId="491EB68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（3）总价金额与按单价汇总金额不一致的，以单价金额计算结果为准；</w:t>
      </w:r>
    </w:p>
    <w:p w14:paraId="13BB9F6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（4）单价金额小数点或者百分比有明显错位的，以投标函的总价为准，并修改单价。</w:t>
      </w:r>
    </w:p>
    <w:p w14:paraId="2FBD8D4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同时出现两种以上不一致的，按照前款规定的顺序修正。修正后的投标报价经投标人确认后产生约束力，投标人不确认的，其</w:t>
      </w:r>
      <w:r>
        <w:rPr>
          <w:rFonts w:hint="eastAsia" w:ascii="宋体" w:hAnsi="宋体" w:eastAsia="宋体" w:cs="宋体"/>
          <w:b/>
          <w:bCs/>
          <w:color w:val="000000"/>
          <w:sz w:val="24"/>
          <w:szCs w:val="24"/>
          <w:highlight w:val="none"/>
        </w:rPr>
        <w:t>投标无效</w:t>
      </w:r>
      <w:r>
        <w:rPr>
          <w:rFonts w:hint="eastAsia" w:ascii="宋体" w:hAnsi="宋体" w:eastAsia="宋体" w:cs="宋体"/>
          <w:color w:val="000000"/>
          <w:sz w:val="24"/>
          <w:szCs w:val="24"/>
          <w:highlight w:val="none"/>
        </w:rPr>
        <w:t>。</w:t>
      </w:r>
    </w:p>
    <w:p w14:paraId="5DF8DB79">
      <w:pPr>
        <w:pStyle w:val="3"/>
        <w:pageBreakBefore w:val="0"/>
        <w:widowControl w:val="0"/>
        <w:numPr>
          <w:ilvl w:val="2"/>
          <w:numId w:val="0"/>
        </w:numPr>
        <w:kinsoku/>
        <w:wordWrap/>
        <w:overflowPunct/>
        <w:topLinePunct w:val="0"/>
        <w:autoSpaceDE/>
        <w:autoSpaceDN/>
        <w:bidi w:val="0"/>
        <w:adjustRightInd/>
        <w:spacing w:before="156" w:after="156" w:line="480" w:lineRule="exact"/>
        <w:ind w:leftChars="200"/>
        <w:jc w:val="center"/>
        <w:textAlignment w:val="auto"/>
        <w:rPr>
          <w:rFonts w:hint="eastAsia" w:ascii="宋体" w:hAnsi="宋体" w:eastAsia="宋体" w:cs="宋体"/>
          <w:color w:val="000000"/>
          <w:sz w:val="24"/>
          <w:szCs w:val="24"/>
          <w:highlight w:val="none"/>
        </w:rPr>
      </w:pPr>
      <w:bookmarkStart w:id="108" w:name="_Toc183682368"/>
      <w:bookmarkStart w:id="109" w:name="_Toc89075878"/>
      <w:bookmarkStart w:id="110" w:name="_Toc217446056"/>
      <w:bookmarkStart w:id="111" w:name="_Toc183582231"/>
      <w:bookmarkStart w:id="112" w:name="_Toc77400782"/>
      <w:r>
        <w:rPr>
          <w:rFonts w:hint="eastAsia" w:ascii="宋体" w:hAnsi="宋体" w:eastAsia="宋体" w:cs="宋体"/>
          <w:color w:val="000000"/>
          <w:sz w:val="24"/>
          <w:szCs w:val="24"/>
          <w:highlight w:val="none"/>
        </w:rPr>
        <w:t>五、开标和</w:t>
      </w:r>
      <w:bookmarkEnd w:id="108"/>
      <w:bookmarkEnd w:id="109"/>
      <w:bookmarkEnd w:id="110"/>
      <w:bookmarkEnd w:id="111"/>
      <w:bookmarkEnd w:id="112"/>
      <w:r>
        <w:rPr>
          <w:rFonts w:hint="eastAsia" w:ascii="宋体" w:hAnsi="宋体" w:eastAsia="宋体" w:cs="宋体"/>
          <w:color w:val="000000"/>
          <w:sz w:val="24"/>
          <w:szCs w:val="24"/>
          <w:highlight w:val="none"/>
        </w:rPr>
        <w:t>中标</w:t>
      </w:r>
    </w:p>
    <w:p w14:paraId="592FA79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13" w:name="_Toc183582232"/>
      <w:bookmarkStart w:id="114" w:name="_Toc217446057"/>
      <w:bookmarkStart w:id="115" w:name="_Toc183682369"/>
      <w:r>
        <w:rPr>
          <w:rFonts w:hint="eastAsia" w:ascii="宋体" w:hAnsi="宋体" w:eastAsia="宋体" w:cs="宋体"/>
          <w:color w:val="000000"/>
          <w:sz w:val="24"/>
          <w:szCs w:val="24"/>
          <w:highlight w:val="none"/>
        </w:rPr>
        <w:t>21．开标</w:t>
      </w:r>
      <w:bookmarkEnd w:id="113"/>
      <w:bookmarkEnd w:id="114"/>
      <w:bookmarkEnd w:id="115"/>
    </w:p>
    <w:p w14:paraId="5D26437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 采购代理机构在招标文件规定的时间和地点组织招标活动，邀请下载招标文件并参与竞争的投标人参加开标，投标人未参加开标的，视同认可开标结果。</w:t>
      </w:r>
    </w:p>
    <w:p w14:paraId="02690F3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投标人不足3家的，不得开标。</w:t>
      </w:r>
    </w:p>
    <w:p w14:paraId="330F5CB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 开标时，采购代理机构可以邀请有关监督管理部门对开标进行现场监督。</w:t>
      </w:r>
    </w:p>
    <w:p w14:paraId="62666CE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21.3 宣布开标会开始。开标时间到，主持人宣布开标会开始并致辞，当众宣布参加开标会的现场监督人员、主持人、唱标、会议记录等招标工作人员，根据“投标人签到表”宣布参加投标的投标人名单</w:t>
      </w:r>
    </w:p>
    <w:p w14:paraId="717845F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21.4宣布会场纪律和有关注意事项。</w:t>
      </w:r>
    </w:p>
    <w:p w14:paraId="048DC0F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000000"/>
          <w:sz w:val="24"/>
          <w:szCs w:val="24"/>
          <w:highlight w:val="none"/>
          <w:lang w:eastAsia="zh-CN"/>
        </w:rPr>
      </w:pPr>
      <w:r>
        <w:rPr>
          <w:rFonts w:hint="eastAsia" w:ascii="宋体" w:hAnsi="宋体" w:eastAsia="宋体" w:cs="宋体"/>
          <w:color w:val="000000"/>
          <w:sz w:val="24"/>
          <w:szCs w:val="24"/>
          <w:highlight w:val="none"/>
        </w:rPr>
        <w:t>21.5开标时，</w:t>
      </w:r>
      <w:r>
        <w:rPr>
          <w:rFonts w:hint="eastAsia" w:ascii="宋体" w:hAnsi="宋体" w:cs="宋体"/>
          <w:color w:val="000000"/>
          <w:sz w:val="24"/>
          <w:szCs w:val="24"/>
          <w:highlight w:val="none"/>
          <w:lang w:eastAsia="zh-CN"/>
        </w:rPr>
        <w:t>投标单位完成在线解密后，由工作人员开始唱标</w:t>
      </w:r>
    </w:p>
    <w:p w14:paraId="0E014E8D">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21.6</w:t>
      </w:r>
      <w:r>
        <w:rPr>
          <w:rFonts w:hint="eastAsia" w:ascii="宋体" w:hAnsi="宋体" w:cs="宋体"/>
          <w:color w:val="000000"/>
          <w:sz w:val="24"/>
          <w:szCs w:val="24"/>
          <w:highlight w:val="none"/>
          <w:lang w:eastAsia="zh-CN"/>
        </w:rPr>
        <w:t>唱标完毕后，如果投标人对所唱“报价一览表”内容有异议，应当立即提出。经现场监标人员确认，认为有必要重新唱标的，由唱标人员重新唱标。</w:t>
      </w:r>
    </w:p>
    <w:p w14:paraId="1A687A7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22.资格审查及组建评标委员会</w:t>
      </w:r>
    </w:p>
    <w:p w14:paraId="40B9ED2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22.1公开招标采购项目开标结束后，采购人或者采购代理机构应当依法对投标人的资格进行审查。合格投标人不足3家的，不得评标。</w:t>
      </w:r>
    </w:p>
    <w:p w14:paraId="41FD935C">
      <w:pPr>
        <w:pStyle w:val="5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22.2符合性审查。符合性审查是指依据招标文件的规定，从商务和技术角度对投标文件的有效性和完整性进行审查，以确定是否对招标文件的实质性要求做出响应。</w:t>
      </w:r>
    </w:p>
    <w:p w14:paraId="1DB54BB9">
      <w:pPr>
        <w:pStyle w:val="5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22.3评标委员会采用综合评分法对满足招标文件全部实质性要求的投标文件和投标报价进行综合评分。</w:t>
      </w:r>
    </w:p>
    <w:p w14:paraId="4F0ECBAE">
      <w:pPr>
        <w:pStyle w:val="5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22.4评标委员会根据综合评分情况，按照评标得分由高到低顺序推荐3名中标候选人，并编写评标报告。得分相同的，按投标报价由低到高顺序排列。得分且投标报价相同的，按照技术指标优劣顺序推荐。</w:t>
      </w:r>
    </w:p>
    <w:p w14:paraId="4CEDC37D">
      <w:pPr>
        <w:pStyle w:val="5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22.5采购代理机构在评标结果后2个工作日内将评标报告送采购人确认。</w:t>
      </w:r>
    </w:p>
    <w:p w14:paraId="75B9587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16" w:name="_Toc183582238"/>
      <w:bookmarkStart w:id="117" w:name="_Toc183682375"/>
      <w:bookmarkStart w:id="118" w:name="_Toc217446063"/>
      <w:r>
        <w:rPr>
          <w:rFonts w:hint="eastAsia" w:ascii="宋体" w:hAnsi="宋体" w:eastAsia="宋体" w:cs="宋体"/>
          <w:color w:val="000000"/>
          <w:sz w:val="24"/>
          <w:szCs w:val="24"/>
          <w:highlight w:val="none"/>
        </w:rPr>
        <w:t>23．中标通知</w:t>
      </w:r>
      <w:bookmarkEnd w:id="116"/>
      <w:bookmarkEnd w:id="117"/>
      <w:r>
        <w:rPr>
          <w:rFonts w:hint="eastAsia" w:ascii="宋体" w:hAnsi="宋体" w:eastAsia="宋体" w:cs="宋体"/>
          <w:color w:val="000000"/>
          <w:sz w:val="24"/>
          <w:szCs w:val="24"/>
          <w:highlight w:val="none"/>
        </w:rPr>
        <w:t>书</w:t>
      </w:r>
      <w:bookmarkEnd w:id="118"/>
    </w:p>
    <w:p w14:paraId="1C6F2303">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w:t>
      </w:r>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rPr>
        <w:t>1 中标通知书为签订中标合同的依据，是合同的有效组成部分。</w:t>
      </w:r>
    </w:p>
    <w:p w14:paraId="2F02D2A9">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23.2 中标通知书对采购人和中标人均具有法律效力。中标通知书发出后，采购人改变中标结果，或者中标人无正当理由放弃中标的，应当承担相应的法律责任。</w:t>
      </w:r>
    </w:p>
    <w:p w14:paraId="67DB5325">
      <w:pPr>
        <w:pageBreakBefore w:val="0"/>
        <w:widowControl w:val="0"/>
        <w:tabs>
          <w:tab w:val="left" w:pos="7665"/>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3中标人的投标文件本应作为无效投标处理或者有招投标法律法规规章制度规定的中标无效情形的，采购代理机构在取得有权主体的认定以后，应当宣布发出的中标通知书无效，并收回发出的中标通知书（中标人也应当缴回），依法重新确定中标人或者重新开展招标活动。</w:t>
      </w:r>
    </w:p>
    <w:p w14:paraId="773B78C6">
      <w:pPr>
        <w:pStyle w:val="3"/>
        <w:pageBreakBefore w:val="0"/>
        <w:widowControl w:val="0"/>
        <w:numPr>
          <w:ilvl w:val="2"/>
          <w:numId w:val="0"/>
        </w:numPr>
        <w:kinsoku/>
        <w:wordWrap/>
        <w:overflowPunct/>
        <w:topLinePunct w:val="0"/>
        <w:autoSpaceDE/>
        <w:autoSpaceDN/>
        <w:bidi w:val="0"/>
        <w:adjustRightInd/>
        <w:spacing w:before="156" w:after="156" w:line="480" w:lineRule="exact"/>
        <w:ind w:leftChars="200"/>
        <w:jc w:val="center"/>
        <w:textAlignment w:val="auto"/>
        <w:rPr>
          <w:rFonts w:hint="eastAsia" w:ascii="宋体" w:hAnsi="宋体" w:eastAsia="宋体" w:cs="宋体"/>
          <w:color w:val="000000"/>
          <w:sz w:val="24"/>
          <w:szCs w:val="24"/>
          <w:highlight w:val="none"/>
        </w:rPr>
      </w:pPr>
      <w:bookmarkStart w:id="119" w:name="_Toc217446064"/>
      <w:bookmarkStart w:id="120" w:name="_Toc183682377"/>
      <w:bookmarkStart w:id="121" w:name="_Toc183582240"/>
      <w:r>
        <w:rPr>
          <w:rFonts w:hint="eastAsia" w:ascii="宋体" w:hAnsi="宋体" w:eastAsia="宋体" w:cs="宋体"/>
          <w:color w:val="000000"/>
          <w:sz w:val="24"/>
          <w:szCs w:val="24"/>
          <w:highlight w:val="none"/>
        </w:rPr>
        <w:t>六、签订及履行合同和验收</w:t>
      </w:r>
      <w:bookmarkEnd w:id="119"/>
    </w:p>
    <w:p w14:paraId="36564D5A">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22" w:name="_Toc217446065"/>
      <w:r>
        <w:rPr>
          <w:rFonts w:hint="eastAsia" w:ascii="宋体" w:hAnsi="宋体" w:eastAsia="宋体" w:cs="宋体"/>
          <w:color w:val="000000"/>
          <w:sz w:val="24"/>
          <w:szCs w:val="24"/>
          <w:highlight w:val="none"/>
        </w:rPr>
        <w:t>24. 签订合同</w:t>
      </w:r>
      <w:bookmarkEnd w:id="122"/>
    </w:p>
    <w:p w14:paraId="54EDBEA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24.1 中标人在收到采购人发出的《中标通知书》后，应在法律法规规定的时间内与采购人签订采购合同。由于中标人的原因逾期未与采购人签订采购合同的，将视为放弃中标，取消其中标资格并将按相关规定进行处理。</w:t>
      </w:r>
    </w:p>
    <w:p w14:paraId="3378E0D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24.2 采购人不得向中标人提出任何不合理的要求，作为签订合同的条件，不得与中标人私下订立背离合同实质性内容的任何协议，所签订的合同不得对招标文件和中标人投标文件作实质性修改。</w:t>
      </w:r>
    </w:p>
    <w:p w14:paraId="7F06939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24.3 中标人因不可抗力原因不能履行招标合同或放弃中标的，采购人可以与排在中标人之后第一位的中标候选人签订采购合同，以此类推。</w:t>
      </w:r>
    </w:p>
    <w:p w14:paraId="430DC0D5">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24.4 中标人在合同签订之后三个工作日内，将签订的合同（彩色扫描件）交至采购代理机构。</w:t>
      </w:r>
    </w:p>
    <w:p w14:paraId="4CCEA09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23" w:name="_Toc217446066"/>
      <w:r>
        <w:rPr>
          <w:rFonts w:hint="eastAsia" w:ascii="宋体" w:hAnsi="宋体" w:eastAsia="宋体" w:cs="宋体"/>
          <w:color w:val="000000"/>
          <w:sz w:val="24"/>
          <w:szCs w:val="24"/>
          <w:highlight w:val="none"/>
        </w:rPr>
        <w:t>25. 合同分包</w:t>
      </w:r>
      <w:bookmarkEnd w:id="123"/>
      <w:r>
        <w:rPr>
          <w:rFonts w:hint="eastAsia" w:ascii="宋体" w:hAnsi="宋体" w:eastAsia="宋体" w:cs="宋体"/>
          <w:color w:val="000000"/>
          <w:sz w:val="24"/>
          <w:szCs w:val="24"/>
          <w:highlight w:val="none"/>
        </w:rPr>
        <w:t>（如有）</w:t>
      </w:r>
    </w:p>
    <w:p w14:paraId="53C23564">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25.1 若本项目允许分包的，经采购人同意，中标人可以依法采取分包方式履行合同。这种要求应当在合同签订之前征得采购人同意，并且分包人履行分包项目的</w:t>
      </w:r>
      <w:r>
        <w:rPr>
          <w:rFonts w:hint="eastAsia" w:ascii="宋体" w:hAnsi="宋体" w:cs="宋体"/>
          <w:color w:val="000000"/>
          <w:sz w:val="24"/>
          <w:szCs w:val="24"/>
          <w:highlight w:val="none"/>
          <w:lang w:val="en-US" w:eastAsia="zh-CN"/>
        </w:rPr>
        <w:t>货物</w:t>
      </w:r>
      <w:r>
        <w:rPr>
          <w:rFonts w:hint="eastAsia" w:ascii="宋体" w:hAnsi="宋体" w:eastAsia="宋体" w:cs="宋体"/>
          <w:color w:val="000000"/>
          <w:sz w:val="24"/>
          <w:szCs w:val="24"/>
          <w:highlight w:val="none"/>
        </w:rPr>
        <w:t>及技术要求等，必须与中标的一致。</w:t>
      </w:r>
    </w:p>
    <w:p w14:paraId="16D2678E">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25.2 招标合同实行分包履行的，中标人就招标项目和分包项目向采购人负责，分包人就分包项目承担责任。</w:t>
      </w:r>
    </w:p>
    <w:p w14:paraId="5771E81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24" w:name="_Toc217446067"/>
      <w:r>
        <w:rPr>
          <w:rFonts w:hint="eastAsia" w:ascii="宋体" w:hAnsi="宋体" w:eastAsia="宋体" w:cs="宋体"/>
          <w:color w:val="000000"/>
          <w:sz w:val="24"/>
          <w:szCs w:val="24"/>
          <w:highlight w:val="none"/>
        </w:rPr>
        <w:t>26. 采购人增加合同标的权</w:t>
      </w:r>
      <w:bookmarkEnd w:id="124"/>
      <w:r>
        <w:rPr>
          <w:rFonts w:hint="eastAsia" w:ascii="宋体" w:hAnsi="宋体" w:eastAsia="宋体" w:cs="宋体"/>
          <w:color w:val="000000"/>
          <w:sz w:val="24"/>
          <w:szCs w:val="24"/>
          <w:highlight w:val="none"/>
        </w:rPr>
        <w:t>利</w:t>
      </w:r>
    </w:p>
    <w:p w14:paraId="108D7CB3">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合同履行过程中，采购人需要追加与合同标的相同的货物或者服务的，在不改变合同其他条款的前提下，可以与中标投标人协商签订补充合同，但所有补充合同的招标金额不得超过原合同招标金额的百分之十。</w:t>
      </w:r>
    </w:p>
    <w:p w14:paraId="0082B6B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25" w:name="_Toc217446068"/>
      <w:r>
        <w:rPr>
          <w:rFonts w:hint="eastAsia" w:ascii="宋体" w:hAnsi="宋体" w:eastAsia="宋体" w:cs="宋体"/>
          <w:color w:val="000000"/>
          <w:sz w:val="24"/>
          <w:szCs w:val="24"/>
          <w:highlight w:val="none"/>
        </w:rPr>
        <w:t>27. 履约保证金</w:t>
      </w:r>
      <w:bookmarkEnd w:id="125"/>
    </w:p>
    <w:p w14:paraId="0682915B">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auto"/>
          <w:sz w:val="24"/>
          <w:szCs w:val="24"/>
          <w:highlight w:val="none"/>
        </w:rPr>
        <w:t>27.1 本项目不要求缴纳履约保证金。</w:t>
      </w:r>
      <w:r>
        <w:rPr>
          <w:rFonts w:hint="eastAsia" w:ascii="宋体" w:hAnsi="宋体" w:eastAsia="宋体" w:cs="宋体"/>
          <w:color w:val="000000"/>
          <w:sz w:val="24"/>
          <w:szCs w:val="24"/>
          <w:highlight w:val="none"/>
        </w:rPr>
        <w:t xml:space="preserve"> </w:t>
      </w:r>
    </w:p>
    <w:p w14:paraId="2CE89BF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26" w:name="_Toc217446069"/>
      <w:r>
        <w:rPr>
          <w:rFonts w:hint="eastAsia" w:ascii="宋体" w:hAnsi="宋体" w:eastAsia="宋体" w:cs="宋体"/>
          <w:color w:val="000000"/>
          <w:sz w:val="24"/>
          <w:szCs w:val="24"/>
          <w:highlight w:val="none"/>
        </w:rPr>
        <w:t>28. 履行合同</w:t>
      </w:r>
      <w:bookmarkEnd w:id="126"/>
    </w:p>
    <w:p w14:paraId="7D95B81C">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28.1 中标人与采购人签订合同后，合同双方应严格执行合同条款，履行合同规定的义务，保证合同的顺利完成。</w:t>
      </w:r>
    </w:p>
    <w:p w14:paraId="44969C3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28.2 在合同履行过程中，如发生合同纠纷，合同双方应按照《中华人民共和国民法典》的有关规定进行处理。</w:t>
      </w:r>
    </w:p>
    <w:p w14:paraId="75CCCDE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27" w:name="_Toc217446070"/>
      <w:r>
        <w:rPr>
          <w:rFonts w:hint="eastAsia" w:ascii="宋体" w:hAnsi="宋体" w:eastAsia="宋体" w:cs="宋体"/>
          <w:color w:val="000000"/>
          <w:sz w:val="24"/>
          <w:szCs w:val="24"/>
          <w:highlight w:val="none"/>
        </w:rPr>
        <w:t>29. 验收</w:t>
      </w:r>
      <w:bookmarkEnd w:id="127"/>
    </w:p>
    <w:p w14:paraId="561A1749">
      <w:pPr>
        <w:pStyle w:val="7"/>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bookmarkStart w:id="128" w:name="_Toc217446071"/>
      <w:r>
        <w:rPr>
          <w:rFonts w:hint="eastAsia" w:ascii="宋体" w:hAnsi="宋体" w:eastAsia="宋体" w:cs="宋体"/>
          <w:color w:val="000000"/>
          <w:sz w:val="24"/>
          <w:szCs w:val="24"/>
          <w:highlight w:val="none"/>
        </w:rPr>
        <w:t>中标人与采购人应严格按照国家财政部《关于进一步加强政府采购需求和履约验收管理的指导意见》（</w:t>
      </w:r>
      <w:r>
        <w:rPr>
          <w:rFonts w:hint="eastAsia" w:ascii="宋体" w:hAnsi="宋体" w:eastAsia="宋体" w:cs="宋体"/>
          <w:color w:val="000000"/>
          <w:sz w:val="24"/>
          <w:szCs w:val="24"/>
          <w:highlight w:val="none"/>
          <w:shd w:val="clear" w:color="auto" w:fill="FFFFFF"/>
        </w:rPr>
        <w:t>财库〔2016〕205号</w:t>
      </w:r>
      <w:r>
        <w:rPr>
          <w:rFonts w:hint="eastAsia" w:ascii="宋体" w:hAnsi="宋体" w:eastAsia="宋体" w:cs="宋体"/>
          <w:color w:val="000000"/>
          <w:sz w:val="24"/>
          <w:szCs w:val="24"/>
          <w:highlight w:val="none"/>
        </w:rPr>
        <w:t>）的要求进行验收。</w:t>
      </w:r>
    </w:p>
    <w:bookmarkEnd w:id="120"/>
    <w:bookmarkEnd w:id="121"/>
    <w:bookmarkEnd w:id="128"/>
    <w:p w14:paraId="0E5D7579">
      <w:pPr>
        <w:pStyle w:val="3"/>
        <w:pageBreakBefore w:val="0"/>
        <w:widowControl w:val="0"/>
        <w:numPr>
          <w:ilvl w:val="2"/>
          <w:numId w:val="0"/>
        </w:numPr>
        <w:kinsoku/>
        <w:wordWrap/>
        <w:overflowPunct/>
        <w:topLinePunct w:val="0"/>
        <w:autoSpaceDE/>
        <w:autoSpaceDN/>
        <w:bidi w:val="0"/>
        <w:adjustRightInd/>
        <w:spacing w:before="156" w:after="156" w:line="480" w:lineRule="exact"/>
        <w:ind w:leftChars="200"/>
        <w:jc w:val="center"/>
        <w:textAlignment w:val="auto"/>
        <w:rPr>
          <w:rFonts w:hint="eastAsia" w:ascii="宋体" w:hAnsi="宋体" w:eastAsia="宋体" w:cs="宋体"/>
          <w:color w:val="000000"/>
          <w:sz w:val="24"/>
          <w:szCs w:val="24"/>
          <w:highlight w:val="none"/>
        </w:rPr>
      </w:pPr>
      <w:bookmarkStart w:id="129" w:name="_Toc217446074"/>
      <w:bookmarkStart w:id="130" w:name="_Toc183582243"/>
      <w:bookmarkStart w:id="131" w:name="_Toc183682380"/>
      <w:r>
        <w:rPr>
          <w:rFonts w:hint="eastAsia" w:ascii="宋体" w:hAnsi="宋体" w:eastAsia="宋体" w:cs="宋体"/>
          <w:color w:val="000000"/>
          <w:sz w:val="24"/>
          <w:szCs w:val="24"/>
          <w:highlight w:val="none"/>
        </w:rPr>
        <w:t>七、投标纪律要求</w:t>
      </w:r>
      <w:bookmarkEnd w:id="129"/>
    </w:p>
    <w:p w14:paraId="40029D91">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32" w:name="_Toc217446075"/>
      <w:r>
        <w:rPr>
          <w:rFonts w:hint="eastAsia" w:ascii="宋体" w:hAnsi="宋体" w:eastAsia="宋体" w:cs="宋体"/>
          <w:color w:val="000000"/>
          <w:sz w:val="24"/>
          <w:szCs w:val="24"/>
          <w:highlight w:val="none"/>
        </w:rPr>
        <w:t>30. 投标人不得具有的情形</w:t>
      </w:r>
      <w:bookmarkEnd w:id="132"/>
    </w:p>
    <w:p w14:paraId="2C1599B3">
      <w:pPr>
        <w:pStyle w:val="7"/>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投标人参加投标不得有下列情形：</w:t>
      </w:r>
    </w:p>
    <w:p w14:paraId="19B7125F">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（1）提供虚假材料谋取中标；</w:t>
      </w:r>
    </w:p>
    <w:p w14:paraId="1A55A129">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（2）采取不正当手段诋毁、排挤其他投标人；</w:t>
      </w:r>
    </w:p>
    <w:p w14:paraId="34E708E0">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（3）与采购人、其他投标人恶意串通；</w:t>
      </w:r>
    </w:p>
    <w:p w14:paraId="2C9253AD">
      <w:pPr>
        <w:pStyle w:val="7"/>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（4）向采购人、评标委员会成员行贿或者提供其他不正当利益；</w:t>
      </w:r>
    </w:p>
    <w:p w14:paraId="48897468">
      <w:pPr>
        <w:pStyle w:val="7"/>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（5）在招标过程中与采购人进行协商谈判；</w:t>
      </w:r>
    </w:p>
    <w:p w14:paraId="4D8F5242">
      <w:pPr>
        <w:pStyle w:val="7"/>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（6）拒绝有关部门的监督检查或者向监督检查部门提供虚假情况。</w:t>
      </w:r>
    </w:p>
    <w:p w14:paraId="0C28B0B9">
      <w:pPr>
        <w:pStyle w:val="7"/>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有上述情形之一的投标人，属于不合格投标人，其投标或中标资格将被取消。</w:t>
      </w:r>
    </w:p>
    <w:p w14:paraId="574E9D5D">
      <w:pPr>
        <w:pStyle w:val="3"/>
        <w:pageBreakBefore w:val="0"/>
        <w:widowControl w:val="0"/>
        <w:numPr>
          <w:ilvl w:val="2"/>
          <w:numId w:val="0"/>
        </w:numPr>
        <w:kinsoku/>
        <w:wordWrap/>
        <w:overflowPunct/>
        <w:topLinePunct w:val="0"/>
        <w:autoSpaceDE/>
        <w:autoSpaceDN/>
        <w:bidi w:val="0"/>
        <w:adjustRightInd/>
        <w:spacing w:before="156" w:after="156" w:line="480" w:lineRule="exact"/>
        <w:ind w:leftChars="200"/>
        <w:jc w:val="center"/>
        <w:textAlignment w:val="auto"/>
        <w:rPr>
          <w:rFonts w:hint="eastAsia" w:ascii="宋体" w:hAnsi="宋体" w:eastAsia="宋体" w:cs="宋体"/>
          <w:b w:val="0"/>
          <w:bCs w:val="0"/>
          <w:color w:val="000000"/>
          <w:sz w:val="24"/>
          <w:szCs w:val="24"/>
          <w:highlight w:val="none"/>
        </w:rPr>
      </w:pPr>
      <w:bookmarkStart w:id="133" w:name="_Toc217446076"/>
      <w:r>
        <w:rPr>
          <w:rFonts w:hint="eastAsia" w:ascii="宋体" w:hAnsi="宋体" w:eastAsia="宋体" w:cs="宋体"/>
          <w:color w:val="000000"/>
          <w:sz w:val="24"/>
          <w:szCs w:val="24"/>
          <w:highlight w:val="none"/>
        </w:rPr>
        <w:t>八、</w:t>
      </w:r>
      <w:bookmarkEnd w:id="133"/>
      <w:r>
        <w:rPr>
          <w:rFonts w:hint="eastAsia" w:ascii="宋体" w:hAnsi="宋体" w:eastAsia="宋体" w:cs="宋体"/>
          <w:color w:val="000000"/>
          <w:sz w:val="24"/>
          <w:szCs w:val="24"/>
          <w:highlight w:val="none"/>
        </w:rPr>
        <w:t>合同价款支付</w:t>
      </w:r>
    </w:p>
    <w:p w14:paraId="04E55522">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bookmarkStart w:id="134" w:name="_Toc217446077"/>
      <w:r>
        <w:rPr>
          <w:rFonts w:hint="eastAsia" w:ascii="宋体" w:hAnsi="宋体" w:eastAsia="宋体" w:cs="宋体"/>
          <w:color w:val="000000"/>
          <w:sz w:val="24"/>
          <w:szCs w:val="24"/>
          <w:highlight w:val="none"/>
        </w:rPr>
        <w:t>31. 申请支付</w:t>
      </w:r>
      <w:bookmarkEnd w:id="134"/>
    </w:p>
    <w:p w14:paraId="6204135D">
      <w:pPr>
        <w:pStyle w:val="7"/>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31.1招标项目验收合格，采购人签署《验收结算书》后，向财政部门提出支付申请。采购人的自有资金，由采购人直接支付给中标人或者按照有关合同规定执行。</w:t>
      </w:r>
    </w:p>
    <w:p w14:paraId="17A8CE71">
      <w:pPr>
        <w:pStyle w:val="7"/>
        <w:pageBreakBefore w:val="0"/>
        <w:widowControl w:val="0"/>
        <w:kinsoku/>
        <w:wordWrap/>
        <w:overflowPunct/>
        <w:topLinePunct w:val="0"/>
        <w:autoSpaceDE/>
        <w:autoSpaceDN/>
        <w:bidi w:val="0"/>
        <w:adjustRightInd/>
        <w:spacing w:line="480" w:lineRule="exact"/>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31.2 财政部门根据采购人的支付申请，并对采购合同进行审核后，直接支付给中标人。</w:t>
      </w:r>
      <w:bookmarkStart w:id="135" w:name="_Toc217446078"/>
    </w:p>
    <w:p w14:paraId="47609612">
      <w:pPr>
        <w:pStyle w:val="3"/>
        <w:pageBreakBefore w:val="0"/>
        <w:widowControl w:val="0"/>
        <w:numPr>
          <w:ilvl w:val="2"/>
          <w:numId w:val="0"/>
        </w:numPr>
        <w:kinsoku/>
        <w:wordWrap/>
        <w:overflowPunct/>
        <w:topLinePunct w:val="0"/>
        <w:autoSpaceDE/>
        <w:autoSpaceDN/>
        <w:bidi w:val="0"/>
        <w:adjustRightInd/>
        <w:spacing w:before="156" w:after="156" w:line="480" w:lineRule="exact"/>
        <w:ind w:leftChars="20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九、质疑和投诉</w:t>
      </w:r>
      <w:bookmarkEnd w:id="135"/>
      <w:bookmarkStart w:id="136" w:name="_Toc217446079"/>
    </w:p>
    <w:p w14:paraId="4B74942C">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bookmarkEnd w:id="136"/>
      <w:r>
        <w:rPr>
          <w:rFonts w:hint="eastAsia" w:ascii="宋体" w:hAnsi="宋体" w:eastAsia="宋体" w:cs="宋体"/>
          <w:color w:val="000000"/>
          <w:sz w:val="24"/>
          <w:szCs w:val="24"/>
          <w:highlight w:val="none"/>
        </w:rPr>
        <w:t>2．质疑、投诉的接收和处理严格按照《中华人共和国政府采购法</w:t>
      </w:r>
      <w:bookmarkEnd w:id="130"/>
      <w:bookmarkEnd w:id="131"/>
      <w:r>
        <w:rPr>
          <w:rFonts w:hint="eastAsia" w:ascii="宋体" w:hAnsi="宋体" w:eastAsia="宋体" w:cs="宋体"/>
          <w:color w:val="000000"/>
          <w:sz w:val="24"/>
          <w:szCs w:val="24"/>
          <w:highlight w:val="none"/>
        </w:rPr>
        <w:t>》、《政府采购质疑和投诉办法》、《财政部关于加强政府采购投标人投诉受理审查工作的通知》的规定办理。</w:t>
      </w:r>
    </w:p>
    <w:p w14:paraId="7064AC66">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000000"/>
          <w:sz w:val="24"/>
          <w:szCs w:val="24"/>
          <w:highlight w:val="none"/>
        </w:rPr>
        <w:t>32.1投标人认为</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采购过程和中标、成交结果使自己的权益受到损害的，可以在知道或者应知其权益受到损害之日起七个工作日内，以书面形式向采购人提出质疑。针对同一采购环节的质疑应一次性提出，提出质疑的投标人应当是参与所质疑项目招标活动的投标人。</w:t>
      </w:r>
    </w:p>
    <w:p w14:paraId="01F8D2F9">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32.2潜在投标人已依法获取其可质疑的</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的，可以对该文件提出质疑。对</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提出质疑的，应当在获取</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或者</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公告期限届满之日起7个工作日内提出。</w:t>
      </w:r>
    </w:p>
    <w:p w14:paraId="106362F2">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11DB8FA4">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代理人提出质疑和投诉，应当提交投标人签署的授权委托书。</w:t>
      </w:r>
    </w:p>
    <w:p w14:paraId="19E6B3F3">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32.4投标人提出质疑应当提交质疑函和必要的证明材料。质疑函应当包括下列内容：</w:t>
      </w:r>
    </w:p>
    <w:p w14:paraId="6D839404">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（一）投标人的姓名或者名称、地址、邮编、联系人及联系电话；</w:t>
      </w:r>
    </w:p>
    <w:p w14:paraId="2C71B210">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（二）质疑项目的名称、编号；</w:t>
      </w:r>
    </w:p>
    <w:p w14:paraId="5D5FE290">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（三）具体、明确的质疑事项和与质疑事项相关的请求；</w:t>
      </w:r>
    </w:p>
    <w:p w14:paraId="296CFBAE">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（四）事实依据；</w:t>
      </w:r>
    </w:p>
    <w:p w14:paraId="004F25CC">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（五）必要的法律依据；</w:t>
      </w:r>
    </w:p>
    <w:p w14:paraId="492CF3F1">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（六）提出质疑的日期。</w:t>
      </w:r>
    </w:p>
    <w:p w14:paraId="7E33D39D">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投标人为自然人的，应当由本人签字；投标人为法人或者其他组织的，应当由法定代表人、主要负责人或者其被授权人签字或盖章，并加盖公章。</w:t>
      </w:r>
    </w:p>
    <w:p w14:paraId="3C6D9D67">
      <w:pPr>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接收质疑函的方式：书面形式</w:t>
      </w:r>
    </w:p>
    <w:p w14:paraId="25E799B2">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联系部门：</w:t>
      </w:r>
      <w:r>
        <w:rPr>
          <w:rFonts w:hint="eastAsia" w:ascii="宋体" w:hAnsi="宋体" w:cs="宋体"/>
          <w:color w:val="000000"/>
          <w:sz w:val="24"/>
          <w:szCs w:val="24"/>
          <w:highlight w:val="none"/>
          <w:lang w:eastAsia="zh-CN"/>
        </w:rPr>
        <w:t>新疆砼聚工程项目管理有限公司</w:t>
      </w:r>
      <w:r>
        <w:rPr>
          <w:rFonts w:hint="eastAsia" w:ascii="宋体" w:hAnsi="宋体" w:eastAsia="宋体" w:cs="宋体"/>
          <w:color w:val="000000"/>
          <w:sz w:val="24"/>
          <w:szCs w:val="24"/>
          <w:highlight w:val="none"/>
        </w:rPr>
        <w:t>联系人及联系电话：</w:t>
      </w:r>
      <w:r>
        <w:rPr>
          <w:rFonts w:hint="eastAsia" w:ascii="宋体" w:hAnsi="宋体" w:cs="宋体"/>
          <w:color w:val="000000"/>
          <w:sz w:val="24"/>
          <w:szCs w:val="24"/>
          <w:highlight w:val="none"/>
          <w:lang w:val="en-US" w:eastAsia="zh-CN"/>
        </w:rPr>
        <w:t>马女士</w:t>
      </w:r>
      <w:r>
        <w:rPr>
          <w:rStyle w:val="45"/>
          <w:rFonts w:hint="eastAsia" w:ascii="宋体" w:hAnsi="宋体"/>
          <w:bCs/>
          <w:color w:val="000000"/>
          <w:sz w:val="24"/>
          <w:highlight w:val="none"/>
          <w:lang w:val="en-US" w:eastAsia="zh-CN"/>
        </w:rPr>
        <w:t>17767610077</w:t>
      </w:r>
      <w:r>
        <w:rPr>
          <w:rFonts w:hint="eastAsia" w:ascii="宋体" w:hAnsi="宋体" w:eastAsia="宋体" w:cs="宋体"/>
          <w:color w:val="000000"/>
          <w:sz w:val="24"/>
          <w:szCs w:val="24"/>
          <w:highlight w:val="none"/>
        </w:rPr>
        <w:t>通讯地址：</w:t>
      </w:r>
      <w:r>
        <w:rPr>
          <w:rFonts w:hint="eastAsia" w:ascii="宋体" w:hAnsi="宋体" w:cs="宋体"/>
          <w:color w:val="000000"/>
          <w:sz w:val="24"/>
          <w:szCs w:val="24"/>
          <w:highlight w:val="none"/>
          <w:lang w:eastAsia="zh-CN"/>
        </w:rPr>
        <w:t>新疆阿勒泰地区阿勒泰市东风路3区翡翠湾1栋第1层9号—下</w:t>
      </w:r>
      <w:r>
        <w:rPr>
          <w:rFonts w:hint="eastAsia" w:ascii="宋体" w:hAnsi="宋体" w:eastAsia="宋体" w:cs="宋体"/>
          <w:color w:val="000000"/>
          <w:sz w:val="24"/>
          <w:szCs w:val="24"/>
          <w:highlight w:val="none"/>
        </w:rPr>
        <w:t>32.5质疑投标人对采购人、采购代理机构的答复不满意，或者采购人、采购代理机构未在规定时间内作出答复的，可以在答复期满后15个工作日内向本办法第六条规定的财政部门提起投诉。</w:t>
      </w:r>
    </w:p>
    <w:p w14:paraId="6E9DB2B8">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32.6投诉人投诉时，应当提交投诉书和必要的证明材料，并按照被投诉采购人、采购代理机构（以下简称被投诉人）和与投诉事项有关的投标人数量提供投诉书的副本。投诉书应当包括下列内容：</w:t>
      </w:r>
    </w:p>
    <w:p w14:paraId="5F68D0CF">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（一）投诉人和被投诉人的姓名或者名称、通讯地址、邮编、联系人及联系电话；</w:t>
      </w:r>
    </w:p>
    <w:p w14:paraId="0FD71CD9">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（二）质疑和质疑答复情况说明及相关证明材料；</w:t>
      </w:r>
    </w:p>
    <w:p w14:paraId="7D6B6F79">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（三）具体、明确的投诉事项和与投诉事项相关的投诉请求；</w:t>
      </w:r>
    </w:p>
    <w:p w14:paraId="0B444FE0">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（四）事实依据；</w:t>
      </w:r>
    </w:p>
    <w:p w14:paraId="13CB7B3B">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（五）法律依据；</w:t>
      </w:r>
    </w:p>
    <w:p w14:paraId="39994C8E">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（六）提起投诉的日期。</w:t>
      </w:r>
    </w:p>
    <w:p w14:paraId="28416D88">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投诉人为自然人的，应当由本人签字；投诉人为法人或者其他组织的，应当由法定代表人、主要负责人，或者其授权代表签字或者盖章，并加盖公章。</w:t>
      </w:r>
    </w:p>
    <w:p w14:paraId="6C6A72BC">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32.7投诉人应当根据《政府采购质疑和投诉办法》第七条第二款规定的信息内容，并按照其规定的方式提起投诉。</w:t>
      </w:r>
    </w:p>
    <w:p w14:paraId="10863A11">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投诉人提起投诉应当符合下列条件：</w:t>
      </w:r>
    </w:p>
    <w:p w14:paraId="439AA7DF">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（一）提起投诉前已依法进行质疑；</w:t>
      </w:r>
    </w:p>
    <w:p w14:paraId="4A3027F2">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（二）投诉书内容符合本办法的规定；</w:t>
      </w:r>
    </w:p>
    <w:p w14:paraId="70B59AB9">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（三）在投诉有效期限内提起投诉；</w:t>
      </w:r>
    </w:p>
    <w:p w14:paraId="310ECE0E">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（四）同一投诉事项未经财政部门投诉处理；</w:t>
      </w:r>
    </w:p>
    <w:p w14:paraId="5F568570">
      <w:pPr>
        <w:pStyle w:val="16"/>
        <w:pageBreakBefore w:val="0"/>
        <w:widowControl w:val="0"/>
        <w:kinsoku/>
        <w:wordWrap/>
        <w:overflowPunct/>
        <w:topLinePunct w:val="0"/>
        <w:autoSpaceDE/>
        <w:autoSpaceDN/>
        <w:bidi w:val="0"/>
        <w:adjustRightInd/>
        <w:spacing w:after="0"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（五）财政部规定的其他条件。</w:t>
      </w:r>
    </w:p>
    <w:p w14:paraId="250B6725">
      <w:pPr>
        <w:pStyle w:val="31"/>
        <w:rPr>
          <w:rFonts w:hint="eastAsia" w:ascii="宋体" w:hAnsi="宋体" w:eastAsia="宋体" w:cs="宋体"/>
          <w:sz w:val="24"/>
          <w:szCs w:val="24"/>
          <w:highlight w:val="none"/>
        </w:rPr>
      </w:pPr>
    </w:p>
    <w:p w14:paraId="1A9C7565">
      <w:pPr>
        <w:spacing w:line="50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质疑函范本</w:t>
      </w:r>
    </w:p>
    <w:p w14:paraId="371FEA85">
      <w:pPr>
        <w:adjustRightInd w:val="0"/>
        <w:snapToGrid w:val="0"/>
        <w:spacing w:line="5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一、质疑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bCs/>
          <w:color w:val="000000"/>
          <w:sz w:val="24"/>
          <w:szCs w:val="24"/>
          <w:highlight w:val="none"/>
        </w:rPr>
        <w:t>基本信息</w:t>
      </w:r>
    </w:p>
    <w:p w14:paraId="759154E0">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dotted"/>
        </w:rPr>
        <w:t xml:space="preserve">                                        </w:t>
      </w:r>
    </w:p>
    <w:p w14:paraId="5B4A873F">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邮编：</w:t>
      </w:r>
      <w:r>
        <w:rPr>
          <w:rFonts w:hint="eastAsia" w:ascii="宋体" w:hAnsi="宋体" w:eastAsia="宋体" w:cs="宋体"/>
          <w:color w:val="000000"/>
          <w:sz w:val="24"/>
          <w:szCs w:val="24"/>
          <w:highlight w:val="none"/>
          <w:u w:val="dotted"/>
        </w:rPr>
        <w:t xml:space="preserve">                                                   </w:t>
      </w:r>
    </w:p>
    <w:p w14:paraId="12D8C061">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dotted"/>
        </w:rPr>
        <w:t xml:space="preserve">                              </w:t>
      </w:r>
    </w:p>
    <w:p w14:paraId="00883FAC">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被授权人：</w:t>
      </w:r>
      <w:r>
        <w:rPr>
          <w:rFonts w:hint="eastAsia" w:ascii="宋体" w:hAnsi="宋体" w:eastAsia="宋体" w:cs="宋体"/>
          <w:color w:val="000000"/>
          <w:sz w:val="24"/>
          <w:szCs w:val="24"/>
          <w:highlight w:val="none"/>
          <w:u w:val="dotted"/>
        </w:rPr>
        <w:t xml:space="preserve">                                          </w:t>
      </w:r>
    </w:p>
    <w:p w14:paraId="536F38D5">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 xml:space="preserve"> </w:t>
      </w:r>
    </w:p>
    <w:p w14:paraId="2933A028">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地址： </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邮编：</w:t>
      </w:r>
      <w:r>
        <w:rPr>
          <w:rFonts w:hint="eastAsia" w:ascii="宋体" w:hAnsi="宋体" w:eastAsia="宋体" w:cs="宋体"/>
          <w:color w:val="000000"/>
          <w:sz w:val="24"/>
          <w:szCs w:val="24"/>
          <w:highlight w:val="none"/>
          <w:u w:val="dotted"/>
        </w:rPr>
        <w:t xml:space="preserve">                                                </w:t>
      </w:r>
    </w:p>
    <w:p w14:paraId="2BE52485">
      <w:pPr>
        <w:adjustRightInd w:val="0"/>
        <w:snapToGrid w:val="0"/>
        <w:spacing w:line="5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二、质疑项目基本情况</w:t>
      </w:r>
    </w:p>
    <w:p w14:paraId="068936FD">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质疑项目的名称：</w:t>
      </w:r>
      <w:r>
        <w:rPr>
          <w:rFonts w:hint="eastAsia" w:ascii="宋体" w:hAnsi="宋体" w:eastAsia="宋体" w:cs="宋体"/>
          <w:color w:val="000000"/>
          <w:sz w:val="24"/>
          <w:szCs w:val="24"/>
          <w:highlight w:val="none"/>
          <w:u w:val="dotted"/>
        </w:rPr>
        <w:t xml:space="preserve">                                      </w:t>
      </w:r>
    </w:p>
    <w:p w14:paraId="1B2010BB">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质疑项目的编号：</w:t>
      </w:r>
      <w:r>
        <w:rPr>
          <w:rFonts w:hint="eastAsia" w:ascii="宋体" w:hAnsi="宋体" w:eastAsia="宋体" w:cs="宋体"/>
          <w:color w:val="000000"/>
          <w:sz w:val="24"/>
          <w:szCs w:val="24"/>
          <w:highlight w:val="none"/>
          <w:u w:val="dotted"/>
        </w:rPr>
        <w:t xml:space="preserve">               </w:t>
      </w:r>
      <w:r>
        <w:rPr>
          <w:rFonts w:hint="eastAsia" w:ascii="宋体" w:hAnsi="宋体" w:eastAsia="宋体" w:cs="宋体"/>
          <w:color w:val="000000"/>
          <w:sz w:val="24"/>
          <w:szCs w:val="24"/>
          <w:highlight w:val="none"/>
        </w:rPr>
        <w:t>包号：</w:t>
      </w:r>
      <w:r>
        <w:rPr>
          <w:rFonts w:hint="eastAsia" w:ascii="宋体" w:hAnsi="宋体" w:eastAsia="宋体" w:cs="宋体"/>
          <w:color w:val="000000"/>
          <w:sz w:val="24"/>
          <w:szCs w:val="24"/>
          <w:highlight w:val="none"/>
          <w:u w:val="dotted"/>
        </w:rPr>
        <w:t xml:space="preserve">                 </w:t>
      </w:r>
    </w:p>
    <w:p w14:paraId="1252F0E7">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采购人名称：</w:t>
      </w:r>
      <w:r>
        <w:rPr>
          <w:rFonts w:hint="eastAsia" w:ascii="宋体" w:hAnsi="宋体" w:eastAsia="宋体" w:cs="宋体"/>
          <w:color w:val="000000"/>
          <w:sz w:val="24"/>
          <w:szCs w:val="24"/>
          <w:highlight w:val="none"/>
          <w:u w:val="dotted"/>
        </w:rPr>
        <w:t xml:space="preserve">                                         </w:t>
      </w:r>
    </w:p>
    <w:p w14:paraId="26D430FC">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获取日期：</w:t>
      </w:r>
      <w:r>
        <w:rPr>
          <w:rFonts w:hint="eastAsia" w:ascii="宋体" w:hAnsi="宋体" w:eastAsia="宋体" w:cs="宋体"/>
          <w:color w:val="000000"/>
          <w:sz w:val="24"/>
          <w:szCs w:val="24"/>
          <w:highlight w:val="none"/>
          <w:u w:val="dotted"/>
        </w:rPr>
        <w:t xml:space="preserve">                                           </w:t>
      </w:r>
    </w:p>
    <w:p w14:paraId="2C51EE81">
      <w:pPr>
        <w:adjustRightInd w:val="0"/>
        <w:snapToGrid w:val="0"/>
        <w:spacing w:line="5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三、质疑事项具体内容</w:t>
      </w:r>
    </w:p>
    <w:p w14:paraId="1B93E276">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质疑事项1：</w:t>
      </w:r>
      <w:r>
        <w:rPr>
          <w:rFonts w:hint="eastAsia" w:ascii="宋体" w:hAnsi="宋体" w:eastAsia="宋体" w:cs="宋体"/>
          <w:color w:val="000000"/>
          <w:sz w:val="24"/>
          <w:szCs w:val="24"/>
          <w:highlight w:val="none"/>
          <w:u w:val="dotted"/>
        </w:rPr>
        <w:t xml:space="preserve">                                         </w:t>
      </w:r>
    </w:p>
    <w:p w14:paraId="59DA28E9">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事实依据：</w:t>
      </w:r>
      <w:r>
        <w:rPr>
          <w:rFonts w:hint="eastAsia" w:ascii="宋体" w:hAnsi="宋体" w:eastAsia="宋体" w:cs="宋体"/>
          <w:color w:val="000000"/>
          <w:sz w:val="24"/>
          <w:szCs w:val="24"/>
          <w:highlight w:val="none"/>
          <w:u w:val="dotted"/>
        </w:rPr>
        <w:t xml:space="preserve">                                          </w:t>
      </w:r>
    </w:p>
    <w:p w14:paraId="1CA48634">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dotted"/>
        </w:rPr>
        <w:t xml:space="preserve">                                                       </w:t>
      </w:r>
    </w:p>
    <w:p w14:paraId="47D85112">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法律依据：</w:t>
      </w:r>
      <w:r>
        <w:rPr>
          <w:rFonts w:hint="eastAsia" w:ascii="宋体" w:hAnsi="宋体" w:eastAsia="宋体" w:cs="宋体"/>
          <w:color w:val="000000"/>
          <w:sz w:val="24"/>
          <w:szCs w:val="24"/>
          <w:highlight w:val="none"/>
          <w:u w:val="dotted"/>
        </w:rPr>
        <w:t xml:space="preserve">                                          </w:t>
      </w:r>
    </w:p>
    <w:p w14:paraId="27F9BF2B">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u w:val="dotted"/>
        </w:rPr>
        <w:t xml:space="preserve">                                                     </w:t>
      </w:r>
    </w:p>
    <w:p w14:paraId="3C7F0970">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质疑事项2</w:t>
      </w:r>
    </w:p>
    <w:p w14:paraId="44952D80">
      <w:pPr>
        <w:adjustRightInd w:val="0"/>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p w14:paraId="5EC9818F">
      <w:pPr>
        <w:adjustRightInd w:val="0"/>
        <w:snapToGrid w:val="0"/>
        <w:spacing w:line="5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四、与质疑事项相关的质疑请求</w:t>
      </w:r>
    </w:p>
    <w:p w14:paraId="6F89F2EA">
      <w:pPr>
        <w:adjustRightInd w:val="0"/>
        <w:snapToGrid w:val="0"/>
        <w:spacing w:line="500" w:lineRule="exact"/>
        <w:ind w:firstLine="480" w:firstLineChars="200"/>
        <w:rPr>
          <w:rFonts w:hint="eastAsia" w:ascii="宋体" w:hAnsi="宋体" w:eastAsia="宋体" w:cs="宋体"/>
          <w:color w:val="000000"/>
          <w:sz w:val="24"/>
          <w:szCs w:val="24"/>
          <w:highlight w:val="none"/>
          <w:u w:val="dotted"/>
        </w:rPr>
      </w:pPr>
      <w:r>
        <w:rPr>
          <w:rFonts w:hint="eastAsia" w:ascii="宋体" w:hAnsi="宋体" w:eastAsia="宋体" w:cs="宋体"/>
          <w:color w:val="000000"/>
          <w:sz w:val="24"/>
          <w:szCs w:val="24"/>
          <w:highlight w:val="none"/>
        </w:rPr>
        <w:t>请求：</w:t>
      </w:r>
      <w:r>
        <w:rPr>
          <w:rFonts w:hint="eastAsia" w:ascii="宋体" w:hAnsi="宋体" w:eastAsia="宋体" w:cs="宋体"/>
          <w:color w:val="000000"/>
          <w:sz w:val="24"/>
          <w:szCs w:val="24"/>
          <w:highlight w:val="none"/>
          <w:u w:val="dotted"/>
        </w:rPr>
        <w:t xml:space="preserve">                                               </w:t>
      </w:r>
    </w:p>
    <w:p w14:paraId="5CF4A0E3">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签字(签章)：                   公章：                      </w:t>
      </w:r>
    </w:p>
    <w:p w14:paraId="00A2304B">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日期：    </w:t>
      </w:r>
    </w:p>
    <w:p w14:paraId="3A494BAD">
      <w:pPr>
        <w:adjustRightInd w:val="0"/>
        <w:snapToGrid w:val="0"/>
        <w:spacing w:line="500" w:lineRule="exact"/>
        <w:ind w:firstLine="480" w:firstLineChars="200"/>
        <w:rPr>
          <w:rFonts w:hint="eastAsia" w:ascii="宋体" w:hAnsi="宋体" w:eastAsia="宋体" w:cs="宋体"/>
          <w:color w:val="000000"/>
          <w:sz w:val="24"/>
          <w:szCs w:val="24"/>
          <w:highlight w:val="none"/>
        </w:rPr>
      </w:pPr>
    </w:p>
    <w:p w14:paraId="69BFCD2C">
      <w:pPr>
        <w:spacing w:line="500" w:lineRule="exact"/>
        <w:ind w:firstLine="482" w:firstLineChars="200"/>
        <w:jc w:val="center"/>
        <w:rPr>
          <w:rFonts w:hint="eastAsia" w:ascii="宋体" w:hAnsi="宋体" w:eastAsia="宋体" w:cs="宋体"/>
          <w:b/>
          <w:bCs/>
          <w:color w:val="000000"/>
          <w:sz w:val="24"/>
          <w:szCs w:val="24"/>
          <w:highlight w:val="none"/>
        </w:rPr>
      </w:pPr>
    </w:p>
    <w:p w14:paraId="4C0BF02B">
      <w:pPr>
        <w:spacing w:line="50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质疑函制作说明：</w:t>
      </w:r>
    </w:p>
    <w:p w14:paraId="7E052B82">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提出质疑时，应提交质疑函和必要的证明材料。</w:t>
      </w:r>
    </w:p>
    <w:p w14:paraId="6D53B162">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若委托代理人进行质疑的，质疑函应按要求列明“被授权人”的有关内容，并在附件中提交由质疑</w:t>
      </w:r>
      <w:r>
        <w:rPr>
          <w:rFonts w:hint="eastAsia" w:ascii="宋体" w:hAnsi="宋体" w:eastAsia="宋体" w:cs="宋体"/>
          <w:color w:val="000000"/>
          <w:kern w:val="0"/>
          <w:sz w:val="24"/>
          <w:szCs w:val="24"/>
          <w:highlight w:val="none"/>
        </w:rPr>
        <w:t>投标人签署的授权委托书。授权委托书应载明代理人的姓名或者名称、代理事项、具体权限、期限和相关事项。</w:t>
      </w:r>
    </w:p>
    <w:p w14:paraId="415D38BF">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若对项目的某一分包进行质疑，质疑函中应列明具体分包号。</w:t>
      </w:r>
    </w:p>
    <w:p w14:paraId="1CC1FF85">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4.质疑函的质疑事项应具体、明确，并有必要的事实依据和法律依据。</w:t>
      </w:r>
    </w:p>
    <w:p w14:paraId="56F97AC0">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5.质疑函的质疑请求应与质疑事项相关。</w:t>
      </w:r>
    </w:p>
    <w:p w14:paraId="21EC5948">
      <w:pPr>
        <w:widowControl/>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为自然人的，质疑函应由本人签字；质疑</w:t>
      </w:r>
      <w:r>
        <w:rPr>
          <w:rFonts w:hint="eastAsia" w:ascii="宋体" w:hAnsi="宋体" w:eastAsia="宋体" w:cs="宋体"/>
          <w:color w:val="333333"/>
          <w:sz w:val="24"/>
          <w:szCs w:val="24"/>
          <w:highlight w:val="none"/>
          <w:shd w:val="clear" w:color="auto" w:fill="FFFFFF"/>
        </w:rPr>
        <w:t>投标人</w:t>
      </w:r>
      <w:r>
        <w:rPr>
          <w:rFonts w:hint="eastAsia" w:ascii="宋体" w:hAnsi="宋体" w:eastAsia="宋体" w:cs="宋体"/>
          <w:color w:val="000000"/>
          <w:sz w:val="24"/>
          <w:szCs w:val="24"/>
          <w:highlight w:val="none"/>
        </w:rPr>
        <w:t>为法人或者其他组织的，质疑函应由法定代表人、主要负责人或者其被授权人签字或者盖章，并加盖公章。</w:t>
      </w:r>
    </w:p>
    <w:p w14:paraId="28041042">
      <w:pPr>
        <w:pStyle w:val="31"/>
        <w:rPr>
          <w:rFonts w:hint="eastAsia" w:ascii="宋体" w:hAnsi="宋体" w:eastAsia="宋体" w:cs="宋体"/>
          <w:sz w:val="24"/>
          <w:szCs w:val="24"/>
          <w:highlight w:val="none"/>
        </w:rPr>
      </w:pPr>
    </w:p>
    <w:p w14:paraId="6A6D6B92">
      <w:pPr>
        <w:pStyle w:val="31"/>
        <w:rPr>
          <w:rFonts w:hint="eastAsia" w:ascii="宋体" w:hAnsi="宋体" w:eastAsia="宋体" w:cs="宋体"/>
          <w:sz w:val="24"/>
          <w:szCs w:val="24"/>
          <w:highlight w:val="none"/>
        </w:rPr>
      </w:pPr>
    </w:p>
    <w:p w14:paraId="6629C14C">
      <w:pPr>
        <w:pStyle w:val="7"/>
        <w:spacing w:line="500" w:lineRule="exact"/>
        <w:ind w:firstLine="480"/>
        <w:rPr>
          <w:rFonts w:hint="eastAsia" w:ascii="宋体" w:hAnsi="宋体" w:eastAsia="宋体" w:cs="宋体"/>
          <w:color w:val="000000"/>
          <w:sz w:val="24"/>
          <w:szCs w:val="24"/>
          <w:highlight w:val="none"/>
        </w:rPr>
      </w:pPr>
    </w:p>
    <w:p w14:paraId="21B8E173">
      <w:pPr>
        <w:spacing w:after="340" w:line="460" w:lineRule="exact"/>
        <w:jc w:val="center"/>
        <w:outlineLvl w:val="0"/>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br w:type="page"/>
      </w:r>
      <w:bookmarkStart w:id="137" w:name="_Toc5850_WPSOffice_Level1"/>
      <w:bookmarkStart w:id="138" w:name="_Toc21780"/>
      <w:r>
        <w:rPr>
          <w:rFonts w:hint="eastAsia" w:ascii="宋体" w:hAnsi="宋体" w:eastAsia="宋体" w:cs="宋体"/>
          <w:b/>
          <w:bCs/>
          <w:color w:val="000000"/>
          <w:sz w:val="24"/>
          <w:szCs w:val="24"/>
          <w:highlight w:val="none"/>
        </w:rPr>
        <w:t>第三章  投标文件格式</w:t>
      </w:r>
      <w:bookmarkEnd w:id="137"/>
      <w:bookmarkEnd w:id="138"/>
    </w:p>
    <w:p w14:paraId="7B41564B">
      <w:pPr>
        <w:spacing w:line="46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投标文件封面示例</w:t>
      </w:r>
    </w:p>
    <w:p w14:paraId="4D49B30C">
      <w:pPr>
        <w:spacing w:line="460" w:lineRule="exact"/>
        <w:rPr>
          <w:rFonts w:hint="eastAsia" w:ascii="宋体" w:hAnsi="宋体" w:eastAsia="宋体" w:cs="宋体"/>
          <w:b/>
          <w:color w:val="000000"/>
          <w:sz w:val="24"/>
          <w:szCs w:val="24"/>
          <w:highlight w:val="none"/>
        </w:rPr>
      </w:pPr>
    </w:p>
    <w:p w14:paraId="13A10A02">
      <w:pPr>
        <w:spacing w:line="460" w:lineRule="exact"/>
        <w:jc w:val="center"/>
        <w:rPr>
          <w:rFonts w:hint="eastAsia" w:ascii="宋体" w:hAnsi="宋体" w:eastAsia="宋体" w:cs="宋体"/>
          <w:b/>
          <w:color w:val="000000"/>
          <w:sz w:val="24"/>
          <w:szCs w:val="24"/>
          <w:highlight w:val="none"/>
        </w:rPr>
      </w:pPr>
    </w:p>
    <w:p w14:paraId="46CB8E5A">
      <w:pPr>
        <w:spacing w:line="46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投标文件</w:t>
      </w:r>
    </w:p>
    <w:p w14:paraId="479942C9">
      <w:pPr>
        <w:spacing w:line="460" w:lineRule="exact"/>
        <w:rPr>
          <w:rFonts w:hint="eastAsia" w:ascii="宋体" w:hAnsi="宋体" w:eastAsia="宋体" w:cs="宋体"/>
          <w:b/>
          <w:color w:val="000000"/>
          <w:sz w:val="24"/>
          <w:szCs w:val="24"/>
          <w:highlight w:val="none"/>
        </w:rPr>
      </w:pPr>
    </w:p>
    <w:p w14:paraId="2FED4498">
      <w:pPr>
        <w:spacing w:line="460" w:lineRule="exact"/>
        <w:ind w:firstLine="504"/>
        <w:rPr>
          <w:rFonts w:hint="eastAsia" w:ascii="宋体" w:hAnsi="宋体" w:eastAsia="宋体" w:cs="宋体"/>
          <w:b/>
          <w:color w:val="000000"/>
          <w:sz w:val="24"/>
          <w:szCs w:val="24"/>
          <w:highlight w:val="none"/>
        </w:rPr>
      </w:pPr>
    </w:p>
    <w:p w14:paraId="6F9CCA20">
      <w:pPr>
        <w:spacing w:line="460" w:lineRule="exact"/>
        <w:ind w:firstLine="504"/>
        <w:rPr>
          <w:rFonts w:hint="eastAsia" w:ascii="宋体" w:hAnsi="宋体" w:eastAsia="宋体" w:cs="宋体"/>
          <w:b/>
          <w:color w:val="000000"/>
          <w:sz w:val="24"/>
          <w:szCs w:val="24"/>
          <w:highlight w:val="none"/>
        </w:rPr>
      </w:pPr>
    </w:p>
    <w:p w14:paraId="49F67B27">
      <w:pPr>
        <w:spacing w:line="460" w:lineRule="exact"/>
        <w:ind w:firstLine="504"/>
        <w:rPr>
          <w:rFonts w:hint="eastAsia" w:ascii="宋体" w:hAnsi="宋体" w:eastAsia="宋体" w:cs="宋体"/>
          <w:b/>
          <w:color w:val="000000"/>
          <w:sz w:val="24"/>
          <w:szCs w:val="24"/>
          <w:highlight w:val="none"/>
        </w:rPr>
      </w:pPr>
    </w:p>
    <w:p w14:paraId="01400A2E">
      <w:pPr>
        <w:spacing w:line="460" w:lineRule="exact"/>
        <w:ind w:firstLine="504"/>
        <w:rPr>
          <w:rFonts w:hint="eastAsia" w:ascii="宋体" w:hAnsi="宋体" w:eastAsia="宋体" w:cs="宋体"/>
          <w:b/>
          <w:color w:val="000000"/>
          <w:sz w:val="24"/>
          <w:szCs w:val="24"/>
          <w:highlight w:val="none"/>
        </w:rPr>
      </w:pPr>
    </w:p>
    <w:p w14:paraId="276EBA4D">
      <w:pPr>
        <w:spacing w:line="460" w:lineRule="exact"/>
        <w:ind w:firstLine="504"/>
        <w:rPr>
          <w:rFonts w:hint="eastAsia" w:ascii="宋体" w:hAnsi="宋体" w:eastAsia="宋体" w:cs="宋体"/>
          <w:b/>
          <w:color w:val="000000"/>
          <w:sz w:val="24"/>
          <w:szCs w:val="24"/>
          <w:highlight w:val="none"/>
        </w:rPr>
      </w:pPr>
    </w:p>
    <w:p w14:paraId="3125A23E">
      <w:pPr>
        <w:spacing w:line="460" w:lineRule="exact"/>
        <w:rPr>
          <w:rFonts w:hint="eastAsia" w:ascii="宋体" w:hAnsi="宋体" w:eastAsia="宋体" w:cs="宋体"/>
          <w:b/>
          <w:color w:val="000000"/>
          <w:sz w:val="24"/>
          <w:szCs w:val="24"/>
          <w:highlight w:val="none"/>
        </w:rPr>
      </w:pPr>
    </w:p>
    <w:p w14:paraId="572B2FB9">
      <w:pPr>
        <w:spacing w:line="4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p w14:paraId="5C7C2FFC">
      <w:pPr>
        <w:pStyle w:val="31"/>
        <w:rPr>
          <w:rFonts w:hint="eastAsia" w:ascii="宋体" w:hAnsi="宋体" w:eastAsia="宋体" w:cs="宋体"/>
          <w:sz w:val="24"/>
          <w:szCs w:val="24"/>
          <w:highlight w:val="none"/>
        </w:rPr>
      </w:pPr>
    </w:p>
    <w:p w14:paraId="5297A479">
      <w:pPr>
        <w:spacing w:line="46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项目编号：</w:t>
      </w:r>
    </w:p>
    <w:p w14:paraId="68A80E17">
      <w:pPr>
        <w:spacing w:line="460" w:lineRule="exact"/>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            </w:t>
      </w:r>
    </w:p>
    <w:p w14:paraId="0177F442">
      <w:pPr>
        <w:spacing w:line="460" w:lineRule="exact"/>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投标人名称（盖章）：</w:t>
      </w:r>
    </w:p>
    <w:p w14:paraId="2581D85A">
      <w:pPr>
        <w:spacing w:line="460" w:lineRule="exact"/>
        <w:ind w:firstLine="504"/>
        <w:rPr>
          <w:rFonts w:hint="eastAsia" w:ascii="宋体" w:hAnsi="宋体" w:eastAsia="宋体" w:cs="宋体"/>
          <w:b/>
          <w:color w:val="000000"/>
          <w:sz w:val="24"/>
          <w:szCs w:val="24"/>
          <w:highlight w:val="none"/>
        </w:rPr>
      </w:pPr>
    </w:p>
    <w:p w14:paraId="62F0D5FE">
      <w:pPr>
        <w:spacing w:line="460" w:lineRule="exact"/>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被授权人（签字或盖章）：</w:t>
      </w:r>
    </w:p>
    <w:p w14:paraId="33D8A12C">
      <w:pPr>
        <w:spacing w:line="460" w:lineRule="exact"/>
        <w:ind w:firstLine="504"/>
        <w:rPr>
          <w:rFonts w:hint="eastAsia" w:ascii="宋体" w:hAnsi="宋体" w:eastAsia="宋体" w:cs="宋体"/>
          <w:b/>
          <w:color w:val="000000"/>
          <w:sz w:val="24"/>
          <w:szCs w:val="24"/>
          <w:highlight w:val="none"/>
        </w:rPr>
      </w:pPr>
    </w:p>
    <w:p w14:paraId="0C3C194B">
      <w:pPr>
        <w:spacing w:line="460" w:lineRule="exact"/>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项目联系人： </w:t>
      </w:r>
    </w:p>
    <w:p w14:paraId="32CFF0DA">
      <w:pPr>
        <w:spacing w:line="460" w:lineRule="exact"/>
        <w:ind w:firstLine="504"/>
        <w:rPr>
          <w:rFonts w:hint="eastAsia" w:ascii="宋体" w:hAnsi="宋体" w:eastAsia="宋体" w:cs="宋体"/>
          <w:b/>
          <w:color w:val="000000"/>
          <w:sz w:val="24"/>
          <w:szCs w:val="24"/>
          <w:highlight w:val="none"/>
        </w:rPr>
      </w:pPr>
    </w:p>
    <w:p w14:paraId="6D601092">
      <w:pPr>
        <w:spacing w:line="460" w:lineRule="exact"/>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联系电话：</w:t>
      </w:r>
    </w:p>
    <w:p w14:paraId="029BF241">
      <w:pPr>
        <w:spacing w:line="460" w:lineRule="exact"/>
        <w:ind w:firstLine="504"/>
        <w:rPr>
          <w:rFonts w:hint="eastAsia" w:ascii="宋体" w:hAnsi="宋体" w:eastAsia="宋体" w:cs="宋体"/>
          <w:b/>
          <w:color w:val="000000"/>
          <w:sz w:val="24"/>
          <w:szCs w:val="24"/>
          <w:highlight w:val="none"/>
        </w:rPr>
      </w:pPr>
    </w:p>
    <w:p w14:paraId="131CDA7A">
      <w:pPr>
        <w:spacing w:line="460" w:lineRule="exact"/>
        <w:ind w:firstLine="504"/>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编制时间：</w:t>
      </w:r>
    </w:p>
    <w:p w14:paraId="475DC9A0">
      <w:pPr>
        <w:spacing w:line="46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目录</w:t>
      </w:r>
    </w:p>
    <w:p w14:paraId="4B5226AF">
      <w:pPr>
        <w:tabs>
          <w:tab w:val="left" w:pos="3480"/>
        </w:tabs>
        <w:spacing w:line="500" w:lineRule="exact"/>
        <w:ind w:firstLine="480" w:firstLineChars="200"/>
        <w:rPr>
          <w:rFonts w:hint="eastAsia" w:ascii="宋体" w:hAnsi="宋体" w:eastAsia="宋体" w:cs="宋体"/>
          <w:color w:val="000000"/>
          <w:sz w:val="24"/>
          <w:szCs w:val="24"/>
          <w:highlight w:val="none"/>
        </w:rPr>
      </w:pPr>
      <w:bookmarkStart w:id="139" w:name="_Toc217446082"/>
    </w:p>
    <w:p w14:paraId="3B6A0C0C">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一、投标函</w:t>
      </w:r>
    </w:p>
    <w:p w14:paraId="6CF0CF70">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二、身份证明书及授权委托书</w:t>
      </w:r>
    </w:p>
    <w:p w14:paraId="35C43ADE">
      <w:pPr>
        <w:tabs>
          <w:tab w:val="left" w:pos="3480"/>
        </w:tabs>
        <w:spacing w:line="50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三、开标一览表</w:t>
      </w:r>
    </w:p>
    <w:p w14:paraId="5082FB1C">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四</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投标报价明细表</w:t>
      </w:r>
    </w:p>
    <w:p w14:paraId="39EFFC18">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五</w:t>
      </w:r>
      <w:r>
        <w:rPr>
          <w:rFonts w:hint="eastAsia" w:ascii="宋体" w:hAnsi="宋体" w:eastAsia="宋体" w:cs="宋体"/>
          <w:color w:val="000000"/>
          <w:sz w:val="24"/>
          <w:szCs w:val="24"/>
          <w:highlight w:val="none"/>
        </w:rPr>
        <w:t>、投标人基本情况表</w:t>
      </w:r>
    </w:p>
    <w:p w14:paraId="6D79BBA2">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六</w:t>
      </w:r>
      <w:r>
        <w:rPr>
          <w:rFonts w:hint="eastAsia" w:ascii="宋体" w:hAnsi="宋体" w:eastAsia="宋体" w:cs="宋体"/>
          <w:color w:val="000000"/>
          <w:sz w:val="24"/>
          <w:szCs w:val="24"/>
          <w:highlight w:val="none"/>
        </w:rPr>
        <w:t>、投标人类似项目业绩一览表</w:t>
      </w:r>
    </w:p>
    <w:p w14:paraId="28605955">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七</w:t>
      </w:r>
      <w:r>
        <w:rPr>
          <w:rFonts w:hint="eastAsia" w:ascii="宋体" w:hAnsi="宋体" w:eastAsia="宋体" w:cs="宋体"/>
          <w:color w:val="000000"/>
          <w:sz w:val="24"/>
          <w:szCs w:val="24"/>
          <w:highlight w:val="none"/>
        </w:rPr>
        <w:t>、商务、技术需求偏离表</w:t>
      </w:r>
    </w:p>
    <w:p w14:paraId="39945242">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八</w:t>
      </w:r>
      <w:r>
        <w:rPr>
          <w:rFonts w:hint="eastAsia" w:ascii="宋体" w:hAnsi="宋体" w:eastAsia="宋体" w:cs="宋体"/>
          <w:color w:val="000000"/>
          <w:sz w:val="24"/>
          <w:szCs w:val="24"/>
          <w:highlight w:val="none"/>
        </w:rPr>
        <w:t>、实施方案</w:t>
      </w:r>
    </w:p>
    <w:p w14:paraId="4CCEE1C7">
      <w:pPr>
        <w:tabs>
          <w:tab w:val="left" w:pos="3480"/>
        </w:tabs>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九</w:t>
      </w:r>
      <w:r>
        <w:rPr>
          <w:rFonts w:hint="eastAsia" w:ascii="宋体" w:hAnsi="宋体" w:eastAsia="宋体" w:cs="宋体"/>
          <w:color w:val="000000"/>
          <w:sz w:val="24"/>
          <w:szCs w:val="24"/>
          <w:highlight w:val="none"/>
        </w:rPr>
        <w:t>、投标人认为需要提供的其他文件和资料</w:t>
      </w:r>
    </w:p>
    <w:p w14:paraId="59E42456">
      <w:pPr>
        <w:tabs>
          <w:tab w:val="left" w:pos="3480"/>
        </w:tabs>
        <w:spacing w:line="500" w:lineRule="exact"/>
        <w:ind w:firstLine="480" w:firstLineChars="200"/>
        <w:rPr>
          <w:rFonts w:hint="eastAsia" w:ascii="宋体" w:hAnsi="宋体" w:eastAsia="宋体" w:cs="宋体"/>
          <w:color w:val="000000"/>
          <w:sz w:val="24"/>
          <w:szCs w:val="24"/>
          <w:highlight w:val="none"/>
        </w:rPr>
      </w:pPr>
    </w:p>
    <w:p w14:paraId="44A14912">
      <w:pPr>
        <w:pStyle w:val="7"/>
        <w:spacing w:line="500" w:lineRule="exact"/>
        <w:ind w:firstLine="480"/>
        <w:rPr>
          <w:rFonts w:hint="eastAsia" w:ascii="宋体" w:hAnsi="宋体" w:eastAsia="宋体" w:cs="宋体"/>
          <w:color w:val="000000"/>
          <w:sz w:val="24"/>
          <w:szCs w:val="24"/>
          <w:highlight w:val="none"/>
        </w:rPr>
      </w:pPr>
    </w:p>
    <w:p w14:paraId="264E8EC5">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备注</w:t>
      </w:r>
      <w:r>
        <w:rPr>
          <w:rFonts w:hint="eastAsia" w:ascii="宋体" w:hAnsi="宋体" w:eastAsia="宋体" w:cs="宋体"/>
          <w:color w:val="000000"/>
          <w:sz w:val="24"/>
          <w:szCs w:val="24"/>
          <w:highlight w:val="none"/>
        </w:rPr>
        <w:t>：投标人应按以上目录顺序编排投标文件，并标注相应页码。）</w:t>
      </w:r>
    </w:p>
    <w:p w14:paraId="7AA8B1F5">
      <w:pPr>
        <w:rPr>
          <w:rFonts w:hint="eastAsia" w:ascii="宋体" w:hAnsi="宋体" w:eastAsia="宋体" w:cs="宋体"/>
          <w:color w:val="000000"/>
          <w:sz w:val="24"/>
          <w:szCs w:val="24"/>
          <w:highlight w:val="none"/>
        </w:rPr>
      </w:pPr>
    </w:p>
    <w:p w14:paraId="4EF86999">
      <w:pPr>
        <w:pStyle w:val="31"/>
        <w:rPr>
          <w:rFonts w:hint="eastAsia" w:ascii="宋体" w:hAnsi="宋体" w:eastAsia="宋体" w:cs="宋体"/>
          <w:color w:val="000000"/>
          <w:sz w:val="24"/>
          <w:szCs w:val="24"/>
          <w:highlight w:val="none"/>
        </w:rPr>
      </w:pPr>
    </w:p>
    <w:p w14:paraId="3099518D">
      <w:pPr>
        <w:rPr>
          <w:rFonts w:hint="eastAsia" w:ascii="宋体" w:hAnsi="宋体" w:eastAsia="宋体" w:cs="宋体"/>
          <w:color w:val="000000"/>
          <w:sz w:val="24"/>
          <w:szCs w:val="24"/>
          <w:highlight w:val="none"/>
        </w:rPr>
      </w:pPr>
    </w:p>
    <w:p w14:paraId="688202EB">
      <w:pPr>
        <w:pStyle w:val="31"/>
        <w:rPr>
          <w:rFonts w:hint="eastAsia" w:ascii="宋体" w:hAnsi="宋体" w:eastAsia="宋体" w:cs="宋体"/>
          <w:color w:val="000000"/>
          <w:sz w:val="24"/>
          <w:szCs w:val="24"/>
          <w:highlight w:val="none"/>
        </w:rPr>
      </w:pPr>
    </w:p>
    <w:p w14:paraId="11E5CCA3">
      <w:pPr>
        <w:rPr>
          <w:rFonts w:hint="eastAsia" w:ascii="宋体" w:hAnsi="宋体" w:eastAsia="宋体" w:cs="宋体"/>
          <w:sz w:val="24"/>
          <w:szCs w:val="24"/>
          <w:highlight w:val="none"/>
        </w:rPr>
      </w:pPr>
    </w:p>
    <w:p w14:paraId="5999B1A6">
      <w:pPr>
        <w:spacing w:line="500" w:lineRule="exact"/>
        <w:rPr>
          <w:rFonts w:hint="eastAsia" w:ascii="宋体" w:hAnsi="宋体" w:eastAsia="宋体" w:cs="宋体"/>
          <w:color w:val="000000"/>
          <w:sz w:val="24"/>
          <w:szCs w:val="24"/>
          <w:highlight w:val="none"/>
        </w:rPr>
      </w:pPr>
    </w:p>
    <w:p w14:paraId="17B415A8">
      <w:pPr>
        <w:spacing w:line="500" w:lineRule="exact"/>
        <w:jc w:val="center"/>
        <w:rPr>
          <w:rFonts w:hint="eastAsia" w:ascii="宋体" w:hAnsi="宋体" w:eastAsia="宋体" w:cs="宋体"/>
          <w:color w:val="000000"/>
          <w:sz w:val="24"/>
          <w:szCs w:val="24"/>
          <w:highlight w:val="none"/>
        </w:rPr>
      </w:pPr>
    </w:p>
    <w:p w14:paraId="5B8E3D17">
      <w:pPr>
        <w:rPr>
          <w:rFonts w:hint="eastAsia" w:ascii="宋体" w:hAnsi="宋体" w:eastAsia="宋体" w:cs="宋体"/>
          <w:color w:val="000000"/>
          <w:sz w:val="24"/>
          <w:szCs w:val="24"/>
          <w:highlight w:val="none"/>
        </w:rPr>
      </w:pPr>
    </w:p>
    <w:p w14:paraId="5F1BCF14">
      <w:pPr>
        <w:pStyle w:val="31"/>
        <w:rPr>
          <w:rFonts w:hint="eastAsia" w:ascii="宋体" w:hAnsi="宋体" w:eastAsia="宋体" w:cs="宋体"/>
          <w:color w:val="000000"/>
          <w:sz w:val="24"/>
          <w:szCs w:val="24"/>
          <w:highlight w:val="none"/>
        </w:rPr>
      </w:pPr>
    </w:p>
    <w:p w14:paraId="6757AF7F">
      <w:pPr>
        <w:rPr>
          <w:rFonts w:hint="eastAsia" w:ascii="宋体" w:hAnsi="宋体" w:eastAsia="宋体" w:cs="宋体"/>
          <w:color w:val="000000"/>
          <w:sz w:val="24"/>
          <w:szCs w:val="24"/>
          <w:highlight w:val="none"/>
        </w:rPr>
      </w:pPr>
    </w:p>
    <w:p w14:paraId="23AEBF8D">
      <w:pPr>
        <w:pStyle w:val="31"/>
        <w:rPr>
          <w:rFonts w:hint="eastAsia" w:ascii="宋体" w:hAnsi="宋体" w:eastAsia="宋体" w:cs="宋体"/>
          <w:color w:val="000000"/>
          <w:sz w:val="24"/>
          <w:szCs w:val="24"/>
          <w:highlight w:val="none"/>
        </w:rPr>
      </w:pPr>
    </w:p>
    <w:p w14:paraId="5BBDF3D7">
      <w:pPr>
        <w:rPr>
          <w:rFonts w:hint="eastAsia" w:ascii="宋体" w:hAnsi="宋体" w:eastAsia="宋体" w:cs="宋体"/>
          <w:color w:val="000000"/>
          <w:sz w:val="24"/>
          <w:szCs w:val="24"/>
          <w:highlight w:val="none"/>
        </w:rPr>
      </w:pPr>
    </w:p>
    <w:p w14:paraId="6260BA6D">
      <w:pPr>
        <w:pStyle w:val="31"/>
        <w:rPr>
          <w:rFonts w:hint="eastAsia" w:ascii="宋体" w:hAnsi="宋体" w:eastAsia="宋体" w:cs="宋体"/>
          <w:sz w:val="24"/>
          <w:szCs w:val="24"/>
          <w:highlight w:val="none"/>
        </w:rPr>
      </w:pPr>
    </w:p>
    <w:p w14:paraId="5B79A677">
      <w:pPr>
        <w:spacing w:line="500" w:lineRule="exact"/>
        <w:jc w:val="center"/>
        <w:rPr>
          <w:rFonts w:hint="eastAsia" w:ascii="宋体" w:hAnsi="宋体" w:eastAsia="宋体" w:cs="宋体"/>
          <w:color w:val="000000"/>
          <w:sz w:val="24"/>
          <w:szCs w:val="24"/>
          <w:highlight w:val="none"/>
        </w:rPr>
      </w:pPr>
    </w:p>
    <w:p w14:paraId="025C4A92">
      <w:pPr>
        <w:spacing w:line="500" w:lineRule="exact"/>
        <w:jc w:val="center"/>
        <w:outlineLvl w:val="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24"/>
          <w:szCs w:val="24"/>
          <w:highlight w:val="none"/>
        </w:rPr>
        <w:t>一、</w:t>
      </w:r>
      <w:bookmarkEnd w:id="139"/>
      <w:r>
        <w:rPr>
          <w:rFonts w:hint="eastAsia" w:ascii="宋体" w:hAnsi="宋体" w:eastAsia="宋体" w:cs="宋体"/>
          <w:b/>
          <w:bCs/>
          <w:color w:val="000000"/>
          <w:sz w:val="24"/>
          <w:szCs w:val="24"/>
          <w:highlight w:val="none"/>
        </w:rPr>
        <w:t>投标函</w:t>
      </w:r>
    </w:p>
    <w:p w14:paraId="0A0CDE39">
      <w:pPr>
        <w:pStyle w:val="16"/>
        <w:spacing w:after="0" w:line="500" w:lineRule="exact"/>
        <w:ind w:left="0" w:leftChars="0" w:firstLine="480" w:firstLineChars="200"/>
        <w:rPr>
          <w:rFonts w:hint="eastAsia" w:ascii="宋体" w:hAnsi="宋体" w:eastAsia="宋体" w:cs="宋体"/>
          <w:bCs/>
          <w:color w:val="000000"/>
          <w:sz w:val="24"/>
          <w:szCs w:val="24"/>
          <w:highlight w:val="none"/>
        </w:rPr>
      </w:pPr>
      <w:bookmarkStart w:id="140" w:name="_Toc217446083"/>
      <w:r>
        <w:rPr>
          <w:rFonts w:hint="eastAsia" w:ascii="宋体" w:hAnsi="宋体" w:eastAsia="宋体" w:cs="宋体"/>
          <w:bCs/>
          <w:color w:val="000000"/>
          <w:sz w:val="24"/>
          <w:szCs w:val="24"/>
          <w:highlight w:val="none"/>
        </w:rPr>
        <w:t>__________（采购人）：</w:t>
      </w:r>
    </w:p>
    <w:p w14:paraId="7A8E38DF">
      <w:pPr>
        <w:pStyle w:val="16"/>
        <w:spacing w:after="0" w:line="500" w:lineRule="exact"/>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我方全面研究了 “</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（项目名称、项目编号）”项目招标文件，决定参加贵单位组织的本项目投标。我方授权</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（姓名、职务）代表我方</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（投标人的名称）全权处理本项目投标的有关事宜。</w:t>
      </w:r>
    </w:p>
    <w:p w14:paraId="154F9EAC">
      <w:pPr>
        <w:pStyle w:val="16"/>
        <w:spacing w:after="0" w:line="500" w:lineRule="exact"/>
        <w:ind w:left="0"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1、我方自愿按照招标文件规定的各项要求向采购人提供所需</w:t>
      </w:r>
      <w:r>
        <w:rPr>
          <w:rFonts w:hint="eastAsia" w:ascii="宋体" w:hAnsi="宋体" w:cs="宋体"/>
          <w:bCs/>
          <w:color w:val="000000"/>
          <w:sz w:val="24"/>
          <w:szCs w:val="24"/>
          <w:highlight w:val="none"/>
          <w:lang w:val="en-US" w:eastAsia="zh-CN"/>
        </w:rPr>
        <w:t>货物</w:t>
      </w:r>
      <w:r>
        <w:rPr>
          <w:rFonts w:hint="eastAsia" w:ascii="宋体" w:hAnsi="宋体" w:eastAsia="宋体" w:cs="宋体"/>
          <w:bCs/>
          <w:color w:val="000000"/>
          <w:sz w:val="24"/>
          <w:szCs w:val="24"/>
          <w:highlight w:val="none"/>
        </w:rPr>
        <w:t>，总投标价为人民币</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元（大写：</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），投标有效期</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日历天。</w:t>
      </w:r>
    </w:p>
    <w:p w14:paraId="4DD6CBB4">
      <w:pPr>
        <w:pStyle w:val="16"/>
        <w:spacing w:after="0" w:line="500" w:lineRule="exact"/>
        <w:ind w:left="0" w:leftChars="0" w:firstLine="480" w:firstLineChars="20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rPr>
        <w:t>2、一旦我方成交，我方将严格履行合同规定的责任和义务</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供货期：</w:t>
      </w:r>
      <w:r>
        <w:rPr>
          <w:rFonts w:hint="eastAsia" w:ascii="宋体" w:hAnsi="宋体" w:cs="宋体"/>
          <w:bCs/>
          <w:color w:val="000000"/>
          <w:sz w:val="24"/>
          <w:szCs w:val="24"/>
          <w:highlight w:val="none"/>
          <w:u w:val="single"/>
          <w:lang w:val="en-US" w:eastAsia="zh-CN"/>
        </w:rPr>
        <w:t xml:space="preserve">    </w:t>
      </w:r>
      <w:r>
        <w:rPr>
          <w:rFonts w:hint="eastAsia" w:ascii="宋体" w:hAnsi="宋体" w:cs="宋体"/>
          <w:bCs/>
          <w:color w:val="000000"/>
          <w:sz w:val="24"/>
          <w:szCs w:val="24"/>
          <w:highlight w:val="none"/>
          <w:lang w:val="en-US" w:eastAsia="zh-CN"/>
        </w:rPr>
        <w:t>，质保期：</w:t>
      </w:r>
      <w:r>
        <w:rPr>
          <w:rFonts w:hint="eastAsia" w:asciiTheme="minorEastAsia" w:hAnsiTheme="minorEastAsia" w:eastAsiaTheme="minorEastAsia" w:cstheme="minorEastAsia"/>
          <w:color w:val="auto"/>
          <w:sz w:val="24"/>
          <w:szCs w:val="24"/>
          <w:highlight w:val="none"/>
          <w:u w:val="single"/>
          <w:lang w:val="en-US" w:eastAsia="zh-CN"/>
        </w:rPr>
        <w:t>质保期自验收合格之日    年</w:t>
      </w:r>
      <w:r>
        <w:rPr>
          <w:rFonts w:hint="eastAsia" w:ascii="宋体" w:hAnsi="宋体" w:cs="宋体"/>
          <w:bCs/>
          <w:color w:val="000000"/>
          <w:sz w:val="24"/>
          <w:szCs w:val="24"/>
          <w:highlight w:val="none"/>
          <w:lang w:val="en-US" w:eastAsia="zh-CN"/>
        </w:rPr>
        <w:t>，</w:t>
      </w:r>
      <w:r>
        <w:rPr>
          <w:rFonts w:hint="eastAsia" w:ascii="宋体" w:hAnsi="宋体" w:eastAsia="宋体" w:cs="宋体"/>
          <w:bCs/>
          <w:color w:val="000000"/>
          <w:sz w:val="24"/>
          <w:szCs w:val="24"/>
          <w:highlight w:val="none"/>
        </w:rPr>
        <w:t>并达到采购人要求</w:t>
      </w:r>
      <w:r>
        <w:rPr>
          <w:rFonts w:hint="eastAsia" w:ascii="宋体" w:hAnsi="宋体" w:cs="宋体"/>
          <w:bCs/>
          <w:color w:val="000000"/>
          <w:sz w:val="24"/>
          <w:szCs w:val="24"/>
          <w:highlight w:val="none"/>
          <w:lang w:eastAsia="zh-CN"/>
        </w:rPr>
        <w:t>。</w:t>
      </w:r>
    </w:p>
    <w:p w14:paraId="4193B65B">
      <w:pPr>
        <w:spacing w:line="5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3、我方同意按照招标文件的要求，向贵单位缴纳人民币</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元（大写：</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）的投标保证金，并承诺如发生符合“第二章投标人须知”第15.5条的任何情况时，我方将不要求退还投标保证金。</w:t>
      </w:r>
    </w:p>
    <w:p w14:paraId="5D38B7BA">
      <w:pPr>
        <w:spacing w:line="50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4、我方承诺我方中标后将提供符合招标文件要求的检验检测报告。</w:t>
      </w:r>
    </w:p>
    <w:p w14:paraId="6D7FA95F">
      <w:pPr>
        <w:pStyle w:val="16"/>
        <w:spacing w:after="0" w:line="500" w:lineRule="exact"/>
        <w:ind w:left="0" w:leftChars="0" w:firstLine="480" w:firstLineChars="20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、我方提交的投标文件满足招标文件实质性要求。</w:t>
      </w:r>
    </w:p>
    <w:p w14:paraId="12B5CFFC">
      <w:pPr>
        <w:pStyle w:val="16"/>
        <w:spacing w:after="0" w:line="500" w:lineRule="exact"/>
        <w:ind w:left="0" w:leftChars="0" w:firstLine="480" w:firstLineChars="20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、我方愿意提供采购人可能另外要求的，与投标有关的文件资料，并保证我方已提供和将要提供的文件资料是真实、准确的。</w:t>
      </w:r>
    </w:p>
    <w:p w14:paraId="283CB2B7">
      <w:pPr>
        <w:pStyle w:val="16"/>
        <w:spacing w:after="0" w:line="500" w:lineRule="exact"/>
        <w:ind w:left="0" w:leftChars="0" w:firstLine="480" w:firstLineChars="20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7</w:t>
      </w:r>
      <w:r>
        <w:rPr>
          <w:rFonts w:hint="eastAsia" w:ascii="宋体" w:hAnsi="宋体" w:eastAsia="宋体" w:cs="宋体"/>
          <w:bCs/>
          <w:color w:val="000000"/>
          <w:sz w:val="24"/>
          <w:szCs w:val="24"/>
          <w:highlight w:val="none"/>
        </w:rPr>
        <w:t>、我方完全理解采购人不一定将合同授予最低报价的投标人。</w:t>
      </w:r>
    </w:p>
    <w:p w14:paraId="7DFE84EB">
      <w:pPr>
        <w:pStyle w:val="16"/>
        <w:spacing w:after="0" w:line="500" w:lineRule="exact"/>
        <w:ind w:left="0" w:leftChars="0" w:firstLine="480" w:firstLineChars="200"/>
        <w:jc w:val="center"/>
        <w:rPr>
          <w:rFonts w:hint="eastAsia" w:ascii="宋体" w:hAnsi="宋体" w:eastAsia="宋体" w:cs="宋体"/>
          <w:bCs/>
          <w:color w:val="000000"/>
          <w:sz w:val="24"/>
          <w:szCs w:val="24"/>
          <w:highlight w:val="none"/>
        </w:rPr>
      </w:pPr>
    </w:p>
    <w:p w14:paraId="6C699A3E">
      <w:pPr>
        <w:pStyle w:val="16"/>
        <w:spacing w:after="0" w:line="500" w:lineRule="exact"/>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投标人名称（盖章）：</w:t>
      </w:r>
    </w:p>
    <w:p w14:paraId="5905EBA6">
      <w:pPr>
        <w:pStyle w:val="16"/>
        <w:spacing w:after="0" w:line="500" w:lineRule="exact"/>
        <w:ind w:left="0" w:leftChars="0" w:firstLine="480" w:firstLineChars="20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w:t>
      </w:r>
      <w:r>
        <w:rPr>
          <w:rFonts w:hint="eastAsia" w:ascii="宋体" w:hAnsi="宋体" w:eastAsia="宋体" w:cs="宋体"/>
          <w:color w:val="000000"/>
          <w:sz w:val="24"/>
          <w:szCs w:val="24"/>
          <w:highlight w:val="none"/>
        </w:rPr>
        <w:t>授权人或被授权人（签字或盖章）</w:t>
      </w:r>
      <w:r>
        <w:rPr>
          <w:rFonts w:hint="eastAsia" w:ascii="宋体" w:hAnsi="宋体" w:eastAsia="宋体" w:cs="宋体"/>
          <w:bCs/>
          <w:color w:val="000000"/>
          <w:sz w:val="24"/>
          <w:szCs w:val="24"/>
          <w:highlight w:val="none"/>
        </w:rPr>
        <w:t>：</w:t>
      </w:r>
    </w:p>
    <w:p w14:paraId="4ECA561F">
      <w:pPr>
        <w:pStyle w:val="16"/>
        <w:spacing w:after="0" w:line="500" w:lineRule="exact"/>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通讯地址：</w:t>
      </w:r>
    </w:p>
    <w:p w14:paraId="4F506F6B">
      <w:pPr>
        <w:pStyle w:val="16"/>
        <w:spacing w:after="0" w:line="500" w:lineRule="exact"/>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联系电话：</w:t>
      </w:r>
    </w:p>
    <w:p w14:paraId="6D93913E">
      <w:pPr>
        <w:pStyle w:val="16"/>
        <w:spacing w:after="0" w:line="500" w:lineRule="exact"/>
        <w:ind w:firstLine="3360" w:firstLineChars="1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日    期：</w:t>
      </w:r>
    </w:p>
    <w:p w14:paraId="1C83D155">
      <w:pPr>
        <w:pStyle w:val="50"/>
        <w:spacing w:line="460" w:lineRule="exact"/>
        <w:ind w:firstLine="3360" w:firstLineChars="1400"/>
        <w:rPr>
          <w:rFonts w:hint="eastAsia" w:ascii="宋体" w:hAnsi="宋体" w:eastAsia="宋体" w:cs="宋体"/>
          <w:bCs/>
          <w:color w:val="000000"/>
          <w:sz w:val="24"/>
          <w:szCs w:val="24"/>
          <w:highlight w:val="none"/>
        </w:rPr>
      </w:pPr>
    </w:p>
    <w:p w14:paraId="3FA5B50C">
      <w:pPr>
        <w:pStyle w:val="50"/>
        <w:spacing w:line="460" w:lineRule="exact"/>
        <w:ind w:firstLine="3360" w:firstLineChars="1400"/>
        <w:rPr>
          <w:rFonts w:hint="eastAsia" w:ascii="宋体" w:hAnsi="宋体" w:eastAsia="宋体" w:cs="宋体"/>
          <w:bCs/>
          <w:color w:val="000000"/>
          <w:sz w:val="24"/>
          <w:szCs w:val="24"/>
          <w:highlight w:val="none"/>
        </w:rPr>
      </w:pPr>
    </w:p>
    <w:p w14:paraId="72B7DE50">
      <w:pPr>
        <w:pStyle w:val="50"/>
        <w:spacing w:line="460" w:lineRule="exact"/>
        <w:ind w:firstLine="3360" w:firstLineChars="1400"/>
        <w:rPr>
          <w:rFonts w:hint="eastAsia" w:ascii="宋体" w:hAnsi="宋体" w:eastAsia="宋体" w:cs="宋体"/>
          <w:bCs/>
          <w:color w:val="000000"/>
          <w:sz w:val="24"/>
          <w:szCs w:val="24"/>
          <w:highlight w:val="none"/>
        </w:rPr>
      </w:pPr>
    </w:p>
    <w:p w14:paraId="3F8C9D23">
      <w:pPr>
        <w:pStyle w:val="50"/>
        <w:spacing w:line="460" w:lineRule="exact"/>
        <w:ind w:firstLine="3360" w:firstLineChars="1400"/>
        <w:rPr>
          <w:rFonts w:hint="eastAsia" w:ascii="宋体" w:hAnsi="宋体" w:eastAsia="宋体" w:cs="宋体"/>
          <w:bCs/>
          <w:color w:val="000000"/>
          <w:sz w:val="24"/>
          <w:szCs w:val="24"/>
          <w:highlight w:val="none"/>
        </w:rPr>
      </w:pPr>
    </w:p>
    <w:p w14:paraId="12DD6B0E">
      <w:pPr>
        <w:pStyle w:val="3"/>
        <w:numPr>
          <w:ilvl w:val="2"/>
          <w:numId w:val="0"/>
        </w:numPr>
        <w:spacing w:before="156" w:after="156" w:line="500" w:lineRule="exact"/>
        <w:jc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二、身份证明书及授权委托书</w:t>
      </w:r>
    </w:p>
    <w:p w14:paraId="219D4F9B">
      <w:pPr>
        <w:spacing w:line="500" w:lineRule="exact"/>
        <w:ind w:firstLine="482" w:firstLineChars="200"/>
        <w:jc w:val="center"/>
        <w:rPr>
          <w:rFonts w:hint="eastAsia" w:ascii="宋体" w:hAnsi="宋体" w:eastAsia="宋体" w:cs="宋体"/>
          <w:b/>
          <w:bCs/>
          <w:color w:val="000000"/>
          <w:sz w:val="24"/>
          <w:szCs w:val="24"/>
          <w:highlight w:val="none"/>
        </w:rPr>
      </w:pPr>
    </w:p>
    <w:p w14:paraId="3B71CA2D">
      <w:pPr>
        <w:spacing w:line="500" w:lineRule="exact"/>
        <w:ind w:firstLine="482" w:firstLineChars="20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身份证明书（投标人为法人）</w:t>
      </w:r>
    </w:p>
    <w:p w14:paraId="3B0DB94F">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717D615F">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0C016F10">
      <w:pPr>
        <w:spacing w:line="5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性别：</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3B5420CC">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p>
    <w:p w14:paraId="5BB5B72F">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的法定代表人，为具有参加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（项目名称）的投标、签署上述投标文件、进行合同谈判、签署合同和处理与之有关的一切事务权利的投标人。 </w:t>
      </w:r>
    </w:p>
    <w:p w14:paraId="2A2F1B10">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特此证明。</w:t>
      </w:r>
    </w:p>
    <w:p w14:paraId="5CBB8C5C">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75F9AAB9">
      <w:pPr>
        <w:spacing w:line="500" w:lineRule="exact"/>
        <w:ind w:firstLine="482" w:firstLineChars="200"/>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sz w:val="24"/>
          <w:szCs w:val="24"/>
          <w:highlight w:val="none"/>
        </w:rPr>
        <w:t>附</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法定代表人身份证正反面彩色扫描件</w:t>
      </w:r>
      <w:r>
        <w:rPr>
          <w:rFonts w:hint="eastAsia" w:ascii="宋体" w:hAnsi="宋体" w:eastAsia="宋体" w:cs="宋体"/>
          <w:b/>
          <w:bCs/>
          <w:color w:val="000000"/>
          <w:sz w:val="24"/>
          <w:szCs w:val="24"/>
          <w:highlight w:val="none"/>
          <w:lang w:eastAsia="zh-CN"/>
        </w:rPr>
        <w:t>。</w:t>
      </w:r>
    </w:p>
    <w:p w14:paraId="629753A8">
      <w:pPr>
        <w:spacing w:line="500" w:lineRule="exact"/>
        <w:ind w:firstLine="480" w:firstLineChars="200"/>
        <w:jc w:val="center"/>
        <w:rPr>
          <w:rFonts w:hint="eastAsia" w:ascii="宋体" w:hAnsi="宋体" w:eastAsia="宋体" w:cs="宋体"/>
          <w:color w:val="000000"/>
          <w:sz w:val="24"/>
          <w:szCs w:val="24"/>
          <w:highlight w:val="none"/>
        </w:rPr>
      </w:pPr>
    </w:p>
    <w:p w14:paraId="69C3EA68">
      <w:pPr>
        <w:spacing w:line="500" w:lineRule="exact"/>
        <w:ind w:firstLine="480" w:firstLineChars="200"/>
        <w:jc w:val="center"/>
        <w:rPr>
          <w:rFonts w:hint="eastAsia" w:ascii="宋体" w:hAnsi="宋体" w:eastAsia="宋体" w:cs="宋体"/>
          <w:color w:val="000000"/>
          <w:sz w:val="24"/>
          <w:szCs w:val="24"/>
          <w:highlight w:val="none"/>
        </w:rPr>
      </w:pPr>
    </w:p>
    <w:p w14:paraId="744599DC">
      <w:pPr>
        <w:spacing w:line="500" w:lineRule="exact"/>
        <w:ind w:firstLine="480" w:firstLineChars="200"/>
        <w:jc w:val="center"/>
        <w:rPr>
          <w:rFonts w:hint="eastAsia" w:ascii="宋体" w:hAnsi="宋体" w:eastAsia="宋体" w:cs="宋体"/>
          <w:color w:val="000000"/>
          <w:sz w:val="24"/>
          <w:szCs w:val="24"/>
          <w:highlight w:val="none"/>
        </w:rPr>
      </w:pPr>
    </w:p>
    <w:p w14:paraId="12D9AD90">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                       投标人名称（盖章）：</w:t>
      </w:r>
      <w:r>
        <w:rPr>
          <w:rFonts w:hint="eastAsia" w:ascii="宋体" w:hAnsi="宋体" w:eastAsia="宋体" w:cs="宋体"/>
          <w:color w:val="000000"/>
          <w:sz w:val="24"/>
          <w:szCs w:val="24"/>
          <w:highlight w:val="none"/>
          <w:u w:val="single"/>
        </w:rPr>
        <w:t xml:space="preserve">                  </w:t>
      </w:r>
    </w:p>
    <w:p w14:paraId="610EAE10">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  </w:t>
      </w:r>
      <w:r>
        <w:rPr>
          <w:rFonts w:hint="eastAsia" w:ascii="宋体" w:hAnsi="宋体" w:eastAsia="宋体" w:cs="宋体"/>
          <w:bCs/>
          <w:color w:val="000000"/>
          <w:sz w:val="24"/>
          <w:szCs w:val="24"/>
          <w:highlight w:val="none"/>
        </w:rPr>
        <w:t>年   月   日</w:t>
      </w:r>
    </w:p>
    <w:p w14:paraId="7D2600AF">
      <w:pPr>
        <w:snapToGrid w:val="0"/>
        <w:spacing w:line="500" w:lineRule="exact"/>
        <w:ind w:firstLine="482" w:firstLineChars="200"/>
        <w:jc w:val="center"/>
        <w:rPr>
          <w:rFonts w:hint="eastAsia" w:ascii="宋体" w:hAnsi="宋体" w:eastAsia="宋体" w:cs="宋体"/>
          <w:b/>
          <w:bCs/>
          <w:color w:val="000000"/>
          <w:sz w:val="24"/>
          <w:szCs w:val="24"/>
          <w:highlight w:val="none"/>
        </w:rPr>
      </w:pPr>
    </w:p>
    <w:p w14:paraId="26D86E66">
      <w:pPr>
        <w:pStyle w:val="11"/>
        <w:rPr>
          <w:rFonts w:hint="eastAsia" w:ascii="宋体" w:hAnsi="宋体" w:eastAsia="宋体" w:cs="宋体"/>
          <w:b/>
          <w:bCs/>
          <w:color w:val="000000"/>
          <w:sz w:val="24"/>
          <w:szCs w:val="24"/>
          <w:highlight w:val="none"/>
        </w:rPr>
      </w:pPr>
    </w:p>
    <w:p w14:paraId="707A594F">
      <w:pPr>
        <w:spacing w:line="500" w:lineRule="exact"/>
        <w:ind w:firstLine="482" w:firstLineChars="200"/>
        <w:jc w:val="center"/>
        <w:rPr>
          <w:rFonts w:hint="eastAsia" w:ascii="宋体" w:hAnsi="宋体" w:eastAsia="宋体" w:cs="宋体"/>
          <w:b/>
          <w:bCs/>
          <w:color w:val="000000"/>
          <w:sz w:val="24"/>
          <w:szCs w:val="24"/>
          <w:highlight w:val="none"/>
        </w:rPr>
      </w:pPr>
    </w:p>
    <w:p w14:paraId="05C6AF96">
      <w:pPr>
        <w:snapToGrid w:val="0"/>
        <w:spacing w:line="500" w:lineRule="exact"/>
        <w:ind w:firstLine="482" w:firstLineChars="20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身份证明书（投标人为非法人）</w:t>
      </w:r>
    </w:p>
    <w:p w14:paraId="1703F0B1">
      <w:pPr>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9"/>
        <w:rPr>
          <w:rFonts w:hint="eastAsia" w:ascii="宋体" w:hAnsi="宋体" w:eastAsia="宋体" w:cs="宋体"/>
          <w:sz w:val="24"/>
          <w:szCs w:val="24"/>
          <w:highlight w:val="none"/>
        </w:rPr>
      </w:pPr>
    </w:p>
    <w:p w14:paraId="469987F0">
      <w:pPr>
        <w:snapToGrid w:val="0"/>
        <w:spacing w:line="50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姓    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性别：</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w:t>
      </w:r>
      <w:r>
        <w:rPr>
          <w:rFonts w:hint="eastAsia" w:ascii="宋体" w:hAnsi="宋体" w:eastAsia="宋体" w:cs="宋体"/>
          <w:color w:val="000000"/>
          <w:sz w:val="24"/>
          <w:szCs w:val="24"/>
          <w:highlight w:val="none"/>
          <w:u w:val="single"/>
        </w:rPr>
        <w:t xml:space="preserve">       </w:t>
      </w:r>
    </w:p>
    <w:p w14:paraId="4BEF0CE1">
      <w:pPr>
        <w:snapToGrid w:val="0"/>
        <w:spacing w:line="500" w:lineRule="exact"/>
        <w:ind w:firstLine="480" w:firstLineChars="200"/>
        <w:rPr>
          <w:rFonts w:hint="eastAsia" w:ascii="宋体" w:hAnsi="宋体" w:eastAsia="宋体" w:cs="宋体"/>
          <w:color w:val="FFFFFF"/>
          <w:sz w:val="24"/>
          <w:szCs w:val="24"/>
          <w:highlight w:val="none"/>
          <w:u w:val="singl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w:t>
      </w:r>
    </w:p>
    <w:p w14:paraId="58CBE86E">
      <w:pPr>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身份证号码：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FFFFFF"/>
          <w:sz w:val="24"/>
          <w:szCs w:val="24"/>
          <w:highlight w:val="none"/>
          <w:u w:val="single"/>
        </w:rPr>
        <w:t>。</w:t>
      </w:r>
      <w:r>
        <w:rPr>
          <w:rFonts w:hint="eastAsia" w:ascii="宋体" w:hAnsi="宋体" w:eastAsia="宋体" w:cs="宋体"/>
          <w:color w:val="000000"/>
          <w:sz w:val="24"/>
          <w:szCs w:val="24"/>
          <w:highlight w:val="none"/>
          <w:u w:val="single"/>
        </w:rPr>
        <w:t xml:space="preserve">                                           </w:t>
      </w:r>
    </w:p>
    <w:p w14:paraId="0C4000CC">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为具有参加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（项目名称）的投标、签署上述投标文件、进行合同谈判、签署合同和处理与之有关的一切事务权利的投标人。 </w:t>
      </w:r>
    </w:p>
    <w:p w14:paraId="501E4A59">
      <w:pPr>
        <w:snapToGrid w:val="0"/>
        <w:spacing w:line="500" w:lineRule="exact"/>
        <w:ind w:firstLine="480" w:firstLineChars="200"/>
        <w:rPr>
          <w:rFonts w:hint="eastAsia" w:ascii="宋体" w:hAnsi="宋体" w:eastAsia="宋体" w:cs="宋体"/>
          <w:color w:val="000000"/>
          <w:sz w:val="24"/>
          <w:szCs w:val="24"/>
          <w:highlight w:val="none"/>
        </w:rPr>
      </w:pPr>
    </w:p>
    <w:p w14:paraId="337CA4EE">
      <w:pPr>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特此证明。</w:t>
      </w:r>
    </w:p>
    <w:p w14:paraId="55807887">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3D86B286">
      <w:pPr>
        <w:snapToGrid w:val="0"/>
        <w:spacing w:line="500" w:lineRule="exact"/>
        <w:ind w:firstLine="482" w:firstLineChars="200"/>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sz w:val="24"/>
          <w:szCs w:val="24"/>
          <w:highlight w:val="none"/>
        </w:rPr>
        <w:t>附</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身份证正反面彩色扫描件</w:t>
      </w:r>
      <w:r>
        <w:rPr>
          <w:rFonts w:hint="eastAsia" w:ascii="宋体" w:hAnsi="宋体" w:eastAsia="宋体" w:cs="宋体"/>
          <w:b/>
          <w:bCs/>
          <w:color w:val="000000"/>
          <w:sz w:val="24"/>
          <w:szCs w:val="24"/>
          <w:highlight w:val="none"/>
          <w:lang w:eastAsia="zh-CN"/>
        </w:rPr>
        <w:t>。</w:t>
      </w:r>
    </w:p>
    <w:p w14:paraId="697F12DC">
      <w:pPr>
        <w:spacing w:line="500" w:lineRule="exact"/>
        <w:ind w:firstLine="480" w:firstLineChars="200"/>
        <w:jc w:val="center"/>
        <w:rPr>
          <w:rFonts w:hint="eastAsia" w:ascii="宋体" w:hAnsi="宋体" w:eastAsia="宋体" w:cs="宋体"/>
          <w:color w:val="000000"/>
          <w:sz w:val="24"/>
          <w:szCs w:val="24"/>
          <w:highlight w:val="none"/>
        </w:rPr>
      </w:pPr>
    </w:p>
    <w:p w14:paraId="02B4B8B7">
      <w:pPr>
        <w:spacing w:line="500" w:lineRule="exact"/>
        <w:ind w:firstLine="480" w:firstLineChars="200"/>
        <w:jc w:val="center"/>
        <w:rPr>
          <w:rFonts w:hint="eastAsia" w:ascii="宋体" w:hAnsi="宋体" w:eastAsia="宋体" w:cs="宋体"/>
          <w:color w:val="000000"/>
          <w:sz w:val="24"/>
          <w:szCs w:val="24"/>
          <w:highlight w:val="none"/>
        </w:rPr>
      </w:pPr>
    </w:p>
    <w:p w14:paraId="17F9BBC6">
      <w:pPr>
        <w:spacing w:line="500" w:lineRule="exact"/>
        <w:ind w:firstLine="480" w:firstLineChars="200"/>
        <w:jc w:val="center"/>
        <w:rPr>
          <w:rFonts w:hint="eastAsia" w:ascii="宋体" w:hAnsi="宋体" w:eastAsia="宋体" w:cs="宋体"/>
          <w:color w:val="000000"/>
          <w:sz w:val="24"/>
          <w:szCs w:val="24"/>
          <w:highlight w:val="none"/>
        </w:rPr>
      </w:pPr>
    </w:p>
    <w:p w14:paraId="1DE374D8">
      <w:pPr>
        <w:spacing w:line="500" w:lineRule="exact"/>
        <w:ind w:firstLine="480" w:firstLineChars="200"/>
        <w:jc w:val="center"/>
        <w:rPr>
          <w:rFonts w:hint="eastAsia" w:ascii="宋体" w:hAnsi="宋体" w:eastAsia="宋体" w:cs="宋体"/>
          <w:color w:val="000000"/>
          <w:sz w:val="24"/>
          <w:szCs w:val="24"/>
          <w:highlight w:val="none"/>
        </w:rPr>
      </w:pPr>
    </w:p>
    <w:p w14:paraId="267B7792">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Cs/>
          <w:color w:val="000000"/>
          <w:sz w:val="24"/>
          <w:szCs w:val="24"/>
          <w:highlight w:val="none"/>
        </w:rPr>
        <w:t>投标人（签字或盖章）：</w:t>
      </w:r>
      <w:r>
        <w:rPr>
          <w:rFonts w:hint="eastAsia" w:ascii="宋体" w:hAnsi="宋体" w:eastAsia="宋体" w:cs="宋体"/>
          <w:color w:val="000000"/>
          <w:sz w:val="24"/>
          <w:szCs w:val="24"/>
          <w:highlight w:val="none"/>
          <w:u w:val="single"/>
        </w:rPr>
        <w:t xml:space="preserve">                  </w:t>
      </w:r>
    </w:p>
    <w:p w14:paraId="5B04D023">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  </w:t>
      </w:r>
      <w:r>
        <w:rPr>
          <w:rFonts w:hint="eastAsia" w:ascii="宋体" w:hAnsi="宋体" w:eastAsia="宋体" w:cs="宋体"/>
          <w:bCs/>
          <w:color w:val="000000"/>
          <w:sz w:val="24"/>
          <w:szCs w:val="24"/>
          <w:highlight w:val="none"/>
        </w:rPr>
        <w:t>年   月   日</w:t>
      </w:r>
    </w:p>
    <w:p w14:paraId="37BA0B2C">
      <w:pPr>
        <w:pStyle w:val="11"/>
        <w:rPr>
          <w:rFonts w:hint="eastAsia" w:ascii="宋体" w:hAnsi="宋体" w:eastAsia="宋体" w:cs="宋体"/>
          <w:b/>
          <w:bCs/>
          <w:color w:val="000000"/>
          <w:sz w:val="24"/>
          <w:szCs w:val="24"/>
          <w:highlight w:val="none"/>
        </w:rPr>
      </w:pPr>
    </w:p>
    <w:p w14:paraId="0AFB7181">
      <w:pPr>
        <w:pStyle w:val="11"/>
        <w:rPr>
          <w:rFonts w:hint="eastAsia" w:ascii="宋体" w:hAnsi="宋体" w:eastAsia="宋体" w:cs="宋体"/>
          <w:b/>
          <w:bCs/>
          <w:color w:val="000000"/>
          <w:sz w:val="24"/>
          <w:szCs w:val="24"/>
          <w:highlight w:val="none"/>
        </w:rPr>
      </w:pPr>
    </w:p>
    <w:p w14:paraId="7098771C">
      <w:pPr>
        <w:pStyle w:val="11"/>
        <w:rPr>
          <w:rFonts w:hint="eastAsia" w:ascii="宋体" w:hAnsi="宋体" w:eastAsia="宋体" w:cs="宋体"/>
          <w:b/>
          <w:bCs/>
          <w:color w:val="000000"/>
          <w:sz w:val="24"/>
          <w:szCs w:val="24"/>
          <w:highlight w:val="none"/>
        </w:rPr>
      </w:pPr>
    </w:p>
    <w:p w14:paraId="3B6691CE">
      <w:pPr>
        <w:pStyle w:val="11"/>
        <w:rPr>
          <w:rFonts w:hint="eastAsia" w:ascii="宋体" w:hAnsi="宋体" w:eastAsia="宋体" w:cs="宋体"/>
          <w:b/>
          <w:bCs/>
          <w:color w:val="000000"/>
          <w:sz w:val="24"/>
          <w:szCs w:val="24"/>
          <w:highlight w:val="none"/>
        </w:rPr>
      </w:pPr>
    </w:p>
    <w:p w14:paraId="3E58C507">
      <w:pPr>
        <w:pStyle w:val="11"/>
        <w:rPr>
          <w:rFonts w:hint="eastAsia" w:ascii="宋体" w:hAnsi="宋体" w:eastAsia="宋体" w:cs="宋体"/>
          <w:b/>
          <w:bCs/>
          <w:color w:val="000000"/>
          <w:sz w:val="24"/>
          <w:szCs w:val="24"/>
          <w:highlight w:val="none"/>
        </w:rPr>
      </w:pPr>
    </w:p>
    <w:p w14:paraId="732A0E14">
      <w:pPr>
        <w:spacing w:line="500" w:lineRule="exact"/>
        <w:ind w:firstLine="482" w:firstLineChars="20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br w:type="page"/>
      </w:r>
      <w:r>
        <w:rPr>
          <w:rFonts w:hint="eastAsia" w:ascii="宋体" w:hAnsi="宋体" w:eastAsia="宋体" w:cs="宋体"/>
          <w:b/>
          <w:bCs/>
          <w:color w:val="000000"/>
          <w:sz w:val="24"/>
          <w:szCs w:val="24"/>
          <w:highlight w:val="none"/>
        </w:rPr>
        <w:t>法定代表人授权委托书（投标人为法人）</w:t>
      </w:r>
    </w:p>
    <w:p w14:paraId="493F7084">
      <w:pPr>
        <w:pStyle w:val="31"/>
        <w:spacing w:line="500" w:lineRule="exact"/>
        <w:ind w:firstLine="480" w:firstLineChars="200"/>
        <w:rPr>
          <w:rFonts w:hint="eastAsia" w:ascii="宋体" w:hAnsi="宋体" w:eastAsia="宋体" w:cs="宋体"/>
          <w:color w:val="000000"/>
          <w:sz w:val="24"/>
          <w:szCs w:val="24"/>
          <w:highlight w:val="none"/>
        </w:rPr>
      </w:pPr>
    </w:p>
    <w:p w14:paraId="28D965AF">
      <w:pPr>
        <w:spacing w:line="5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__________________（</w:t>
      </w:r>
      <w:r>
        <w:rPr>
          <w:rFonts w:hint="eastAsia" w:ascii="宋体" w:hAnsi="宋体" w:eastAsia="宋体" w:cs="宋体"/>
          <w:bCs/>
          <w:color w:val="000000"/>
          <w:sz w:val="24"/>
          <w:szCs w:val="24"/>
          <w:highlight w:val="none"/>
        </w:rPr>
        <w:t>采购人</w:t>
      </w:r>
      <w:r>
        <w:rPr>
          <w:rFonts w:hint="eastAsia" w:ascii="宋体" w:hAnsi="宋体" w:eastAsia="宋体" w:cs="宋体"/>
          <w:color w:val="000000"/>
          <w:sz w:val="24"/>
          <w:szCs w:val="24"/>
          <w:highlight w:val="none"/>
        </w:rPr>
        <w:t>）：</w:t>
      </w:r>
    </w:p>
    <w:p w14:paraId="2AF65CBD">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本授权声明：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（投标人名称）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（法定代表人姓名、职务）授权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（被授权人姓名、职务）为我方 “ </w:t>
      </w:r>
      <w:r>
        <w:rPr>
          <w:rFonts w:hint="eastAsia" w:ascii="宋体" w:hAnsi="宋体" w:eastAsia="宋体" w:cs="宋体"/>
          <w:color w:val="000000"/>
          <w:sz w:val="24"/>
          <w:szCs w:val="24"/>
          <w:highlight w:val="none"/>
          <w:u w:val="single"/>
        </w:rPr>
        <w:t xml:space="preserve">             </w:t>
      </w:r>
      <w:r>
        <w:rPr>
          <w:rFonts w:hint="eastAsia" w:ascii="宋体" w:hAnsi="宋体" w:eastAsia="宋体" w:cs="宋体"/>
          <w:bCs/>
          <w:color w:val="000000"/>
          <w:sz w:val="24"/>
          <w:szCs w:val="24"/>
          <w:highlight w:val="none"/>
        </w:rPr>
        <w:t>（项目名称、项目编号）</w:t>
      </w:r>
      <w:r>
        <w:rPr>
          <w:rFonts w:hint="eastAsia" w:ascii="宋体" w:hAnsi="宋体" w:eastAsia="宋体" w:cs="宋体"/>
          <w:color w:val="000000"/>
          <w:sz w:val="24"/>
          <w:szCs w:val="24"/>
          <w:highlight w:val="none"/>
        </w:rPr>
        <w:t>” 项目投标活动的合法代表，以我方名义全权处理该项目有关投标、签订合同以及执行合同等一切事宜。</w:t>
      </w:r>
    </w:p>
    <w:p w14:paraId="5D47E33D">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bCs/>
          <w:sz w:val="24"/>
          <w:szCs w:val="24"/>
          <w:highlight w:val="none"/>
        </w:rPr>
        <w:t>被授权人</w:t>
      </w:r>
      <w:r>
        <w:rPr>
          <w:rFonts w:hint="eastAsia" w:ascii="宋体" w:hAnsi="宋体" w:eastAsia="宋体" w:cs="宋体"/>
          <w:color w:val="000000"/>
          <w:sz w:val="24"/>
          <w:szCs w:val="24"/>
          <w:highlight w:val="none"/>
        </w:rPr>
        <w:t>无权转让本授权，特此声明。</w:t>
      </w:r>
    </w:p>
    <w:p w14:paraId="6EC5466D">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附：法定代表人及被授权人身份证正反面彩色扫描件</w:t>
      </w:r>
    </w:p>
    <w:p w14:paraId="0B307C2D">
      <w:pPr>
        <w:pStyle w:val="31"/>
        <w:spacing w:line="500" w:lineRule="exact"/>
        <w:ind w:firstLine="480" w:firstLineChars="200"/>
        <w:rPr>
          <w:rFonts w:hint="eastAsia" w:ascii="宋体" w:hAnsi="宋体" w:eastAsia="宋体" w:cs="宋体"/>
          <w:color w:val="000000"/>
          <w:sz w:val="24"/>
          <w:szCs w:val="24"/>
          <w:highlight w:val="none"/>
        </w:rPr>
      </w:pPr>
    </w:p>
    <w:p w14:paraId="3E42B820">
      <w:pPr>
        <w:spacing w:line="500" w:lineRule="exact"/>
        <w:ind w:firstLine="480" w:firstLineChars="200"/>
        <w:rPr>
          <w:rFonts w:hint="eastAsia" w:ascii="宋体" w:hAnsi="宋体" w:eastAsia="宋体" w:cs="宋体"/>
          <w:color w:val="000000"/>
          <w:sz w:val="24"/>
          <w:szCs w:val="24"/>
          <w:highlight w:val="none"/>
        </w:rPr>
      </w:pPr>
    </w:p>
    <w:p w14:paraId="11F5BA86">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法定代表人（签字</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盖章）：</w:t>
      </w:r>
    </w:p>
    <w:p w14:paraId="1B1285B5">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被授权人（签字）：</w:t>
      </w:r>
    </w:p>
    <w:p w14:paraId="5E2EAEB9">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投标人名称（盖章）：   </w:t>
      </w:r>
    </w:p>
    <w:p w14:paraId="29E97088">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    期：  年   月   日</w:t>
      </w:r>
    </w:p>
    <w:p w14:paraId="766C2E6C">
      <w:pPr>
        <w:spacing w:line="500" w:lineRule="exact"/>
        <w:ind w:firstLine="480" w:firstLineChars="200"/>
        <w:jc w:val="center"/>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24"/>
          <w:szCs w:val="24"/>
          <w:highlight w:val="none"/>
        </w:rPr>
        <w:t>授权委托书（投标人为非法人）</w:t>
      </w:r>
    </w:p>
    <w:p w14:paraId="45849335">
      <w:pPr>
        <w:spacing w:line="500" w:lineRule="exact"/>
        <w:ind w:firstLine="480" w:firstLineChars="200"/>
        <w:rPr>
          <w:rFonts w:hint="eastAsia" w:ascii="宋体" w:hAnsi="宋体" w:eastAsia="宋体" w:cs="宋体"/>
          <w:color w:val="000000"/>
          <w:sz w:val="24"/>
          <w:szCs w:val="24"/>
          <w:highlight w:val="none"/>
        </w:rPr>
      </w:pPr>
    </w:p>
    <w:p w14:paraId="263014E8">
      <w:pPr>
        <w:spacing w:line="5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__________________（</w:t>
      </w:r>
      <w:r>
        <w:rPr>
          <w:rFonts w:hint="eastAsia" w:ascii="宋体" w:hAnsi="宋体" w:eastAsia="宋体" w:cs="宋体"/>
          <w:bCs/>
          <w:color w:val="000000"/>
          <w:sz w:val="24"/>
          <w:szCs w:val="24"/>
          <w:highlight w:val="none"/>
        </w:rPr>
        <w:t>采购人</w:t>
      </w:r>
      <w:r>
        <w:rPr>
          <w:rFonts w:hint="eastAsia" w:ascii="宋体" w:hAnsi="宋体" w:eastAsia="宋体" w:cs="宋体"/>
          <w:color w:val="000000"/>
          <w:sz w:val="24"/>
          <w:szCs w:val="24"/>
          <w:highlight w:val="none"/>
        </w:rPr>
        <w:t>）：</w:t>
      </w:r>
    </w:p>
    <w:p w14:paraId="08657525">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本授权声明：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（投标人名称）授权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（被授权人姓名、职务）</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为我方 “ </w:t>
      </w:r>
      <w:r>
        <w:rPr>
          <w:rFonts w:hint="eastAsia" w:ascii="宋体" w:hAnsi="宋体" w:eastAsia="宋体" w:cs="宋体"/>
          <w:color w:val="000000"/>
          <w:sz w:val="24"/>
          <w:szCs w:val="24"/>
          <w:highlight w:val="none"/>
          <w:u w:val="single"/>
        </w:rPr>
        <w:t xml:space="preserve">             </w:t>
      </w:r>
      <w:r>
        <w:rPr>
          <w:rFonts w:hint="eastAsia" w:ascii="宋体" w:hAnsi="宋体" w:eastAsia="宋体" w:cs="宋体"/>
          <w:bCs/>
          <w:color w:val="000000"/>
          <w:sz w:val="24"/>
          <w:szCs w:val="24"/>
          <w:highlight w:val="none"/>
        </w:rPr>
        <w:t>（项目名称、项目编号）</w:t>
      </w:r>
      <w:r>
        <w:rPr>
          <w:rFonts w:hint="eastAsia" w:ascii="宋体" w:hAnsi="宋体" w:eastAsia="宋体" w:cs="宋体"/>
          <w:color w:val="000000"/>
          <w:sz w:val="24"/>
          <w:szCs w:val="24"/>
          <w:highlight w:val="none"/>
        </w:rPr>
        <w:t>” 项目投标活动的合法代表，以我方名义全权处理该项目有关投标、签订合同以及执行合同等一切事宜。</w:t>
      </w:r>
    </w:p>
    <w:p w14:paraId="4E44EA6B">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bCs/>
          <w:sz w:val="24"/>
          <w:szCs w:val="24"/>
          <w:highlight w:val="none"/>
        </w:rPr>
        <w:t>被授权人</w:t>
      </w:r>
      <w:r>
        <w:rPr>
          <w:rFonts w:hint="eastAsia" w:ascii="宋体" w:hAnsi="宋体" w:eastAsia="宋体" w:cs="宋体"/>
          <w:color w:val="000000"/>
          <w:sz w:val="24"/>
          <w:szCs w:val="24"/>
          <w:highlight w:val="none"/>
        </w:rPr>
        <w:t>无权转让本授权，特此声明。</w:t>
      </w:r>
    </w:p>
    <w:p w14:paraId="6624F33D">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附：授权人及被授权人身份证正反面彩色扫描件</w:t>
      </w:r>
    </w:p>
    <w:p w14:paraId="298B5812">
      <w:pPr>
        <w:pStyle w:val="31"/>
        <w:spacing w:line="500" w:lineRule="exact"/>
        <w:ind w:firstLine="480" w:firstLineChars="200"/>
        <w:rPr>
          <w:rFonts w:hint="eastAsia" w:ascii="宋体" w:hAnsi="宋体" w:eastAsia="宋体" w:cs="宋体"/>
          <w:color w:val="000000"/>
          <w:sz w:val="24"/>
          <w:szCs w:val="24"/>
          <w:highlight w:val="none"/>
        </w:rPr>
      </w:pPr>
    </w:p>
    <w:p w14:paraId="33E9EAB9">
      <w:pPr>
        <w:spacing w:line="500" w:lineRule="exact"/>
        <w:ind w:firstLine="480" w:firstLineChars="200"/>
        <w:rPr>
          <w:rFonts w:hint="eastAsia" w:ascii="宋体" w:hAnsi="宋体" w:eastAsia="宋体" w:cs="宋体"/>
          <w:color w:val="000000"/>
          <w:sz w:val="24"/>
          <w:szCs w:val="24"/>
          <w:highlight w:val="none"/>
        </w:rPr>
      </w:pPr>
    </w:p>
    <w:p w14:paraId="62817333">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授权人（签字或盖章）：</w:t>
      </w:r>
    </w:p>
    <w:p w14:paraId="16964579">
      <w:pPr>
        <w:spacing w:line="5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被授权人（签字）：   </w:t>
      </w:r>
    </w:p>
    <w:p w14:paraId="1A540B34">
      <w:pPr>
        <w:pStyle w:val="11"/>
        <w:spacing w:line="360" w:lineRule="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color w:val="000000"/>
          <w:sz w:val="24"/>
          <w:szCs w:val="24"/>
          <w:highlight w:val="none"/>
        </w:rPr>
        <w:t xml:space="preserve">      日    期：   年   月   日</w:t>
      </w:r>
    </w:p>
    <w:p w14:paraId="5528BF9B">
      <w:pPr>
        <w:keepNext/>
        <w:keepLines/>
        <w:spacing w:line="500" w:lineRule="exact"/>
        <w:ind w:firstLine="480" w:firstLineChars="200"/>
        <w:jc w:val="center"/>
        <w:rPr>
          <w:rFonts w:hint="eastAsia" w:ascii="宋体" w:hAnsi="宋体" w:eastAsia="宋体" w:cs="宋体"/>
          <w:color w:val="000000"/>
          <w:sz w:val="24"/>
          <w:szCs w:val="24"/>
          <w:highlight w:val="none"/>
        </w:rPr>
      </w:pPr>
    </w:p>
    <w:p w14:paraId="3AD30BB1">
      <w:pPr>
        <w:spacing w:line="360" w:lineRule="auto"/>
        <w:jc w:val="center"/>
        <w:outlineLvl w:val="1"/>
        <w:rPr>
          <w:rFonts w:hint="eastAsia" w:ascii="仿宋" w:hAnsi="仿宋" w:eastAsia="仿宋" w:cs="仿宋"/>
          <w:color w:val="auto"/>
          <w:sz w:val="24"/>
          <w:szCs w:val="24"/>
          <w:highlight w:val="none"/>
        </w:rPr>
      </w:pPr>
      <w:bookmarkStart w:id="141" w:name="_Toc217446088"/>
      <w:r>
        <w:rPr>
          <w:rFonts w:hint="eastAsia" w:ascii="宋体" w:hAnsi="宋体" w:eastAsia="宋体" w:cs="宋体"/>
          <w:b/>
          <w:bCs/>
          <w:color w:val="000000"/>
          <w:sz w:val="24"/>
          <w:szCs w:val="24"/>
          <w:highlight w:val="none"/>
        </w:rPr>
        <w:br w:type="page"/>
      </w:r>
      <w:r>
        <w:rPr>
          <w:rFonts w:hint="eastAsia" w:ascii="宋体" w:hAnsi="宋体" w:cs="宋体"/>
          <w:b/>
          <w:bCs/>
          <w:color w:val="000000"/>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开标一览表</w:t>
      </w:r>
    </w:p>
    <w:p w14:paraId="534C8A88">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                                        项目编号：</w:t>
      </w:r>
    </w:p>
    <w:tbl>
      <w:tblPr>
        <w:tblStyle w:val="87"/>
        <w:tblW w:w="9093"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8"/>
        <w:gridCol w:w="6985"/>
      </w:tblGrid>
      <w:tr w14:paraId="5C9FE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108" w:type="dxa"/>
            <w:vAlign w:val="top"/>
          </w:tcPr>
          <w:p w14:paraId="2798639F">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投标人名称</w:t>
            </w:r>
          </w:p>
        </w:tc>
        <w:tc>
          <w:tcPr>
            <w:tcW w:w="6985" w:type="dxa"/>
            <w:vAlign w:val="top"/>
          </w:tcPr>
          <w:p w14:paraId="57FEC9F4">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p>
        </w:tc>
      </w:tr>
      <w:tr w14:paraId="7BEF9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2108" w:type="dxa"/>
            <w:vAlign w:val="top"/>
          </w:tcPr>
          <w:p w14:paraId="0913BA6E">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p>
          <w:p w14:paraId="4FEA92C1">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投标总价 (元)</w:t>
            </w:r>
          </w:p>
          <w:p w14:paraId="4F5ADD54">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(人民币)</w:t>
            </w:r>
          </w:p>
        </w:tc>
        <w:tc>
          <w:tcPr>
            <w:tcW w:w="6985" w:type="dxa"/>
            <w:vAlign w:val="top"/>
          </w:tcPr>
          <w:p w14:paraId="10168686">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p>
          <w:p w14:paraId="10B6A850">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大写：         </w:t>
            </w:r>
          </w:p>
          <w:p w14:paraId="3EBF8057">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小写：         </w:t>
            </w:r>
          </w:p>
        </w:tc>
      </w:tr>
      <w:tr w14:paraId="68D92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2108" w:type="dxa"/>
            <w:vAlign w:val="top"/>
          </w:tcPr>
          <w:p w14:paraId="0B32E5C3">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交货期</w:t>
            </w:r>
          </w:p>
        </w:tc>
        <w:tc>
          <w:tcPr>
            <w:tcW w:w="6985" w:type="dxa"/>
            <w:shd w:val="clear" w:color="auto" w:fill="FFFFFF"/>
            <w:vAlign w:val="top"/>
          </w:tcPr>
          <w:p w14:paraId="20DF4341">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p>
        </w:tc>
      </w:tr>
      <w:tr w14:paraId="1658A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08" w:type="dxa"/>
            <w:vAlign w:val="top"/>
          </w:tcPr>
          <w:p w14:paraId="11160AD8">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质保期</w:t>
            </w:r>
          </w:p>
        </w:tc>
        <w:tc>
          <w:tcPr>
            <w:tcW w:w="6985" w:type="dxa"/>
            <w:vAlign w:val="top"/>
          </w:tcPr>
          <w:p w14:paraId="79560992">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p>
        </w:tc>
      </w:tr>
      <w:tr w14:paraId="24649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108" w:type="dxa"/>
            <w:vAlign w:val="top"/>
          </w:tcPr>
          <w:p w14:paraId="05CC8124">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报价说明</w:t>
            </w:r>
          </w:p>
        </w:tc>
        <w:tc>
          <w:tcPr>
            <w:tcW w:w="6985" w:type="dxa"/>
            <w:vAlign w:val="top"/>
          </w:tcPr>
          <w:p w14:paraId="2A676452">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p>
        </w:tc>
      </w:tr>
    </w:tbl>
    <w:p w14:paraId="0EFDE624">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备注：</w:t>
      </w:r>
    </w:p>
    <w:p w14:paraId="15C3DC65">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 、投标总报价以元为单位，小数点后保留 2 位。</w:t>
      </w:r>
    </w:p>
    <w:p w14:paraId="3BD3AF27">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2、投标人必须自行考虑本项目在实施期间的一切可能产生的费用。在合同执行过程中， 招标人将不再另行支付与本项目相关的任何费用 (非本项目要求的其它内容除外) 。</w:t>
      </w:r>
    </w:p>
    <w:p w14:paraId="4CDB9A27">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p>
    <w:p w14:paraId="6D420C1A">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投标单位名称：（公章）</w:t>
      </w:r>
    </w:p>
    <w:p w14:paraId="76AB419D">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法定代表人、法定代表授权委托人：（签字或盖章）</w:t>
      </w:r>
    </w:p>
    <w:p w14:paraId="19F9CA1A">
      <w:pPr>
        <w:snapToGrid w:val="0"/>
        <w:spacing w:line="480" w:lineRule="auto"/>
        <w:ind w:firstLine="35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年      月     日</w:t>
      </w:r>
    </w:p>
    <w:p w14:paraId="7F21541D">
      <w:pP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br w:type="page"/>
      </w:r>
    </w:p>
    <w:p w14:paraId="7E22D62F">
      <w:pPr>
        <w:spacing w:line="500" w:lineRule="exact"/>
        <w:jc w:val="center"/>
        <w:outlineLvl w:val="1"/>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rPr>
        <w:t>、投标报价明细表</w:t>
      </w:r>
    </w:p>
    <w:p w14:paraId="5D0F14AB">
      <w:pPr>
        <w:snapToGrid w:val="0"/>
        <w:spacing w:line="480" w:lineRule="auto"/>
        <w:ind w:firstLine="357"/>
        <w:rPr>
          <w:rStyle w:val="45"/>
          <w:rFonts w:hint="default"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w:t>
      </w:r>
    </w:p>
    <w:p w14:paraId="65169539">
      <w:pPr>
        <w:snapToGrid w:val="0"/>
        <w:spacing w:line="480" w:lineRule="auto"/>
        <w:ind w:firstLine="3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货币单位：人民币元</w:t>
      </w:r>
    </w:p>
    <w:tbl>
      <w:tblPr>
        <w:tblStyle w:val="32"/>
        <w:tblW w:w="7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47"/>
        <w:gridCol w:w="883"/>
        <w:gridCol w:w="902"/>
        <w:gridCol w:w="902"/>
        <w:gridCol w:w="1005"/>
        <w:gridCol w:w="1005"/>
        <w:gridCol w:w="992"/>
      </w:tblGrid>
      <w:tr w14:paraId="58B7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exact"/>
          <w:jc w:val="center"/>
        </w:trPr>
        <w:tc>
          <w:tcPr>
            <w:tcW w:w="618" w:type="dxa"/>
            <w:vAlign w:val="center"/>
          </w:tcPr>
          <w:p w14:paraId="33F88DFA">
            <w:pPr>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347" w:type="dxa"/>
            <w:vAlign w:val="center"/>
          </w:tcPr>
          <w:p w14:paraId="22295BEC">
            <w:pPr>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p>
        </w:tc>
        <w:tc>
          <w:tcPr>
            <w:tcW w:w="883" w:type="dxa"/>
            <w:vAlign w:val="center"/>
          </w:tcPr>
          <w:p w14:paraId="1D44795F">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品牌</w:t>
            </w:r>
          </w:p>
        </w:tc>
        <w:tc>
          <w:tcPr>
            <w:tcW w:w="902" w:type="dxa"/>
            <w:vAlign w:val="center"/>
          </w:tcPr>
          <w:p w14:paraId="1E7BB4C1">
            <w:pPr>
              <w:spacing w:line="50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型号</w:t>
            </w:r>
          </w:p>
        </w:tc>
        <w:tc>
          <w:tcPr>
            <w:tcW w:w="902" w:type="dxa"/>
            <w:vAlign w:val="center"/>
          </w:tcPr>
          <w:p w14:paraId="56D0CD0C">
            <w:pPr>
              <w:spacing w:line="50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数量</w:t>
            </w:r>
          </w:p>
        </w:tc>
        <w:tc>
          <w:tcPr>
            <w:tcW w:w="1005" w:type="dxa"/>
            <w:vAlign w:val="center"/>
          </w:tcPr>
          <w:p w14:paraId="6FD8BD87">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单价（元）</w:t>
            </w:r>
          </w:p>
        </w:tc>
        <w:tc>
          <w:tcPr>
            <w:tcW w:w="1005" w:type="dxa"/>
            <w:vAlign w:val="center"/>
          </w:tcPr>
          <w:p w14:paraId="3A51DBD5">
            <w:pPr>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总价（元）</w:t>
            </w:r>
          </w:p>
        </w:tc>
        <w:tc>
          <w:tcPr>
            <w:tcW w:w="992" w:type="dxa"/>
            <w:vAlign w:val="center"/>
          </w:tcPr>
          <w:p w14:paraId="6B0FADBE">
            <w:pPr>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 注</w:t>
            </w:r>
          </w:p>
        </w:tc>
      </w:tr>
      <w:tr w14:paraId="7694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jc w:val="center"/>
        </w:trPr>
        <w:tc>
          <w:tcPr>
            <w:tcW w:w="618" w:type="dxa"/>
            <w:vAlign w:val="center"/>
          </w:tcPr>
          <w:p w14:paraId="6BA61B4E">
            <w:pPr>
              <w:spacing w:line="5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47" w:type="dxa"/>
            <w:vAlign w:val="center"/>
          </w:tcPr>
          <w:p w14:paraId="56F355CA">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883" w:type="dxa"/>
            <w:vAlign w:val="center"/>
          </w:tcPr>
          <w:p w14:paraId="78188395">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02" w:type="dxa"/>
            <w:vAlign w:val="center"/>
          </w:tcPr>
          <w:p w14:paraId="05867B1D">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02" w:type="dxa"/>
            <w:vAlign w:val="center"/>
          </w:tcPr>
          <w:p w14:paraId="424B01FB">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005" w:type="dxa"/>
            <w:vAlign w:val="center"/>
          </w:tcPr>
          <w:p w14:paraId="0223A291">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005" w:type="dxa"/>
            <w:vAlign w:val="center"/>
          </w:tcPr>
          <w:p w14:paraId="21CF98A3">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92" w:type="dxa"/>
            <w:vAlign w:val="center"/>
          </w:tcPr>
          <w:p w14:paraId="3F126B7F">
            <w:pPr>
              <w:spacing w:line="500" w:lineRule="exact"/>
              <w:jc w:val="center"/>
              <w:rPr>
                <w:rFonts w:hint="eastAsia" w:asciiTheme="minorEastAsia" w:hAnsiTheme="minorEastAsia" w:eastAsiaTheme="minorEastAsia" w:cstheme="minorEastAsia"/>
                <w:color w:val="auto"/>
                <w:sz w:val="24"/>
                <w:szCs w:val="24"/>
                <w:highlight w:val="none"/>
              </w:rPr>
            </w:pPr>
          </w:p>
        </w:tc>
      </w:tr>
      <w:tr w14:paraId="7044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jc w:val="center"/>
        </w:trPr>
        <w:tc>
          <w:tcPr>
            <w:tcW w:w="618" w:type="dxa"/>
            <w:vAlign w:val="center"/>
          </w:tcPr>
          <w:p w14:paraId="6BB9B9FF">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347" w:type="dxa"/>
            <w:vAlign w:val="center"/>
          </w:tcPr>
          <w:p w14:paraId="4339C2CF">
            <w:pPr>
              <w:spacing w:line="500" w:lineRule="exact"/>
              <w:jc w:val="center"/>
              <w:rPr>
                <w:rFonts w:hint="eastAsia" w:asciiTheme="minorEastAsia" w:hAnsiTheme="minorEastAsia" w:eastAsiaTheme="minorEastAsia" w:cstheme="minorEastAsia"/>
                <w:color w:val="auto"/>
                <w:sz w:val="24"/>
                <w:szCs w:val="24"/>
                <w:highlight w:val="none"/>
              </w:rPr>
            </w:pPr>
          </w:p>
        </w:tc>
        <w:tc>
          <w:tcPr>
            <w:tcW w:w="883" w:type="dxa"/>
            <w:vAlign w:val="center"/>
          </w:tcPr>
          <w:p w14:paraId="3D7D40BC">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02" w:type="dxa"/>
            <w:vAlign w:val="center"/>
          </w:tcPr>
          <w:p w14:paraId="1F252826">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02" w:type="dxa"/>
            <w:vAlign w:val="center"/>
          </w:tcPr>
          <w:p w14:paraId="513D43F1">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005" w:type="dxa"/>
            <w:vAlign w:val="center"/>
          </w:tcPr>
          <w:p w14:paraId="7ADD4D5C">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005" w:type="dxa"/>
            <w:vAlign w:val="center"/>
          </w:tcPr>
          <w:p w14:paraId="72BD5E93">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92" w:type="dxa"/>
            <w:vAlign w:val="center"/>
          </w:tcPr>
          <w:p w14:paraId="4420F096">
            <w:pPr>
              <w:spacing w:line="500" w:lineRule="exact"/>
              <w:jc w:val="center"/>
              <w:rPr>
                <w:rFonts w:hint="eastAsia" w:asciiTheme="minorEastAsia" w:hAnsiTheme="minorEastAsia" w:eastAsiaTheme="minorEastAsia" w:cstheme="minorEastAsia"/>
                <w:color w:val="auto"/>
                <w:sz w:val="24"/>
                <w:szCs w:val="24"/>
                <w:highlight w:val="none"/>
              </w:rPr>
            </w:pPr>
          </w:p>
        </w:tc>
      </w:tr>
      <w:tr w14:paraId="30F7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jc w:val="center"/>
        </w:trPr>
        <w:tc>
          <w:tcPr>
            <w:tcW w:w="618" w:type="dxa"/>
            <w:vAlign w:val="center"/>
          </w:tcPr>
          <w:p w14:paraId="1F274664">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c>
          <w:tcPr>
            <w:tcW w:w="1347" w:type="dxa"/>
            <w:vAlign w:val="center"/>
          </w:tcPr>
          <w:p w14:paraId="45DFE1B1">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c>
          <w:tcPr>
            <w:tcW w:w="883" w:type="dxa"/>
            <w:vAlign w:val="center"/>
          </w:tcPr>
          <w:p w14:paraId="270A0955">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02" w:type="dxa"/>
            <w:vAlign w:val="center"/>
          </w:tcPr>
          <w:p w14:paraId="6E9E5A43">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02" w:type="dxa"/>
            <w:vAlign w:val="center"/>
          </w:tcPr>
          <w:p w14:paraId="68046A11">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005" w:type="dxa"/>
            <w:vAlign w:val="center"/>
          </w:tcPr>
          <w:p w14:paraId="3E97D2E7">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005" w:type="dxa"/>
            <w:vAlign w:val="center"/>
          </w:tcPr>
          <w:p w14:paraId="2BA772DA">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992" w:type="dxa"/>
            <w:vAlign w:val="center"/>
          </w:tcPr>
          <w:p w14:paraId="27D50259">
            <w:pPr>
              <w:spacing w:line="500" w:lineRule="exact"/>
              <w:jc w:val="center"/>
              <w:rPr>
                <w:rFonts w:hint="eastAsia" w:asciiTheme="minorEastAsia" w:hAnsiTheme="minorEastAsia" w:eastAsiaTheme="minorEastAsia" w:cstheme="minorEastAsia"/>
                <w:color w:val="auto"/>
                <w:sz w:val="24"/>
                <w:szCs w:val="24"/>
                <w:highlight w:val="none"/>
              </w:rPr>
            </w:pPr>
          </w:p>
        </w:tc>
      </w:tr>
      <w:tr w14:paraId="524C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exact"/>
          <w:jc w:val="center"/>
        </w:trPr>
        <w:tc>
          <w:tcPr>
            <w:tcW w:w="1965" w:type="dxa"/>
            <w:gridSpan w:val="2"/>
            <w:vAlign w:val="center"/>
          </w:tcPr>
          <w:p w14:paraId="5851A7E2">
            <w:pPr>
              <w:spacing w:line="5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合计总价（元）：</w:t>
            </w:r>
          </w:p>
        </w:tc>
        <w:tc>
          <w:tcPr>
            <w:tcW w:w="5689" w:type="dxa"/>
            <w:gridSpan w:val="6"/>
            <w:vAlign w:val="center"/>
          </w:tcPr>
          <w:p w14:paraId="4B48748D">
            <w:pPr>
              <w:spacing w:line="500" w:lineRule="exact"/>
              <w:jc w:val="center"/>
              <w:rPr>
                <w:rFonts w:hint="eastAsia" w:asciiTheme="minorEastAsia" w:hAnsiTheme="minorEastAsia" w:eastAsiaTheme="minorEastAsia" w:cstheme="minorEastAsia"/>
                <w:color w:val="auto"/>
                <w:sz w:val="24"/>
                <w:szCs w:val="24"/>
                <w:highlight w:val="none"/>
              </w:rPr>
            </w:pPr>
          </w:p>
        </w:tc>
      </w:tr>
    </w:tbl>
    <w:p w14:paraId="5EF6FFE3">
      <w:pPr>
        <w:spacing w:line="5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p w14:paraId="0372C8B7">
      <w:pPr>
        <w:spacing w:line="5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w:t>
      </w:r>
      <w:r>
        <w:rPr>
          <w:rFonts w:hint="eastAsia" w:asciiTheme="minorEastAsia" w:hAnsiTheme="minorEastAsia" w:eastAsiaTheme="minorEastAsia" w:cstheme="minorEastAsia"/>
          <w:color w:val="auto"/>
          <w:kern w:val="0"/>
          <w:sz w:val="24"/>
          <w:szCs w:val="24"/>
          <w:highlight w:val="none"/>
        </w:rPr>
        <w:t>项目</w:t>
      </w:r>
      <w:r>
        <w:rPr>
          <w:rFonts w:hint="eastAsia" w:asciiTheme="minorEastAsia" w:hAnsiTheme="minorEastAsia" w:eastAsiaTheme="minorEastAsia" w:cstheme="minorEastAsia"/>
          <w:color w:val="auto"/>
          <w:sz w:val="24"/>
          <w:szCs w:val="24"/>
          <w:highlight w:val="none"/>
        </w:rPr>
        <w:t>和数量满足本项目招标范围，内容由投标人结合自身情况填写。</w:t>
      </w:r>
    </w:p>
    <w:p w14:paraId="7D241B64">
      <w:pPr>
        <w:spacing w:line="500" w:lineRule="exact"/>
        <w:jc w:val="left"/>
        <w:rPr>
          <w:rFonts w:hint="eastAsia" w:asciiTheme="minorEastAsia" w:hAnsiTheme="minorEastAsia" w:eastAsiaTheme="minorEastAsia" w:cstheme="minorEastAsia"/>
          <w:strike/>
          <w:color w:val="auto"/>
          <w:sz w:val="24"/>
          <w:szCs w:val="24"/>
          <w:highlight w:val="none"/>
        </w:rPr>
      </w:pPr>
      <w:r>
        <w:rPr>
          <w:rFonts w:hint="eastAsia" w:asciiTheme="minorEastAsia" w:hAnsiTheme="minorEastAsia" w:eastAsiaTheme="minorEastAsia" w:cstheme="minorEastAsia"/>
          <w:color w:val="auto"/>
          <w:sz w:val="24"/>
          <w:szCs w:val="24"/>
          <w:highlight w:val="none"/>
        </w:rPr>
        <w:t>2、投标人填报价格总价应与投标函载明价格一致，若不一致，以投标函为准。</w:t>
      </w:r>
    </w:p>
    <w:p w14:paraId="33157777">
      <w:pPr>
        <w:spacing w:line="5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合计金额应为各分项价格之和。</w:t>
      </w:r>
    </w:p>
    <w:p w14:paraId="5E482206">
      <w:pPr>
        <w:spacing w:line="5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此次报价包括所投项目相关</w:t>
      </w:r>
      <w:r>
        <w:rPr>
          <w:rFonts w:hint="eastAsia" w:asciiTheme="minorEastAsia" w:hAnsiTheme="minorEastAsia" w:eastAsiaTheme="minorEastAsia" w:cstheme="minorEastAsia"/>
          <w:color w:val="auto"/>
          <w:sz w:val="24"/>
          <w:szCs w:val="24"/>
          <w:highlight w:val="none"/>
          <w:lang w:val="en-US" w:eastAsia="zh-CN"/>
        </w:rPr>
        <w:t>采购、包装、运输、装卸、保险、技术支持、验收、检验、 售后服务、培训</w:t>
      </w:r>
      <w:r>
        <w:rPr>
          <w:rFonts w:hint="eastAsia" w:asciiTheme="minorEastAsia" w:hAnsiTheme="minorEastAsia" w:eastAsiaTheme="minorEastAsia" w:cstheme="minorEastAsia"/>
          <w:color w:val="auto"/>
          <w:sz w:val="24"/>
          <w:szCs w:val="24"/>
          <w:highlight w:val="none"/>
        </w:rPr>
        <w:t>等所有技术和服务费用。</w:t>
      </w:r>
    </w:p>
    <w:p w14:paraId="2BFA8732">
      <w:pPr>
        <w:spacing w:line="500" w:lineRule="exact"/>
        <w:rPr>
          <w:rFonts w:hint="eastAsia" w:asciiTheme="minorEastAsia" w:hAnsiTheme="minorEastAsia" w:eastAsiaTheme="minorEastAsia" w:cstheme="minorEastAsia"/>
          <w:color w:val="auto"/>
          <w:sz w:val="24"/>
          <w:szCs w:val="24"/>
          <w:highlight w:val="none"/>
        </w:rPr>
      </w:pPr>
    </w:p>
    <w:p w14:paraId="1D70BEF6">
      <w:pPr>
        <w:adjustRightInd w:val="0"/>
        <w:spacing w:line="50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投标人名称（盖章）：         </w:t>
      </w:r>
    </w:p>
    <w:p w14:paraId="1178ED20">
      <w:pPr>
        <w:adjustRightInd w:val="0"/>
        <w:spacing w:line="50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授权人或被授权人（签字或盖章）</w:t>
      </w:r>
      <w:r>
        <w:rPr>
          <w:rFonts w:hint="eastAsia" w:asciiTheme="minorEastAsia" w:hAnsiTheme="minorEastAsia" w:eastAsiaTheme="minorEastAsia" w:cstheme="minorEastAsia"/>
          <w:bCs/>
          <w:color w:val="auto"/>
          <w:sz w:val="24"/>
          <w:szCs w:val="24"/>
          <w:highlight w:val="none"/>
        </w:rPr>
        <w:t>：</w:t>
      </w:r>
    </w:p>
    <w:p w14:paraId="7D364223">
      <w:pPr>
        <w:adjustRightInd w:val="0"/>
        <w:spacing w:line="50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    期：   年   月   日</w:t>
      </w:r>
    </w:p>
    <w:p w14:paraId="1BB1559C">
      <w:pPr>
        <w:rPr>
          <w:rFonts w:hint="eastAsia" w:ascii="宋体" w:hAnsi="宋体" w:eastAsia="宋体" w:cs="宋体"/>
          <w:bCs w:val="0"/>
          <w:color w:val="000000"/>
          <w:kern w:val="0"/>
          <w:sz w:val="24"/>
          <w:szCs w:val="24"/>
          <w:highlight w:val="none"/>
          <w:lang w:val="en-US" w:eastAsia="zh-CN"/>
        </w:rPr>
      </w:pPr>
      <w:r>
        <w:rPr>
          <w:rFonts w:hint="eastAsia" w:ascii="宋体" w:hAnsi="宋体" w:eastAsia="宋体" w:cs="宋体"/>
          <w:bCs w:val="0"/>
          <w:color w:val="000000"/>
          <w:kern w:val="0"/>
          <w:sz w:val="24"/>
          <w:szCs w:val="24"/>
          <w:highlight w:val="none"/>
          <w:lang w:val="en-US" w:eastAsia="zh-CN"/>
        </w:rPr>
        <w:br w:type="page"/>
      </w:r>
    </w:p>
    <w:p w14:paraId="045C3861">
      <w:pPr>
        <w:pStyle w:val="3"/>
        <w:numPr>
          <w:ilvl w:val="2"/>
          <w:numId w:val="0"/>
        </w:numPr>
        <w:spacing w:before="156" w:after="156" w:line="320" w:lineRule="exact"/>
        <w:ind w:leftChars="200"/>
        <w:jc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五、投标人基本情况表</w:t>
      </w:r>
      <w:bookmarkEnd w:id="141"/>
    </w:p>
    <w:tbl>
      <w:tblPr>
        <w:tblStyle w:val="32"/>
        <w:tblW w:w="9104" w:type="dxa"/>
        <w:jc w:val="center"/>
        <w:tblLayout w:type="fixed"/>
        <w:tblCellMar>
          <w:top w:w="0" w:type="dxa"/>
          <w:left w:w="108" w:type="dxa"/>
          <w:bottom w:w="0" w:type="dxa"/>
          <w:right w:w="108" w:type="dxa"/>
        </w:tblCellMar>
      </w:tblPr>
      <w:tblGrid>
        <w:gridCol w:w="1853"/>
        <w:gridCol w:w="1050"/>
        <w:gridCol w:w="2525"/>
        <w:gridCol w:w="1537"/>
        <w:gridCol w:w="2139"/>
      </w:tblGrid>
      <w:tr w14:paraId="1F186CF0">
        <w:tblPrEx>
          <w:tblCellMar>
            <w:top w:w="0" w:type="dxa"/>
            <w:left w:w="108" w:type="dxa"/>
            <w:bottom w:w="0" w:type="dxa"/>
            <w:right w:w="108" w:type="dxa"/>
          </w:tblCellMar>
        </w:tblPrEx>
        <w:trPr>
          <w:trHeight w:val="1080"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14:paraId="1EC122EB">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w:t>
            </w:r>
          </w:p>
        </w:tc>
        <w:tc>
          <w:tcPr>
            <w:tcW w:w="7251" w:type="dxa"/>
            <w:gridSpan w:val="4"/>
            <w:tcBorders>
              <w:top w:val="single" w:color="auto" w:sz="4" w:space="0"/>
              <w:left w:val="nil"/>
              <w:bottom w:val="single" w:color="auto" w:sz="4" w:space="0"/>
              <w:right w:val="single" w:color="auto" w:sz="4" w:space="0"/>
            </w:tcBorders>
            <w:vAlign w:val="center"/>
          </w:tcPr>
          <w:p w14:paraId="66967A5B">
            <w:pPr>
              <w:jc w:val="center"/>
              <w:rPr>
                <w:rFonts w:hint="eastAsia" w:ascii="宋体" w:hAnsi="宋体" w:eastAsia="宋体" w:cs="宋体"/>
                <w:strike/>
                <w:color w:val="000000"/>
                <w:sz w:val="24"/>
                <w:szCs w:val="24"/>
                <w:highlight w:val="none"/>
              </w:rPr>
            </w:pPr>
          </w:p>
        </w:tc>
      </w:tr>
      <w:tr w14:paraId="7DC4FAE3">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6FEF305F">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注册地址</w:t>
            </w:r>
          </w:p>
        </w:tc>
        <w:tc>
          <w:tcPr>
            <w:tcW w:w="3575" w:type="dxa"/>
            <w:gridSpan w:val="2"/>
            <w:tcBorders>
              <w:top w:val="single" w:color="auto" w:sz="4" w:space="0"/>
              <w:left w:val="nil"/>
              <w:bottom w:val="single" w:color="auto" w:sz="4" w:space="0"/>
              <w:right w:val="single" w:color="000000" w:sz="4" w:space="0"/>
            </w:tcBorders>
            <w:vAlign w:val="center"/>
          </w:tcPr>
          <w:p w14:paraId="606DF759">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1F81CB63">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p>
        </w:tc>
        <w:tc>
          <w:tcPr>
            <w:tcW w:w="2139" w:type="dxa"/>
            <w:tcBorders>
              <w:top w:val="nil"/>
              <w:left w:val="nil"/>
              <w:bottom w:val="single" w:color="auto" w:sz="4" w:space="0"/>
              <w:right w:val="single" w:color="auto" w:sz="4" w:space="0"/>
            </w:tcBorders>
            <w:vAlign w:val="center"/>
          </w:tcPr>
          <w:p w14:paraId="6C0347B4">
            <w:pPr>
              <w:jc w:val="center"/>
              <w:rPr>
                <w:rFonts w:hint="eastAsia" w:ascii="宋体" w:hAnsi="宋体" w:eastAsia="宋体" w:cs="宋体"/>
                <w:color w:val="000000"/>
                <w:sz w:val="24"/>
                <w:szCs w:val="24"/>
                <w:highlight w:val="none"/>
              </w:rPr>
            </w:pPr>
          </w:p>
        </w:tc>
      </w:tr>
      <w:tr w14:paraId="0EDB8FAF">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376F6262">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成立时间</w:t>
            </w:r>
          </w:p>
        </w:tc>
        <w:tc>
          <w:tcPr>
            <w:tcW w:w="3575" w:type="dxa"/>
            <w:gridSpan w:val="2"/>
            <w:tcBorders>
              <w:top w:val="single" w:color="auto" w:sz="4" w:space="0"/>
              <w:left w:val="nil"/>
              <w:bottom w:val="single" w:color="auto" w:sz="4" w:space="0"/>
              <w:right w:val="single" w:color="000000" w:sz="4" w:space="0"/>
            </w:tcBorders>
            <w:vAlign w:val="center"/>
          </w:tcPr>
          <w:p w14:paraId="271FC146">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6C2A5CAC">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企业性质</w:t>
            </w:r>
          </w:p>
        </w:tc>
        <w:tc>
          <w:tcPr>
            <w:tcW w:w="2139" w:type="dxa"/>
            <w:tcBorders>
              <w:top w:val="nil"/>
              <w:left w:val="nil"/>
              <w:bottom w:val="single" w:color="auto" w:sz="4" w:space="0"/>
              <w:right w:val="single" w:color="auto" w:sz="4" w:space="0"/>
            </w:tcBorders>
            <w:vAlign w:val="center"/>
          </w:tcPr>
          <w:p w14:paraId="19F23296">
            <w:pPr>
              <w:jc w:val="center"/>
              <w:rPr>
                <w:rFonts w:hint="eastAsia" w:ascii="宋体" w:hAnsi="宋体" w:eastAsia="宋体" w:cs="宋体"/>
                <w:color w:val="000000"/>
                <w:sz w:val="24"/>
                <w:szCs w:val="24"/>
                <w:highlight w:val="none"/>
              </w:rPr>
            </w:pPr>
          </w:p>
        </w:tc>
      </w:tr>
      <w:tr w14:paraId="10258266">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09D7051B">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社会统一信用代码</w:t>
            </w:r>
          </w:p>
        </w:tc>
        <w:tc>
          <w:tcPr>
            <w:tcW w:w="3575" w:type="dxa"/>
            <w:gridSpan w:val="2"/>
            <w:tcBorders>
              <w:top w:val="single" w:color="auto" w:sz="4" w:space="0"/>
              <w:left w:val="nil"/>
              <w:bottom w:val="single" w:color="auto" w:sz="4" w:space="0"/>
              <w:right w:val="single" w:color="000000" w:sz="4" w:space="0"/>
            </w:tcBorders>
            <w:vAlign w:val="center"/>
          </w:tcPr>
          <w:p w14:paraId="18DFADB3">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41E594A5">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注册资金</w:t>
            </w:r>
          </w:p>
        </w:tc>
        <w:tc>
          <w:tcPr>
            <w:tcW w:w="2139" w:type="dxa"/>
            <w:tcBorders>
              <w:top w:val="nil"/>
              <w:left w:val="nil"/>
              <w:bottom w:val="single" w:color="auto" w:sz="4" w:space="0"/>
              <w:right w:val="single" w:color="auto" w:sz="4" w:space="0"/>
            </w:tcBorders>
            <w:vAlign w:val="center"/>
          </w:tcPr>
          <w:p w14:paraId="2C6FFA28">
            <w:pPr>
              <w:jc w:val="center"/>
              <w:rPr>
                <w:rFonts w:hint="eastAsia" w:ascii="宋体" w:hAnsi="宋体" w:eastAsia="宋体" w:cs="宋体"/>
                <w:color w:val="000000"/>
                <w:sz w:val="24"/>
                <w:szCs w:val="24"/>
                <w:highlight w:val="none"/>
              </w:rPr>
            </w:pPr>
          </w:p>
        </w:tc>
      </w:tr>
      <w:tr w14:paraId="72454460">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47B86D99">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p>
        </w:tc>
        <w:tc>
          <w:tcPr>
            <w:tcW w:w="1050" w:type="dxa"/>
            <w:tcBorders>
              <w:top w:val="nil"/>
              <w:left w:val="nil"/>
              <w:bottom w:val="single" w:color="auto" w:sz="4" w:space="0"/>
              <w:right w:val="single" w:color="auto" w:sz="4" w:space="0"/>
            </w:tcBorders>
            <w:vAlign w:val="center"/>
          </w:tcPr>
          <w:p w14:paraId="5F64FD02">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p>
        </w:tc>
        <w:tc>
          <w:tcPr>
            <w:tcW w:w="2525" w:type="dxa"/>
            <w:tcBorders>
              <w:top w:val="nil"/>
              <w:left w:val="nil"/>
              <w:bottom w:val="single" w:color="auto" w:sz="4" w:space="0"/>
              <w:right w:val="single" w:color="auto" w:sz="4" w:space="0"/>
            </w:tcBorders>
            <w:vAlign w:val="center"/>
          </w:tcPr>
          <w:p w14:paraId="76AE9F9E">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48EAC202">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2139" w:type="dxa"/>
            <w:tcBorders>
              <w:top w:val="nil"/>
              <w:left w:val="nil"/>
              <w:bottom w:val="single" w:color="auto" w:sz="4" w:space="0"/>
              <w:right w:val="single" w:color="auto" w:sz="4" w:space="0"/>
            </w:tcBorders>
            <w:vAlign w:val="center"/>
          </w:tcPr>
          <w:p w14:paraId="7FA8674C">
            <w:pPr>
              <w:jc w:val="center"/>
              <w:rPr>
                <w:rFonts w:hint="eastAsia" w:ascii="宋体" w:hAnsi="宋体" w:eastAsia="宋体" w:cs="宋体"/>
                <w:color w:val="000000"/>
                <w:sz w:val="24"/>
                <w:szCs w:val="24"/>
                <w:highlight w:val="none"/>
              </w:rPr>
            </w:pPr>
          </w:p>
        </w:tc>
      </w:tr>
      <w:tr w14:paraId="4CEC9DA5">
        <w:tblPrEx>
          <w:tblCellMar>
            <w:top w:w="0" w:type="dxa"/>
            <w:left w:w="108" w:type="dxa"/>
            <w:bottom w:w="0" w:type="dxa"/>
            <w:right w:w="108" w:type="dxa"/>
          </w:tblCellMar>
        </w:tblPrEx>
        <w:trPr>
          <w:trHeight w:val="930" w:hRule="atLeast"/>
          <w:jc w:val="center"/>
        </w:trPr>
        <w:tc>
          <w:tcPr>
            <w:tcW w:w="1853" w:type="dxa"/>
            <w:vMerge w:val="restart"/>
            <w:tcBorders>
              <w:top w:val="nil"/>
              <w:left w:val="single" w:color="auto" w:sz="4" w:space="0"/>
              <w:bottom w:val="single" w:color="auto" w:sz="4" w:space="0"/>
              <w:right w:val="single" w:color="auto" w:sz="4" w:space="0"/>
            </w:tcBorders>
            <w:vAlign w:val="center"/>
          </w:tcPr>
          <w:p w14:paraId="5C90D8E5">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w:t>
            </w:r>
          </w:p>
        </w:tc>
        <w:tc>
          <w:tcPr>
            <w:tcW w:w="1050" w:type="dxa"/>
            <w:tcBorders>
              <w:top w:val="nil"/>
              <w:left w:val="nil"/>
              <w:bottom w:val="single" w:color="auto" w:sz="4" w:space="0"/>
              <w:right w:val="single" w:color="auto" w:sz="4" w:space="0"/>
            </w:tcBorders>
            <w:vAlign w:val="center"/>
          </w:tcPr>
          <w:p w14:paraId="245E9D02">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p>
        </w:tc>
        <w:tc>
          <w:tcPr>
            <w:tcW w:w="2525" w:type="dxa"/>
            <w:tcBorders>
              <w:top w:val="single" w:color="auto" w:sz="4" w:space="0"/>
              <w:left w:val="nil"/>
              <w:bottom w:val="single" w:color="auto" w:sz="4" w:space="0"/>
              <w:right w:val="single" w:color="000000" w:sz="4" w:space="0"/>
            </w:tcBorders>
            <w:vAlign w:val="center"/>
          </w:tcPr>
          <w:p w14:paraId="08238B7E">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64839653">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2139" w:type="dxa"/>
            <w:tcBorders>
              <w:top w:val="nil"/>
              <w:left w:val="nil"/>
              <w:bottom w:val="single" w:color="auto" w:sz="4" w:space="0"/>
              <w:right w:val="single" w:color="auto" w:sz="4" w:space="0"/>
            </w:tcBorders>
            <w:vAlign w:val="center"/>
          </w:tcPr>
          <w:p w14:paraId="24668D8C">
            <w:pPr>
              <w:jc w:val="center"/>
              <w:rPr>
                <w:rFonts w:hint="eastAsia" w:ascii="宋体" w:hAnsi="宋体" w:eastAsia="宋体" w:cs="宋体"/>
                <w:color w:val="000000"/>
                <w:sz w:val="24"/>
                <w:szCs w:val="24"/>
                <w:highlight w:val="none"/>
              </w:rPr>
            </w:pPr>
          </w:p>
        </w:tc>
      </w:tr>
      <w:tr w14:paraId="1E53C6D5">
        <w:tblPrEx>
          <w:tblCellMar>
            <w:top w:w="0" w:type="dxa"/>
            <w:left w:w="108" w:type="dxa"/>
            <w:bottom w:w="0" w:type="dxa"/>
            <w:right w:w="108" w:type="dxa"/>
          </w:tblCellMar>
        </w:tblPrEx>
        <w:trPr>
          <w:trHeight w:val="930" w:hRule="atLeast"/>
          <w:jc w:val="center"/>
        </w:trPr>
        <w:tc>
          <w:tcPr>
            <w:tcW w:w="1853" w:type="dxa"/>
            <w:vMerge w:val="continue"/>
            <w:tcBorders>
              <w:top w:val="nil"/>
              <w:left w:val="single" w:color="auto" w:sz="4" w:space="0"/>
              <w:bottom w:val="single" w:color="auto" w:sz="4" w:space="0"/>
              <w:right w:val="single" w:color="auto" w:sz="4" w:space="0"/>
            </w:tcBorders>
            <w:vAlign w:val="center"/>
          </w:tcPr>
          <w:p w14:paraId="21FB861A">
            <w:pPr>
              <w:jc w:val="center"/>
              <w:rPr>
                <w:rFonts w:hint="eastAsia" w:ascii="宋体" w:hAnsi="宋体" w:eastAsia="宋体" w:cs="宋体"/>
                <w:color w:val="000000"/>
                <w:sz w:val="24"/>
                <w:szCs w:val="24"/>
                <w:highlight w:val="none"/>
              </w:rPr>
            </w:pPr>
          </w:p>
        </w:tc>
        <w:tc>
          <w:tcPr>
            <w:tcW w:w="1050" w:type="dxa"/>
            <w:tcBorders>
              <w:top w:val="nil"/>
              <w:left w:val="nil"/>
              <w:bottom w:val="single" w:color="auto" w:sz="4" w:space="0"/>
              <w:right w:val="single" w:color="auto" w:sz="4" w:space="0"/>
            </w:tcBorders>
            <w:vAlign w:val="center"/>
          </w:tcPr>
          <w:p w14:paraId="3FF3367B">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邮箱</w:t>
            </w:r>
          </w:p>
        </w:tc>
        <w:tc>
          <w:tcPr>
            <w:tcW w:w="2525" w:type="dxa"/>
            <w:tcBorders>
              <w:top w:val="single" w:color="auto" w:sz="4" w:space="0"/>
              <w:left w:val="nil"/>
              <w:bottom w:val="single" w:color="auto" w:sz="4" w:space="0"/>
              <w:right w:val="single" w:color="000000" w:sz="4" w:space="0"/>
            </w:tcBorders>
            <w:vAlign w:val="center"/>
          </w:tcPr>
          <w:p w14:paraId="4A40BDDE">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38A30CF0">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网址</w:t>
            </w:r>
          </w:p>
        </w:tc>
        <w:tc>
          <w:tcPr>
            <w:tcW w:w="2139" w:type="dxa"/>
            <w:tcBorders>
              <w:top w:val="nil"/>
              <w:left w:val="nil"/>
              <w:bottom w:val="single" w:color="auto" w:sz="4" w:space="0"/>
              <w:right w:val="single" w:color="auto" w:sz="4" w:space="0"/>
            </w:tcBorders>
            <w:vAlign w:val="center"/>
          </w:tcPr>
          <w:p w14:paraId="02AB0490">
            <w:pPr>
              <w:jc w:val="center"/>
              <w:rPr>
                <w:rFonts w:hint="eastAsia" w:ascii="宋体" w:hAnsi="宋体" w:eastAsia="宋体" w:cs="宋体"/>
                <w:color w:val="000000"/>
                <w:sz w:val="24"/>
                <w:szCs w:val="24"/>
                <w:highlight w:val="none"/>
              </w:rPr>
            </w:pPr>
          </w:p>
        </w:tc>
      </w:tr>
      <w:tr w14:paraId="411919A0">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185E1958">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p>
        </w:tc>
        <w:tc>
          <w:tcPr>
            <w:tcW w:w="3575" w:type="dxa"/>
            <w:gridSpan w:val="2"/>
            <w:tcBorders>
              <w:top w:val="single" w:color="auto" w:sz="4" w:space="0"/>
              <w:left w:val="nil"/>
              <w:bottom w:val="single" w:color="auto" w:sz="4" w:space="0"/>
              <w:right w:val="single" w:color="000000" w:sz="4" w:space="0"/>
            </w:tcBorders>
            <w:vAlign w:val="center"/>
          </w:tcPr>
          <w:p w14:paraId="52001CC0">
            <w:pPr>
              <w:jc w:val="center"/>
              <w:rPr>
                <w:rFonts w:hint="eastAsia" w:ascii="宋体" w:hAnsi="宋体" w:eastAsia="宋体" w:cs="宋体"/>
                <w:color w:val="000000"/>
                <w:sz w:val="24"/>
                <w:szCs w:val="24"/>
                <w:highlight w:val="none"/>
              </w:rPr>
            </w:pPr>
          </w:p>
        </w:tc>
        <w:tc>
          <w:tcPr>
            <w:tcW w:w="1537" w:type="dxa"/>
            <w:tcBorders>
              <w:top w:val="nil"/>
              <w:left w:val="nil"/>
              <w:bottom w:val="single" w:color="auto" w:sz="4" w:space="0"/>
              <w:right w:val="single" w:color="auto" w:sz="4" w:space="0"/>
            </w:tcBorders>
            <w:vAlign w:val="center"/>
          </w:tcPr>
          <w:p w14:paraId="5B3B8AA4">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w:t>
            </w:r>
          </w:p>
        </w:tc>
        <w:tc>
          <w:tcPr>
            <w:tcW w:w="2139" w:type="dxa"/>
            <w:tcBorders>
              <w:top w:val="nil"/>
              <w:left w:val="nil"/>
              <w:bottom w:val="single" w:color="auto" w:sz="4" w:space="0"/>
              <w:right w:val="single" w:color="auto" w:sz="4" w:space="0"/>
            </w:tcBorders>
            <w:vAlign w:val="center"/>
          </w:tcPr>
          <w:p w14:paraId="57DF91A3">
            <w:pPr>
              <w:jc w:val="center"/>
              <w:rPr>
                <w:rFonts w:hint="eastAsia" w:ascii="宋体" w:hAnsi="宋体" w:eastAsia="宋体" w:cs="宋体"/>
                <w:color w:val="000000"/>
                <w:sz w:val="24"/>
                <w:szCs w:val="24"/>
                <w:highlight w:val="none"/>
              </w:rPr>
            </w:pPr>
          </w:p>
        </w:tc>
      </w:tr>
      <w:tr w14:paraId="3C2F043A">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62601E1F">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经营范围</w:t>
            </w:r>
          </w:p>
        </w:tc>
        <w:tc>
          <w:tcPr>
            <w:tcW w:w="7251" w:type="dxa"/>
            <w:gridSpan w:val="4"/>
            <w:tcBorders>
              <w:top w:val="single" w:color="auto" w:sz="4" w:space="0"/>
              <w:left w:val="nil"/>
              <w:bottom w:val="single" w:color="auto" w:sz="4" w:space="0"/>
              <w:right w:val="single" w:color="000000" w:sz="4" w:space="0"/>
            </w:tcBorders>
            <w:vAlign w:val="center"/>
          </w:tcPr>
          <w:p w14:paraId="43EBC6A1">
            <w:pPr>
              <w:jc w:val="center"/>
              <w:rPr>
                <w:rFonts w:hint="eastAsia" w:ascii="宋体" w:hAnsi="宋体" w:eastAsia="宋体" w:cs="宋体"/>
                <w:color w:val="000000"/>
                <w:sz w:val="24"/>
                <w:szCs w:val="24"/>
                <w:highlight w:val="none"/>
              </w:rPr>
            </w:pPr>
          </w:p>
        </w:tc>
      </w:tr>
      <w:tr w14:paraId="2F319A9C">
        <w:tblPrEx>
          <w:tblCellMar>
            <w:top w:w="0" w:type="dxa"/>
            <w:left w:w="108" w:type="dxa"/>
            <w:bottom w:w="0" w:type="dxa"/>
            <w:right w:w="108" w:type="dxa"/>
          </w:tblCellMar>
        </w:tblPrEx>
        <w:trPr>
          <w:trHeight w:val="930" w:hRule="atLeast"/>
          <w:jc w:val="center"/>
        </w:trPr>
        <w:tc>
          <w:tcPr>
            <w:tcW w:w="1853" w:type="dxa"/>
            <w:tcBorders>
              <w:top w:val="nil"/>
              <w:left w:val="single" w:color="auto" w:sz="4" w:space="0"/>
              <w:bottom w:val="single" w:color="auto" w:sz="4" w:space="0"/>
              <w:right w:val="single" w:color="auto" w:sz="4" w:space="0"/>
            </w:tcBorders>
            <w:vAlign w:val="center"/>
          </w:tcPr>
          <w:p w14:paraId="7BD61A79">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c>
          <w:tcPr>
            <w:tcW w:w="7251" w:type="dxa"/>
            <w:gridSpan w:val="4"/>
            <w:tcBorders>
              <w:top w:val="single" w:color="auto" w:sz="4" w:space="0"/>
              <w:left w:val="nil"/>
              <w:bottom w:val="single" w:color="auto" w:sz="4" w:space="0"/>
              <w:right w:val="single" w:color="000000" w:sz="4" w:space="0"/>
            </w:tcBorders>
            <w:vAlign w:val="center"/>
          </w:tcPr>
          <w:p w14:paraId="4864BE3D">
            <w:pPr>
              <w:jc w:val="center"/>
              <w:rPr>
                <w:rFonts w:hint="eastAsia" w:ascii="宋体" w:hAnsi="宋体" w:eastAsia="宋体" w:cs="宋体"/>
                <w:color w:val="000000"/>
                <w:sz w:val="24"/>
                <w:szCs w:val="24"/>
                <w:highlight w:val="none"/>
              </w:rPr>
            </w:pPr>
          </w:p>
        </w:tc>
      </w:tr>
    </w:tbl>
    <w:p w14:paraId="00D594A4">
      <w:pPr>
        <w:adjustRightInd w:val="0"/>
        <w:spacing w:line="320" w:lineRule="exact"/>
        <w:ind w:firstLine="480" w:firstLineChars="200"/>
        <w:jc w:val="left"/>
        <w:rPr>
          <w:rFonts w:hint="eastAsia" w:ascii="宋体" w:hAnsi="宋体" w:eastAsia="宋体" w:cs="宋体"/>
          <w:bCs/>
          <w:color w:val="000000"/>
          <w:sz w:val="24"/>
          <w:szCs w:val="24"/>
          <w:highlight w:val="none"/>
        </w:rPr>
      </w:pPr>
    </w:p>
    <w:p w14:paraId="2DAB7220">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16BCB8A5">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1、投标人为法人时，后附营业执照等相关资料彩色扫描件；    </w:t>
      </w:r>
    </w:p>
    <w:p w14:paraId="0765D614">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2、投标人为非法人时，格式自拟，后附相关资料彩色扫描件。</w:t>
      </w:r>
    </w:p>
    <w:p w14:paraId="22BB9256">
      <w:pPr>
        <w:adjustRightInd w:val="0"/>
        <w:spacing w:line="500" w:lineRule="exact"/>
        <w:ind w:firstLine="480" w:firstLineChars="200"/>
        <w:jc w:val="center"/>
        <w:rPr>
          <w:rFonts w:hint="eastAsia" w:ascii="宋体" w:hAnsi="宋体" w:eastAsia="宋体" w:cs="宋体"/>
          <w:bCs/>
          <w:color w:val="000000"/>
          <w:sz w:val="24"/>
          <w:szCs w:val="24"/>
          <w:highlight w:val="none"/>
        </w:rPr>
      </w:pPr>
      <w:bookmarkStart w:id="142" w:name="_Toc217446089"/>
    </w:p>
    <w:p w14:paraId="6E4000AA">
      <w:pPr>
        <w:adjustRightInd w:val="0"/>
        <w:spacing w:line="500" w:lineRule="exact"/>
        <w:ind w:firstLine="480" w:firstLineChars="200"/>
        <w:jc w:val="center"/>
        <w:rPr>
          <w:rFonts w:hint="eastAsia" w:ascii="宋体" w:hAnsi="宋体" w:eastAsia="宋体" w:cs="宋体"/>
          <w:bCs/>
          <w:color w:val="000000"/>
          <w:sz w:val="24"/>
          <w:szCs w:val="24"/>
          <w:highlight w:val="none"/>
        </w:rPr>
      </w:pPr>
    </w:p>
    <w:p w14:paraId="3373782C">
      <w:pPr>
        <w:adjustRightInd w:val="0"/>
        <w:spacing w:line="500" w:lineRule="exact"/>
        <w:ind w:firstLine="480" w:firstLineChars="200"/>
        <w:jc w:val="center"/>
        <w:outlineLvl w:val="1"/>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br w:type="page"/>
      </w:r>
      <w:r>
        <w:rPr>
          <w:rFonts w:hint="eastAsia" w:ascii="宋体" w:hAnsi="宋体" w:cs="宋体"/>
          <w:b/>
          <w:color w:val="000000"/>
          <w:sz w:val="24"/>
          <w:szCs w:val="24"/>
          <w:highlight w:val="none"/>
          <w:lang w:val="en-US" w:eastAsia="zh-CN"/>
        </w:rPr>
        <w:t>六</w:t>
      </w:r>
      <w:r>
        <w:rPr>
          <w:rFonts w:hint="eastAsia" w:ascii="宋体" w:hAnsi="宋体" w:eastAsia="宋体" w:cs="宋体"/>
          <w:b/>
          <w:color w:val="000000"/>
          <w:sz w:val="24"/>
          <w:szCs w:val="24"/>
          <w:highlight w:val="none"/>
        </w:rPr>
        <w:t>、投标人类似项目业绩一览表</w:t>
      </w:r>
      <w:bookmarkEnd w:id="142"/>
    </w:p>
    <w:p w14:paraId="5459183C">
      <w:pPr>
        <w:spacing w:line="400" w:lineRule="exact"/>
        <w:rPr>
          <w:rFonts w:hint="eastAsia" w:ascii="宋体" w:hAnsi="宋体" w:eastAsia="宋体" w:cs="宋体"/>
          <w:color w:val="000000"/>
          <w:sz w:val="24"/>
          <w:szCs w:val="24"/>
          <w:highlight w:val="none"/>
        </w:rPr>
      </w:pPr>
    </w:p>
    <w:tbl>
      <w:tblPr>
        <w:tblStyle w:val="32"/>
        <w:tblW w:w="840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06"/>
        <w:gridCol w:w="960"/>
        <w:gridCol w:w="1113"/>
        <w:gridCol w:w="1151"/>
        <w:gridCol w:w="1162"/>
        <w:gridCol w:w="1180"/>
        <w:gridCol w:w="1158"/>
        <w:gridCol w:w="1069"/>
        <w:gridCol w:w="10"/>
      </w:tblGrid>
      <w:tr w14:paraId="62F55C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top w:val="single" w:color="auto" w:sz="4" w:space="0"/>
            </w:tcBorders>
            <w:vAlign w:val="center"/>
          </w:tcPr>
          <w:p w14:paraId="42457A1E">
            <w:pPr>
              <w:spacing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960" w:type="dxa"/>
            <w:vAlign w:val="center"/>
          </w:tcPr>
          <w:p w14:paraId="0CD712DC">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采购人</w:t>
            </w:r>
          </w:p>
        </w:tc>
        <w:tc>
          <w:tcPr>
            <w:tcW w:w="1113" w:type="dxa"/>
            <w:vAlign w:val="center"/>
          </w:tcPr>
          <w:p w14:paraId="70EE9C2A">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联系人</w:t>
            </w:r>
          </w:p>
        </w:tc>
        <w:tc>
          <w:tcPr>
            <w:tcW w:w="1151" w:type="dxa"/>
            <w:vAlign w:val="center"/>
          </w:tcPr>
          <w:p w14:paraId="294D231D">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联系电话</w:t>
            </w:r>
          </w:p>
        </w:tc>
        <w:tc>
          <w:tcPr>
            <w:tcW w:w="1162" w:type="dxa"/>
            <w:vAlign w:val="center"/>
          </w:tcPr>
          <w:p w14:paraId="1FA7816D">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tc>
        <w:tc>
          <w:tcPr>
            <w:tcW w:w="1180" w:type="dxa"/>
            <w:vAlign w:val="center"/>
          </w:tcPr>
          <w:p w14:paraId="0FE82185">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完成时间</w:t>
            </w:r>
          </w:p>
        </w:tc>
        <w:tc>
          <w:tcPr>
            <w:tcW w:w="1158" w:type="dxa"/>
            <w:vAlign w:val="center"/>
          </w:tcPr>
          <w:p w14:paraId="619049A0">
            <w:pPr>
              <w:spacing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合同金额</w:t>
            </w:r>
          </w:p>
        </w:tc>
        <w:tc>
          <w:tcPr>
            <w:tcW w:w="1079" w:type="dxa"/>
            <w:gridSpan w:val="2"/>
            <w:tcBorders>
              <w:right w:val="single" w:color="auto" w:sz="4" w:space="0"/>
            </w:tcBorders>
            <w:vAlign w:val="center"/>
          </w:tcPr>
          <w:p w14:paraId="37B1CE38">
            <w:pPr>
              <w:spacing w:line="40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项目描述</w:t>
            </w:r>
          </w:p>
        </w:tc>
      </w:tr>
      <w:tr w14:paraId="173D78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3D684086">
            <w:pPr>
              <w:spacing w:line="400" w:lineRule="exact"/>
              <w:jc w:val="center"/>
              <w:rPr>
                <w:rFonts w:hint="eastAsia" w:ascii="宋体" w:hAnsi="宋体" w:eastAsia="宋体" w:cs="宋体"/>
                <w:color w:val="000000"/>
                <w:sz w:val="24"/>
                <w:szCs w:val="24"/>
                <w:highlight w:val="none"/>
              </w:rPr>
            </w:pPr>
          </w:p>
        </w:tc>
        <w:tc>
          <w:tcPr>
            <w:tcW w:w="960" w:type="dxa"/>
            <w:vAlign w:val="center"/>
          </w:tcPr>
          <w:p w14:paraId="3A7689D8">
            <w:pPr>
              <w:spacing w:line="400" w:lineRule="exact"/>
              <w:jc w:val="center"/>
              <w:rPr>
                <w:rFonts w:hint="eastAsia" w:ascii="宋体" w:hAnsi="宋体" w:eastAsia="宋体" w:cs="宋体"/>
                <w:color w:val="000000"/>
                <w:sz w:val="24"/>
                <w:szCs w:val="24"/>
                <w:highlight w:val="none"/>
              </w:rPr>
            </w:pPr>
          </w:p>
        </w:tc>
        <w:tc>
          <w:tcPr>
            <w:tcW w:w="1113" w:type="dxa"/>
            <w:vAlign w:val="center"/>
          </w:tcPr>
          <w:p w14:paraId="3209FDA2">
            <w:pPr>
              <w:spacing w:line="400" w:lineRule="exact"/>
              <w:jc w:val="center"/>
              <w:rPr>
                <w:rFonts w:hint="eastAsia" w:ascii="宋体" w:hAnsi="宋体" w:eastAsia="宋体" w:cs="宋体"/>
                <w:color w:val="000000"/>
                <w:sz w:val="24"/>
                <w:szCs w:val="24"/>
                <w:highlight w:val="none"/>
              </w:rPr>
            </w:pPr>
          </w:p>
        </w:tc>
        <w:tc>
          <w:tcPr>
            <w:tcW w:w="1151" w:type="dxa"/>
            <w:vAlign w:val="center"/>
          </w:tcPr>
          <w:p w14:paraId="51AAD5BE">
            <w:pPr>
              <w:spacing w:line="400" w:lineRule="exact"/>
              <w:jc w:val="center"/>
              <w:rPr>
                <w:rFonts w:hint="eastAsia" w:ascii="宋体" w:hAnsi="宋体" w:eastAsia="宋体" w:cs="宋体"/>
                <w:color w:val="000000"/>
                <w:sz w:val="24"/>
                <w:szCs w:val="24"/>
                <w:highlight w:val="none"/>
              </w:rPr>
            </w:pPr>
          </w:p>
        </w:tc>
        <w:tc>
          <w:tcPr>
            <w:tcW w:w="1162" w:type="dxa"/>
            <w:vAlign w:val="center"/>
          </w:tcPr>
          <w:p w14:paraId="730D364F">
            <w:pPr>
              <w:spacing w:line="400" w:lineRule="exact"/>
              <w:jc w:val="center"/>
              <w:rPr>
                <w:rFonts w:hint="eastAsia" w:ascii="宋体" w:hAnsi="宋体" w:eastAsia="宋体" w:cs="宋体"/>
                <w:color w:val="000000"/>
                <w:sz w:val="24"/>
                <w:szCs w:val="24"/>
                <w:highlight w:val="none"/>
              </w:rPr>
            </w:pPr>
          </w:p>
        </w:tc>
        <w:tc>
          <w:tcPr>
            <w:tcW w:w="1180" w:type="dxa"/>
            <w:vAlign w:val="center"/>
          </w:tcPr>
          <w:p w14:paraId="4E23E90B">
            <w:pPr>
              <w:spacing w:line="400" w:lineRule="exact"/>
              <w:jc w:val="center"/>
              <w:rPr>
                <w:rFonts w:hint="eastAsia" w:ascii="宋体" w:hAnsi="宋体" w:eastAsia="宋体" w:cs="宋体"/>
                <w:color w:val="000000"/>
                <w:sz w:val="24"/>
                <w:szCs w:val="24"/>
                <w:highlight w:val="none"/>
              </w:rPr>
            </w:pPr>
          </w:p>
        </w:tc>
        <w:tc>
          <w:tcPr>
            <w:tcW w:w="1158" w:type="dxa"/>
            <w:vAlign w:val="center"/>
          </w:tcPr>
          <w:p w14:paraId="15E10606">
            <w:pPr>
              <w:spacing w:line="400" w:lineRule="exact"/>
              <w:jc w:val="center"/>
              <w:rPr>
                <w:rFonts w:hint="eastAsia" w:ascii="宋体" w:hAnsi="宋体" w:eastAsia="宋体" w:cs="宋体"/>
                <w:color w:val="000000"/>
                <w:sz w:val="24"/>
                <w:szCs w:val="24"/>
                <w:highlight w:val="none"/>
              </w:rPr>
            </w:pPr>
          </w:p>
        </w:tc>
        <w:tc>
          <w:tcPr>
            <w:tcW w:w="1079" w:type="dxa"/>
            <w:gridSpan w:val="2"/>
            <w:tcBorders>
              <w:right w:val="single" w:color="auto" w:sz="4" w:space="0"/>
            </w:tcBorders>
            <w:vAlign w:val="center"/>
          </w:tcPr>
          <w:p w14:paraId="29DAA8F9">
            <w:pPr>
              <w:spacing w:line="400" w:lineRule="exact"/>
              <w:jc w:val="center"/>
              <w:rPr>
                <w:rFonts w:hint="eastAsia" w:ascii="宋体" w:hAnsi="宋体" w:eastAsia="宋体" w:cs="宋体"/>
                <w:color w:val="000000"/>
                <w:sz w:val="24"/>
                <w:szCs w:val="24"/>
                <w:highlight w:val="none"/>
              </w:rPr>
            </w:pPr>
          </w:p>
        </w:tc>
      </w:tr>
      <w:tr w14:paraId="4DC379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71E07CC0">
            <w:pPr>
              <w:spacing w:line="400" w:lineRule="exact"/>
              <w:jc w:val="center"/>
              <w:rPr>
                <w:rFonts w:hint="eastAsia" w:ascii="宋体" w:hAnsi="宋体" w:eastAsia="宋体" w:cs="宋体"/>
                <w:color w:val="000000"/>
                <w:sz w:val="24"/>
                <w:szCs w:val="24"/>
                <w:highlight w:val="none"/>
              </w:rPr>
            </w:pPr>
          </w:p>
        </w:tc>
        <w:tc>
          <w:tcPr>
            <w:tcW w:w="960" w:type="dxa"/>
            <w:vAlign w:val="center"/>
          </w:tcPr>
          <w:p w14:paraId="20A9F03F">
            <w:pPr>
              <w:spacing w:line="400" w:lineRule="exact"/>
              <w:jc w:val="center"/>
              <w:rPr>
                <w:rFonts w:hint="eastAsia" w:ascii="宋体" w:hAnsi="宋体" w:eastAsia="宋体" w:cs="宋体"/>
                <w:color w:val="000000"/>
                <w:sz w:val="24"/>
                <w:szCs w:val="24"/>
                <w:highlight w:val="none"/>
              </w:rPr>
            </w:pPr>
          </w:p>
        </w:tc>
        <w:tc>
          <w:tcPr>
            <w:tcW w:w="1113" w:type="dxa"/>
            <w:vAlign w:val="center"/>
          </w:tcPr>
          <w:p w14:paraId="31CB36C8">
            <w:pPr>
              <w:spacing w:line="400" w:lineRule="exact"/>
              <w:jc w:val="center"/>
              <w:rPr>
                <w:rFonts w:hint="eastAsia" w:ascii="宋体" w:hAnsi="宋体" w:eastAsia="宋体" w:cs="宋体"/>
                <w:color w:val="000000"/>
                <w:sz w:val="24"/>
                <w:szCs w:val="24"/>
                <w:highlight w:val="none"/>
              </w:rPr>
            </w:pPr>
          </w:p>
        </w:tc>
        <w:tc>
          <w:tcPr>
            <w:tcW w:w="1151" w:type="dxa"/>
            <w:vAlign w:val="center"/>
          </w:tcPr>
          <w:p w14:paraId="067B0F55">
            <w:pPr>
              <w:spacing w:line="400" w:lineRule="exact"/>
              <w:jc w:val="center"/>
              <w:rPr>
                <w:rFonts w:hint="eastAsia" w:ascii="宋体" w:hAnsi="宋体" w:eastAsia="宋体" w:cs="宋体"/>
                <w:color w:val="000000"/>
                <w:sz w:val="24"/>
                <w:szCs w:val="24"/>
                <w:highlight w:val="none"/>
              </w:rPr>
            </w:pPr>
          </w:p>
        </w:tc>
        <w:tc>
          <w:tcPr>
            <w:tcW w:w="1162" w:type="dxa"/>
            <w:vAlign w:val="center"/>
          </w:tcPr>
          <w:p w14:paraId="082239DC">
            <w:pPr>
              <w:spacing w:line="400" w:lineRule="exact"/>
              <w:jc w:val="center"/>
              <w:rPr>
                <w:rFonts w:hint="eastAsia" w:ascii="宋体" w:hAnsi="宋体" w:eastAsia="宋体" w:cs="宋体"/>
                <w:color w:val="000000"/>
                <w:sz w:val="24"/>
                <w:szCs w:val="24"/>
                <w:highlight w:val="none"/>
              </w:rPr>
            </w:pPr>
          </w:p>
        </w:tc>
        <w:tc>
          <w:tcPr>
            <w:tcW w:w="1180" w:type="dxa"/>
            <w:vAlign w:val="center"/>
          </w:tcPr>
          <w:p w14:paraId="6A8B2B73">
            <w:pPr>
              <w:spacing w:line="400" w:lineRule="exact"/>
              <w:jc w:val="center"/>
              <w:rPr>
                <w:rFonts w:hint="eastAsia" w:ascii="宋体" w:hAnsi="宋体" w:eastAsia="宋体" w:cs="宋体"/>
                <w:color w:val="000000"/>
                <w:sz w:val="24"/>
                <w:szCs w:val="24"/>
                <w:highlight w:val="none"/>
              </w:rPr>
            </w:pPr>
          </w:p>
        </w:tc>
        <w:tc>
          <w:tcPr>
            <w:tcW w:w="1158" w:type="dxa"/>
            <w:vAlign w:val="center"/>
          </w:tcPr>
          <w:p w14:paraId="19BF9542">
            <w:pPr>
              <w:spacing w:line="400" w:lineRule="exact"/>
              <w:jc w:val="center"/>
              <w:rPr>
                <w:rFonts w:hint="eastAsia" w:ascii="宋体" w:hAnsi="宋体" w:eastAsia="宋体" w:cs="宋体"/>
                <w:color w:val="000000"/>
                <w:sz w:val="24"/>
                <w:szCs w:val="24"/>
                <w:highlight w:val="none"/>
              </w:rPr>
            </w:pPr>
          </w:p>
        </w:tc>
        <w:tc>
          <w:tcPr>
            <w:tcW w:w="1079" w:type="dxa"/>
            <w:gridSpan w:val="2"/>
            <w:tcBorders>
              <w:right w:val="single" w:color="auto" w:sz="4" w:space="0"/>
            </w:tcBorders>
            <w:vAlign w:val="center"/>
          </w:tcPr>
          <w:p w14:paraId="68E9CF64">
            <w:pPr>
              <w:spacing w:line="400" w:lineRule="exact"/>
              <w:jc w:val="center"/>
              <w:rPr>
                <w:rFonts w:hint="eastAsia" w:ascii="宋体" w:hAnsi="宋体" w:eastAsia="宋体" w:cs="宋体"/>
                <w:color w:val="000000"/>
                <w:sz w:val="24"/>
                <w:szCs w:val="24"/>
                <w:highlight w:val="none"/>
              </w:rPr>
            </w:pPr>
          </w:p>
        </w:tc>
      </w:tr>
      <w:tr w14:paraId="35E401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5E7B0824">
            <w:pPr>
              <w:spacing w:line="400" w:lineRule="exact"/>
              <w:jc w:val="center"/>
              <w:rPr>
                <w:rFonts w:hint="eastAsia" w:ascii="宋体" w:hAnsi="宋体" w:eastAsia="宋体" w:cs="宋体"/>
                <w:color w:val="000000"/>
                <w:sz w:val="24"/>
                <w:szCs w:val="24"/>
                <w:highlight w:val="none"/>
              </w:rPr>
            </w:pPr>
          </w:p>
        </w:tc>
        <w:tc>
          <w:tcPr>
            <w:tcW w:w="960" w:type="dxa"/>
            <w:vAlign w:val="center"/>
          </w:tcPr>
          <w:p w14:paraId="2E6D4094">
            <w:pPr>
              <w:spacing w:line="400" w:lineRule="exact"/>
              <w:jc w:val="center"/>
              <w:rPr>
                <w:rFonts w:hint="eastAsia" w:ascii="宋体" w:hAnsi="宋体" w:eastAsia="宋体" w:cs="宋体"/>
                <w:color w:val="000000"/>
                <w:sz w:val="24"/>
                <w:szCs w:val="24"/>
                <w:highlight w:val="none"/>
              </w:rPr>
            </w:pPr>
          </w:p>
        </w:tc>
        <w:tc>
          <w:tcPr>
            <w:tcW w:w="1113" w:type="dxa"/>
            <w:vAlign w:val="center"/>
          </w:tcPr>
          <w:p w14:paraId="6362B136">
            <w:pPr>
              <w:spacing w:line="400" w:lineRule="exact"/>
              <w:jc w:val="center"/>
              <w:rPr>
                <w:rFonts w:hint="eastAsia" w:ascii="宋体" w:hAnsi="宋体" w:eastAsia="宋体" w:cs="宋体"/>
                <w:color w:val="000000"/>
                <w:sz w:val="24"/>
                <w:szCs w:val="24"/>
                <w:highlight w:val="none"/>
              </w:rPr>
            </w:pPr>
          </w:p>
        </w:tc>
        <w:tc>
          <w:tcPr>
            <w:tcW w:w="1151" w:type="dxa"/>
            <w:vAlign w:val="center"/>
          </w:tcPr>
          <w:p w14:paraId="2B709965">
            <w:pPr>
              <w:spacing w:line="400" w:lineRule="exact"/>
              <w:jc w:val="center"/>
              <w:rPr>
                <w:rFonts w:hint="eastAsia" w:ascii="宋体" w:hAnsi="宋体" w:eastAsia="宋体" w:cs="宋体"/>
                <w:color w:val="000000"/>
                <w:sz w:val="24"/>
                <w:szCs w:val="24"/>
                <w:highlight w:val="none"/>
              </w:rPr>
            </w:pPr>
          </w:p>
        </w:tc>
        <w:tc>
          <w:tcPr>
            <w:tcW w:w="1162" w:type="dxa"/>
            <w:vAlign w:val="center"/>
          </w:tcPr>
          <w:p w14:paraId="77C5C8F9">
            <w:pPr>
              <w:spacing w:line="400" w:lineRule="exact"/>
              <w:jc w:val="center"/>
              <w:rPr>
                <w:rFonts w:hint="eastAsia" w:ascii="宋体" w:hAnsi="宋体" w:eastAsia="宋体" w:cs="宋体"/>
                <w:color w:val="000000"/>
                <w:sz w:val="24"/>
                <w:szCs w:val="24"/>
                <w:highlight w:val="none"/>
              </w:rPr>
            </w:pPr>
          </w:p>
        </w:tc>
        <w:tc>
          <w:tcPr>
            <w:tcW w:w="1180" w:type="dxa"/>
            <w:vAlign w:val="center"/>
          </w:tcPr>
          <w:p w14:paraId="61017D49">
            <w:pPr>
              <w:spacing w:line="400" w:lineRule="exact"/>
              <w:jc w:val="center"/>
              <w:rPr>
                <w:rFonts w:hint="eastAsia" w:ascii="宋体" w:hAnsi="宋体" w:eastAsia="宋体" w:cs="宋体"/>
                <w:color w:val="000000"/>
                <w:sz w:val="24"/>
                <w:szCs w:val="24"/>
                <w:highlight w:val="none"/>
              </w:rPr>
            </w:pPr>
          </w:p>
        </w:tc>
        <w:tc>
          <w:tcPr>
            <w:tcW w:w="1158" w:type="dxa"/>
            <w:vAlign w:val="center"/>
          </w:tcPr>
          <w:p w14:paraId="27E230F6">
            <w:pPr>
              <w:spacing w:line="400" w:lineRule="exact"/>
              <w:jc w:val="center"/>
              <w:rPr>
                <w:rFonts w:hint="eastAsia" w:ascii="宋体" w:hAnsi="宋体" w:eastAsia="宋体" w:cs="宋体"/>
                <w:color w:val="000000"/>
                <w:sz w:val="24"/>
                <w:szCs w:val="24"/>
                <w:highlight w:val="none"/>
              </w:rPr>
            </w:pPr>
          </w:p>
        </w:tc>
        <w:tc>
          <w:tcPr>
            <w:tcW w:w="1079" w:type="dxa"/>
            <w:gridSpan w:val="2"/>
            <w:tcBorders>
              <w:right w:val="single" w:color="auto" w:sz="4" w:space="0"/>
            </w:tcBorders>
            <w:vAlign w:val="center"/>
          </w:tcPr>
          <w:p w14:paraId="52758D8C">
            <w:pPr>
              <w:spacing w:line="400" w:lineRule="exact"/>
              <w:jc w:val="center"/>
              <w:rPr>
                <w:rFonts w:hint="eastAsia" w:ascii="宋体" w:hAnsi="宋体" w:eastAsia="宋体" w:cs="宋体"/>
                <w:color w:val="000000"/>
                <w:sz w:val="24"/>
                <w:szCs w:val="24"/>
                <w:highlight w:val="none"/>
              </w:rPr>
            </w:pPr>
          </w:p>
        </w:tc>
      </w:tr>
      <w:tr w14:paraId="360297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5D2AB25C">
            <w:pPr>
              <w:spacing w:line="400" w:lineRule="exact"/>
              <w:jc w:val="center"/>
              <w:rPr>
                <w:rFonts w:hint="eastAsia" w:ascii="宋体" w:hAnsi="宋体" w:eastAsia="宋体" w:cs="宋体"/>
                <w:color w:val="000000"/>
                <w:sz w:val="24"/>
                <w:szCs w:val="24"/>
                <w:highlight w:val="none"/>
              </w:rPr>
            </w:pPr>
          </w:p>
        </w:tc>
        <w:tc>
          <w:tcPr>
            <w:tcW w:w="960" w:type="dxa"/>
            <w:tcBorders>
              <w:right w:val="single" w:color="auto" w:sz="4" w:space="0"/>
            </w:tcBorders>
            <w:vAlign w:val="center"/>
          </w:tcPr>
          <w:p w14:paraId="729C7E2B">
            <w:pPr>
              <w:spacing w:line="400" w:lineRule="exact"/>
              <w:jc w:val="center"/>
              <w:rPr>
                <w:rFonts w:hint="eastAsia" w:ascii="宋体" w:hAnsi="宋体" w:eastAsia="宋体" w:cs="宋体"/>
                <w:color w:val="000000"/>
                <w:sz w:val="24"/>
                <w:szCs w:val="24"/>
                <w:highlight w:val="none"/>
              </w:rPr>
            </w:pPr>
          </w:p>
        </w:tc>
        <w:tc>
          <w:tcPr>
            <w:tcW w:w="1113" w:type="dxa"/>
            <w:tcBorders>
              <w:left w:val="single" w:color="auto" w:sz="4" w:space="0"/>
            </w:tcBorders>
            <w:vAlign w:val="center"/>
          </w:tcPr>
          <w:p w14:paraId="73BAB5A7">
            <w:pPr>
              <w:spacing w:line="400" w:lineRule="exact"/>
              <w:jc w:val="center"/>
              <w:rPr>
                <w:rFonts w:hint="eastAsia" w:ascii="宋体" w:hAnsi="宋体" w:eastAsia="宋体" w:cs="宋体"/>
                <w:color w:val="000000"/>
                <w:sz w:val="24"/>
                <w:szCs w:val="24"/>
                <w:highlight w:val="none"/>
              </w:rPr>
            </w:pPr>
          </w:p>
        </w:tc>
        <w:tc>
          <w:tcPr>
            <w:tcW w:w="1151" w:type="dxa"/>
            <w:tcBorders>
              <w:left w:val="single" w:color="auto" w:sz="4" w:space="0"/>
            </w:tcBorders>
            <w:vAlign w:val="center"/>
          </w:tcPr>
          <w:p w14:paraId="56A3E2F0">
            <w:pPr>
              <w:spacing w:line="400" w:lineRule="exact"/>
              <w:jc w:val="center"/>
              <w:rPr>
                <w:rFonts w:hint="eastAsia" w:ascii="宋体" w:hAnsi="宋体" w:eastAsia="宋体" w:cs="宋体"/>
                <w:color w:val="000000"/>
                <w:sz w:val="24"/>
                <w:szCs w:val="24"/>
                <w:highlight w:val="none"/>
              </w:rPr>
            </w:pPr>
          </w:p>
        </w:tc>
        <w:tc>
          <w:tcPr>
            <w:tcW w:w="1162" w:type="dxa"/>
            <w:tcBorders>
              <w:left w:val="single" w:color="auto" w:sz="4" w:space="0"/>
            </w:tcBorders>
            <w:vAlign w:val="center"/>
          </w:tcPr>
          <w:p w14:paraId="5B5A626F">
            <w:pPr>
              <w:spacing w:line="400" w:lineRule="exact"/>
              <w:jc w:val="center"/>
              <w:rPr>
                <w:rFonts w:hint="eastAsia" w:ascii="宋体" w:hAnsi="宋体" w:eastAsia="宋体" w:cs="宋体"/>
                <w:color w:val="000000"/>
                <w:sz w:val="24"/>
                <w:szCs w:val="24"/>
                <w:highlight w:val="none"/>
              </w:rPr>
            </w:pPr>
          </w:p>
        </w:tc>
        <w:tc>
          <w:tcPr>
            <w:tcW w:w="1180" w:type="dxa"/>
            <w:vAlign w:val="center"/>
          </w:tcPr>
          <w:p w14:paraId="081D974F">
            <w:pPr>
              <w:spacing w:line="400" w:lineRule="exact"/>
              <w:jc w:val="center"/>
              <w:rPr>
                <w:rFonts w:hint="eastAsia" w:ascii="宋体" w:hAnsi="宋体" w:eastAsia="宋体" w:cs="宋体"/>
                <w:color w:val="000000"/>
                <w:sz w:val="24"/>
                <w:szCs w:val="24"/>
                <w:highlight w:val="none"/>
              </w:rPr>
            </w:pPr>
          </w:p>
        </w:tc>
        <w:tc>
          <w:tcPr>
            <w:tcW w:w="1158" w:type="dxa"/>
            <w:vAlign w:val="center"/>
          </w:tcPr>
          <w:p w14:paraId="734996B2">
            <w:pPr>
              <w:spacing w:line="400" w:lineRule="exact"/>
              <w:jc w:val="center"/>
              <w:rPr>
                <w:rFonts w:hint="eastAsia" w:ascii="宋体" w:hAnsi="宋体" w:eastAsia="宋体" w:cs="宋体"/>
                <w:color w:val="000000"/>
                <w:sz w:val="24"/>
                <w:szCs w:val="24"/>
                <w:highlight w:val="none"/>
              </w:rPr>
            </w:pPr>
          </w:p>
        </w:tc>
        <w:tc>
          <w:tcPr>
            <w:tcW w:w="1079" w:type="dxa"/>
            <w:gridSpan w:val="2"/>
            <w:tcBorders>
              <w:right w:val="single" w:color="auto" w:sz="4" w:space="0"/>
            </w:tcBorders>
            <w:vAlign w:val="center"/>
          </w:tcPr>
          <w:p w14:paraId="697712AF">
            <w:pPr>
              <w:spacing w:line="400" w:lineRule="exact"/>
              <w:jc w:val="center"/>
              <w:rPr>
                <w:rFonts w:hint="eastAsia" w:ascii="宋体" w:hAnsi="宋体" w:eastAsia="宋体" w:cs="宋体"/>
                <w:color w:val="000000"/>
                <w:sz w:val="24"/>
                <w:szCs w:val="24"/>
                <w:highlight w:val="none"/>
              </w:rPr>
            </w:pPr>
          </w:p>
        </w:tc>
      </w:tr>
      <w:tr w14:paraId="586CA8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right w:val="single" w:color="auto" w:sz="4" w:space="0"/>
            </w:tcBorders>
            <w:vAlign w:val="center"/>
          </w:tcPr>
          <w:p w14:paraId="319F6409">
            <w:pPr>
              <w:spacing w:line="400" w:lineRule="exact"/>
              <w:rPr>
                <w:rFonts w:hint="eastAsia" w:ascii="宋体" w:hAnsi="宋体" w:eastAsia="宋体" w:cs="宋体"/>
                <w:color w:val="000000"/>
                <w:sz w:val="24"/>
                <w:szCs w:val="24"/>
                <w:highlight w:val="none"/>
              </w:rPr>
            </w:pPr>
          </w:p>
        </w:tc>
        <w:tc>
          <w:tcPr>
            <w:tcW w:w="960" w:type="dxa"/>
            <w:tcBorders>
              <w:left w:val="single" w:color="auto" w:sz="4" w:space="0"/>
              <w:right w:val="single" w:color="auto" w:sz="4" w:space="0"/>
            </w:tcBorders>
            <w:vAlign w:val="center"/>
          </w:tcPr>
          <w:p w14:paraId="12FA66F3">
            <w:pPr>
              <w:spacing w:line="400" w:lineRule="exact"/>
              <w:rPr>
                <w:rFonts w:hint="eastAsia" w:ascii="宋体" w:hAnsi="宋体" w:eastAsia="宋体" w:cs="宋体"/>
                <w:color w:val="000000"/>
                <w:sz w:val="24"/>
                <w:szCs w:val="24"/>
                <w:highlight w:val="none"/>
              </w:rPr>
            </w:pPr>
          </w:p>
        </w:tc>
        <w:tc>
          <w:tcPr>
            <w:tcW w:w="1113" w:type="dxa"/>
            <w:tcBorders>
              <w:left w:val="single" w:color="auto" w:sz="4" w:space="0"/>
              <w:right w:val="single" w:color="auto" w:sz="4" w:space="0"/>
            </w:tcBorders>
            <w:vAlign w:val="center"/>
          </w:tcPr>
          <w:p w14:paraId="60901BEC">
            <w:pPr>
              <w:spacing w:line="400" w:lineRule="exact"/>
              <w:rPr>
                <w:rFonts w:hint="eastAsia" w:ascii="宋体" w:hAnsi="宋体" w:eastAsia="宋体" w:cs="宋体"/>
                <w:color w:val="000000"/>
                <w:sz w:val="24"/>
                <w:szCs w:val="24"/>
                <w:highlight w:val="none"/>
              </w:rPr>
            </w:pPr>
          </w:p>
        </w:tc>
        <w:tc>
          <w:tcPr>
            <w:tcW w:w="1151" w:type="dxa"/>
            <w:tcBorders>
              <w:left w:val="single" w:color="auto" w:sz="4" w:space="0"/>
              <w:right w:val="single" w:color="auto" w:sz="4" w:space="0"/>
            </w:tcBorders>
            <w:vAlign w:val="center"/>
          </w:tcPr>
          <w:p w14:paraId="6776DC14">
            <w:pPr>
              <w:spacing w:line="400" w:lineRule="exact"/>
              <w:rPr>
                <w:rFonts w:hint="eastAsia" w:ascii="宋体" w:hAnsi="宋体" w:eastAsia="宋体" w:cs="宋体"/>
                <w:color w:val="000000"/>
                <w:sz w:val="24"/>
                <w:szCs w:val="24"/>
                <w:highlight w:val="none"/>
              </w:rPr>
            </w:pPr>
          </w:p>
        </w:tc>
        <w:tc>
          <w:tcPr>
            <w:tcW w:w="1162" w:type="dxa"/>
            <w:tcBorders>
              <w:left w:val="single" w:color="auto" w:sz="4" w:space="0"/>
              <w:right w:val="single" w:color="auto" w:sz="4" w:space="0"/>
            </w:tcBorders>
            <w:vAlign w:val="center"/>
          </w:tcPr>
          <w:p w14:paraId="526B33C0">
            <w:pPr>
              <w:spacing w:line="400" w:lineRule="exact"/>
              <w:rPr>
                <w:rFonts w:hint="eastAsia" w:ascii="宋体" w:hAnsi="宋体" w:eastAsia="宋体" w:cs="宋体"/>
                <w:color w:val="000000"/>
                <w:sz w:val="24"/>
                <w:szCs w:val="24"/>
                <w:highlight w:val="none"/>
              </w:rPr>
            </w:pPr>
          </w:p>
        </w:tc>
        <w:tc>
          <w:tcPr>
            <w:tcW w:w="1180" w:type="dxa"/>
            <w:tcBorders>
              <w:left w:val="single" w:color="auto" w:sz="4" w:space="0"/>
              <w:right w:val="single" w:color="auto" w:sz="4" w:space="0"/>
            </w:tcBorders>
            <w:vAlign w:val="center"/>
          </w:tcPr>
          <w:p w14:paraId="5C227F13">
            <w:pPr>
              <w:spacing w:line="400" w:lineRule="exact"/>
              <w:rPr>
                <w:rFonts w:hint="eastAsia" w:ascii="宋体" w:hAnsi="宋体" w:eastAsia="宋体" w:cs="宋体"/>
                <w:color w:val="000000"/>
                <w:sz w:val="24"/>
                <w:szCs w:val="24"/>
                <w:highlight w:val="none"/>
              </w:rPr>
            </w:pPr>
          </w:p>
        </w:tc>
        <w:tc>
          <w:tcPr>
            <w:tcW w:w="1158" w:type="dxa"/>
            <w:tcBorders>
              <w:left w:val="single" w:color="auto" w:sz="4" w:space="0"/>
              <w:right w:val="single" w:color="auto" w:sz="4" w:space="0"/>
            </w:tcBorders>
            <w:vAlign w:val="center"/>
          </w:tcPr>
          <w:p w14:paraId="13C0C123">
            <w:pPr>
              <w:spacing w:line="400" w:lineRule="exact"/>
              <w:rPr>
                <w:rFonts w:hint="eastAsia" w:ascii="宋体" w:hAnsi="宋体" w:eastAsia="宋体" w:cs="宋体"/>
                <w:color w:val="000000"/>
                <w:sz w:val="24"/>
                <w:szCs w:val="24"/>
                <w:highlight w:val="none"/>
              </w:rPr>
            </w:pPr>
          </w:p>
        </w:tc>
        <w:tc>
          <w:tcPr>
            <w:tcW w:w="1079" w:type="dxa"/>
            <w:gridSpan w:val="2"/>
            <w:tcBorders>
              <w:left w:val="single" w:color="auto" w:sz="4" w:space="0"/>
              <w:right w:val="single" w:color="auto" w:sz="4" w:space="0"/>
            </w:tcBorders>
            <w:vAlign w:val="center"/>
          </w:tcPr>
          <w:p w14:paraId="3658C0FB">
            <w:pPr>
              <w:spacing w:line="400" w:lineRule="exact"/>
              <w:rPr>
                <w:rFonts w:hint="eastAsia" w:ascii="宋体" w:hAnsi="宋体" w:eastAsia="宋体" w:cs="宋体"/>
                <w:color w:val="000000"/>
                <w:sz w:val="24"/>
                <w:szCs w:val="24"/>
                <w:highlight w:val="none"/>
              </w:rPr>
            </w:pPr>
          </w:p>
        </w:tc>
      </w:tr>
      <w:tr w14:paraId="5B0990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1F754DD8">
            <w:pPr>
              <w:spacing w:line="400" w:lineRule="exact"/>
              <w:rPr>
                <w:rFonts w:hint="eastAsia" w:ascii="宋体" w:hAnsi="宋体" w:eastAsia="宋体" w:cs="宋体"/>
                <w:color w:val="000000"/>
                <w:sz w:val="24"/>
                <w:szCs w:val="24"/>
                <w:highlight w:val="none"/>
              </w:rPr>
            </w:pPr>
          </w:p>
        </w:tc>
        <w:tc>
          <w:tcPr>
            <w:tcW w:w="960" w:type="dxa"/>
            <w:vAlign w:val="center"/>
          </w:tcPr>
          <w:p w14:paraId="19991DAA">
            <w:pPr>
              <w:spacing w:line="400" w:lineRule="exact"/>
              <w:rPr>
                <w:rFonts w:hint="eastAsia" w:ascii="宋体" w:hAnsi="宋体" w:eastAsia="宋体" w:cs="宋体"/>
                <w:color w:val="000000"/>
                <w:sz w:val="24"/>
                <w:szCs w:val="24"/>
                <w:highlight w:val="none"/>
              </w:rPr>
            </w:pPr>
          </w:p>
        </w:tc>
        <w:tc>
          <w:tcPr>
            <w:tcW w:w="1113" w:type="dxa"/>
            <w:vAlign w:val="center"/>
          </w:tcPr>
          <w:p w14:paraId="0605863A">
            <w:pPr>
              <w:spacing w:line="400" w:lineRule="exact"/>
              <w:rPr>
                <w:rFonts w:hint="eastAsia" w:ascii="宋体" w:hAnsi="宋体" w:eastAsia="宋体" w:cs="宋体"/>
                <w:color w:val="000000"/>
                <w:sz w:val="24"/>
                <w:szCs w:val="24"/>
                <w:highlight w:val="none"/>
              </w:rPr>
            </w:pPr>
          </w:p>
        </w:tc>
        <w:tc>
          <w:tcPr>
            <w:tcW w:w="1151" w:type="dxa"/>
            <w:vAlign w:val="center"/>
          </w:tcPr>
          <w:p w14:paraId="4824AD83">
            <w:pPr>
              <w:spacing w:line="400" w:lineRule="exact"/>
              <w:rPr>
                <w:rFonts w:hint="eastAsia" w:ascii="宋体" w:hAnsi="宋体" w:eastAsia="宋体" w:cs="宋体"/>
                <w:color w:val="000000"/>
                <w:sz w:val="24"/>
                <w:szCs w:val="24"/>
                <w:highlight w:val="none"/>
              </w:rPr>
            </w:pPr>
          </w:p>
        </w:tc>
        <w:tc>
          <w:tcPr>
            <w:tcW w:w="1162" w:type="dxa"/>
            <w:vAlign w:val="center"/>
          </w:tcPr>
          <w:p w14:paraId="779E0D22">
            <w:pPr>
              <w:spacing w:line="400" w:lineRule="exact"/>
              <w:rPr>
                <w:rFonts w:hint="eastAsia" w:ascii="宋体" w:hAnsi="宋体" w:eastAsia="宋体" w:cs="宋体"/>
                <w:color w:val="000000"/>
                <w:sz w:val="24"/>
                <w:szCs w:val="24"/>
                <w:highlight w:val="none"/>
              </w:rPr>
            </w:pPr>
          </w:p>
        </w:tc>
        <w:tc>
          <w:tcPr>
            <w:tcW w:w="1180" w:type="dxa"/>
            <w:vAlign w:val="center"/>
          </w:tcPr>
          <w:p w14:paraId="720AA8BA">
            <w:pPr>
              <w:spacing w:line="400" w:lineRule="exact"/>
              <w:rPr>
                <w:rFonts w:hint="eastAsia" w:ascii="宋体" w:hAnsi="宋体" w:eastAsia="宋体" w:cs="宋体"/>
                <w:color w:val="000000"/>
                <w:sz w:val="24"/>
                <w:szCs w:val="24"/>
                <w:highlight w:val="none"/>
              </w:rPr>
            </w:pPr>
          </w:p>
        </w:tc>
        <w:tc>
          <w:tcPr>
            <w:tcW w:w="1158" w:type="dxa"/>
            <w:tcBorders>
              <w:right w:val="single" w:color="auto" w:sz="4" w:space="0"/>
            </w:tcBorders>
            <w:vAlign w:val="center"/>
          </w:tcPr>
          <w:p w14:paraId="62E7C89C">
            <w:pPr>
              <w:spacing w:line="400" w:lineRule="exact"/>
              <w:rPr>
                <w:rFonts w:hint="eastAsia" w:ascii="宋体" w:hAnsi="宋体" w:eastAsia="宋体" w:cs="宋体"/>
                <w:color w:val="000000"/>
                <w:sz w:val="24"/>
                <w:szCs w:val="24"/>
                <w:highlight w:val="none"/>
              </w:rPr>
            </w:pPr>
          </w:p>
        </w:tc>
        <w:tc>
          <w:tcPr>
            <w:tcW w:w="1069" w:type="dxa"/>
            <w:tcBorders>
              <w:left w:val="single" w:color="auto" w:sz="4" w:space="0"/>
              <w:right w:val="single" w:color="auto" w:sz="4" w:space="0"/>
            </w:tcBorders>
            <w:vAlign w:val="center"/>
          </w:tcPr>
          <w:p w14:paraId="75894F0B">
            <w:pPr>
              <w:spacing w:line="400" w:lineRule="exact"/>
              <w:rPr>
                <w:rFonts w:hint="eastAsia" w:ascii="宋体" w:hAnsi="宋体" w:eastAsia="宋体" w:cs="宋体"/>
                <w:color w:val="000000"/>
                <w:sz w:val="24"/>
                <w:szCs w:val="24"/>
                <w:highlight w:val="none"/>
              </w:rPr>
            </w:pPr>
          </w:p>
        </w:tc>
      </w:tr>
      <w:tr w14:paraId="09C787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0E546B4C">
            <w:pPr>
              <w:spacing w:line="400" w:lineRule="exact"/>
              <w:jc w:val="center"/>
              <w:rPr>
                <w:rFonts w:hint="eastAsia" w:ascii="宋体" w:hAnsi="宋体" w:eastAsia="宋体" w:cs="宋体"/>
                <w:color w:val="000000"/>
                <w:sz w:val="24"/>
                <w:szCs w:val="24"/>
                <w:highlight w:val="none"/>
              </w:rPr>
            </w:pPr>
          </w:p>
        </w:tc>
        <w:tc>
          <w:tcPr>
            <w:tcW w:w="960" w:type="dxa"/>
            <w:vAlign w:val="center"/>
          </w:tcPr>
          <w:p w14:paraId="48AAB9F0">
            <w:pPr>
              <w:spacing w:line="400" w:lineRule="exact"/>
              <w:jc w:val="center"/>
              <w:rPr>
                <w:rFonts w:hint="eastAsia" w:ascii="宋体" w:hAnsi="宋体" w:eastAsia="宋体" w:cs="宋体"/>
                <w:color w:val="000000"/>
                <w:sz w:val="24"/>
                <w:szCs w:val="24"/>
                <w:highlight w:val="none"/>
              </w:rPr>
            </w:pPr>
          </w:p>
        </w:tc>
        <w:tc>
          <w:tcPr>
            <w:tcW w:w="1113" w:type="dxa"/>
            <w:vAlign w:val="center"/>
          </w:tcPr>
          <w:p w14:paraId="74CD8A28">
            <w:pPr>
              <w:spacing w:line="400" w:lineRule="exact"/>
              <w:jc w:val="center"/>
              <w:rPr>
                <w:rFonts w:hint="eastAsia" w:ascii="宋体" w:hAnsi="宋体" w:eastAsia="宋体" w:cs="宋体"/>
                <w:color w:val="000000"/>
                <w:sz w:val="24"/>
                <w:szCs w:val="24"/>
                <w:highlight w:val="none"/>
              </w:rPr>
            </w:pPr>
          </w:p>
        </w:tc>
        <w:tc>
          <w:tcPr>
            <w:tcW w:w="1151" w:type="dxa"/>
            <w:vAlign w:val="center"/>
          </w:tcPr>
          <w:p w14:paraId="572AFB6E">
            <w:pPr>
              <w:spacing w:line="400" w:lineRule="exact"/>
              <w:jc w:val="center"/>
              <w:rPr>
                <w:rFonts w:hint="eastAsia" w:ascii="宋体" w:hAnsi="宋体" w:eastAsia="宋体" w:cs="宋体"/>
                <w:color w:val="000000"/>
                <w:sz w:val="24"/>
                <w:szCs w:val="24"/>
                <w:highlight w:val="none"/>
              </w:rPr>
            </w:pPr>
          </w:p>
        </w:tc>
        <w:tc>
          <w:tcPr>
            <w:tcW w:w="1162" w:type="dxa"/>
            <w:vAlign w:val="center"/>
          </w:tcPr>
          <w:p w14:paraId="59D70F78">
            <w:pPr>
              <w:spacing w:line="400" w:lineRule="exact"/>
              <w:jc w:val="center"/>
              <w:rPr>
                <w:rFonts w:hint="eastAsia" w:ascii="宋体" w:hAnsi="宋体" w:eastAsia="宋体" w:cs="宋体"/>
                <w:color w:val="000000"/>
                <w:sz w:val="24"/>
                <w:szCs w:val="24"/>
                <w:highlight w:val="none"/>
              </w:rPr>
            </w:pPr>
          </w:p>
        </w:tc>
        <w:tc>
          <w:tcPr>
            <w:tcW w:w="1180" w:type="dxa"/>
            <w:vAlign w:val="center"/>
          </w:tcPr>
          <w:p w14:paraId="61F7A374">
            <w:pPr>
              <w:spacing w:line="400" w:lineRule="exact"/>
              <w:jc w:val="center"/>
              <w:rPr>
                <w:rFonts w:hint="eastAsia" w:ascii="宋体" w:hAnsi="宋体" w:eastAsia="宋体" w:cs="宋体"/>
                <w:color w:val="000000"/>
                <w:sz w:val="24"/>
                <w:szCs w:val="24"/>
                <w:highlight w:val="none"/>
              </w:rPr>
            </w:pPr>
          </w:p>
        </w:tc>
        <w:tc>
          <w:tcPr>
            <w:tcW w:w="1158" w:type="dxa"/>
            <w:tcBorders>
              <w:right w:val="single" w:color="auto" w:sz="4" w:space="0"/>
            </w:tcBorders>
            <w:vAlign w:val="center"/>
          </w:tcPr>
          <w:p w14:paraId="56953932">
            <w:pPr>
              <w:spacing w:line="400" w:lineRule="exact"/>
              <w:jc w:val="center"/>
              <w:rPr>
                <w:rFonts w:hint="eastAsia" w:ascii="宋体" w:hAnsi="宋体" w:eastAsia="宋体" w:cs="宋体"/>
                <w:color w:val="000000"/>
                <w:sz w:val="24"/>
                <w:szCs w:val="24"/>
                <w:highlight w:val="none"/>
              </w:rPr>
            </w:pPr>
          </w:p>
        </w:tc>
        <w:tc>
          <w:tcPr>
            <w:tcW w:w="1069" w:type="dxa"/>
            <w:tcBorders>
              <w:left w:val="single" w:color="auto" w:sz="4" w:space="0"/>
              <w:right w:val="single" w:color="auto" w:sz="4" w:space="0"/>
            </w:tcBorders>
            <w:vAlign w:val="center"/>
          </w:tcPr>
          <w:p w14:paraId="4F646645">
            <w:pPr>
              <w:spacing w:line="400" w:lineRule="exact"/>
              <w:jc w:val="center"/>
              <w:rPr>
                <w:rFonts w:hint="eastAsia" w:ascii="宋体" w:hAnsi="宋体" w:eastAsia="宋体" w:cs="宋体"/>
                <w:color w:val="000000"/>
                <w:sz w:val="24"/>
                <w:szCs w:val="24"/>
                <w:highlight w:val="none"/>
              </w:rPr>
            </w:pPr>
          </w:p>
        </w:tc>
      </w:tr>
      <w:tr w14:paraId="203A9B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606" w:type="dxa"/>
            <w:vAlign w:val="center"/>
          </w:tcPr>
          <w:p w14:paraId="79CDDE89">
            <w:pPr>
              <w:spacing w:line="400" w:lineRule="exact"/>
              <w:jc w:val="center"/>
              <w:rPr>
                <w:rFonts w:hint="eastAsia" w:ascii="宋体" w:hAnsi="宋体" w:eastAsia="宋体" w:cs="宋体"/>
                <w:color w:val="000000"/>
                <w:sz w:val="24"/>
                <w:szCs w:val="24"/>
                <w:highlight w:val="none"/>
              </w:rPr>
            </w:pPr>
          </w:p>
        </w:tc>
        <w:tc>
          <w:tcPr>
            <w:tcW w:w="960" w:type="dxa"/>
            <w:vAlign w:val="center"/>
          </w:tcPr>
          <w:p w14:paraId="74D668A8">
            <w:pPr>
              <w:spacing w:line="400" w:lineRule="exact"/>
              <w:jc w:val="center"/>
              <w:rPr>
                <w:rFonts w:hint="eastAsia" w:ascii="宋体" w:hAnsi="宋体" w:eastAsia="宋体" w:cs="宋体"/>
                <w:color w:val="000000"/>
                <w:sz w:val="24"/>
                <w:szCs w:val="24"/>
                <w:highlight w:val="none"/>
              </w:rPr>
            </w:pPr>
          </w:p>
        </w:tc>
        <w:tc>
          <w:tcPr>
            <w:tcW w:w="1113" w:type="dxa"/>
            <w:vAlign w:val="center"/>
          </w:tcPr>
          <w:p w14:paraId="58E591D9">
            <w:pPr>
              <w:spacing w:line="400" w:lineRule="exact"/>
              <w:jc w:val="center"/>
              <w:rPr>
                <w:rFonts w:hint="eastAsia" w:ascii="宋体" w:hAnsi="宋体" w:eastAsia="宋体" w:cs="宋体"/>
                <w:color w:val="000000"/>
                <w:sz w:val="24"/>
                <w:szCs w:val="24"/>
                <w:highlight w:val="none"/>
              </w:rPr>
            </w:pPr>
          </w:p>
        </w:tc>
        <w:tc>
          <w:tcPr>
            <w:tcW w:w="1151" w:type="dxa"/>
            <w:vAlign w:val="center"/>
          </w:tcPr>
          <w:p w14:paraId="71F7C8C9">
            <w:pPr>
              <w:spacing w:line="400" w:lineRule="exact"/>
              <w:jc w:val="center"/>
              <w:rPr>
                <w:rFonts w:hint="eastAsia" w:ascii="宋体" w:hAnsi="宋体" w:eastAsia="宋体" w:cs="宋体"/>
                <w:color w:val="000000"/>
                <w:sz w:val="24"/>
                <w:szCs w:val="24"/>
                <w:highlight w:val="none"/>
              </w:rPr>
            </w:pPr>
          </w:p>
        </w:tc>
        <w:tc>
          <w:tcPr>
            <w:tcW w:w="1162" w:type="dxa"/>
            <w:vAlign w:val="center"/>
          </w:tcPr>
          <w:p w14:paraId="64863A52">
            <w:pPr>
              <w:spacing w:line="400" w:lineRule="exact"/>
              <w:jc w:val="center"/>
              <w:rPr>
                <w:rFonts w:hint="eastAsia" w:ascii="宋体" w:hAnsi="宋体" w:eastAsia="宋体" w:cs="宋体"/>
                <w:color w:val="000000"/>
                <w:sz w:val="24"/>
                <w:szCs w:val="24"/>
                <w:highlight w:val="none"/>
              </w:rPr>
            </w:pPr>
          </w:p>
        </w:tc>
        <w:tc>
          <w:tcPr>
            <w:tcW w:w="1180" w:type="dxa"/>
            <w:vAlign w:val="center"/>
          </w:tcPr>
          <w:p w14:paraId="46B071CC">
            <w:pPr>
              <w:spacing w:line="400" w:lineRule="exact"/>
              <w:jc w:val="center"/>
              <w:rPr>
                <w:rFonts w:hint="eastAsia" w:ascii="宋体" w:hAnsi="宋体" w:eastAsia="宋体" w:cs="宋体"/>
                <w:color w:val="000000"/>
                <w:sz w:val="24"/>
                <w:szCs w:val="24"/>
                <w:highlight w:val="none"/>
              </w:rPr>
            </w:pPr>
          </w:p>
        </w:tc>
        <w:tc>
          <w:tcPr>
            <w:tcW w:w="1158" w:type="dxa"/>
            <w:tcBorders>
              <w:right w:val="single" w:color="auto" w:sz="4" w:space="0"/>
            </w:tcBorders>
            <w:vAlign w:val="center"/>
          </w:tcPr>
          <w:p w14:paraId="487B6F0E">
            <w:pPr>
              <w:spacing w:line="400" w:lineRule="exact"/>
              <w:jc w:val="center"/>
              <w:rPr>
                <w:rFonts w:hint="eastAsia" w:ascii="宋体" w:hAnsi="宋体" w:eastAsia="宋体" w:cs="宋体"/>
                <w:color w:val="000000"/>
                <w:sz w:val="24"/>
                <w:szCs w:val="24"/>
                <w:highlight w:val="none"/>
              </w:rPr>
            </w:pPr>
          </w:p>
        </w:tc>
        <w:tc>
          <w:tcPr>
            <w:tcW w:w="1069" w:type="dxa"/>
            <w:tcBorders>
              <w:left w:val="single" w:color="auto" w:sz="4" w:space="0"/>
              <w:right w:val="single" w:color="auto" w:sz="4" w:space="0"/>
            </w:tcBorders>
            <w:vAlign w:val="center"/>
          </w:tcPr>
          <w:p w14:paraId="70E060E5">
            <w:pPr>
              <w:spacing w:line="400" w:lineRule="exact"/>
              <w:jc w:val="center"/>
              <w:rPr>
                <w:rFonts w:hint="eastAsia" w:ascii="宋体" w:hAnsi="宋体" w:eastAsia="宋体" w:cs="宋体"/>
                <w:color w:val="000000"/>
                <w:sz w:val="24"/>
                <w:szCs w:val="24"/>
                <w:highlight w:val="none"/>
              </w:rPr>
            </w:pPr>
          </w:p>
        </w:tc>
      </w:tr>
      <w:tr w14:paraId="620786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510" w:hRule="atLeast"/>
          <w:jc w:val="center"/>
        </w:trPr>
        <w:tc>
          <w:tcPr>
            <w:tcW w:w="606" w:type="dxa"/>
            <w:tcBorders>
              <w:bottom w:val="single" w:color="auto" w:sz="4" w:space="0"/>
            </w:tcBorders>
            <w:vAlign w:val="center"/>
          </w:tcPr>
          <w:p w14:paraId="654A47CE">
            <w:pPr>
              <w:spacing w:line="400" w:lineRule="exact"/>
              <w:jc w:val="center"/>
              <w:rPr>
                <w:rFonts w:hint="eastAsia" w:ascii="宋体" w:hAnsi="宋体" w:eastAsia="宋体" w:cs="宋体"/>
                <w:color w:val="000000"/>
                <w:sz w:val="24"/>
                <w:szCs w:val="24"/>
                <w:highlight w:val="none"/>
              </w:rPr>
            </w:pPr>
          </w:p>
        </w:tc>
        <w:tc>
          <w:tcPr>
            <w:tcW w:w="960" w:type="dxa"/>
            <w:tcBorders>
              <w:bottom w:val="single" w:color="auto" w:sz="4" w:space="0"/>
            </w:tcBorders>
            <w:vAlign w:val="center"/>
          </w:tcPr>
          <w:p w14:paraId="7E623FCE">
            <w:pPr>
              <w:spacing w:line="400" w:lineRule="exact"/>
              <w:jc w:val="center"/>
              <w:rPr>
                <w:rFonts w:hint="eastAsia" w:ascii="宋体" w:hAnsi="宋体" w:eastAsia="宋体" w:cs="宋体"/>
                <w:color w:val="000000"/>
                <w:sz w:val="24"/>
                <w:szCs w:val="24"/>
                <w:highlight w:val="none"/>
              </w:rPr>
            </w:pPr>
          </w:p>
        </w:tc>
        <w:tc>
          <w:tcPr>
            <w:tcW w:w="1113" w:type="dxa"/>
            <w:tcBorders>
              <w:bottom w:val="single" w:color="auto" w:sz="4" w:space="0"/>
            </w:tcBorders>
            <w:vAlign w:val="center"/>
          </w:tcPr>
          <w:p w14:paraId="4CA3F739">
            <w:pPr>
              <w:spacing w:line="400" w:lineRule="exact"/>
              <w:jc w:val="center"/>
              <w:rPr>
                <w:rFonts w:hint="eastAsia" w:ascii="宋体" w:hAnsi="宋体" w:eastAsia="宋体" w:cs="宋体"/>
                <w:color w:val="000000"/>
                <w:sz w:val="24"/>
                <w:szCs w:val="24"/>
                <w:highlight w:val="none"/>
              </w:rPr>
            </w:pPr>
          </w:p>
        </w:tc>
        <w:tc>
          <w:tcPr>
            <w:tcW w:w="1151" w:type="dxa"/>
            <w:tcBorders>
              <w:bottom w:val="single" w:color="auto" w:sz="4" w:space="0"/>
            </w:tcBorders>
            <w:vAlign w:val="center"/>
          </w:tcPr>
          <w:p w14:paraId="35155BC8">
            <w:pPr>
              <w:spacing w:line="400" w:lineRule="exact"/>
              <w:jc w:val="center"/>
              <w:rPr>
                <w:rFonts w:hint="eastAsia" w:ascii="宋体" w:hAnsi="宋体" w:eastAsia="宋体" w:cs="宋体"/>
                <w:color w:val="000000"/>
                <w:sz w:val="24"/>
                <w:szCs w:val="24"/>
                <w:highlight w:val="none"/>
              </w:rPr>
            </w:pPr>
          </w:p>
        </w:tc>
        <w:tc>
          <w:tcPr>
            <w:tcW w:w="1162" w:type="dxa"/>
            <w:tcBorders>
              <w:bottom w:val="single" w:color="auto" w:sz="4" w:space="0"/>
            </w:tcBorders>
            <w:vAlign w:val="center"/>
          </w:tcPr>
          <w:p w14:paraId="426FFA7A">
            <w:pPr>
              <w:spacing w:line="400" w:lineRule="exact"/>
              <w:jc w:val="center"/>
              <w:rPr>
                <w:rFonts w:hint="eastAsia" w:ascii="宋体" w:hAnsi="宋体" w:eastAsia="宋体" w:cs="宋体"/>
                <w:color w:val="000000"/>
                <w:sz w:val="24"/>
                <w:szCs w:val="24"/>
                <w:highlight w:val="none"/>
              </w:rPr>
            </w:pPr>
          </w:p>
        </w:tc>
        <w:tc>
          <w:tcPr>
            <w:tcW w:w="1180" w:type="dxa"/>
            <w:tcBorders>
              <w:bottom w:val="single" w:color="auto" w:sz="4" w:space="0"/>
            </w:tcBorders>
            <w:vAlign w:val="center"/>
          </w:tcPr>
          <w:p w14:paraId="4E664B93">
            <w:pPr>
              <w:spacing w:line="400" w:lineRule="exact"/>
              <w:jc w:val="center"/>
              <w:rPr>
                <w:rFonts w:hint="eastAsia" w:ascii="宋体" w:hAnsi="宋体" w:eastAsia="宋体" w:cs="宋体"/>
                <w:color w:val="000000"/>
                <w:sz w:val="24"/>
                <w:szCs w:val="24"/>
                <w:highlight w:val="none"/>
              </w:rPr>
            </w:pPr>
          </w:p>
        </w:tc>
        <w:tc>
          <w:tcPr>
            <w:tcW w:w="1158" w:type="dxa"/>
            <w:tcBorders>
              <w:bottom w:val="single" w:color="auto" w:sz="4" w:space="0"/>
              <w:right w:val="single" w:color="auto" w:sz="4" w:space="0"/>
            </w:tcBorders>
            <w:vAlign w:val="center"/>
          </w:tcPr>
          <w:p w14:paraId="0E24578A">
            <w:pPr>
              <w:spacing w:line="400" w:lineRule="exact"/>
              <w:jc w:val="center"/>
              <w:rPr>
                <w:rFonts w:hint="eastAsia" w:ascii="宋体" w:hAnsi="宋体" w:eastAsia="宋体" w:cs="宋体"/>
                <w:color w:val="000000"/>
                <w:sz w:val="24"/>
                <w:szCs w:val="24"/>
                <w:highlight w:val="none"/>
              </w:rPr>
            </w:pPr>
          </w:p>
        </w:tc>
        <w:tc>
          <w:tcPr>
            <w:tcW w:w="1069" w:type="dxa"/>
            <w:tcBorders>
              <w:left w:val="single" w:color="auto" w:sz="4" w:space="0"/>
              <w:bottom w:val="single" w:color="auto" w:sz="4" w:space="0"/>
              <w:right w:val="single" w:color="auto" w:sz="4" w:space="0"/>
            </w:tcBorders>
            <w:vAlign w:val="center"/>
          </w:tcPr>
          <w:p w14:paraId="4EEBBFC7">
            <w:pPr>
              <w:spacing w:line="400" w:lineRule="exact"/>
              <w:jc w:val="center"/>
              <w:rPr>
                <w:rFonts w:hint="eastAsia" w:ascii="宋体" w:hAnsi="宋体" w:eastAsia="宋体" w:cs="宋体"/>
                <w:color w:val="000000"/>
                <w:sz w:val="24"/>
                <w:szCs w:val="24"/>
                <w:highlight w:val="none"/>
              </w:rPr>
            </w:pPr>
          </w:p>
        </w:tc>
      </w:tr>
      <w:tr w14:paraId="16B80E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15" w:hRule="atLeast"/>
          <w:jc w:val="center"/>
        </w:trPr>
        <w:tc>
          <w:tcPr>
            <w:tcW w:w="606" w:type="dxa"/>
            <w:tcBorders>
              <w:top w:val="single" w:color="auto" w:sz="4" w:space="0"/>
              <w:bottom w:val="single" w:color="auto" w:sz="4" w:space="0"/>
            </w:tcBorders>
            <w:vAlign w:val="center"/>
          </w:tcPr>
          <w:p w14:paraId="6C530794">
            <w:pPr>
              <w:spacing w:line="400" w:lineRule="exact"/>
              <w:jc w:val="center"/>
              <w:rPr>
                <w:rFonts w:hint="eastAsia" w:ascii="宋体" w:hAnsi="宋体" w:eastAsia="宋体" w:cs="宋体"/>
                <w:color w:val="000000"/>
                <w:sz w:val="24"/>
                <w:szCs w:val="24"/>
                <w:highlight w:val="none"/>
              </w:rPr>
            </w:pPr>
          </w:p>
        </w:tc>
        <w:tc>
          <w:tcPr>
            <w:tcW w:w="960" w:type="dxa"/>
            <w:tcBorders>
              <w:top w:val="single" w:color="auto" w:sz="4" w:space="0"/>
              <w:bottom w:val="single" w:color="auto" w:sz="4" w:space="0"/>
            </w:tcBorders>
            <w:vAlign w:val="center"/>
          </w:tcPr>
          <w:p w14:paraId="6FF7A5AB">
            <w:pPr>
              <w:spacing w:line="400" w:lineRule="exact"/>
              <w:jc w:val="center"/>
              <w:rPr>
                <w:rFonts w:hint="eastAsia" w:ascii="宋体" w:hAnsi="宋体" w:eastAsia="宋体" w:cs="宋体"/>
                <w:color w:val="000000"/>
                <w:sz w:val="24"/>
                <w:szCs w:val="24"/>
                <w:highlight w:val="none"/>
              </w:rPr>
            </w:pPr>
          </w:p>
        </w:tc>
        <w:tc>
          <w:tcPr>
            <w:tcW w:w="1113" w:type="dxa"/>
            <w:tcBorders>
              <w:top w:val="single" w:color="auto" w:sz="4" w:space="0"/>
              <w:bottom w:val="single" w:color="auto" w:sz="4" w:space="0"/>
            </w:tcBorders>
            <w:vAlign w:val="center"/>
          </w:tcPr>
          <w:p w14:paraId="54895F29">
            <w:pPr>
              <w:spacing w:line="400" w:lineRule="exact"/>
              <w:jc w:val="center"/>
              <w:rPr>
                <w:rFonts w:hint="eastAsia" w:ascii="宋体" w:hAnsi="宋体" w:eastAsia="宋体" w:cs="宋体"/>
                <w:color w:val="000000"/>
                <w:sz w:val="24"/>
                <w:szCs w:val="24"/>
                <w:highlight w:val="none"/>
              </w:rPr>
            </w:pPr>
          </w:p>
        </w:tc>
        <w:tc>
          <w:tcPr>
            <w:tcW w:w="1151" w:type="dxa"/>
            <w:tcBorders>
              <w:top w:val="single" w:color="auto" w:sz="4" w:space="0"/>
              <w:bottom w:val="single" w:color="auto" w:sz="4" w:space="0"/>
            </w:tcBorders>
            <w:vAlign w:val="center"/>
          </w:tcPr>
          <w:p w14:paraId="76ADD3AA">
            <w:pPr>
              <w:spacing w:line="400" w:lineRule="exact"/>
              <w:jc w:val="center"/>
              <w:rPr>
                <w:rFonts w:hint="eastAsia" w:ascii="宋体" w:hAnsi="宋体" w:eastAsia="宋体" w:cs="宋体"/>
                <w:color w:val="000000"/>
                <w:sz w:val="24"/>
                <w:szCs w:val="24"/>
                <w:highlight w:val="none"/>
              </w:rPr>
            </w:pPr>
          </w:p>
        </w:tc>
        <w:tc>
          <w:tcPr>
            <w:tcW w:w="1162" w:type="dxa"/>
            <w:tcBorders>
              <w:top w:val="single" w:color="auto" w:sz="4" w:space="0"/>
              <w:bottom w:val="single" w:color="auto" w:sz="4" w:space="0"/>
            </w:tcBorders>
            <w:vAlign w:val="center"/>
          </w:tcPr>
          <w:p w14:paraId="5CCA40D3">
            <w:pPr>
              <w:spacing w:line="400" w:lineRule="exact"/>
              <w:jc w:val="center"/>
              <w:rPr>
                <w:rFonts w:hint="eastAsia" w:ascii="宋体" w:hAnsi="宋体" w:eastAsia="宋体" w:cs="宋体"/>
                <w:color w:val="000000"/>
                <w:sz w:val="24"/>
                <w:szCs w:val="24"/>
                <w:highlight w:val="none"/>
              </w:rPr>
            </w:pPr>
          </w:p>
        </w:tc>
        <w:tc>
          <w:tcPr>
            <w:tcW w:w="1180" w:type="dxa"/>
            <w:tcBorders>
              <w:top w:val="single" w:color="auto" w:sz="4" w:space="0"/>
              <w:bottom w:val="single" w:color="auto" w:sz="4" w:space="0"/>
            </w:tcBorders>
            <w:vAlign w:val="center"/>
          </w:tcPr>
          <w:p w14:paraId="5A393E7E">
            <w:pPr>
              <w:spacing w:line="400" w:lineRule="exact"/>
              <w:jc w:val="center"/>
              <w:rPr>
                <w:rFonts w:hint="eastAsia" w:ascii="宋体" w:hAnsi="宋体" w:eastAsia="宋体" w:cs="宋体"/>
                <w:color w:val="000000"/>
                <w:sz w:val="24"/>
                <w:szCs w:val="24"/>
                <w:highlight w:val="none"/>
              </w:rPr>
            </w:pPr>
          </w:p>
        </w:tc>
        <w:tc>
          <w:tcPr>
            <w:tcW w:w="1158" w:type="dxa"/>
            <w:tcBorders>
              <w:top w:val="single" w:color="auto" w:sz="4" w:space="0"/>
              <w:bottom w:val="single" w:color="auto" w:sz="4" w:space="0"/>
              <w:right w:val="single" w:color="auto" w:sz="4" w:space="0"/>
            </w:tcBorders>
            <w:vAlign w:val="center"/>
          </w:tcPr>
          <w:p w14:paraId="0E317A6C">
            <w:pPr>
              <w:spacing w:line="400" w:lineRule="exact"/>
              <w:jc w:val="center"/>
              <w:rPr>
                <w:rFonts w:hint="eastAsia" w:ascii="宋体" w:hAnsi="宋体" w:eastAsia="宋体" w:cs="宋体"/>
                <w:color w:val="00000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7F85EB70">
            <w:pPr>
              <w:spacing w:line="400" w:lineRule="exact"/>
              <w:jc w:val="center"/>
              <w:rPr>
                <w:rFonts w:hint="eastAsia" w:ascii="宋体" w:hAnsi="宋体" w:eastAsia="宋体" w:cs="宋体"/>
                <w:color w:val="000000"/>
                <w:sz w:val="24"/>
                <w:szCs w:val="24"/>
                <w:highlight w:val="none"/>
              </w:rPr>
            </w:pPr>
          </w:p>
        </w:tc>
      </w:tr>
      <w:tr w14:paraId="527B9A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15" w:hRule="atLeast"/>
          <w:jc w:val="center"/>
        </w:trPr>
        <w:tc>
          <w:tcPr>
            <w:tcW w:w="606" w:type="dxa"/>
            <w:tcBorders>
              <w:top w:val="single" w:color="auto" w:sz="4" w:space="0"/>
              <w:bottom w:val="single" w:color="auto" w:sz="4" w:space="0"/>
            </w:tcBorders>
            <w:vAlign w:val="center"/>
          </w:tcPr>
          <w:p w14:paraId="33059119">
            <w:pPr>
              <w:spacing w:line="400" w:lineRule="exact"/>
              <w:jc w:val="center"/>
              <w:rPr>
                <w:rFonts w:hint="eastAsia" w:ascii="宋体" w:hAnsi="宋体" w:eastAsia="宋体" w:cs="宋体"/>
                <w:color w:val="000000"/>
                <w:sz w:val="24"/>
                <w:szCs w:val="24"/>
                <w:highlight w:val="none"/>
              </w:rPr>
            </w:pPr>
          </w:p>
        </w:tc>
        <w:tc>
          <w:tcPr>
            <w:tcW w:w="960" w:type="dxa"/>
            <w:tcBorders>
              <w:top w:val="single" w:color="auto" w:sz="4" w:space="0"/>
              <w:bottom w:val="single" w:color="auto" w:sz="4" w:space="0"/>
            </w:tcBorders>
            <w:vAlign w:val="center"/>
          </w:tcPr>
          <w:p w14:paraId="0264BCB9">
            <w:pPr>
              <w:spacing w:line="400" w:lineRule="exact"/>
              <w:jc w:val="center"/>
              <w:rPr>
                <w:rFonts w:hint="eastAsia" w:ascii="宋体" w:hAnsi="宋体" w:eastAsia="宋体" w:cs="宋体"/>
                <w:color w:val="000000"/>
                <w:sz w:val="24"/>
                <w:szCs w:val="24"/>
                <w:highlight w:val="none"/>
              </w:rPr>
            </w:pPr>
          </w:p>
        </w:tc>
        <w:tc>
          <w:tcPr>
            <w:tcW w:w="1113" w:type="dxa"/>
            <w:tcBorders>
              <w:top w:val="single" w:color="auto" w:sz="4" w:space="0"/>
              <w:bottom w:val="single" w:color="auto" w:sz="4" w:space="0"/>
            </w:tcBorders>
            <w:vAlign w:val="center"/>
          </w:tcPr>
          <w:p w14:paraId="12910372">
            <w:pPr>
              <w:spacing w:line="400" w:lineRule="exact"/>
              <w:jc w:val="center"/>
              <w:rPr>
                <w:rFonts w:hint="eastAsia" w:ascii="宋体" w:hAnsi="宋体" w:eastAsia="宋体" w:cs="宋体"/>
                <w:color w:val="000000"/>
                <w:sz w:val="24"/>
                <w:szCs w:val="24"/>
                <w:highlight w:val="none"/>
              </w:rPr>
            </w:pPr>
          </w:p>
        </w:tc>
        <w:tc>
          <w:tcPr>
            <w:tcW w:w="1151" w:type="dxa"/>
            <w:tcBorders>
              <w:top w:val="single" w:color="auto" w:sz="4" w:space="0"/>
              <w:bottom w:val="single" w:color="auto" w:sz="4" w:space="0"/>
            </w:tcBorders>
            <w:vAlign w:val="center"/>
          </w:tcPr>
          <w:p w14:paraId="0262888E">
            <w:pPr>
              <w:spacing w:line="400" w:lineRule="exact"/>
              <w:jc w:val="center"/>
              <w:rPr>
                <w:rFonts w:hint="eastAsia" w:ascii="宋体" w:hAnsi="宋体" w:eastAsia="宋体" w:cs="宋体"/>
                <w:color w:val="000000"/>
                <w:sz w:val="24"/>
                <w:szCs w:val="24"/>
                <w:highlight w:val="none"/>
              </w:rPr>
            </w:pPr>
          </w:p>
        </w:tc>
        <w:tc>
          <w:tcPr>
            <w:tcW w:w="1162" w:type="dxa"/>
            <w:tcBorders>
              <w:top w:val="single" w:color="auto" w:sz="4" w:space="0"/>
              <w:bottom w:val="single" w:color="auto" w:sz="4" w:space="0"/>
            </w:tcBorders>
            <w:vAlign w:val="center"/>
          </w:tcPr>
          <w:p w14:paraId="1A7B1CE0">
            <w:pPr>
              <w:spacing w:line="400" w:lineRule="exact"/>
              <w:jc w:val="center"/>
              <w:rPr>
                <w:rFonts w:hint="eastAsia" w:ascii="宋体" w:hAnsi="宋体" w:eastAsia="宋体" w:cs="宋体"/>
                <w:color w:val="000000"/>
                <w:sz w:val="24"/>
                <w:szCs w:val="24"/>
                <w:highlight w:val="none"/>
              </w:rPr>
            </w:pPr>
          </w:p>
        </w:tc>
        <w:tc>
          <w:tcPr>
            <w:tcW w:w="1180" w:type="dxa"/>
            <w:tcBorders>
              <w:top w:val="single" w:color="auto" w:sz="4" w:space="0"/>
              <w:bottom w:val="single" w:color="auto" w:sz="4" w:space="0"/>
            </w:tcBorders>
            <w:vAlign w:val="center"/>
          </w:tcPr>
          <w:p w14:paraId="59492EAD">
            <w:pPr>
              <w:spacing w:line="400" w:lineRule="exact"/>
              <w:jc w:val="center"/>
              <w:rPr>
                <w:rFonts w:hint="eastAsia" w:ascii="宋体" w:hAnsi="宋体" w:eastAsia="宋体" w:cs="宋体"/>
                <w:color w:val="000000"/>
                <w:sz w:val="24"/>
                <w:szCs w:val="24"/>
                <w:highlight w:val="none"/>
              </w:rPr>
            </w:pPr>
          </w:p>
        </w:tc>
        <w:tc>
          <w:tcPr>
            <w:tcW w:w="1158" w:type="dxa"/>
            <w:tcBorders>
              <w:top w:val="single" w:color="auto" w:sz="4" w:space="0"/>
              <w:bottom w:val="single" w:color="auto" w:sz="4" w:space="0"/>
              <w:right w:val="single" w:color="auto" w:sz="4" w:space="0"/>
            </w:tcBorders>
            <w:vAlign w:val="center"/>
          </w:tcPr>
          <w:p w14:paraId="6B20CBA5">
            <w:pPr>
              <w:spacing w:line="400" w:lineRule="exact"/>
              <w:jc w:val="center"/>
              <w:rPr>
                <w:rFonts w:hint="eastAsia" w:ascii="宋体" w:hAnsi="宋体" w:eastAsia="宋体" w:cs="宋体"/>
                <w:color w:val="00000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595E0F5A">
            <w:pPr>
              <w:spacing w:line="400" w:lineRule="exact"/>
              <w:jc w:val="center"/>
              <w:rPr>
                <w:rFonts w:hint="eastAsia" w:ascii="宋体" w:hAnsi="宋体" w:eastAsia="宋体" w:cs="宋体"/>
                <w:color w:val="000000"/>
                <w:sz w:val="24"/>
                <w:szCs w:val="24"/>
                <w:highlight w:val="none"/>
              </w:rPr>
            </w:pPr>
          </w:p>
        </w:tc>
      </w:tr>
      <w:tr w14:paraId="56C283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450" w:hRule="atLeast"/>
          <w:jc w:val="center"/>
        </w:trPr>
        <w:tc>
          <w:tcPr>
            <w:tcW w:w="606" w:type="dxa"/>
            <w:tcBorders>
              <w:top w:val="single" w:color="auto" w:sz="4" w:space="0"/>
              <w:bottom w:val="single" w:color="auto" w:sz="4" w:space="0"/>
            </w:tcBorders>
            <w:vAlign w:val="center"/>
          </w:tcPr>
          <w:p w14:paraId="54FF4BC0">
            <w:pPr>
              <w:spacing w:line="400" w:lineRule="exact"/>
              <w:jc w:val="center"/>
              <w:rPr>
                <w:rFonts w:hint="eastAsia" w:ascii="宋体" w:hAnsi="宋体" w:eastAsia="宋体" w:cs="宋体"/>
                <w:color w:val="000000"/>
                <w:sz w:val="24"/>
                <w:szCs w:val="24"/>
                <w:highlight w:val="none"/>
              </w:rPr>
            </w:pPr>
          </w:p>
        </w:tc>
        <w:tc>
          <w:tcPr>
            <w:tcW w:w="960" w:type="dxa"/>
            <w:tcBorders>
              <w:top w:val="single" w:color="auto" w:sz="4" w:space="0"/>
              <w:bottom w:val="single" w:color="auto" w:sz="4" w:space="0"/>
            </w:tcBorders>
            <w:vAlign w:val="center"/>
          </w:tcPr>
          <w:p w14:paraId="603817EA">
            <w:pPr>
              <w:spacing w:line="400" w:lineRule="exact"/>
              <w:jc w:val="center"/>
              <w:rPr>
                <w:rFonts w:hint="eastAsia" w:ascii="宋体" w:hAnsi="宋体" w:eastAsia="宋体" w:cs="宋体"/>
                <w:color w:val="000000"/>
                <w:sz w:val="24"/>
                <w:szCs w:val="24"/>
                <w:highlight w:val="none"/>
              </w:rPr>
            </w:pPr>
          </w:p>
        </w:tc>
        <w:tc>
          <w:tcPr>
            <w:tcW w:w="1113" w:type="dxa"/>
            <w:tcBorders>
              <w:top w:val="single" w:color="auto" w:sz="4" w:space="0"/>
              <w:bottom w:val="single" w:color="auto" w:sz="4" w:space="0"/>
            </w:tcBorders>
            <w:vAlign w:val="center"/>
          </w:tcPr>
          <w:p w14:paraId="549AC0BE">
            <w:pPr>
              <w:spacing w:line="400" w:lineRule="exact"/>
              <w:jc w:val="center"/>
              <w:rPr>
                <w:rFonts w:hint="eastAsia" w:ascii="宋体" w:hAnsi="宋体" w:eastAsia="宋体" w:cs="宋体"/>
                <w:color w:val="000000"/>
                <w:sz w:val="24"/>
                <w:szCs w:val="24"/>
                <w:highlight w:val="none"/>
              </w:rPr>
            </w:pPr>
          </w:p>
        </w:tc>
        <w:tc>
          <w:tcPr>
            <w:tcW w:w="1151" w:type="dxa"/>
            <w:tcBorders>
              <w:top w:val="single" w:color="auto" w:sz="4" w:space="0"/>
              <w:bottom w:val="single" w:color="auto" w:sz="4" w:space="0"/>
            </w:tcBorders>
            <w:vAlign w:val="center"/>
          </w:tcPr>
          <w:p w14:paraId="5994077F">
            <w:pPr>
              <w:spacing w:line="400" w:lineRule="exact"/>
              <w:jc w:val="center"/>
              <w:rPr>
                <w:rFonts w:hint="eastAsia" w:ascii="宋体" w:hAnsi="宋体" w:eastAsia="宋体" w:cs="宋体"/>
                <w:color w:val="000000"/>
                <w:sz w:val="24"/>
                <w:szCs w:val="24"/>
                <w:highlight w:val="none"/>
              </w:rPr>
            </w:pPr>
          </w:p>
        </w:tc>
        <w:tc>
          <w:tcPr>
            <w:tcW w:w="1162" w:type="dxa"/>
            <w:tcBorders>
              <w:top w:val="single" w:color="auto" w:sz="4" w:space="0"/>
              <w:bottom w:val="single" w:color="auto" w:sz="4" w:space="0"/>
            </w:tcBorders>
            <w:vAlign w:val="center"/>
          </w:tcPr>
          <w:p w14:paraId="12B86E14">
            <w:pPr>
              <w:spacing w:line="400" w:lineRule="exact"/>
              <w:jc w:val="center"/>
              <w:rPr>
                <w:rFonts w:hint="eastAsia" w:ascii="宋体" w:hAnsi="宋体" w:eastAsia="宋体" w:cs="宋体"/>
                <w:color w:val="000000"/>
                <w:sz w:val="24"/>
                <w:szCs w:val="24"/>
                <w:highlight w:val="none"/>
              </w:rPr>
            </w:pPr>
          </w:p>
        </w:tc>
        <w:tc>
          <w:tcPr>
            <w:tcW w:w="1180" w:type="dxa"/>
            <w:tcBorders>
              <w:top w:val="single" w:color="auto" w:sz="4" w:space="0"/>
              <w:bottom w:val="single" w:color="auto" w:sz="4" w:space="0"/>
            </w:tcBorders>
            <w:vAlign w:val="center"/>
          </w:tcPr>
          <w:p w14:paraId="454D33ED">
            <w:pPr>
              <w:spacing w:line="400" w:lineRule="exact"/>
              <w:jc w:val="center"/>
              <w:rPr>
                <w:rFonts w:hint="eastAsia" w:ascii="宋体" w:hAnsi="宋体" w:eastAsia="宋体" w:cs="宋体"/>
                <w:color w:val="000000"/>
                <w:sz w:val="24"/>
                <w:szCs w:val="24"/>
                <w:highlight w:val="none"/>
              </w:rPr>
            </w:pPr>
          </w:p>
        </w:tc>
        <w:tc>
          <w:tcPr>
            <w:tcW w:w="1158" w:type="dxa"/>
            <w:tcBorders>
              <w:top w:val="single" w:color="auto" w:sz="4" w:space="0"/>
              <w:bottom w:val="single" w:color="auto" w:sz="4" w:space="0"/>
              <w:right w:val="single" w:color="auto" w:sz="4" w:space="0"/>
            </w:tcBorders>
            <w:vAlign w:val="center"/>
          </w:tcPr>
          <w:p w14:paraId="2999D2E5">
            <w:pPr>
              <w:spacing w:line="400" w:lineRule="exact"/>
              <w:jc w:val="center"/>
              <w:rPr>
                <w:rFonts w:hint="eastAsia" w:ascii="宋体" w:hAnsi="宋体" w:eastAsia="宋体" w:cs="宋体"/>
                <w:color w:val="000000"/>
                <w:sz w:val="24"/>
                <w:szCs w:val="24"/>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4854F768">
            <w:pPr>
              <w:spacing w:line="400" w:lineRule="exact"/>
              <w:jc w:val="center"/>
              <w:rPr>
                <w:rFonts w:hint="eastAsia" w:ascii="宋体" w:hAnsi="宋体" w:eastAsia="宋体" w:cs="宋体"/>
                <w:color w:val="000000"/>
                <w:sz w:val="24"/>
                <w:szCs w:val="24"/>
                <w:highlight w:val="none"/>
              </w:rPr>
            </w:pPr>
          </w:p>
        </w:tc>
      </w:tr>
      <w:tr w14:paraId="752DC0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435" w:hRule="atLeast"/>
          <w:jc w:val="center"/>
        </w:trPr>
        <w:tc>
          <w:tcPr>
            <w:tcW w:w="606" w:type="dxa"/>
            <w:tcBorders>
              <w:top w:val="single" w:color="auto" w:sz="4" w:space="0"/>
            </w:tcBorders>
            <w:vAlign w:val="center"/>
          </w:tcPr>
          <w:p w14:paraId="22FDADA4">
            <w:pPr>
              <w:spacing w:line="400" w:lineRule="exact"/>
              <w:jc w:val="center"/>
              <w:rPr>
                <w:rFonts w:hint="eastAsia" w:ascii="宋体" w:hAnsi="宋体" w:eastAsia="宋体" w:cs="宋体"/>
                <w:color w:val="000000"/>
                <w:sz w:val="24"/>
                <w:szCs w:val="24"/>
                <w:highlight w:val="none"/>
              </w:rPr>
            </w:pPr>
          </w:p>
        </w:tc>
        <w:tc>
          <w:tcPr>
            <w:tcW w:w="960" w:type="dxa"/>
            <w:tcBorders>
              <w:top w:val="single" w:color="auto" w:sz="4" w:space="0"/>
            </w:tcBorders>
            <w:vAlign w:val="center"/>
          </w:tcPr>
          <w:p w14:paraId="064F3191">
            <w:pPr>
              <w:spacing w:line="400" w:lineRule="exact"/>
              <w:jc w:val="center"/>
              <w:rPr>
                <w:rFonts w:hint="eastAsia" w:ascii="宋体" w:hAnsi="宋体" w:eastAsia="宋体" w:cs="宋体"/>
                <w:color w:val="000000"/>
                <w:sz w:val="24"/>
                <w:szCs w:val="24"/>
                <w:highlight w:val="none"/>
              </w:rPr>
            </w:pPr>
          </w:p>
        </w:tc>
        <w:tc>
          <w:tcPr>
            <w:tcW w:w="1113" w:type="dxa"/>
            <w:tcBorders>
              <w:top w:val="single" w:color="auto" w:sz="4" w:space="0"/>
            </w:tcBorders>
            <w:vAlign w:val="center"/>
          </w:tcPr>
          <w:p w14:paraId="6BDBD202">
            <w:pPr>
              <w:spacing w:line="400" w:lineRule="exact"/>
              <w:jc w:val="center"/>
              <w:rPr>
                <w:rFonts w:hint="eastAsia" w:ascii="宋体" w:hAnsi="宋体" w:eastAsia="宋体" w:cs="宋体"/>
                <w:color w:val="000000"/>
                <w:sz w:val="24"/>
                <w:szCs w:val="24"/>
                <w:highlight w:val="none"/>
              </w:rPr>
            </w:pPr>
          </w:p>
        </w:tc>
        <w:tc>
          <w:tcPr>
            <w:tcW w:w="1151" w:type="dxa"/>
            <w:tcBorders>
              <w:top w:val="single" w:color="auto" w:sz="4" w:space="0"/>
            </w:tcBorders>
            <w:vAlign w:val="center"/>
          </w:tcPr>
          <w:p w14:paraId="658CF4FA">
            <w:pPr>
              <w:spacing w:line="400" w:lineRule="exact"/>
              <w:jc w:val="center"/>
              <w:rPr>
                <w:rFonts w:hint="eastAsia" w:ascii="宋体" w:hAnsi="宋体" w:eastAsia="宋体" w:cs="宋体"/>
                <w:color w:val="000000"/>
                <w:sz w:val="24"/>
                <w:szCs w:val="24"/>
                <w:highlight w:val="none"/>
              </w:rPr>
            </w:pPr>
          </w:p>
        </w:tc>
        <w:tc>
          <w:tcPr>
            <w:tcW w:w="1162" w:type="dxa"/>
            <w:tcBorders>
              <w:top w:val="single" w:color="auto" w:sz="4" w:space="0"/>
            </w:tcBorders>
            <w:vAlign w:val="center"/>
          </w:tcPr>
          <w:p w14:paraId="06466671">
            <w:pPr>
              <w:spacing w:line="400" w:lineRule="exact"/>
              <w:jc w:val="center"/>
              <w:rPr>
                <w:rFonts w:hint="eastAsia" w:ascii="宋体" w:hAnsi="宋体" w:eastAsia="宋体" w:cs="宋体"/>
                <w:color w:val="000000"/>
                <w:sz w:val="24"/>
                <w:szCs w:val="24"/>
                <w:highlight w:val="none"/>
              </w:rPr>
            </w:pPr>
          </w:p>
        </w:tc>
        <w:tc>
          <w:tcPr>
            <w:tcW w:w="1180" w:type="dxa"/>
            <w:tcBorders>
              <w:top w:val="single" w:color="auto" w:sz="4" w:space="0"/>
            </w:tcBorders>
            <w:vAlign w:val="center"/>
          </w:tcPr>
          <w:p w14:paraId="53C5DC08">
            <w:pPr>
              <w:spacing w:line="400" w:lineRule="exact"/>
              <w:jc w:val="center"/>
              <w:rPr>
                <w:rFonts w:hint="eastAsia" w:ascii="宋体" w:hAnsi="宋体" w:eastAsia="宋体" w:cs="宋体"/>
                <w:color w:val="000000"/>
                <w:sz w:val="24"/>
                <w:szCs w:val="24"/>
                <w:highlight w:val="none"/>
              </w:rPr>
            </w:pPr>
          </w:p>
        </w:tc>
        <w:tc>
          <w:tcPr>
            <w:tcW w:w="1158" w:type="dxa"/>
            <w:tcBorders>
              <w:top w:val="single" w:color="auto" w:sz="4" w:space="0"/>
              <w:right w:val="single" w:color="auto" w:sz="4" w:space="0"/>
            </w:tcBorders>
            <w:vAlign w:val="center"/>
          </w:tcPr>
          <w:p w14:paraId="509F8ACC">
            <w:pPr>
              <w:spacing w:line="400" w:lineRule="exact"/>
              <w:jc w:val="center"/>
              <w:rPr>
                <w:rFonts w:hint="eastAsia" w:ascii="宋体" w:hAnsi="宋体" w:eastAsia="宋体" w:cs="宋体"/>
                <w:color w:val="000000"/>
                <w:sz w:val="24"/>
                <w:szCs w:val="24"/>
                <w:highlight w:val="none"/>
              </w:rPr>
            </w:pPr>
          </w:p>
        </w:tc>
        <w:tc>
          <w:tcPr>
            <w:tcW w:w="1069" w:type="dxa"/>
            <w:tcBorders>
              <w:top w:val="single" w:color="auto" w:sz="4" w:space="0"/>
              <w:left w:val="single" w:color="auto" w:sz="4" w:space="0"/>
              <w:right w:val="single" w:color="auto" w:sz="4" w:space="0"/>
            </w:tcBorders>
            <w:vAlign w:val="center"/>
          </w:tcPr>
          <w:p w14:paraId="667275C6">
            <w:pPr>
              <w:spacing w:line="400" w:lineRule="exact"/>
              <w:jc w:val="center"/>
              <w:rPr>
                <w:rFonts w:hint="eastAsia" w:ascii="宋体" w:hAnsi="宋体" w:eastAsia="宋体" w:cs="宋体"/>
                <w:color w:val="000000"/>
                <w:sz w:val="24"/>
                <w:szCs w:val="24"/>
                <w:highlight w:val="none"/>
              </w:rPr>
            </w:pPr>
          </w:p>
        </w:tc>
      </w:tr>
    </w:tbl>
    <w:p w14:paraId="2BEC455B">
      <w:pPr>
        <w:spacing w:line="360" w:lineRule="auto"/>
        <w:jc w:val="left"/>
        <w:rPr>
          <w:rFonts w:hint="eastAsia" w:ascii="宋体" w:hAnsi="宋体" w:eastAsia="宋体" w:cs="宋体"/>
          <w:bCs/>
          <w:color w:val="000000"/>
          <w:sz w:val="24"/>
          <w:szCs w:val="24"/>
          <w:highlight w:val="none"/>
        </w:rPr>
      </w:pPr>
    </w:p>
    <w:p w14:paraId="6A88677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3319D3F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1.本表后附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近</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rPr>
        <w:t>年完成的类似业绩</w:t>
      </w:r>
      <w:r>
        <w:rPr>
          <w:rFonts w:hint="eastAsia" w:ascii="宋体" w:hAnsi="宋体" w:eastAsia="宋体" w:cs="宋体"/>
          <w:bCs/>
          <w:sz w:val="24"/>
          <w:szCs w:val="24"/>
          <w:highlight w:val="none"/>
        </w:rPr>
        <w:t>，</w:t>
      </w:r>
      <w:r>
        <w:rPr>
          <w:rFonts w:hint="eastAsia" w:ascii="宋体" w:hAnsi="宋体" w:cs="宋体"/>
          <w:sz w:val="24"/>
          <w:szCs w:val="24"/>
          <w:highlight w:val="none"/>
        </w:rPr>
        <w:t>须提供</w:t>
      </w:r>
      <w:r>
        <w:rPr>
          <w:rFonts w:hint="eastAsia" w:ascii="宋体" w:hAnsi="宋体" w:cs="宋体"/>
          <w:sz w:val="24"/>
          <w:szCs w:val="24"/>
          <w:highlight w:val="none"/>
          <w:lang w:val="en-US" w:eastAsia="zh-CN"/>
        </w:rPr>
        <w:t>中标（成交）通知书和</w:t>
      </w:r>
      <w:r>
        <w:rPr>
          <w:rFonts w:hint="eastAsia" w:ascii="宋体" w:hAnsi="宋体" w:cs="宋体"/>
          <w:sz w:val="24"/>
          <w:szCs w:val="24"/>
          <w:highlight w:val="none"/>
        </w:rPr>
        <w:t>合同（至少包括合同首页、标的页、签字盖章页、</w:t>
      </w:r>
      <w:r>
        <w:rPr>
          <w:rFonts w:hint="eastAsia" w:ascii="宋体" w:hAnsi="宋体" w:cs="宋体"/>
          <w:sz w:val="24"/>
          <w:szCs w:val="24"/>
          <w:highlight w:val="none"/>
          <w:lang w:val="en-US" w:eastAsia="zh-CN"/>
        </w:rPr>
        <w:t>采购</w:t>
      </w:r>
      <w:r>
        <w:rPr>
          <w:rFonts w:hint="eastAsia" w:ascii="宋体" w:hAnsi="宋体" w:cs="宋体"/>
          <w:sz w:val="24"/>
          <w:szCs w:val="24"/>
          <w:highlight w:val="none"/>
        </w:rPr>
        <w:t>内容页）彩色扫描件等证明材料</w:t>
      </w:r>
      <w:r>
        <w:rPr>
          <w:rFonts w:hint="eastAsia" w:ascii="宋体" w:hAnsi="宋体" w:eastAsia="宋体" w:cs="宋体"/>
          <w:sz w:val="24"/>
          <w:szCs w:val="24"/>
          <w:highlight w:val="none"/>
        </w:rPr>
        <w:t>；</w:t>
      </w:r>
    </w:p>
    <w:p w14:paraId="468F518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2.具体年份要求：20</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年0</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月01日-</w:t>
      </w:r>
      <w:r>
        <w:rPr>
          <w:rFonts w:hint="eastAsia" w:ascii="宋体" w:hAnsi="宋体" w:eastAsia="宋体" w:cs="宋体"/>
          <w:sz w:val="24"/>
          <w:szCs w:val="24"/>
          <w:highlight w:val="none"/>
          <w:lang w:val="en-US" w:eastAsia="zh-CN"/>
        </w:rPr>
        <w:t>投标文件</w:t>
      </w:r>
      <w:r>
        <w:rPr>
          <w:rFonts w:hint="eastAsia" w:ascii="宋体" w:hAnsi="宋体" w:cs="宋体"/>
          <w:sz w:val="24"/>
          <w:szCs w:val="24"/>
          <w:highlight w:val="none"/>
          <w:lang w:val="en-US" w:eastAsia="zh-CN"/>
        </w:rPr>
        <w:t>上传</w:t>
      </w:r>
      <w:r>
        <w:rPr>
          <w:rFonts w:hint="eastAsia" w:ascii="宋体" w:hAnsi="宋体" w:eastAsia="宋体" w:cs="宋体"/>
          <w:sz w:val="24"/>
          <w:szCs w:val="24"/>
          <w:highlight w:val="none"/>
          <w:lang w:val="en-US" w:eastAsia="zh-CN"/>
        </w:rPr>
        <w:t>截止时间前</w:t>
      </w:r>
      <w:r>
        <w:rPr>
          <w:rFonts w:hint="eastAsia" w:ascii="宋体" w:hAnsi="宋体" w:eastAsia="宋体" w:cs="宋体"/>
          <w:sz w:val="24"/>
          <w:szCs w:val="24"/>
          <w:highlight w:val="none"/>
        </w:rPr>
        <w:t>，业绩认定日期以</w:t>
      </w:r>
      <w:r>
        <w:rPr>
          <w:rFonts w:hint="eastAsia" w:ascii="宋体" w:hAnsi="宋体" w:eastAsia="宋体" w:cs="宋体"/>
          <w:sz w:val="24"/>
          <w:szCs w:val="24"/>
          <w:highlight w:val="none"/>
          <w:lang w:val="en-US" w:eastAsia="zh-CN"/>
        </w:rPr>
        <w:t>合同签订日期</w:t>
      </w:r>
      <w:r>
        <w:rPr>
          <w:rFonts w:hint="eastAsia" w:ascii="宋体" w:hAnsi="宋体" w:eastAsia="宋体" w:cs="宋体"/>
          <w:sz w:val="24"/>
          <w:szCs w:val="24"/>
          <w:highlight w:val="none"/>
        </w:rPr>
        <w:t>为准。</w:t>
      </w:r>
    </w:p>
    <w:p w14:paraId="569E1B0E">
      <w:pPr>
        <w:spacing w:line="400" w:lineRule="exact"/>
        <w:ind w:left="360"/>
        <w:jc w:val="center"/>
        <w:rPr>
          <w:rFonts w:hint="eastAsia" w:ascii="宋体" w:hAnsi="宋体" w:eastAsia="宋体" w:cs="宋体"/>
          <w:color w:val="000000"/>
          <w:sz w:val="24"/>
          <w:szCs w:val="24"/>
          <w:highlight w:val="none"/>
        </w:rPr>
      </w:pPr>
    </w:p>
    <w:p w14:paraId="7A3B66A0">
      <w:pPr>
        <w:adjustRightInd w:val="0"/>
        <w:spacing w:line="4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投标人名称（盖章）：         </w:t>
      </w:r>
    </w:p>
    <w:p w14:paraId="2FB8028D">
      <w:pPr>
        <w:adjustRightInd w:val="0"/>
        <w:spacing w:line="4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授权人或被授权人（签字或盖章）</w:t>
      </w:r>
      <w:r>
        <w:rPr>
          <w:rFonts w:hint="eastAsia" w:ascii="宋体" w:hAnsi="宋体" w:eastAsia="宋体" w:cs="宋体"/>
          <w:bCs/>
          <w:color w:val="000000"/>
          <w:sz w:val="24"/>
          <w:szCs w:val="24"/>
          <w:highlight w:val="none"/>
        </w:rPr>
        <w:t>：</w:t>
      </w:r>
    </w:p>
    <w:p w14:paraId="63E3792E">
      <w:pPr>
        <w:adjustRightInd w:val="0"/>
        <w:spacing w:line="400" w:lineRule="exact"/>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 年 月 日</w:t>
      </w:r>
    </w:p>
    <w:p w14:paraId="456F2A0A">
      <w:pPr>
        <w:pStyle w:val="3"/>
        <w:numPr>
          <w:ilvl w:val="0"/>
          <w:numId w:val="0"/>
        </w:numPr>
        <w:spacing w:before="156" w:after="156" w:line="400" w:lineRule="exact"/>
        <w:jc w:val="center"/>
        <w:rPr>
          <w:rFonts w:hint="eastAsia" w:ascii="宋体" w:hAnsi="宋体" w:eastAsia="宋体" w:cs="宋体"/>
          <w:color w:val="000000"/>
          <w:sz w:val="24"/>
          <w:szCs w:val="24"/>
          <w:highlight w:val="none"/>
        </w:rPr>
      </w:pPr>
      <w:bookmarkStart w:id="143" w:name="_Toc217446090"/>
      <w:bookmarkStart w:id="144" w:name="_Toc217446091"/>
      <w:r>
        <w:rPr>
          <w:rFonts w:hint="eastAsia" w:ascii="宋体" w:hAnsi="宋体" w:eastAsia="宋体" w:cs="宋体"/>
          <w:bCs w:val="0"/>
          <w:color w:val="000000"/>
          <w:kern w:val="0"/>
          <w:sz w:val="24"/>
          <w:szCs w:val="24"/>
          <w:highlight w:val="none"/>
        </w:rPr>
        <w:br w:type="page"/>
      </w:r>
      <w:bookmarkEnd w:id="143"/>
      <w:r>
        <w:rPr>
          <w:rFonts w:hint="eastAsia" w:ascii="宋体" w:hAnsi="宋体" w:eastAsia="宋体" w:cs="宋体"/>
          <w:b/>
          <w:bCs/>
          <w:color w:val="000000"/>
          <w:kern w:val="0"/>
          <w:sz w:val="24"/>
          <w:szCs w:val="24"/>
          <w:highlight w:val="none"/>
          <w:lang w:val="en-US" w:eastAsia="zh-CN"/>
        </w:rPr>
        <w:t>七、</w:t>
      </w:r>
      <w:r>
        <w:rPr>
          <w:rFonts w:hint="eastAsia" w:ascii="宋体" w:hAnsi="宋体" w:eastAsia="宋体" w:cs="宋体"/>
          <w:b/>
          <w:bCs/>
          <w:color w:val="000000"/>
          <w:sz w:val="24"/>
          <w:szCs w:val="24"/>
          <w:highlight w:val="none"/>
        </w:rPr>
        <w:t>商务、技术需求偏离表</w:t>
      </w:r>
    </w:p>
    <w:p w14:paraId="1B8CC016">
      <w:pPr>
        <w:numPr>
          <w:ilvl w:val="0"/>
          <w:numId w:val="0"/>
        </w:numPr>
        <w:jc w:val="center"/>
        <w:rPr>
          <w:rFonts w:hint="eastAsia" w:ascii="宋体" w:hAnsi="宋体" w:eastAsia="宋体" w:cs="宋体"/>
          <w:b/>
          <w:bCs/>
          <w:color w:val="000000"/>
          <w:sz w:val="24"/>
          <w:szCs w:val="24"/>
          <w:highlight w:val="none"/>
        </w:rPr>
      </w:pPr>
    </w:p>
    <w:p w14:paraId="00BE8513">
      <w:pPr>
        <w:numPr>
          <w:ilvl w:val="0"/>
          <w:numId w:val="0"/>
        </w:numPr>
        <w:jc w:val="center"/>
        <w:rPr>
          <w:rFonts w:hint="eastAsia" w:ascii="宋体" w:hAnsi="宋体" w:eastAsia="宋体" w:cs="宋体"/>
          <w:b/>
          <w:bCs/>
          <w:color w:val="000000"/>
          <w:sz w:val="24"/>
          <w:szCs w:val="24"/>
          <w:highlight w:val="none"/>
        </w:rPr>
      </w:pPr>
    </w:p>
    <w:p w14:paraId="046FAAFB">
      <w:pPr>
        <w:numPr>
          <w:ilvl w:val="0"/>
          <w:numId w:val="0"/>
        </w:numPr>
        <w:jc w:val="center"/>
        <w:rPr>
          <w:rFonts w:hint="default" w:eastAsia="宋体"/>
          <w:b/>
          <w:bCs/>
          <w:highlight w:val="none"/>
          <w:lang w:val="en-US" w:eastAsia="zh-CN"/>
        </w:rPr>
      </w:pPr>
      <w:r>
        <w:rPr>
          <w:rFonts w:hint="eastAsia" w:ascii="宋体" w:hAnsi="宋体" w:eastAsia="宋体" w:cs="宋体"/>
          <w:b/>
          <w:bCs/>
          <w:color w:val="000000"/>
          <w:sz w:val="24"/>
          <w:szCs w:val="24"/>
          <w:highlight w:val="none"/>
        </w:rPr>
        <w:t>商务</w:t>
      </w:r>
      <w:r>
        <w:rPr>
          <w:rFonts w:hint="eastAsia" w:ascii="宋体" w:hAnsi="宋体" w:cs="宋体"/>
          <w:b/>
          <w:bCs/>
          <w:color w:val="000000"/>
          <w:sz w:val="24"/>
          <w:szCs w:val="24"/>
          <w:highlight w:val="none"/>
          <w:lang w:val="en-US" w:eastAsia="zh-CN"/>
        </w:rPr>
        <w:t>条款偏离表</w:t>
      </w:r>
    </w:p>
    <w:p w14:paraId="7FA00803">
      <w:pPr>
        <w:rPr>
          <w:rFonts w:hint="eastAsia" w:ascii="宋体" w:hAnsi="宋体" w:eastAsia="宋体" w:cs="宋体"/>
          <w:b w:val="0"/>
          <w:bCs/>
          <w:color w:val="000000"/>
          <w:sz w:val="24"/>
          <w:highlight w:val="none"/>
          <w:lang w:val="en-US" w:eastAsia="zh-CN"/>
        </w:rPr>
      </w:pPr>
    </w:p>
    <w:p w14:paraId="422E22D4">
      <w:pPr>
        <w:rPr>
          <w:rFonts w:hint="eastAsia" w:ascii="宋体" w:hAnsi="宋体" w:eastAsia="宋体" w:cs="宋体"/>
          <w:b w:val="0"/>
          <w:bCs/>
          <w:color w:val="000000"/>
          <w:sz w:val="24"/>
          <w:highlight w:val="none"/>
          <w:lang w:val="en-US" w:eastAsia="zh-CN"/>
        </w:rPr>
      </w:pPr>
    </w:p>
    <w:tbl>
      <w:tblPr>
        <w:tblStyle w:val="32"/>
        <w:tblpPr w:leftFromText="180" w:rightFromText="180" w:vertAnchor="text" w:horzAnchor="page" w:tblpX="2160" w:tblpY="19"/>
        <w:tblOverlap w:val="never"/>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065"/>
        <w:gridCol w:w="1954"/>
        <w:gridCol w:w="2530"/>
        <w:gridCol w:w="1359"/>
      </w:tblGrid>
      <w:tr w14:paraId="066C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11" w:type="dxa"/>
            <w:noWrap w:val="0"/>
            <w:vAlign w:val="center"/>
          </w:tcPr>
          <w:p w14:paraId="5DC67665">
            <w:pPr>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序号</w:t>
            </w:r>
          </w:p>
        </w:tc>
        <w:tc>
          <w:tcPr>
            <w:tcW w:w="2065" w:type="dxa"/>
            <w:noWrap w:val="0"/>
            <w:vAlign w:val="center"/>
          </w:tcPr>
          <w:p w14:paraId="0A783A3C">
            <w:pPr>
              <w:jc w:val="center"/>
              <w:rPr>
                <w:rFonts w:hint="eastAsia" w:ascii="宋体" w:hAnsi="宋体" w:eastAsia="宋体" w:cs="宋体"/>
                <w:b w:val="0"/>
                <w:bCs/>
                <w:color w:val="000000"/>
                <w:sz w:val="24"/>
                <w:highlight w:val="none"/>
              </w:rPr>
            </w:pPr>
            <w:r>
              <w:rPr>
                <w:rFonts w:hint="eastAsia" w:ascii="宋体" w:hAnsi="宋体" w:cs="宋体"/>
                <w:b w:val="0"/>
                <w:bCs/>
                <w:color w:val="000000"/>
                <w:sz w:val="24"/>
                <w:highlight w:val="none"/>
                <w:lang w:eastAsia="zh-CN"/>
              </w:rPr>
              <w:t>招标</w:t>
            </w:r>
            <w:r>
              <w:rPr>
                <w:rFonts w:hint="eastAsia" w:ascii="宋体" w:hAnsi="宋体" w:eastAsia="宋体" w:cs="宋体"/>
                <w:b w:val="0"/>
                <w:bCs/>
                <w:color w:val="000000"/>
                <w:sz w:val="24"/>
                <w:highlight w:val="none"/>
                <w:lang w:eastAsia="zh-CN"/>
              </w:rPr>
              <w:t>文件</w:t>
            </w:r>
            <w:r>
              <w:rPr>
                <w:rFonts w:hint="eastAsia" w:ascii="宋体" w:hAnsi="宋体" w:eastAsia="宋体" w:cs="宋体"/>
                <w:b w:val="0"/>
                <w:bCs/>
                <w:color w:val="000000"/>
                <w:sz w:val="24"/>
                <w:highlight w:val="none"/>
              </w:rPr>
              <w:t>条款号</w:t>
            </w:r>
          </w:p>
        </w:tc>
        <w:tc>
          <w:tcPr>
            <w:tcW w:w="1954" w:type="dxa"/>
            <w:noWrap w:val="0"/>
            <w:vAlign w:val="center"/>
          </w:tcPr>
          <w:p w14:paraId="4D9E8416">
            <w:pPr>
              <w:jc w:val="center"/>
              <w:rPr>
                <w:rFonts w:hint="eastAsia" w:ascii="宋体" w:hAnsi="宋体" w:eastAsia="宋体" w:cs="宋体"/>
                <w:b w:val="0"/>
                <w:bCs/>
                <w:color w:val="000000"/>
                <w:sz w:val="24"/>
                <w:highlight w:val="none"/>
                <w:lang w:eastAsia="zh-CN"/>
              </w:rPr>
            </w:pPr>
            <w:r>
              <w:rPr>
                <w:rFonts w:hint="eastAsia" w:ascii="宋体" w:hAnsi="宋体" w:cs="宋体"/>
                <w:b w:val="0"/>
                <w:bCs/>
                <w:color w:val="000000"/>
                <w:sz w:val="24"/>
                <w:highlight w:val="none"/>
                <w:lang w:eastAsia="zh-CN"/>
              </w:rPr>
              <w:t>招标</w:t>
            </w:r>
            <w:r>
              <w:rPr>
                <w:rFonts w:hint="eastAsia" w:ascii="宋体" w:hAnsi="宋体" w:eastAsia="宋体" w:cs="宋体"/>
                <w:b w:val="0"/>
                <w:bCs/>
                <w:color w:val="000000"/>
                <w:sz w:val="24"/>
                <w:highlight w:val="none"/>
                <w:lang w:eastAsia="zh-CN"/>
              </w:rPr>
              <w:t>文件</w:t>
            </w:r>
            <w:r>
              <w:rPr>
                <w:rFonts w:hint="eastAsia" w:ascii="宋体" w:hAnsi="宋体" w:eastAsia="宋体" w:cs="宋体"/>
                <w:b w:val="0"/>
                <w:bCs/>
                <w:color w:val="000000"/>
                <w:sz w:val="24"/>
                <w:highlight w:val="none"/>
              </w:rPr>
              <w:t>的</w:t>
            </w:r>
            <w:r>
              <w:rPr>
                <w:rFonts w:hint="eastAsia" w:ascii="宋体" w:hAnsi="宋体" w:eastAsia="宋体" w:cs="宋体"/>
                <w:b w:val="0"/>
                <w:bCs/>
                <w:color w:val="000000"/>
                <w:sz w:val="24"/>
                <w:highlight w:val="none"/>
                <w:lang w:val="en-US" w:eastAsia="zh-CN"/>
              </w:rPr>
              <w:t>要求</w:t>
            </w:r>
          </w:p>
        </w:tc>
        <w:tc>
          <w:tcPr>
            <w:tcW w:w="2530" w:type="dxa"/>
            <w:noWrap w:val="0"/>
            <w:vAlign w:val="center"/>
          </w:tcPr>
          <w:p w14:paraId="52F00041">
            <w:pPr>
              <w:jc w:val="center"/>
              <w:rPr>
                <w:rFonts w:hint="eastAsia" w:ascii="宋体" w:hAnsi="宋体" w:eastAsia="宋体" w:cs="宋体"/>
                <w:b w:val="0"/>
                <w:bCs/>
                <w:color w:val="000000"/>
                <w:sz w:val="24"/>
                <w:highlight w:val="none"/>
                <w:lang w:eastAsia="zh-CN"/>
              </w:rPr>
            </w:pPr>
            <w:r>
              <w:rPr>
                <w:rFonts w:hint="eastAsia" w:ascii="宋体" w:hAnsi="宋体" w:cs="宋体"/>
                <w:b w:val="0"/>
                <w:bCs/>
                <w:color w:val="000000"/>
                <w:sz w:val="24"/>
                <w:highlight w:val="none"/>
                <w:lang w:eastAsia="zh-CN"/>
              </w:rPr>
              <w:t>投标</w:t>
            </w:r>
            <w:r>
              <w:rPr>
                <w:rFonts w:hint="eastAsia" w:ascii="宋体" w:hAnsi="宋体" w:eastAsia="宋体" w:cs="宋体"/>
                <w:b w:val="0"/>
                <w:bCs/>
                <w:color w:val="000000"/>
                <w:sz w:val="24"/>
                <w:highlight w:val="none"/>
                <w:lang w:eastAsia="zh-CN"/>
              </w:rPr>
              <w:t>文件</w:t>
            </w:r>
            <w:r>
              <w:rPr>
                <w:rFonts w:hint="eastAsia" w:ascii="宋体" w:hAnsi="宋体" w:eastAsia="宋体" w:cs="宋体"/>
                <w:b w:val="0"/>
                <w:bCs/>
                <w:color w:val="000000"/>
                <w:sz w:val="24"/>
                <w:highlight w:val="none"/>
              </w:rPr>
              <w:t>的</w:t>
            </w:r>
            <w:r>
              <w:rPr>
                <w:rFonts w:hint="eastAsia" w:ascii="宋体" w:hAnsi="宋体" w:eastAsia="宋体" w:cs="宋体"/>
                <w:b w:val="0"/>
                <w:bCs/>
                <w:color w:val="000000"/>
                <w:sz w:val="24"/>
                <w:highlight w:val="none"/>
                <w:lang w:val="en-US" w:eastAsia="zh-CN"/>
              </w:rPr>
              <w:t>响应</w:t>
            </w:r>
          </w:p>
        </w:tc>
        <w:tc>
          <w:tcPr>
            <w:tcW w:w="1359" w:type="dxa"/>
            <w:noWrap w:val="0"/>
            <w:vAlign w:val="center"/>
          </w:tcPr>
          <w:p w14:paraId="1DFF2C52">
            <w:pPr>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说明</w:t>
            </w:r>
          </w:p>
        </w:tc>
      </w:tr>
      <w:tr w14:paraId="60C3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11" w:type="dxa"/>
            <w:noWrap w:val="0"/>
            <w:vAlign w:val="top"/>
          </w:tcPr>
          <w:p w14:paraId="014B52CC">
            <w:pPr>
              <w:rPr>
                <w:rFonts w:hint="eastAsia" w:ascii="宋体" w:hAnsi="宋体" w:eastAsia="宋体" w:cs="宋体"/>
                <w:b w:val="0"/>
                <w:bCs/>
                <w:color w:val="000000"/>
                <w:sz w:val="24"/>
                <w:highlight w:val="none"/>
              </w:rPr>
            </w:pPr>
          </w:p>
          <w:p w14:paraId="0D8AF726">
            <w:pPr>
              <w:rPr>
                <w:rFonts w:hint="eastAsia" w:ascii="宋体" w:hAnsi="宋体" w:eastAsia="宋体" w:cs="宋体"/>
                <w:b w:val="0"/>
                <w:bCs/>
                <w:color w:val="000000"/>
                <w:sz w:val="24"/>
                <w:highlight w:val="none"/>
              </w:rPr>
            </w:pPr>
          </w:p>
        </w:tc>
        <w:tc>
          <w:tcPr>
            <w:tcW w:w="2065" w:type="dxa"/>
            <w:noWrap w:val="0"/>
            <w:vAlign w:val="top"/>
          </w:tcPr>
          <w:p w14:paraId="192D6DD4">
            <w:pPr>
              <w:widowControl/>
              <w:jc w:val="left"/>
              <w:rPr>
                <w:rFonts w:hint="eastAsia" w:ascii="宋体" w:hAnsi="宋体" w:eastAsia="宋体" w:cs="宋体"/>
                <w:b w:val="0"/>
                <w:bCs/>
                <w:color w:val="000000"/>
                <w:sz w:val="24"/>
                <w:highlight w:val="none"/>
              </w:rPr>
            </w:pPr>
          </w:p>
          <w:p w14:paraId="6E5B446B">
            <w:pPr>
              <w:rPr>
                <w:rFonts w:hint="eastAsia" w:ascii="宋体" w:hAnsi="宋体" w:eastAsia="宋体" w:cs="宋体"/>
                <w:b w:val="0"/>
                <w:bCs/>
                <w:color w:val="000000"/>
                <w:sz w:val="24"/>
                <w:highlight w:val="none"/>
              </w:rPr>
            </w:pPr>
          </w:p>
        </w:tc>
        <w:tc>
          <w:tcPr>
            <w:tcW w:w="1954" w:type="dxa"/>
            <w:noWrap w:val="0"/>
            <w:vAlign w:val="top"/>
          </w:tcPr>
          <w:p w14:paraId="7FE04A97">
            <w:pPr>
              <w:rPr>
                <w:rFonts w:hint="eastAsia" w:ascii="宋体" w:hAnsi="宋体" w:eastAsia="宋体" w:cs="宋体"/>
                <w:b w:val="0"/>
                <w:bCs/>
                <w:color w:val="000000"/>
                <w:sz w:val="24"/>
                <w:highlight w:val="none"/>
              </w:rPr>
            </w:pPr>
          </w:p>
        </w:tc>
        <w:tc>
          <w:tcPr>
            <w:tcW w:w="2530" w:type="dxa"/>
            <w:noWrap w:val="0"/>
            <w:vAlign w:val="top"/>
          </w:tcPr>
          <w:p w14:paraId="26581D00">
            <w:pPr>
              <w:rPr>
                <w:rFonts w:hint="eastAsia" w:ascii="宋体" w:hAnsi="宋体" w:eastAsia="宋体" w:cs="宋体"/>
                <w:b w:val="0"/>
                <w:bCs/>
                <w:color w:val="000000"/>
                <w:sz w:val="24"/>
                <w:highlight w:val="none"/>
              </w:rPr>
            </w:pPr>
          </w:p>
        </w:tc>
        <w:tc>
          <w:tcPr>
            <w:tcW w:w="1359" w:type="dxa"/>
            <w:noWrap w:val="0"/>
            <w:vAlign w:val="top"/>
          </w:tcPr>
          <w:p w14:paraId="3CB23CA0">
            <w:pPr>
              <w:rPr>
                <w:rFonts w:hint="eastAsia" w:ascii="宋体" w:hAnsi="宋体" w:eastAsia="宋体" w:cs="宋体"/>
                <w:b w:val="0"/>
                <w:bCs/>
                <w:color w:val="000000"/>
                <w:sz w:val="24"/>
                <w:highlight w:val="none"/>
              </w:rPr>
            </w:pPr>
          </w:p>
        </w:tc>
      </w:tr>
      <w:tr w14:paraId="2B54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11" w:type="dxa"/>
            <w:noWrap w:val="0"/>
            <w:vAlign w:val="top"/>
          </w:tcPr>
          <w:p w14:paraId="5F59C3D4">
            <w:pPr>
              <w:rPr>
                <w:rFonts w:hint="eastAsia" w:ascii="宋体" w:hAnsi="宋体" w:eastAsia="宋体" w:cs="宋体"/>
                <w:b w:val="0"/>
                <w:bCs/>
                <w:color w:val="000000"/>
                <w:sz w:val="24"/>
                <w:highlight w:val="none"/>
              </w:rPr>
            </w:pPr>
          </w:p>
        </w:tc>
        <w:tc>
          <w:tcPr>
            <w:tcW w:w="2065" w:type="dxa"/>
            <w:noWrap w:val="0"/>
            <w:vAlign w:val="top"/>
          </w:tcPr>
          <w:p w14:paraId="29E836BA">
            <w:pPr>
              <w:rPr>
                <w:rFonts w:hint="eastAsia" w:ascii="宋体" w:hAnsi="宋体" w:eastAsia="宋体" w:cs="宋体"/>
                <w:b w:val="0"/>
                <w:bCs/>
                <w:color w:val="000000"/>
                <w:sz w:val="24"/>
                <w:highlight w:val="none"/>
              </w:rPr>
            </w:pPr>
          </w:p>
        </w:tc>
        <w:tc>
          <w:tcPr>
            <w:tcW w:w="1954" w:type="dxa"/>
            <w:noWrap w:val="0"/>
            <w:vAlign w:val="top"/>
          </w:tcPr>
          <w:p w14:paraId="5B3BD71B">
            <w:pPr>
              <w:rPr>
                <w:rFonts w:hint="eastAsia" w:ascii="宋体" w:hAnsi="宋体" w:eastAsia="宋体" w:cs="宋体"/>
                <w:b w:val="0"/>
                <w:bCs/>
                <w:color w:val="000000"/>
                <w:sz w:val="24"/>
                <w:highlight w:val="none"/>
              </w:rPr>
            </w:pPr>
          </w:p>
        </w:tc>
        <w:tc>
          <w:tcPr>
            <w:tcW w:w="2530" w:type="dxa"/>
            <w:noWrap w:val="0"/>
            <w:vAlign w:val="top"/>
          </w:tcPr>
          <w:p w14:paraId="0C01404F">
            <w:pPr>
              <w:rPr>
                <w:rFonts w:hint="eastAsia" w:ascii="宋体" w:hAnsi="宋体" w:eastAsia="宋体" w:cs="宋体"/>
                <w:b w:val="0"/>
                <w:bCs/>
                <w:color w:val="000000"/>
                <w:sz w:val="24"/>
                <w:highlight w:val="none"/>
              </w:rPr>
            </w:pPr>
          </w:p>
        </w:tc>
        <w:tc>
          <w:tcPr>
            <w:tcW w:w="1359" w:type="dxa"/>
            <w:noWrap w:val="0"/>
            <w:vAlign w:val="top"/>
          </w:tcPr>
          <w:p w14:paraId="1283656A">
            <w:pPr>
              <w:rPr>
                <w:rFonts w:hint="eastAsia" w:ascii="宋体" w:hAnsi="宋体" w:eastAsia="宋体" w:cs="宋体"/>
                <w:b w:val="0"/>
                <w:bCs/>
                <w:color w:val="000000"/>
                <w:sz w:val="24"/>
                <w:highlight w:val="none"/>
              </w:rPr>
            </w:pPr>
          </w:p>
        </w:tc>
      </w:tr>
      <w:tr w14:paraId="51E7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11" w:type="dxa"/>
            <w:noWrap w:val="0"/>
            <w:vAlign w:val="top"/>
          </w:tcPr>
          <w:p w14:paraId="3F7A864C">
            <w:pPr>
              <w:rPr>
                <w:rFonts w:hint="eastAsia" w:ascii="宋体" w:hAnsi="宋体" w:eastAsia="宋体" w:cs="宋体"/>
                <w:b w:val="0"/>
                <w:bCs/>
                <w:color w:val="000000"/>
                <w:sz w:val="24"/>
                <w:highlight w:val="none"/>
              </w:rPr>
            </w:pPr>
          </w:p>
        </w:tc>
        <w:tc>
          <w:tcPr>
            <w:tcW w:w="2065" w:type="dxa"/>
            <w:noWrap w:val="0"/>
            <w:vAlign w:val="top"/>
          </w:tcPr>
          <w:p w14:paraId="07959C51">
            <w:pPr>
              <w:rPr>
                <w:rFonts w:hint="eastAsia" w:ascii="宋体" w:hAnsi="宋体" w:eastAsia="宋体" w:cs="宋体"/>
                <w:b w:val="0"/>
                <w:bCs/>
                <w:color w:val="000000"/>
                <w:sz w:val="24"/>
                <w:highlight w:val="none"/>
              </w:rPr>
            </w:pPr>
          </w:p>
        </w:tc>
        <w:tc>
          <w:tcPr>
            <w:tcW w:w="1954" w:type="dxa"/>
            <w:noWrap w:val="0"/>
            <w:vAlign w:val="top"/>
          </w:tcPr>
          <w:p w14:paraId="50DB318F">
            <w:pPr>
              <w:rPr>
                <w:rFonts w:hint="eastAsia" w:ascii="宋体" w:hAnsi="宋体" w:eastAsia="宋体" w:cs="宋体"/>
                <w:b w:val="0"/>
                <w:bCs/>
                <w:color w:val="000000"/>
                <w:sz w:val="24"/>
                <w:highlight w:val="none"/>
              </w:rPr>
            </w:pPr>
          </w:p>
        </w:tc>
        <w:tc>
          <w:tcPr>
            <w:tcW w:w="2530" w:type="dxa"/>
            <w:noWrap w:val="0"/>
            <w:vAlign w:val="top"/>
          </w:tcPr>
          <w:p w14:paraId="5FE860BA">
            <w:pPr>
              <w:rPr>
                <w:rFonts w:hint="eastAsia" w:ascii="宋体" w:hAnsi="宋体" w:eastAsia="宋体" w:cs="宋体"/>
                <w:b w:val="0"/>
                <w:bCs/>
                <w:color w:val="000000"/>
                <w:sz w:val="24"/>
                <w:highlight w:val="none"/>
              </w:rPr>
            </w:pPr>
          </w:p>
        </w:tc>
        <w:tc>
          <w:tcPr>
            <w:tcW w:w="1359" w:type="dxa"/>
            <w:noWrap w:val="0"/>
            <w:vAlign w:val="top"/>
          </w:tcPr>
          <w:p w14:paraId="6F53258A">
            <w:pPr>
              <w:rPr>
                <w:rFonts w:hint="eastAsia" w:ascii="宋体" w:hAnsi="宋体" w:eastAsia="宋体" w:cs="宋体"/>
                <w:b w:val="0"/>
                <w:bCs/>
                <w:color w:val="000000"/>
                <w:sz w:val="24"/>
                <w:highlight w:val="none"/>
              </w:rPr>
            </w:pPr>
          </w:p>
        </w:tc>
      </w:tr>
      <w:tr w14:paraId="0012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11" w:type="dxa"/>
            <w:noWrap w:val="0"/>
            <w:vAlign w:val="top"/>
          </w:tcPr>
          <w:p w14:paraId="0A925ED4">
            <w:pPr>
              <w:rPr>
                <w:rFonts w:hint="eastAsia" w:ascii="宋体" w:hAnsi="宋体" w:eastAsia="宋体" w:cs="宋体"/>
                <w:b w:val="0"/>
                <w:bCs/>
                <w:color w:val="000000"/>
                <w:sz w:val="24"/>
                <w:highlight w:val="none"/>
              </w:rPr>
            </w:pPr>
          </w:p>
        </w:tc>
        <w:tc>
          <w:tcPr>
            <w:tcW w:w="2065" w:type="dxa"/>
            <w:noWrap w:val="0"/>
            <w:vAlign w:val="top"/>
          </w:tcPr>
          <w:p w14:paraId="07ADE0FC">
            <w:pPr>
              <w:rPr>
                <w:rFonts w:hint="eastAsia" w:ascii="宋体" w:hAnsi="宋体" w:eastAsia="宋体" w:cs="宋体"/>
                <w:b w:val="0"/>
                <w:bCs/>
                <w:color w:val="000000"/>
                <w:sz w:val="24"/>
                <w:highlight w:val="none"/>
              </w:rPr>
            </w:pPr>
          </w:p>
        </w:tc>
        <w:tc>
          <w:tcPr>
            <w:tcW w:w="1954" w:type="dxa"/>
            <w:noWrap w:val="0"/>
            <w:vAlign w:val="top"/>
          </w:tcPr>
          <w:p w14:paraId="5274E58A">
            <w:pPr>
              <w:rPr>
                <w:rFonts w:hint="eastAsia" w:ascii="宋体" w:hAnsi="宋体" w:eastAsia="宋体" w:cs="宋体"/>
                <w:b w:val="0"/>
                <w:bCs/>
                <w:color w:val="000000"/>
                <w:sz w:val="24"/>
                <w:highlight w:val="none"/>
              </w:rPr>
            </w:pPr>
          </w:p>
        </w:tc>
        <w:tc>
          <w:tcPr>
            <w:tcW w:w="2530" w:type="dxa"/>
            <w:noWrap w:val="0"/>
            <w:vAlign w:val="top"/>
          </w:tcPr>
          <w:p w14:paraId="6B86EE76">
            <w:pPr>
              <w:rPr>
                <w:rFonts w:hint="eastAsia" w:ascii="宋体" w:hAnsi="宋体" w:eastAsia="宋体" w:cs="宋体"/>
                <w:b w:val="0"/>
                <w:bCs/>
                <w:color w:val="000000"/>
                <w:sz w:val="24"/>
                <w:highlight w:val="none"/>
              </w:rPr>
            </w:pPr>
          </w:p>
        </w:tc>
        <w:tc>
          <w:tcPr>
            <w:tcW w:w="1359" w:type="dxa"/>
            <w:noWrap w:val="0"/>
            <w:vAlign w:val="top"/>
          </w:tcPr>
          <w:p w14:paraId="48EE919C">
            <w:pPr>
              <w:rPr>
                <w:rFonts w:hint="eastAsia" w:ascii="宋体" w:hAnsi="宋体" w:eastAsia="宋体" w:cs="宋体"/>
                <w:b w:val="0"/>
                <w:bCs/>
                <w:color w:val="000000"/>
                <w:sz w:val="24"/>
                <w:highlight w:val="none"/>
              </w:rPr>
            </w:pPr>
          </w:p>
        </w:tc>
      </w:tr>
      <w:tr w14:paraId="565B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11" w:type="dxa"/>
            <w:noWrap w:val="0"/>
            <w:vAlign w:val="top"/>
          </w:tcPr>
          <w:p w14:paraId="313B27DB">
            <w:pPr>
              <w:rPr>
                <w:rFonts w:hint="eastAsia" w:ascii="宋体" w:hAnsi="宋体" w:eastAsia="宋体" w:cs="宋体"/>
                <w:b w:val="0"/>
                <w:bCs/>
                <w:color w:val="000000"/>
                <w:sz w:val="24"/>
                <w:highlight w:val="none"/>
              </w:rPr>
            </w:pPr>
          </w:p>
        </w:tc>
        <w:tc>
          <w:tcPr>
            <w:tcW w:w="2065" w:type="dxa"/>
            <w:noWrap w:val="0"/>
            <w:vAlign w:val="top"/>
          </w:tcPr>
          <w:p w14:paraId="7C214655">
            <w:pPr>
              <w:rPr>
                <w:rFonts w:hint="eastAsia" w:ascii="宋体" w:hAnsi="宋体" w:eastAsia="宋体" w:cs="宋体"/>
                <w:b w:val="0"/>
                <w:bCs/>
                <w:color w:val="000000"/>
                <w:sz w:val="24"/>
                <w:highlight w:val="none"/>
              </w:rPr>
            </w:pPr>
          </w:p>
        </w:tc>
        <w:tc>
          <w:tcPr>
            <w:tcW w:w="1954" w:type="dxa"/>
            <w:noWrap w:val="0"/>
            <w:vAlign w:val="top"/>
          </w:tcPr>
          <w:p w14:paraId="0174CA96">
            <w:pPr>
              <w:rPr>
                <w:rFonts w:hint="eastAsia" w:ascii="宋体" w:hAnsi="宋体" w:eastAsia="宋体" w:cs="宋体"/>
                <w:b w:val="0"/>
                <w:bCs/>
                <w:color w:val="000000"/>
                <w:sz w:val="24"/>
                <w:highlight w:val="none"/>
              </w:rPr>
            </w:pPr>
          </w:p>
        </w:tc>
        <w:tc>
          <w:tcPr>
            <w:tcW w:w="2530" w:type="dxa"/>
            <w:noWrap w:val="0"/>
            <w:vAlign w:val="top"/>
          </w:tcPr>
          <w:p w14:paraId="5BB5E553">
            <w:pPr>
              <w:rPr>
                <w:rFonts w:hint="eastAsia" w:ascii="宋体" w:hAnsi="宋体" w:eastAsia="宋体" w:cs="宋体"/>
                <w:b w:val="0"/>
                <w:bCs/>
                <w:color w:val="000000"/>
                <w:sz w:val="24"/>
                <w:highlight w:val="none"/>
              </w:rPr>
            </w:pPr>
          </w:p>
        </w:tc>
        <w:tc>
          <w:tcPr>
            <w:tcW w:w="1359" w:type="dxa"/>
            <w:noWrap w:val="0"/>
            <w:vAlign w:val="top"/>
          </w:tcPr>
          <w:p w14:paraId="5E3FE83A">
            <w:pPr>
              <w:rPr>
                <w:rFonts w:hint="eastAsia" w:ascii="宋体" w:hAnsi="宋体" w:eastAsia="宋体" w:cs="宋体"/>
                <w:b w:val="0"/>
                <w:bCs/>
                <w:color w:val="000000"/>
                <w:sz w:val="24"/>
                <w:highlight w:val="none"/>
              </w:rPr>
            </w:pPr>
          </w:p>
        </w:tc>
      </w:tr>
    </w:tbl>
    <w:p w14:paraId="48EB9F3E">
      <w:pPr>
        <w:rPr>
          <w:rFonts w:hint="eastAsia" w:ascii="宋体" w:hAnsi="宋体" w:eastAsia="宋体" w:cs="宋体"/>
          <w:b w:val="0"/>
          <w:bCs/>
          <w:color w:val="000000"/>
          <w:sz w:val="24"/>
          <w:highlight w:val="none"/>
          <w:lang w:val="en-US" w:eastAsia="zh-CN"/>
        </w:rPr>
      </w:pPr>
    </w:p>
    <w:p w14:paraId="5399B6E5">
      <w:pPr>
        <w:rPr>
          <w:rFonts w:hint="eastAsia" w:ascii="宋体" w:hAnsi="宋体" w:eastAsia="宋体" w:cs="宋体"/>
          <w:b w:val="0"/>
          <w:bCs/>
          <w:color w:val="000000"/>
          <w:sz w:val="24"/>
          <w:highlight w:val="none"/>
          <w:lang w:val="en-US" w:eastAsia="zh-CN"/>
        </w:rPr>
      </w:pPr>
    </w:p>
    <w:p w14:paraId="2106494C">
      <w:pP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备注</w:t>
      </w:r>
      <w:r>
        <w:rPr>
          <w:rFonts w:hint="eastAsia" w:ascii="宋体" w:hAnsi="宋体" w:eastAsia="宋体" w:cs="宋体"/>
          <w:b w:val="0"/>
          <w:bCs/>
          <w:color w:val="000000"/>
          <w:sz w:val="24"/>
          <w:highlight w:val="none"/>
        </w:rPr>
        <w:t>：与</w:t>
      </w:r>
      <w:r>
        <w:rPr>
          <w:rFonts w:hint="eastAsia" w:ascii="宋体" w:hAnsi="宋体" w:cs="宋体"/>
          <w:b w:val="0"/>
          <w:bCs/>
          <w:color w:val="000000"/>
          <w:sz w:val="24"/>
          <w:highlight w:val="none"/>
          <w:lang w:eastAsia="zh-CN"/>
        </w:rPr>
        <w:t>招标</w:t>
      </w:r>
      <w:r>
        <w:rPr>
          <w:rFonts w:hint="eastAsia" w:ascii="宋体" w:hAnsi="宋体" w:eastAsia="宋体" w:cs="宋体"/>
          <w:b w:val="0"/>
          <w:bCs/>
          <w:color w:val="000000"/>
          <w:sz w:val="24"/>
          <w:highlight w:val="none"/>
          <w:lang w:eastAsia="zh-CN"/>
        </w:rPr>
        <w:t>文件</w:t>
      </w:r>
      <w:r>
        <w:rPr>
          <w:rFonts w:hint="eastAsia" w:ascii="宋体" w:hAnsi="宋体" w:eastAsia="宋体" w:cs="宋体"/>
          <w:b w:val="0"/>
          <w:bCs/>
          <w:color w:val="000000"/>
          <w:sz w:val="24"/>
          <w:highlight w:val="none"/>
        </w:rPr>
        <w:t>中“第五章</w:t>
      </w:r>
      <w:r>
        <w:rPr>
          <w:rFonts w:hint="eastAsia" w:ascii="宋体" w:hAnsi="宋体" w:eastAsia="宋体" w:cs="宋体"/>
          <w:b w:val="0"/>
          <w:bCs/>
          <w:color w:val="000000"/>
          <w:sz w:val="24"/>
          <w:highlight w:val="none"/>
          <w:lang w:eastAsia="zh-CN"/>
        </w:rPr>
        <w:t>评审办法</w:t>
      </w:r>
      <w:r>
        <w:rPr>
          <w:rFonts w:hint="eastAsia" w:ascii="宋体" w:hAnsi="宋体" w:eastAsia="宋体" w:cs="宋体"/>
          <w:b w:val="0"/>
          <w:bCs/>
          <w:color w:val="000000"/>
          <w:sz w:val="24"/>
          <w:highlight w:val="none"/>
        </w:rPr>
        <w:t>”逐条对应填写（除</w:t>
      </w:r>
      <w:r>
        <w:rPr>
          <w:rFonts w:hint="eastAsia" w:ascii="宋体" w:hAnsi="宋体" w:eastAsia="宋体" w:cs="宋体"/>
          <w:b w:val="0"/>
          <w:bCs/>
          <w:color w:val="000000"/>
          <w:sz w:val="24"/>
          <w:highlight w:val="none"/>
          <w:lang w:eastAsia="zh-CN"/>
        </w:rPr>
        <w:t>“</w:t>
      </w:r>
      <w:r>
        <w:rPr>
          <w:rFonts w:hint="eastAsia" w:ascii="宋体" w:hAnsi="宋体" w:cs="宋体"/>
          <w:b w:val="0"/>
          <w:bCs/>
          <w:color w:val="000000"/>
          <w:sz w:val="24"/>
          <w:highlight w:val="none"/>
          <w:lang w:val="en-US" w:eastAsia="zh-CN"/>
        </w:rPr>
        <w:t>技术</w:t>
      </w:r>
      <w:r>
        <w:rPr>
          <w:rFonts w:hint="eastAsia" w:ascii="宋体" w:hAnsi="宋体" w:eastAsia="宋体" w:cs="宋体"/>
          <w:b w:val="0"/>
          <w:bCs/>
          <w:color w:val="000000"/>
          <w:sz w:val="24"/>
          <w:highlight w:val="none"/>
        </w:rPr>
        <w:t>需求偏离表</w:t>
      </w:r>
      <w:r>
        <w:rPr>
          <w:rFonts w:hint="eastAsia" w:ascii="宋体" w:hAnsi="宋体" w:eastAsia="宋体" w:cs="宋体"/>
          <w:b w:val="0"/>
          <w:bCs/>
          <w:color w:val="000000"/>
          <w:sz w:val="24"/>
          <w:highlight w:val="none"/>
          <w:lang w:eastAsia="zh-CN"/>
        </w:rPr>
        <w:t>”</w:t>
      </w:r>
      <w:r>
        <w:rPr>
          <w:rFonts w:hint="eastAsia" w:ascii="宋体" w:hAnsi="宋体" w:eastAsia="宋体" w:cs="宋体"/>
          <w:b w:val="0"/>
          <w:bCs/>
          <w:color w:val="000000"/>
          <w:sz w:val="24"/>
          <w:highlight w:val="none"/>
        </w:rPr>
        <w:t>内容）。</w:t>
      </w:r>
    </w:p>
    <w:p w14:paraId="12A5AB8E">
      <w:pPr>
        <w:rPr>
          <w:rFonts w:hint="eastAsia" w:ascii="宋体" w:hAnsi="宋体" w:eastAsia="宋体" w:cs="宋体"/>
          <w:color w:val="000000"/>
          <w:sz w:val="24"/>
          <w:szCs w:val="24"/>
          <w:highlight w:val="none"/>
        </w:rPr>
      </w:pPr>
    </w:p>
    <w:p w14:paraId="04E955FC">
      <w:pPr>
        <w:pStyle w:val="16"/>
        <w:spacing w:line="360" w:lineRule="auto"/>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投标人名称（盖章）：</w:t>
      </w:r>
    </w:p>
    <w:p w14:paraId="6E231DDD">
      <w:pPr>
        <w:pStyle w:val="16"/>
        <w:spacing w:line="360" w:lineRule="auto"/>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授权人和被授权人（签字或盖章）：</w:t>
      </w:r>
    </w:p>
    <w:p w14:paraId="0656D84F">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日期： 年 月 日</w:t>
      </w:r>
    </w:p>
    <w:p w14:paraId="2332D683">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29472A1F">
      <w:pPr>
        <w:pStyle w:val="31"/>
        <w:rPr>
          <w:rFonts w:hint="eastAsia"/>
          <w:highlight w:val="none"/>
        </w:rPr>
      </w:pPr>
    </w:p>
    <w:p w14:paraId="78B6AF61">
      <w:pPr>
        <w:pStyle w:val="31"/>
        <w:rPr>
          <w:rFonts w:hint="eastAsia" w:ascii="宋体" w:hAnsi="宋体" w:eastAsia="宋体" w:cs="宋体"/>
          <w:color w:val="000000"/>
          <w:sz w:val="24"/>
          <w:szCs w:val="24"/>
          <w:highlight w:val="none"/>
        </w:rPr>
      </w:pPr>
    </w:p>
    <w:p w14:paraId="5ED177AF">
      <w:pPr>
        <w:pStyle w:val="31"/>
        <w:rPr>
          <w:rFonts w:hint="eastAsia" w:ascii="宋体" w:hAnsi="宋体" w:eastAsia="宋体" w:cs="宋体"/>
          <w:color w:val="000000"/>
          <w:sz w:val="24"/>
          <w:szCs w:val="24"/>
          <w:highlight w:val="none"/>
        </w:rPr>
      </w:pPr>
    </w:p>
    <w:p w14:paraId="0098F2DA">
      <w:pPr>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技术需求偏离表</w:t>
      </w:r>
    </w:p>
    <w:tbl>
      <w:tblPr>
        <w:tblStyle w:val="3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062"/>
        <w:gridCol w:w="1229"/>
        <w:gridCol w:w="1575"/>
        <w:gridCol w:w="1500"/>
        <w:gridCol w:w="1055"/>
        <w:gridCol w:w="1036"/>
      </w:tblGrid>
      <w:tr w14:paraId="103E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062" w:type="dxa"/>
            <w:noWrap w:val="0"/>
            <w:vAlign w:val="center"/>
          </w:tcPr>
          <w:p w14:paraId="76D5DB63">
            <w:pPr>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序号</w:t>
            </w:r>
          </w:p>
        </w:tc>
        <w:tc>
          <w:tcPr>
            <w:tcW w:w="1062" w:type="dxa"/>
            <w:noWrap w:val="0"/>
            <w:vAlign w:val="center"/>
          </w:tcPr>
          <w:p w14:paraId="02CB8083">
            <w:pPr>
              <w:jc w:val="center"/>
              <w:rPr>
                <w:rFonts w:hint="eastAsia" w:ascii="宋体" w:hAnsi="宋体" w:eastAsia="宋体" w:cs="宋体"/>
                <w:b w:val="0"/>
                <w:bCs/>
                <w:color w:val="000000"/>
                <w:sz w:val="24"/>
                <w:highlight w:val="none"/>
              </w:rPr>
            </w:pPr>
            <w:r>
              <w:rPr>
                <w:rFonts w:hint="eastAsia" w:ascii="宋体" w:hAnsi="宋体" w:cs="宋体"/>
                <w:b w:val="0"/>
                <w:bCs/>
                <w:color w:val="000000"/>
                <w:sz w:val="24"/>
                <w:highlight w:val="none"/>
                <w:lang w:val="en-US" w:eastAsia="zh-CN"/>
              </w:rPr>
              <w:t>货物</w:t>
            </w:r>
            <w:r>
              <w:rPr>
                <w:rFonts w:hint="eastAsia" w:ascii="宋体" w:hAnsi="宋体" w:eastAsia="宋体" w:cs="宋体"/>
                <w:b w:val="0"/>
                <w:bCs/>
                <w:color w:val="000000"/>
                <w:sz w:val="24"/>
                <w:highlight w:val="none"/>
              </w:rPr>
              <w:t>名称</w:t>
            </w:r>
          </w:p>
        </w:tc>
        <w:tc>
          <w:tcPr>
            <w:tcW w:w="1229" w:type="dxa"/>
            <w:noWrap w:val="0"/>
            <w:vAlign w:val="center"/>
          </w:tcPr>
          <w:p w14:paraId="77C4D496">
            <w:pPr>
              <w:jc w:val="center"/>
              <w:rPr>
                <w:rFonts w:hint="eastAsia" w:ascii="宋体" w:hAnsi="宋体" w:eastAsia="宋体" w:cs="宋体"/>
                <w:b w:val="0"/>
                <w:bCs/>
                <w:color w:val="000000"/>
                <w:sz w:val="24"/>
                <w:highlight w:val="none"/>
              </w:rPr>
            </w:pPr>
            <w:r>
              <w:rPr>
                <w:rFonts w:hint="eastAsia" w:ascii="宋体" w:hAnsi="宋体" w:cs="宋体"/>
                <w:b w:val="0"/>
                <w:bCs/>
                <w:color w:val="000000"/>
                <w:sz w:val="24"/>
                <w:highlight w:val="none"/>
                <w:lang w:eastAsia="zh-CN"/>
              </w:rPr>
              <w:t>招标</w:t>
            </w:r>
            <w:r>
              <w:rPr>
                <w:rFonts w:hint="eastAsia" w:ascii="宋体" w:hAnsi="宋体" w:eastAsia="宋体" w:cs="宋体"/>
                <w:b w:val="0"/>
                <w:bCs/>
                <w:color w:val="000000"/>
                <w:sz w:val="24"/>
                <w:highlight w:val="none"/>
                <w:lang w:eastAsia="zh-CN"/>
              </w:rPr>
              <w:t>文件</w:t>
            </w:r>
            <w:r>
              <w:rPr>
                <w:rFonts w:hint="eastAsia" w:ascii="宋体" w:hAnsi="宋体" w:eastAsia="宋体" w:cs="宋体"/>
                <w:b w:val="0"/>
                <w:bCs/>
                <w:color w:val="000000"/>
                <w:sz w:val="24"/>
                <w:highlight w:val="none"/>
              </w:rPr>
              <w:t>条款号</w:t>
            </w:r>
          </w:p>
        </w:tc>
        <w:tc>
          <w:tcPr>
            <w:tcW w:w="1575" w:type="dxa"/>
            <w:noWrap w:val="0"/>
            <w:vAlign w:val="center"/>
          </w:tcPr>
          <w:p w14:paraId="60B853CD">
            <w:pPr>
              <w:jc w:val="center"/>
              <w:rPr>
                <w:rFonts w:hint="eastAsia" w:ascii="宋体" w:hAnsi="宋体" w:eastAsia="宋体" w:cs="宋体"/>
                <w:b w:val="0"/>
                <w:bCs/>
                <w:color w:val="000000"/>
                <w:sz w:val="24"/>
                <w:highlight w:val="none"/>
              </w:rPr>
            </w:pPr>
            <w:r>
              <w:rPr>
                <w:rFonts w:hint="eastAsia" w:ascii="宋体" w:hAnsi="宋体" w:cs="宋体"/>
                <w:b w:val="0"/>
                <w:bCs/>
                <w:color w:val="000000"/>
                <w:sz w:val="24"/>
                <w:highlight w:val="none"/>
                <w:lang w:eastAsia="zh-CN"/>
              </w:rPr>
              <w:t>招标</w:t>
            </w:r>
            <w:r>
              <w:rPr>
                <w:rFonts w:hint="eastAsia" w:ascii="宋体" w:hAnsi="宋体" w:eastAsia="宋体" w:cs="宋体"/>
                <w:b w:val="0"/>
                <w:bCs/>
                <w:color w:val="000000"/>
                <w:sz w:val="24"/>
                <w:highlight w:val="none"/>
                <w:lang w:eastAsia="zh-CN"/>
              </w:rPr>
              <w:t>文件</w:t>
            </w:r>
            <w:r>
              <w:rPr>
                <w:rFonts w:hint="eastAsia" w:ascii="宋体" w:hAnsi="宋体" w:eastAsia="宋体" w:cs="宋体"/>
                <w:b w:val="0"/>
                <w:bCs/>
                <w:color w:val="000000"/>
                <w:sz w:val="24"/>
                <w:highlight w:val="none"/>
              </w:rPr>
              <w:t>的</w:t>
            </w:r>
            <w:r>
              <w:rPr>
                <w:rFonts w:hint="eastAsia" w:ascii="宋体" w:hAnsi="宋体" w:eastAsia="宋体" w:cs="宋体"/>
                <w:b w:val="0"/>
                <w:bCs/>
                <w:color w:val="000000"/>
                <w:sz w:val="24"/>
                <w:highlight w:val="none"/>
                <w:lang w:val="en-US" w:eastAsia="zh-CN"/>
              </w:rPr>
              <w:t>要求</w:t>
            </w:r>
          </w:p>
        </w:tc>
        <w:tc>
          <w:tcPr>
            <w:tcW w:w="1500" w:type="dxa"/>
            <w:noWrap w:val="0"/>
            <w:vAlign w:val="center"/>
          </w:tcPr>
          <w:p w14:paraId="233AE48C">
            <w:pPr>
              <w:jc w:val="center"/>
              <w:rPr>
                <w:rFonts w:hint="eastAsia" w:ascii="宋体" w:hAnsi="宋体" w:eastAsia="宋体" w:cs="宋体"/>
                <w:b w:val="0"/>
                <w:bCs/>
                <w:color w:val="000000"/>
                <w:sz w:val="24"/>
                <w:highlight w:val="none"/>
                <w:lang w:val="en-US" w:eastAsia="zh-CN"/>
              </w:rPr>
            </w:pPr>
            <w:r>
              <w:rPr>
                <w:rFonts w:hint="eastAsia" w:ascii="宋体" w:hAnsi="宋体" w:cs="宋体"/>
                <w:b w:val="0"/>
                <w:bCs/>
                <w:color w:val="000000"/>
                <w:sz w:val="24"/>
                <w:highlight w:val="none"/>
                <w:lang w:eastAsia="zh-CN"/>
              </w:rPr>
              <w:t>投标</w:t>
            </w:r>
            <w:r>
              <w:rPr>
                <w:rFonts w:hint="eastAsia" w:ascii="宋体" w:hAnsi="宋体" w:eastAsia="宋体" w:cs="宋体"/>
                <w:b w:val="0"/>
                <w:bCs/>
                <w:color w:val="000000"/>
                <w:sz w:val="24"/>
                <w:highlight w:val="none"/>
                <w:lang w:eastAsia="zh-CN"/>
              </w:rPr>
              <w:t>文件</w:t>
            </w:r>
            <w:r>
              <w:rPr>
                <w:rFonts w:hint="eastAsia" w:ascii="宋体" w:hAnsi="宋体" w:eastAsia="宋体" w:cs="宋体"/>
                <w:b w:val="0"/>
                <w:bCs/>
                <w:color w:val="000000"/>
                <w:sz w:val="24"/>
                <w:highlight w:val="none"/>
              </w:rPr>
              <w:t>的</w:t>
            </w:r>
            <w:r>
              <w:rPr>
                <w:rFonts w:hint="eastAsia" w:ascii="宋体" w:hAnsi="宋体" w:eastAsia="宋体" w:cs="宋体"/>
                <w:b w:val="0"/>
                <w:bCs/>
                <w:color w:val="000000"/>
                <w:sz w:val="24"/>
                <w:highlight w:val="none"/>
                <w:lang w:val="en-US" w:eastAsia="zh-CN"/>
              </w:rPr>
              <w:t>响应</w:t>
            </w:r>
          </w:p>
        </w:tc>
        <w:tc>
          <w:tcPr>
            <w:tcW w:w="1055" w:type="dxa"/>
            <w:noWrap w:val="0"/>
            <w:vAlign w:val="center"/>
          </w:tcPr>
          <w:p w14:paraId="145E3D7D">
            <w:pPr>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偏离</w:t>
            </w:r>
          </w:p>
        </w:tc>
        <w:tc>
          <w:tcPr>
            <w:tcW w:w="1036" w:type="dxa"/>
            <w:noWrap w:val="0"/>
            <w:vAlign w:val="center"/>
          </w:tcPr>
          <w:p w14:paraId="3D2154D6">
            <w:pPr>
              <w:jc w:val="center"/>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说明</w:t>
            </w:r>
          </w:p>
        </w:tc>
      </w:tr>
      <w:tr w14:paraId="5DEF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68BA06FB">
            <w:pPr>
              <w:rPr>
                <w:rFonts w:hint="eastAsia" w:ascii="宋体" w:hAnsi="宋体" w:eastAsia="宋体" w:cs="宋体"/>
                <w:b w:val="0"/>
                <w:bCs/>
                <w:color w:val="000000"/>
                <w:sz w:val="24"/>
                <w:highlight w:val="none"/>
              </w:rPr>
            </w:pPr>
          </w:p>
        </w:tc>
        <w:tc>
          <w:tcPr>
            <w:tcW w:w="1062" w:type="dxa"/>
            <w:noWrap w:val="0"/>
            <w:vAlign w:val="top"/>
          </w:tcPr>
          <w:p w14:paraId="77C12421">
            <w:pPr>
              <w:rPr>
                <w:rFonts w:hint="eastAsia" w:ascii="宋体" w:hAnsi="宋体" w:eastAsia="宋体" w:cs="宋体"/>
                <w:b w:val="0"/>
                <w:bCs/>
                <w:color w:val="000000"/>
                <w:sz w:val="24"/>
                <w:highlight w:val="none"/>
              </w:rPr>
            </w:pPr>
          </w:p>
        </w:tc>
        <w:tc>
          <w:tcPr>
            <w:tcW w:w="1229" w:type="dxa"/>
            <w:noWrap w:val="0"/>
            <w:vAlign w:val="top"/>
          </w:tcPr>
          <w:p w14:paraId="7C9A6DF5">
            <w:pPr>
              <w:rPr>
                <w:rFonts w:hint="eastAsia" w:ascii="宋体" w:hAnsi="宋体" w:eastAsia="宋体" w:cs="宋体"/>
                <w:b w:val="0"/>
                <w:bCs/>
                <w:color w:val="000000"/>
                <w:sz w:val="24"/>
                <w:highlight w:val="none"/>
              </w:rPr>
            </w:pPr>
          </w:p>
        </w:tc>
        <w:tc>
          <w:tcPr>
            <w:tcW w:w="1575" w:type="dxa"/>
            <w:noWrap w:val="0"/>
            <w:vAlign w:val="top"/>
          </w:tcPr>
          <w:p w14:paraId="7874AB38">
            <w:pPr>
              <w:rPr>
                <w:rFonts w:hint="eastAsia" w:ascii="宋体" w:hAnsi="宋体" w:eastAsia="宋体" w:cs="宋体"/>
                <w:b w:val="0"/>
                <w:bCs/>
                <w:color w:val="000000"/>
                <w:sz w:val="24"/>
                <w:highlight w:val="none"/>
              </w:rPr>
            </w:pPr>
          </w:p>
        </w:tc>
        <w:tc>
          <w:tcPr>
            <w:tcW w:w="1500" w:type="dxa"/>
            <w:noWrap w:val="0"/>
            <w:vAlign w:val="top"/>
          </w:tcPr>
          <w:p w14:paraId="75A8E8D0">
            <w:pPr>
              <w:rPr>
                <w:rFonts w:hint="eastAsia" w:ascii="宋体" w:hAnsi="宋体" w:eastAsia="宋体" w:cs="宋体"/>
                <w:b w:val="0"/>
                <w:bCs/>
                <w:color w:val="000000"/>
                <w:sz w:val="24"/>
                <w:highlight w:val="none"/>
              </w:rPr>
            </w:pPr>
          </w:p>
        </w:tc>
        <w:tc>
          <w:tcPr>
            <w:tcW w:w="1055" w:type="dxa"/>
            <w:noWrap w:val="0"/>
            <w:vAlign w:val="top"/>
          </w:tcPr>
          <w:p w14:paraId="0FA76B24">
            <w:pPr>
              <w:rPr>
                <w:rFonts w:hint="eastAsia" w:ascii="宋体" w:hAnsi="宋体" w:eastAsia="宋体" w:cs="宋体"/>
                <w:b w:val="0"/>
                <w:bCs/>
                <w:color w:val="000000"/>
                <w:sz w:val="24"/>
                <w:highlight w:val="none"/>
              </w:rPr>
            </w:pPr>
          </w:p>
        </w:tc>
        <w:tc>
          <w:tcPr>
            <w:tcW w:w="1036" w:type="dxa"/>
            <w:noWrap w:val="0"/>
            <w:vAlign w:val="top"/>
          </w:tcPr>
          <w:p w14:paraId="65FA7255">
            <w:pPr>
              <w:rPr>
                <w:rFonts w:hint="eastAsia" w:ascii="宋体" w:hAnsi="宋体" w:eastAsia="宋体" w:cs="宋体"/>
                <w:b w:val="0"/>
                <w:bCs/>
                <w:color w:val="000000"/>
                <w:sz w:val="24"/>
                <w:highlight w:val="none"/>
              </w:rPr>
            </w:pPr>
          </w:p>
        </w:tc>
      </w:tr>
      <w:tr w14:paraId="5615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64256011">
            <w:pPr>
              <w:rPr>
                <w:rFonts w:hint="eastAsia" w:ascii="宋体" w:hAnsi="宋体" w:eastAsia="宋体" w:cs="宋体"/>
                <w:b w:val="0"/>
                <w:bCs/>
                <w:color w:val="000000"/>
                <w:sz w:val="24"/>
                <w:highlight w:val="none"/>
              </w:rPr>
            </w:pPr>
          </w:p>
        </w:tc>
        <w:tc>
          <w:tcPr>
            <w:tcW w:w="1062" w:type="dxa"/>
            <w:noWrap w:val="0"/>
            <w:vAlign w:val="top"/>
          </w:tcPr>
          <w:p w14:paraId="3BDF61BA">
            <w:pPr>
              <w:rPr>
                <w:rFonts w:hint="eastAsia" w:ascii="宋体" w:hAnsi="宋体" w:eastAsia="宋体" w:cs="宋体"/>
                <w:b w:val="0"/>
                <w:bCs/>
                <w:color w:val="000000"/>
                <w:sz w:val="24"/>
                <w:highlight w:val="none"/>
              </w:rPr>
            </w:pPr>
          </w:p>
        </w:tc>
        <w:tc>
          <w:tcPr>
            <w:tcW w:w="1229" w:type="dxa"/>
            <w:noWrap w:val="0"/>
            <w:vAlign w:val="top"/>
          </w:tcPr>
          <w:p w14:paraId="299D90AE">
            <w:pPr>
              <w:rPr>
                <w:rFonts w:hint="eastAsia" w:ascii="宋体" w:hAnsi="宋体" w:eastAsia="宋体" w:cs="宋体"/>
                <w:b w:val="0"/>
                <w:bCs/>
                <w:color w:val="000000"/>
                <w:sz w:val="24"/>
                <w:highlight w:val="none"/>
              </w:rPr>
            </w:pPr>
          </w:p>
        </w:tc>
        <w:tc>
          <w:tcPr>
            <w:tcW w:w="1575" w:type="dxa"/>
            <w:noWrap w:val="0"/>
            <w:vAlign w:val="top"/>
          </w:tcPr>
          <w:p w14:paraId="55BD327B">
            <w:pPr>
              <w:rPr>
                <w:rFonts w:hint="eastAsia" w:ascii="宋体" w:hAnsi="宋体" w:eastAsia="宋体" w:cs="宋体"/>
                <w:b w:val="0"/>
                <w:bCs/>
                <w:color w:val="000000"/>
                <w:sz w:val="24"/>
                <w:highlight w:val="none"/>
              </w:rPr>
            </w:pPr>
          </w:p>
        </w:tc>
        <w:tc>
          <w:tcPr>
            <w:tcW w:w="1500" w:type="dxa"/>
            <w:noWrap w:val="0"/>
            <w:vAlign w:val="top"/>
          </w:tcPr>
          <w:p w14:paraId="5A2F921F">
            <w:pPr>
              <w:rPr>
                <w:rFonts w:hint="eastAsia" w:ascii="宋体" w:hAnsi="宋体" w:eastAsia="宋体" w:cs="宋体"/>
                <w:b w:val="0"/>
                <w:bCs/>
                <w:color w:val="000000"/>
                <w:sz w:val="24"/>
                <w:highlight w:val="none"/>
              </w:rPr>
            </w:pPr>
          </w:p>
        </w:tc>
        <w:tc>
          <w:tcPr>
            <w:tcW w:w="1055" w:type="dxa"/>
            <w:noWrap w:val="0"/>
            <w:vAlign w:val="top"/>
          </w:tcPr>
          <w:p w14:paraId="60C6B780">
            <w:pPr>
              <w:rPr>
                <w:rFonts w:hint="eastAsia" w:ascii="宋体" w:hAnsi="宋体" w:eastAsia="宋体" w:cs="宋体"/>
                <w:b w:val="0"/>
                <w:bCs/>
                <w:color w:val="000000"/>
                <w:sz w:val="24"/>
                <w:highlight w:val="none"/>
              </w:rPr>
            </w:pPr>
          </w:p>
        </w:tc>
        <w:tc>
          <w:tcPr>
            <w:tcW w:w="1036" w:type="dxa"/>
            <w:noWrap w:val="0"/>
            <w:vAlign w:val="top"/>
          </w:tcPr>
          <w:p w14:paraId="763A3897">
            <w:pPr>
              <w:rPr>
                <w:rFonts w:hint="eastAsia" w:ascii="宋体" w:hAnsi="宋体" w:eastAsia="宋体" w:cs="宋体"/>
                <w:b w:val="0"/>
                <w:bCs/>
                <w:color w:val="000000"/>
                <w:sz w:val="24"/>
                <w:highlight w:val="none"/>
              </w:rPr>
            </w:pPr>
          </w:p>
        </w:tc>
      </w:tr>
      <w:tr w14:paraId="281B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7CEF54C4">
            <w:pPr>
              <w:rPr>
                <w:rFonts w:hint="eastAsia" w:ascii="宋体" w:hAnsi="宋体" w:eastAsia="宋体" w:cs="宋体"/>
                <w:b w:val="0"/>
                <w:bCs/>
                <w:color w:val="000000"/>
                <w:sz w:val="24"/>
                <w:highlight w:val="none"/>
              </w:rPr>
            </w:pPr>
          </w:p>
        </w:tc>
        <w:tc>
          <w:tcPr>
            <w:tcW w:w="1062" w:type="dxa"/>
            <w:noWrap w:val="0"/>
            <w:vAlign w:val="top"/>
          </w:tcPr>
          <w:p w14:paraId="1943A240">
            <w:pPr>
              <w:rPr>
                <w:rFonts w:hint="eastAsia" w:ascii="宋体" w:hAnsi="宋体" w:eastAsia="宋体" w:cs="宋体"/>
                <w:b w:val="0"/>
                <w:bCs/>
                <w:color w:val="000000"/>
                <w:sz w:val="24"/>
                <w:highlight w:val="none"/>
              </w:rPr>
            </w:pPr>
          </w:p>
        </w:tc>
        <w:tc>
          <w:tcPr>
            <w:tcW w:w="1229" w:type="dxa"/>
            <w:noWrap w:val="0"/>
            <w:vAlign w:val="top"/>
          </w:tcPr>
          <w:p w14:paraId="05B2F83D">
            <w:pPr>
              <w:rPr>
                <w:rFonts w:hint="eastAsia" w:ascii="宋体" w:hAnsi="宋体" w:eastAsia="宋体" w:cs="宋体"/>
                <w:b w:val="0"/>
                <w:bCs/>
                <w:color w:val="000000"/>
                <w:sz w:val="24"/>
                <w:highlight w:val="none"/>
              </w:rPr>
            </w:pPr>
          </w:p>
        </w:tc>
        <w:tc>
          <w:tcPr>
            <w:tcW w:w="1575" w:type="dxa"/>
            <w:noWrap w:val="0"/>
            <w:vAlign w:val="top"/>
          </w:tcPr>
          <w:p w14:paraId="6526084C">
            <w:pPr>
              <w:rPr>
                <w:rFonts w:hint="eastAsia" w:ascii="宋体" w:hAnsi="宋体" w:eastAsia="宋体" w:cs="宋体"/>
                <w:b w:val="0"/>
                <w:bCs/>
                <w:color w:val="000000"/>
                <w:sz w:val="24"/>
                <w:highlight w:val="none"/>
              </w:rPr>
            </w:pPr>
          </w:p>
        </w:tc>
        <w:tc>
          <w:tcPr>
            <w:tcW w:w="1500" w:type="dxa"/>
            <w:noWrap w:val="0"/>
            <w:vAlign w:val="top"/>
          </w:tcPr>
          <w:p w14:paraId="5C4CA1F5">
            <w:pPr>
              <w:rPr>
                <w:rFonts w:hint="eastAsia" w:ascii="宋体" w:hAnsi="宋体" w:eastAsia="宋体" w:cs="宋体"/>
                <w:b w:val="0"/>
                <w:bCs/>
                <w:color w:val="000000"/>
                <w:sz w:val="24"/>
                <w:highlight w:val="none"/>
              </w:rPr>
            </w:pPr>
          </w:p>
        </w:tc>
        <w:tc>
          <w:tcPr>
            <w:tcW w:w="1055" w:type="dxa"/>
            <w:noWrap w:val="0"/>
            <w:vAlign w:val="top"/>
          </w:tcPr>
          <w:p w14:paraId="53974B6B">
            <w:pPr>
              <w:rPr>
                <w:rFonts w:hint="eastAsia" w:ascii="宋体" w:hAnsi="宋体" w:eastAsia="宋体" w:cs="宋体"/>
                <w:b w:val="0"/>
                <w:bCs/>
                <w:color w:val="000000"/>
                <w:sz w:val="24"/>
                <w:highlight w:val="none"/>
              </w:rPr>
            </w:pPr>
          </w:p>
        </w:tc>
        <w:tc>
          <w:tcPr>
            <w:tcW w:w="1036" w:type="dxa"/>
            <w:noWrap w:val="0"/>
            <w:vAlign w:val="top"/>
          </w:tcPr>
          <w:p w14:paraId="5BA7931E">
            <w:pPr>
              <w:rPr>
                <w:rFonts w:hint="eastAsia" w:ascii="宋体" w:hAnsi="宋体" w:eastAsia="宋体" w:cs="宋体"/>
                <w:b w:val="0"/>
                <w:bCs/>
                <w:color w:val="000000"/>
                <w:sz w:val="24"/>
                <w:highlight w:val="none"/>
              </w:rPr>
            </w:pPr>
          </w:p>
        </w:tc>
      </w:tr>
      <w:tr w14:paraId="3F0A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7A1A1FF0">
            <w:pPr>
              <w:rPr>
                <w:rFonts w:hint="eastAsia" w:ascii="宋体" w:hAnsi="宋体" w:eastAsia="宋体" w:cs="宋体"/>
                <w:b w:val="0"/>
                <w:bCs/>
                <w:color w:val="000000"/>
                <w:sz w:val="24"/>
                <w:highlight w:val="none"/>
              </w:rPr>
            </w:pPr>
          </w:p>
        </w:tc>
        <w:tc>
          <w:tcPr>
            <w:tcW w:w="1062" w:type="dxa"/>
            <w:noWrap w:val="0"/>
            <w:vAlign w:val="top"/>
          </w:tcPr>
          <w:p w14:paraId="1B760F5F">
            <w:pPr>
              <w:rPr>
                <w:rFonts w:hint="eastAsia" w:ascii="宋体" w:hAnsi="宋体" w:eastAsia="宋体" w:cs="宋体"/>
                <w:b w:val="0"/>
                <w:bCs/>
                <w:color w:val="000000"/>
                <w:sz w:val="24"/>
                <w:highlight w:val="none"/>
              </w:rPr>
            </w:pPr>
          </w:p>
        </w:tc>
        <w:tc>
          <w:tcPr>
            <w:tcW w:w="1229" w:type="dxa"/>
            <w:noWrap w:val="0"/>
            <w:vAlign w:val="top"/>
          </w:tcPr>
          <w:p w14:paraId="23BE5396">
            <w:pPr>
              <w:rPr>
                <w:rFonts w:hint="eastAsia" w:ascii="宋体" w:hAnsi="宋体" w:eastAsia="宋体" w:cs="宋体"/>
                <w:b w:val="0"/>
                <w:bCs/>
                <w:color w:val="000000"/>
                <w:sz w:val="24"/>
                <w:highlight w:val="none"/>
              </w:rPr>
            </w:pPr>
          </w:p>
        </w:tc>
        <w:tc>
          <w:tcPr>
            <w:tcW w:w="1575" w:type="dxa"/>
            <w:noWrap w:val="0"/>
            <w:vAlign w:val="top"/>
          </w:tcPr>
          <w:p w14:paraId="4D237B8D">
            <w:pPr>
              <w:rPr>
                <w:rFonts w:hint="eastAsia" w:ascii="宋体" w:hAnsi="宋体" w:eastAsia="宋体" w:cs="宋体"/>
                <w:b w:val="0"/>
                <w:bCs/>
                <w:color w:val="000000"/>
                <w:sz w:val="24"/>
                <w:highlight w:val="none"/>
              </w:rPr>
            </w:pPr>
          </w:p>
        </w:tc>
        <w:tc>
          <w:tcPr>
            <w:tcW w:w="1500" w:type="dxa"/>
            <w:noWrap w:val="0"/>
            <w:vAlign w:val="top"/>
          </w:tcPr>
          <w:p w14:paraId="012FE569">
            <w:pPr>
              <w:rPr>
                <w:rFonts w:hint="eastAsia" w:ascii="宋体" w:hAnsi="宋体" w:eastAsia="宋体" w:cs="宋体"/>
                <w:b w:val="0"/>
                <w:bCs/>
                <w:color w:val="000000"/>
                <w:sz w:val="24"/>
                <w:highlight w:val="none"/>
              </w:rPr>
            </w:pPr>
          </w:p>
        </w:tc>
        <w:tc>
          <w:tcPr>
            <w:tcW w:w="1055" w:type="dxa"/>
            <w:noWrap w:val="0"/>
            <w:vAlign w:val="top"/>
          </w:tcPr>
          <w:p w14:paraId="486C6002">
            <w:pPr>
              <w:rPr>
                <w:rFonts w:hint="eastAsia" w:ascii="宋体" w:hAnsi="宋体" w:eastAsia="宋体" w:cs="宋体"/>
                <w:b w:val="0"/>
                <w:bCs/>
                <w:color w:val="000000"/>
                <w:sz w:val="24"/>
                <w:highlight w:val="none"/>
              </w:rPr>
            </w:pPr>
          </w:p>
        </w:tc>
        <w:tc>
          <w:tcPr>
            <w:tcW w:w="1036" w:type="dxa"/>
            <w:noWrap w:val="0"/>
            <w:vAlign w:val="top"/>
          </w:tcPr>
          <w:p w14:paraId="2711DE24">
            <w:pPr>
              <w:rPr>
                <w:rFonts w:hint="eastAsia" w:ascii="宋体" w:hAnsi="宋体" w:eastAsia="宋体" w:cs="宋体"/>
                <w:b w:val="0"/>
                <w:bCs/>
                <w:color w:val="000000"/>
                <w:sz w:val="24"/>
                <w:highlight w:val="none"/>
              </w:rPr>
            </w:pPr>
          </w:p>
        </w:tc>
      </w:tr>
      <w:tr w14:paraId="0ECD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62" w:type="dxa"/>
            <w:noWrap w:val="0"/>
            <w:vAlign w:val="top"/>
          </w:tcPr>
          <w:p w14:paraId="10F09F3D">
            <w:pPr>
              <w:rPr>
                <w:rFonts w:hint="eastAsia" w:ascii="宋体" w:hAnsi="宋体" w:eastAsia="宋体" w:cs="宋体"/>
                <w:b w:val="0"/>
                <w:bCs/>
                <w:color w:val="000000"/>
                <w:sz w:val="24"/>
                <w:highlight w:val="none"/>
              </w:rPr>
            </w:pPr>
          </w:p>
        </w:tc>
        <w:tc>
          <w:tcPr>
            <w:tcW w:w="1062" w:type="dxa"/>
            <w:noWrap w:val="0"/>
            <w:vAlign w:val="top"/>
          </w:tcPr>
          <w:p w14:paraId="5E145F3B">
            <w:pPr>
              <w:rPr>
                <w:rFonts w:hint="eastAsia" w:ascii="宋体" w:hAnsi="宋体" w:eastAsia="宋体" w:cs="宋体"/>
                <w:b w:val="0"/>
                <w:bCs/>
                <w:color w:val="000000"/>
                <w:sz w:val="24"/>
                <w:highlight w:val="none"/>
              </w:rPr>
            </w:pPr>
          </w:p>
        </w:tc>
        <w:tc>
          <w:tcPr>
            <w:tcW w:w="1229" w:type="dxa"/>
            <w:noWrap w:val="0"/>
            <w:vAlign w:val="top"/>
          </w:tcPr>
          <w:p w14:paraId="53EE4B34">
            <w:pPr>
              <w:rPr>
                <w:rFonts w:hint="eastAsia" w:ascii="宋体" w:hAnsi="宋体" w:eastAsia="宋体" w:cs="宋体"/>
                <w:b w:val="0"/>
                <w:bCs/>
                <w:color w:val="000000"/>
                <w:sz w:val="24"/>
                <w:highlight w:val="none"/>
              </w:rPr>
            </w:pPr>
          </w:p>
        </w:tc>
        <w:tc>
          <w:tcPr>
            <w:tcW w:w="1575" w:type="dxa"/>
            <w:noWrap w:val="0"/>
            <w:vAlign w:val="top"/>
          </w:tcPr>
          <w:p w14:paraId="2AEA67F8">
            <w:pPr>
              <w:rPr>
                <w:rFonts w:hint="eastAsia" w:ascii="宋体" w:hAnsi="宋体" w:eastAsia="宋体" w:cs="宋体"/>
                <w:b w:val="0"/>
                <w:bCs/>
                <w:color w:val="000000"/>
                <w:sz w:val="24"/>
                <w:highlight w:val="none"/>
              </w:rPr>
            </w:pPr>
          </w:p>
        </w:tc>
        <w:tc>
          <w:tcPr>
            <w:tcW w:w="1500" w:type="dxa"/>
            <w:noWrap w:val="0"/>
            <w:vAlign w:val="top"/>
          </w:tcPr>
          <w:p w14:paraId="789416F0">
            <w:pPr>
              <w:rPr>
                <w:rFonts w:hint="eastAsia" w:ascii="宋体" w:hAnsi="宋体" w:eastAsia="宋体" w:cs="宋体"/>
                <w:b w:val="0"/>
                <w:bCs/>
                <w:color w:val="000000"/>
                <w:sz w:val="24"/>
                <w:highlight w:val="none"/>
              </w:rPr>
            </w:pPr>
          </w:p>
        </w:tc>
        <w:tc>
          <w:tcPr>
            <w:tcW w:w="1055" w:type="dxa"/>
            <w:noWrap w:val="0"/>
            <w:vAlign w:val="top"/>
          </w:tcPr>
          <w:p w14:paraId="6C16EDAA">
            <w:pPr>
              <w:rPr>
                <w:rFonts w:hint="eastAsia" w:ascii="宋体" w:hAnsi="宋体" w:eastAsia="宋体" w:cs="宋体"/>
                <w:b w:val="0"/>
                <w:bCs/>
                <w:color w:val="000000"/>
                <w:sz w:val="24"/>
                <w:highlight w:val="none"/>
              </w:rPr>
            </w:pPr>
          </w:p>
        </w:tc>
        <w:tc>
          <w:tcPr>
            <w:tcW w:w="1036" w:type="dxa"/>
            <w:noWrap w:val="0"/>
            <w:vAlign w:val="top"/>
          </w:tcPr>
          <w:p w14:paraId="72D2AC0D">
            <w:pPr>
              <w:rPr>
                <w:rFonts w:hint="eastAsia" w:ascii="宋体" w:hAnsi="宋体" w:eastAsia="宋体" w:cs="宋体"/>
                <w:b w:val="0"/>
                <w:bCs/>
                <w:color w:val="000000"/>
                <w:sz w:val="24"/>
                <w:highlight w:val="none"/>
              </w:rPr>
            </w:pPr>
          </w:p>
        </w:tc>
      </w:tr>
    </w:tbl>
    <w:p w14:paraId="3F859E8D">
      <w:pPr>
        <w:spacing w:line="440" w:lineRule="exact"/>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备注：</w:t>
      </w:r>
    </w:p>
    <w:p w14:paraId="28F4A3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color w:val="auto"/>
          <w:sz w:val="24"/>
          <w:highlight w:val="none"/>
          <w:lang w:eastAsia="zh-CN"/>
        </w:rPr>
      </w:pPr>
      <w:r>
        <w:rPr>
          <w:rFonts w:hint="eastAsia" w:asciiTheme="minorEastAsia" w:hAnsiTheme="minorEastAsia" w:eastAsiaTheme="minorEastAsia" w:cstheme="minorEastAsia"/>
          <w:b w:val="0"/>
          <w:bCs/>
          <w:color w:val="auto"/>
          <w:sz w:val="24"/>
          <w:highlight w:val="none"/>
          <w:lang w:val="en-US" w:eastAsia="zh-CN"/>
        </w:rPr>
        <w:t>1、</w:t>
      </w:r>
      <w:r>
        <w:rPr>
          <w:rFonts w:hint="eastAsia" w:asciiTheme="minorEastAsia" w:hAnsiTheme="minorEastAsia" w:eastAsiaTheme="minorEastAsia" w:cstheme="minorEastAsia"/>
          <w:b w:val="0"/>
          <w:bCs/>
          <w:color w:val="auto"/>
          <w:sz w:val="24"/>
          <w:highlight w:val="none"/>
          <w:lang w:eastAsia="zh-CN"/>
        </w:rPr>
        <w:t>投标人</w:t>
      </w:r>
      <w:r>
        <w:rPr>
          <w:rFonts w:hint="eastAsia" w:asciiTheme="minorEastAsia" w:hAnsiTheme="minorEastAsia" w:eastAsiaTheme="minorEastAsia" w:cstheme="minorEastAsia"/>
          <w:b w:val="0"/>
          <w:bCs/>
          <w:color w:val="auto"/>
          <w:sz w:val="24"/>
          <w:highlight w:val="none"/>
        </w:rPr>
        <w:t>应根据其提供的</w:t>
      </w:r>
      <w:r>
        <w:rPr>
          <w:rFonts w:hint="eastAsia" w:asciiTheme="minorEastAsia" w:hAnsiTheme="minorEastAsia" w:eastAsiaTheme="minorEastAsia" w:cstheme="minorEastAsia"/>
          <w:b w:val="0"/>
          <w:bCs/>
          <w:color w:val="auto"/>
          <w:sz w:val="24"/>
          <w:highlight w:val="none"/>
          <w:lang w:val="en-US" w:eastAsia="zh-CN"/>
        </w:rPr>
        <w:t>货物</w:t>
      </w:r>
      <w:r>
        <w:rPr>
          <w:rFonts w:hint="eastAsia" w:asciiTheme="minorEastAsia" w:hAnsiTheme="minorEastAsia" w:eastAsiaTheme="minorEastAsia" w:cstheme="minorEastAsia"/>
          <w:b w:val="0"/>
          <w:bCs/>
          <w:color w:val="auto"/>
          <w:sz w:val="24"/>
          <w:highlight w:val="none"/>
        </w:rPr>
        <w:t>，对照</w:t>
      </w:r>
      <w:r>
        <w:rPr>
          <w:rFonts w:hint="eastAsia" w:asciiTheme="minorEastAsia" w:hAnsiTheme="minorEastAsia" w:eastAsiaTheme="minorEastAsia" w:cstheme="minorEastAsia"/>
          <w:b w:val="0"/>
          <w:bCs/>
          <w:color w:val="auto"/>
          <w:sz w:val="24"/>
          <w:highlight w:val="none"/>
          <w:lang w:eastAsia="zh-CN"/>
        </w:rPr>
        <w:t>招标文件</w:t>
      </w:r>
      <w:r>
        <w:rPr>
          <w:rFonts w:hint="eastAsia" w:asciiTheme="minorEastAsia" w:hAnsiTheme="minorEastAsia" w:eastAsiaTheme="minorEastAsia" w:cstheme="minorEastAsia"/>
          <w:b w:val="0"/>
          <w:bCs/>
          <w:color w:val="auto"/>
          <w:sz w:val="24"/>
          <w:highlight w:val="none"/>
        </w:rPr>
        <w:t>“第四章</w:t>
      </w:r>
      <w:r>
        <w:rPr>
          <w:rFonts w:hint="eastAsia" w:asciiTheme="minorEastAsia" w:hAnsiTheme="minorEastAsia" w:eastAsiaTheme="minorEastAsia" w:cstheme="minorEastAsia"/>
          <w:b w:val="0"/>
          <w:bCs/>
          <w:color w:val="auto"/>
          <w:sz w:val="24"/>
          <w:highlight w:val="none"/>
          <w:lang w:val="en-US" w:eastAsia="zh-CN"/>
        </w:rPr>
        <w:t>招标项目技术要求</w:t>
      </w:r>
      <w:r>
        <w:rPr>
          <w:rFonts w:hint="eastAsia" w:asciiTheme="minorEastAsia" w:hAnsiTheme="minorEastAsia" w:eastAsiaTheme="minorEastAsia" w:cstheme="minorEastAsia"/>
          <w:b w:val="0"/>
          <w:bCs/>
          <w:color w:val="auto"/>
          <w:sz w:val="24"/>
          <w:highlight w:val="none"/>
        </w:rPr>
        <w:t>”中的条款号逐项填写，“</w:t>
      </w:r>
      <w:r>
        <w:rPr>
          <w:rFonts w:hint="eastAsia" w:asciiTheme="minorEastAsia" w:hAnsiTheme="minorEastAsia" w:eastAsiaTheme="minorEastAsia" w:cstheme="minorEastAsia"/>
          <w:b w:val="0"/>
          <w:bCs/>
          <w:color w:val="auto"/>
          <w:sz w:val="24"/>
          <w:highlight w:val="none"/>
          <w:lang w:eastAsia="zh-CN"/>
        </w:rPr>
        <w:t>投标文件</w:t>
      </w:r>
      <w:r>
        <w:rPr>
          <w:rFonts w:hint="eastAsia" w:asciiTheme="minorEastAsia" w:hAnsiTheme="minorEastAsia" w:eastAsiaTheme="minorEastAsia" w:cstheme="minorEastAsia"/>
          <w:b w:val="0"/>
          <w:bCs/>
          <w:color w:val="auto"/>
          <w:sz w:val="24"/>
          <w:highlight w:val="none"/>
        </w:rPr>
        <w:t>的</w:t>
      </w:r>
      <w:r>
        <w:rPr>
          <w:rFonts w:hint="eastAsia" w:asciiTheme="minorEastAsia" w:hAnsiTheme="minorEastAsia" w:eastAsiaTheme="minorEastAsia" w:cstheme="minorEastAsia"/>
          <w:b w:val="0"/>
          <w:bCs/>
          <w:color w:val="auto"/>
          <w:sz w:val="24"/>
          <w:highlight w:val="none"/>
          <w:lang w:val="en-US" w:eastAsia="zh-CN"/>
        </w:rPr>
        <w:t>响应</w:t>
      </w:r>
      <w:r>
        <w:rPr>
          <w:rFonts w:hint="eastAsia" w:asciiTheme="minorEastAsia" w:hAnsiTheme="minorEastAsia" w:eastAsiaTheme="minorEastAsia" w:cstheme="minorEastAsia"/>
          <w:b w:val="0"/>
          <w:bCs/>
          <w:color w:val="auto"/>
          <w:sz w:val="24"/>
          <w:highlight w:val="none"/>
        </w:rPr>
        <w:t>”一栏应如实反映响应</w:t>
      </w:r>
      <w:r>
        <w:rPr>
          <w:rFonts w:hint="eastAsia" w:asciiTheme="minorEastAsia" w:hAnsiTheme="minorEastAsia" w:eastAsiaTheme="minorEastAsia" w:cstheme="minorEastAsia"/>
          <w:b w:val="0"/>
          <w:bCs/>
          <w:color w:val="auto"/>
          <w:sz w:val="24"/>
          <w:highlight w:val="none"/>
          <w:lang w:val="en-US" w:eastAsia="zh-CN"/>
        </w:rPr>
        <w:t>情况</w:t>
      </w:r>
      <w:r>
        <w:rPr>
          <w:rFonts w:hint="eastAsia" w:asciiTheme="minorEastAsia" w:hAnsiTheme="minorEastAsia" w:eastAsiaTheme="minorEastAsia" w:cstheme="minorEastAsia"/>
          <w:b w:val="0"/>
          <w:bCs/>
          <w:color w:val="auto"/>
          <w:sz w:val="24"/>
          <w:highlight w:val="none"/>
        </w:rPr>
        <w:t>，不得复制</w:t>
      </w:r>
      <w:r>
        <w:rPr>
          <w:rFonts w:hint="eastAsia" w:asciiTheme="minorEastAsia" w:hAnsiTheme="minorEastAsia" w:eastAsiaTheme="minorEastAsia" w:cstheme="minorEastAsia"/>
          <w:b w:val="0"/>
          <w:bCs/>
          <w:color w:val="auto"/>
          <w:sz w:val="24"/>
          <w:highlight w:val="none"/>
          <w:lang w:eastAsia="zh-CN"/>
        </w:rPr>
        <w:t>招标文件</w:t>
      </w:r>
      <w:r>
        <w:rPr>
          <w:rFonts w:hint="eastAsia" w:asciiTheme="minorEastAsia" w:hAnsiTheme="minorEastAsia" w:eastAsiaTheme="minorEastAsia" w:cstheme="minorEastAsia"/>
          <w:b w:val="0"/>
          <w:bCs/>
          <w:color w:val="auto"/>
          <w:sz w:val="24"/>
          <w:highlight w:val="none"/>
        </w:rPr>
        <w:t>内容，不得虚假响应，否则将视为未实质性响应</w:t>
      </w:r>
      <w:r>
        <w:rPr>
          <w:rFonts w:hint="eastAsia" w:asciiTheme="minorEastAsia" w:hAnsiTheme="minorEastAsia" w:eastAsiaTheme="minorEastAsia" w:cstheme="minorEastAsia"/>
          <w:b w:val="0"/>
          <w:bCs/>
          <w:color w:val="auto"/>
          <w:sz w:val="24"/>
          <w:highlight w:val="none"/>
          <w:lang w:eastAsia="zh-CN"/>
        </w:rPr>
        <w:t>招标文件</w:t>
      </w:r>
      <w:r>
        <w:rPr>
          <w:rFonts w:hint="eastAsia" w:asciiTheme="minorEastAsia" w:hAnsiTheme="minorEastAsia" w:eastAsiaTheme="minorEastAsia" w:cstheme="minorEastAsia"/>
          <w:b w:val="0"/>
          <w:bCs/>
          <w:color w:val="auto"/>
          <w:sz w:val="24"/>
          <w:highlight w:val="none"/>
        </w:rPr>
        <w:t>要求，</w:t>
      </w:r>
      <w:r>
        <w:rPr>
          <w:rFonts w:hint="eastAsia" w:asciiTheme="minorEastAsia" w:hAnsiTheme="minorEastAsia" w:eastAsiaTheme="minorEastAsia" w:cstheme="minorEastAsia"/>
          <w:b w:val="0"/>
          <w:bCs/>
          <w:color w:val="auto"/>
          <w:sz w:val="24"/>
          <w:highlight w:val="none"/>
          <w:lang w:val="en-US" w:eastAsia="zh-CN"/>
        </w:rPr>
        <w:t>响应</w:t>
      </w:r>
      <w:r>
        <w:rPr>
          <w:rFonts w:hint="eastAsia" w:asciiTheme="minorEastAsia" w:hAnsiTheme="minorEastAsia" w:eastAsiaTheme="minorEastAsia" w:cstheme="minorEastAsia"/>
          <w:b w:val="0"/>
          <w:bCs/>
          <w:color w:val="auto"/>
          <w:sz w:val="24"/>
          <w:highlight w:val="none"/>
        </w:rPr>
        <w:t>无效</w:t>
      </w:r>
      <w:r>
        <w:rPr>
          <w:rFonts w:hint="eastAsia" w:asciiTheme="minorEastAsia" w:hAnsiTheme="minorEastAsia" w:eastAsiaTheme="minorEastAsia" w:cstheme="minorEastAsia"/>
          <w:b w:val="0"/>
          <w:bCs/>
          <w:color w:val="auto"/>
          <w:sz w:val="24"/>
          <w:highlight w:val="none"/>
          <w:lang w:eastAsia="zh-CN"/>
        </w:rPr>
        <w:t>。</w:t>
      </w:r>
    </w:p>
    <w:p w14:paraId="22516795">
      <w:pPr>
        <w:pStyle w:val="31"/>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sz w:val="24"/>
          <w:highlight w:val="none"/>
          <w:lang w:val="en-US" w:eastAsia="zh-CN"/>
        </w:rPr>
        <w:t>2、根据招标文件“</w:t>
      </w:r>
      <w:r>
        <w:rPr>
          <w:rFonts w:hint="eastAsia" w:asciiTheme="minorEastAsia" w:hAnsiTheme="minorEastAsia" w:eastAsiaTheme="minorEastAsia" w:cstheme="minorEastAsia"/>
          <w:b w:val="0"/>
          <w:bCs/>
          <w:color w:val="auto"/>
          <w:sz w:val="24"/>
          <w:highlight w:val="none"/>
        </w:rPr>
        <w:t>第四章</w:t>
      </w:r>
      <w:r>
        <w:rPr>
          <w:rFonts w:hint="eastAsia" w:asciiTheme="minorEastAsia" w:hAnsiTheme="minorEastAsia" w:eastAsiaTheme="minorEastAsia" w:cstheme="minorEastAsia"/>
          <w:b w:val="0"/>
          <w:bCs/>
          <w:color w:val="auto"/>
          <w:sz w:val="24"/>
          <w:highlight w:val="none"/>
          <w:lang w:val="en-US" w:eastAsia="zh-CN"/>
        </w:rPr>
        <w:t>招标项目技术要求</w:t>
      </w:r>
      <w:r>
        <w:rPr>
          <w:rFonts w:hint="eastAsia" w:asciiTheme="minorEastAsia" w:hAnsiTheme="minorEastAsia" w:eastAsiaTheme="minorEastAsia" w:cstheme="minorEastAsia"/>
          <w:b w:val="0"/>
          <w:bCs/>
          <w:color w:val="auto"/>
          <w:sz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，如有</w:t>
      </w:r>
      <w:r>
        <w:rPr>
          <w:rFonts w:hint="eastAsia" w:asciiTheme="minorEastAsia" w:hAnsiTheme="minorEastAsia" w:eastAsiaTheme="minorEastAsia" w:cstheme="minorEastAsia"/>
          <w:b w:val="0"/>
          <w:bCs/>
          <w:color w:val="auto"/>
          <w:kern w:val="2"/>
          <w:sz w:val="24"/>
          <w:szCs w:val="24"/>
          <w:highlight w:val="none"/>
          <w:lang w:val="en-US" w:eastAsia="zh-CN" w:bidi="ar-SA"/>
        </w:rPr>
        <w:t>参数要求投标人提供与采购需求相应的证明材料，投标人须提供承诺函或产品检测报告或测试报告或产品合格证或鉴定证书或制造商产品彩页或制造商官网截图或制造商产品说明书或相应实物照片等。</w:t>
      </w:r>
    </w:p>
    <w:p w14:paraId="45D123B3">
      <w:pPr>
        <w:spacing w:line="360" w:lineRule="atLeast"/>
        <w:rPr>
          <w:rFonts w:hint="eastAsia" w:ascii="宋体" w:hAnsi="宋体" w:eastAsia="宋体" w:cs="宋体"/>
          <w:color w:val="000000"/>
          <w:sz w:val="24"/>
          <w:szCs w:val="24"/>
          <w:highlight w:val="none"/>
        </w:rPr>
      </w:pPr>
    </w:p>
    <w:p w14:paraId="60CE7E40">
      <w:pPr>
        <w:pStyle w:val="16"/>
        <w:spacing w:line="360" w:lineRule="atLeas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Cs/>
          <w:color w:val="000000"/>
          <w:sz w:val="24"/>
          <w:szCs w:val="24"/>
          <w:highlight w:val="none"/>
        </w:rPr>
        <w:t>投标人名称（盖章）：</w:t>
      </w:r>
    </w:p>
    <w:p w14:paraId="1B1ADD54">
      <w:pPr>
        <w:pStyle w:val="16"/>
        <w:spacing w:line="360" w:lineRule="atLeas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授权人和被授权人（签字或盖章）：</w:t>
      </w:r>
    </w:p>
    <w:p w14:paraId="64B110A6">
      <w:pPr>
        <w:spacing w:line="360" w:lineRule="atLeas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日期： 年 月 日</w:t>
      </w:r>
    </w:p>
    <w:p w14:paraId="734116FB">
      <w:pPr>
        <w:pStyle w:val="31"/>
        <w:numPr>
          <w:ilvl w:val="0"/>
          <w:numId w:val="0"/>
        </w:numPr>
        <w:jc w:val="center"/>
        <w:outlineLvl w:val="1"/>
        <w:rPr>
          <w:rFonts w:hint="eastAsia" w:ascii="宋体" w:hAnsi="宋体" w:eastAsia="宋体" w:cs="宋体"/>
          <w:b/>
          <w:bCs/>
          <w:color w:val="000000"/>
          <w:kern w:val="0"/>
          <w:sz w:val="24"/>
          <w:szCs w:val="24"/>
          <w:highlight w:val="none"/>
        </w:rPr>
      </w:pPr>
      <w:r>
        <w:rPr>
          <w:rFonts w:hint="eastAsia" w:ascii="宋体" w:hAnsi="宋体" w:eastAsia="宋体" w:cs="宋体"/>
          <w:color w:val="000000"/>
          <w:sz w:val="24"/>
          <w:szCs w:val="24"/>
          <w:highlight w:val="none"/>
        </w:rPr>
        <w:br w:type="page"/>
      </w:r>
      <w:bookmarkEnd w:id="144"/>
      <w:r>
        <w:rPr>
          <w:rFonts w:hint="eastAsia" w:ascii="宋体" w:hAnsi="宋体" w:cs="宋体"/>
          <w:b/>
          <w:bCs/>
          <w:color w:val="000000"/>
          <w:kern w:val="0"/>
          <w:sz w:val="24"/>
          <w:szCs w:val="24"/>
          <w:highlight w:val="none"/>
          <w:lang w:val="en-US" w:eastAsia="zh-CN"/>
        </w:rPr>
        <w:t>八、</w:t>
      </w:r>
      <w:r>
        <w:rPr>
          <w:rFonts w:hint="eastAsia" w:ascii="宋体" w:hAnsi="宋体" w:eastAsia="宋体" w:cs="宋体"/>
          <w:b/>
          <w:bCs/>
          <w:color w:val="000000"/>
          <w:kern w:val="0"/>
          <w:sz w:val="24"/>
          <w:szCs w:val="24"/>
          <w:highlight w:val="none"/>
        </w:rPr>
        <w:t>实施方案</w:t>
      </w:r>
    </w:p>
    <w:p w14:paraId="5732F45F">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bookmarkEnd w:id="140"/>
    <w:p w14:paraId="56749ADF">
      <w:pPr>
        <w:pStyle w:val="7"/>
        <w:ind w:firstLine="0" w:firstLineChars="0"/>
        <w:jc w:val="center"/>
        <w:outlineLvl w:val="1"/>
        <w:rPr>
          <w:rFonts w:hint="default" w:ascii="宋体" w:hAnsi="宋体" w:eastAsia="宋体" w:cs="宋体"/>
          <w:b/>
          <w:bCs/>
          <w:color w:val="000000"/>
          <w:kern w:val="0"/>
          <w:sz w:val="24"/>
          <w:szCs w:val="24"/>
          <w:highlight w:val="none"/>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145" w:name="_Toc31271_WPSOffice_Level1"/>
      <w:r>
        <w:rPr>
          <w:rFonts w:hint="eastAsia" w:ascii="宋体" w:hAnsi="宋体" w:cs="宋体"/>
          <w:b/>
          <w:bCs/>
          <w:color w:val="000000"/>
          <w:kern w:val="0"/>
          <w:sz w:val="24"/>
          <w:szCs w:val="24"/>
          <w:highlight w:val="none"/>
          <w:lang w:val="en-US" w:eastAsia="zh-CN"/>
        </w:rPr>
        <w:t>根据第五章“评标办法”所需内容自拟格式</w:t>
      </w:r>
    </w:p>
    <w:p w14:paraId="2E439A01">
      <w:pPr>
        <w:pStyle w:val="7"/>
        <w:ind w:firstLine="0" w:firstLineChars="0"/>
        <w:jc w:val="center"/>
        <w:outlineLvl w:val="1"/>
        <w:rPr>
          <w:rFonts w:hint="eastAsia" w:ascii="宋体" w:hAnsi="宋体" w:eastAsia="宋体" w:cs="宋体"/>
          <w:b/>
          <w:bCs/>
          <w:color w:val="000000"/>
          <w:kern w:val="0"/>
          <w:sz w:val="24"/>
          <w:szCs w:val="24"/>
          <w:highlight w:val="none"/>
        </w:rPr>
      </w:pPr>
      <w:r>
        <w:rPr>
          <w:rFonts w:hint="eastAsia" w:ascii="宋体" w:hAnsi="宋体" w:cs="宋体"/>
          <w:b/>
          <w:bCs/>
          <w:color w:val="000000"/>
          <w:kern w:val="0"/>
          <w:sz w:val="24"/>
          <w:szCs w:val="24"/>
          <w:highlight w:val="none"/>
          <w:lang w:val="en-US" w:eastAsia="zh-CN"/>
        </w:rPr>
        <w:t>九</w:t>
      </w:r>
      <w:r>
        <w:rPr>
          <w:rFonts w:hint="eastAsia" w:ascii="宋体" w:hAnsi="宋体" w:eastAsia="宋体" w:cs="宋体"/>
          <w:b/>
          <w:bCs/>
          <w:color w:val="000000"/>
          <w:kern w:val="0"/>
          <w:sz w:val="24"/>
          <w:szCs w:val="24"/>
          <w:highlight w:val="none"/>
        </w:rPr>
        <w:t>、投标人认为需要提供的其他文件和资料</w:t>
      </w:r>
    </w:p>
    <w:p w14:paraId="4ADEF845">
      <w:pPr>
        <w:spacing w:line="460" w:lineRule="exact"/>
        <w:rPr>
          <w:rFonts w:hint="eastAsia" w:ascii="宋体" w:hAnsi="宋体" w:eastAsia="宋体" w:cs="宋体"/>
          <w:bCs/>
          <w:color w:val="000000"/>
          <w:sz w:val="24"/>
          <w:szCs w:val="24"/>
          <w:highlight w:val="none"/>
        </w:rPr>
      </w:pPr>
    </w:p>
    <w:p w14:paraId="47C362A2">
      <w:pPr>
        <w:spacing w:line="46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1、以下《中小微企业声明函》、《监狱企业的证明文件》及《残疾人福利性单位声明函》投标人根据自身的实际情况选用（如有）。</w:t>
      </w:r>
    </w:p>
    <w:p w14:paraId="388F5DD5">
      <w:pPr>
        <w:spacing w:line="46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2、投标人同时为小型（或微型）企业、监狱企业、残疾人福利性单位任两种或以上情况的，评审中只享受一次价格扣除（或评审得分优惠），不重复进行价格扣除。</w:t>
      </w:r>
    </w:p>
    <w:p w14:paraId="0AE2FDB3">
      <w:pPr>
        <w:pStyle w:val="15"/>
        <w:spacing w:line="46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（一）中小企业声明函</w:t>
      </w:r>
    </w:p>
    <w:p w14:paraId="6638F3A1">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本公司（联合体）郑重声明，根据《政府采购促进中小企业发展管理办法》（财库﹝2020﹞46号）的规定，本公司（联合体）参加</w:t>
      </w:r>
    </w:p>
    <w:p w14:paraId="5EE1136A">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（单位名称）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采购活动，</w:t>
      </w:r>
      <w:r>
        <w:rPr>
          <w:rFonts w:hint="eastAsia" w:asciiTheme="minorEastAsia" w:hAnsiTheme="minorEastAsia" w:eastAsiaTheme="minorEastAsia" w:cstheme="minorEastAsia"/>
          <w:color w:val="auto"/>
          <w:sz w:val="24"/>
          <w:szCs w:val="24"/>
          <w:highlight w:val="none"/>
          <w:lang w:val="en-US" w:eastAsia="zh-CN"/>
        </w:rPr>
        <w:t>提供的货物</w:t>
      </w:r>
      <w:r>
        <w:rPr>
          <w:rFonts w:hint="eastAsia" w:asciiTheme="minorEastAsia" w:hAnsiTheme="minorEastAsia" w:eastAsiaTheme="minorEastAsia" w:cstheme="minorEastAsia"/>
          <w:color w:val="auto"/>
          <w:sz w:val="24"/>
          <w:szCs w:val="24"/>
          <w:highlight w:val="none"/>
        </w:rPr>
        <w:t>全部</w:t>
      </w:r>
      <w:r>
        <w:rPr>
          <w:rFonts w:hint="eastAsia" w:asciiTheme="minorEastAsia" w:hAnsiTheme="minorEastAsia" w:eastAsiaTheme="minorEastAsia" w:cstheme="minorEastAsia"/>
          <w:color w:val="auto"/>
          <w:sz w:val="24"/>
          <w:szCs w:val="24"/>
          <w:highlight w:val="none"/>
          <w:lang w:val="en-US" w:eastAsia="zh-CN"/>
        </w:rPr>
        <w:t>由</w:t>
      </w:r>
      <w:r>
        <w:rPr>
          <w:rFonts w:hint="eastAsia" w:asciiTheme="minorEastAsia" w:hAnsiTheme="minorEastAsia" w:eastAsiaTheme="minorEastAsia" w:cstheme="minorEastAsia"/>
          <w:color w:val="auto"/>
          <w:sz w:val="24"/>
          <w:szCs w:val="24"/>
          <w:highlight w:val="none"/>
        </w:rPr>
        <w:t>符合政策要求的中小企业</w:t>
      </w:r>
      <w:r>
        <w:rPr>
          <w:rFonts w:hint="eastAsia" w:asciiTheme="minorEastAsia" w:hAnsiTheme="minorEastAsia" w:eastAsiaTheme="minorEastAsia" w:cstheme="minorEastAsia"/>
          <w:color w:val="auto"/>
          <w:sz w:val="24"/>
          <w:szCs w:val="24"/>
          <w:highlight w:val="none"/>
          <w:lang w:val="en-US" w:eastAsia="zh-CN"/>
        </w:rPr>
        <w:t>制造。</w:t>
      </w:r>
      <w:r>
        <w:rPr>
          <w:rFonts w:hint="eastAsia" w:asciiTheme="minorEastAsia" w:hAnsiTheme="minorEastAsia" w:eastAsiaTheme="minorEastAsia" w:cstheme="minorEastAsia"/>
          <w:color w:val="auto"/>
          <w:sz w:val="24"/>
          <w:szCs w:val="24"/>
          <w:highlight w:val="none"/>
        </w:rPr>
        <w:t>相关企业（含联合体中的中小企业、签订分包意向协议的中小企业）的具体情况如下：</w:t>
      </w:r>
    </w:p>
    <w:p w14:paraId="28625370">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u w:val="single"/>
        </w:rPr>
        <w:t xml:space="preserve"> （标的名称）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招标文件</w:t>
      </w:r>
      <w:r>
        <w:rPr>
          <w:rFonts w:hint="eastAsia" w:asciiTheme="minorEastAsia" w:hAnsiTheme="minorEastAsia" w:eastAsiaTheme="minorEastAsia" w:cstheme="minorEastAsia"/>
          <w:color w:val="auto"/>
          <w:sz w:val="24"/>
          <w:szCs w:val="24"/>
          <w:highlight w:val="none"/>
          <w:u w:val="single"/>
        </w:rPr>
        <w:t>中明确的所属行业）</w:t>
      </w:r>
      <w:r>
        <w:rPr>
          <w:rFonts w:hint="eastAsia" w:asciiTheme="minorEastAsia" w:hAnsiTheme="minorEastAsia" w:eastAsiaTheme="minorEastAsia" w:cstheme="minorEastAsia"/>
          <w:color w:val="auto"/>
          <w:sz w:val="24"/>
          <w:szCs w:val="24"/>
          <w:highlight w:val="none"/>
          <w:u w:val="single"/>
          <w:lang w:val="en-US" w:eastAsia="zh-CN"/>
        </w:rPr>
        <w:t>行业</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制造商为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w:t>
      </w:r>
      <w:r>
        <w:rPr>
          <w:rFonts w:hint="eastAsia" w:asciiTheme="minorEastAsia" w:hAnsiTheme="minorEastAsia" w:eastAsiaTheme="minorEastAsia" w:cstheme="minorEastAsia"/>
          <w:color w:val="auto"/>
          <w:sz w:val="24"/>
          <w:szCs w:val="24"/>
          <w:highlight w:val="none"/>
          <w:vertAlign w:val="superscript"/>
        </w:rPr>
        <w:t>1</w:t>
      </w:r>
      <w:r>
        <w:rPr>
          <w:rFonts w:hint="eastAsia" w:asciiTheme="minorEastAsia" w:hAnsiTheme="minorEastAsia" w:eastAsiaTheme="minorEastAsia" w:cstheme="minorEastAsia"/>
          <w:color w:val="auto"/>
          <w:sz w:val="24"/>
          <w:szCs w:val="24"/>
          <w:highlight w:val="none"/>
        </w:rPr>
        <w:t>，属于（中型企业、小型企业</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微型企业</w:t>
      </w:r>
      <w:r>
        <w:rPr>
          <w:rFonts w:hint="eastAsia" w:asciiTheme="minorEastAsia" w:hAnsiTheme="minorEastAsia" w:eastAsiaTheme="minorEastAsia" w:cstheme="minorEastAsia"/>
          <w:color w:val="auto"/>
          <w:sz w:val="24"/>
          <w:szCs w:val="24"/>
          <w:highlight w:val="none"/>
        </w:rPr>
        <w:t>）；</w:t>
      </w:r>
    </w:p>
    <w:p w14:paraId="3EFD0907">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u w:val="single"/>
        </w:rPr>
        <w:t xml:space="preserve"> （标的名称）</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招标文件</w:t>
      </w:r>
      <w:r>
        <w:rPr>
          <w:rFonts w:hint="eastAsia" w:asciiTheme="minorEastAsia" w:hAnsiTheme="minorEastAsia" w:eastAsiaTheme="minorEastAsia" w:cstheme="minorEastAsia"/>
          <w:color w:val="auto"/>
          <w:sz w:val="24"/>
          <w:szCs w:val="24"/>
          <w:highlight w:val="none"/>
          <w:u w:val="single"/>
        </w:rPr>
        <w:t>中明确的所属行业）行业</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制造商为</w:t>
      </w:r>
      <w:r>
        <w:rPr>
          <w:rFonts w:hint="eastAsia" w:asciiTheme="minorEastAsia" w:hAnsiTheme="minorEastAsia" w:eastAsiaTheme="minorEastAsia" w:cstheme="minorEastAsia"/>
          <w:color w:val="auto"/>
          <w:sz w:val="24"/>
          <w:szCs w:val="24"/>
          <w:highlight w:val="none"/>
          <w:u w:val="single"/>
        </w:rPr>
        <w:t>（企业名称）</w:t>
      </w:r>
      <w:r>
        <w:rPr>
          <w:rFonts w:hint="eastAsia" w:asciiTheme="minorEastAsia" w:hAnsiTheme="minorEastAsia" w:eastAsiaTheme="minorEastAsia" w:cstheme="minorEastAsia"/>
          <w:color w:val="auto"/>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人，营业收入为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万元，属于</w:t>
      </w:r>
      <w:r>
        <w:rPr>
          <w:rFonts w:hint="eastAsia" w:asciiTheme="minorEastAsia" w:hAnsiTheme="minorEastAsia" w:eastAsiaTheme="minorEastAsia" w:cstheme="minorEastAsia"/>
          <w:color w:val="auto"/>
          <w:sz w:val="24"/>
          <w:szCs w:val="24"/>
          <w:highlight w:val="none"/>
          <w:u w:val="single"/>
        </w:rPr>
        <w:t>（中型企业、小型企业</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微型企业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2C8A37BF">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4EC24742">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以上企业，不属于大企业的分支机构，不存在控股股东为大企业的情形，也不存在与大企业的负责人为同一人的情形。</w:t>
      </w:r>
    </w:p>
    <w:p w14:paraId="605A40F1">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14:paraId="25615432">
      <w:pPr>
        <w:pStyle w:val="15"/>
        <w:spacing w:line="46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企业名称（盖章）：</w:t>
      </w:r>
    </w:p>
    <w:p w14:paraId="3E0BC98A">
      <w:pPr>
        <w:pStyle w:val="15"/>
        <w:spacing w:line="46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p>
    <w:p w14:paraId="3F9895D1">
      <w:pPr>
        <w:pStyle w:val="15"/>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从业人员、营业收入、资产总额填报上一年度数据，无上一年度数据的新成立企业可不填报</w:t>
      </w:r>
    </w:p>
    <w:p w14:paraId="2C3D1798">
      <w:pPr>
        <w:spacing w:line="460" w:lineRule="exact"/>
        <w:jc w:val="center"/>
        <w:rPr>
          <w:rFonts w:hint="eastAsia" w:asciiTheme="minorEastAsia" w:hAnsiTheme="minorEastAsia" w:eastAsiaTheme="minorEastAsia" w:cstheme="minorEastAsia"/>
          <w:b/>
          <w:bCs/>
          <w:color w:val="auto"/>
          <w:sz w:val="24"/>
          <w:szCs w:val="24"/>
          <w:highlight w:val="none"/>
        </w:rPr>
      </w:pPr>
    </w:p>
    <w:p w14:paraId="38BD31AB">
      <w:pPr>
        <w:pStyle w:val="28"/>
        <w:keepNext w:val="0"/>
        <w:keepLines w:val="0"/>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color w:val="auto"/>
          <w:sz w:val="24"/>
          <w:szCs w:val="24"/>
          <w:highlight w:val="none"/>
        </w:rPr>
      </w:pPr>
    </w:p>
    <w:p w14:paraId="001C288B">
      <w:pPr>
        <w:rPr>
          <w:rFonts w:hint="eastAsia" w:asciiTheme="minorEastAsia" w:hAnsiTheme="minorEastAsia" w:eastAsiaTheme="minorEastAsia" w:cstheme="minorEastAsia"/>
          <w:color w:val="auto"/>
          <w:sz w:val="24"/>
          <w:szCs w:val="24"/>
          <w:highlight w:val="none"/>
        </w:rPr>
      </w:pPr>
    </w:p>
    <w:p w14:paraId="2DB35849">
      <w:pPr>
        <w:spacing w:line="460" w:lineRule="exact"/>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bCs/>
          <w:color w:val="auto"/>
          <w:sz w:val="24"/>
          <w:szCs w:val="24"/>
          <w:highlight w:val="none"/>
        </w:rPr>
        <w:t xml:space="preserve">（二） </w:t>
      </w:r>
      <w:bookmarkStart w:id="146" w:name="OLE_LINK14"/>
      <w:bookmarkStart w:id="147" w:name="OLE_LINK13"/>
      <w:r>
        <w:rPr>
          <w:rFonts w:hint="eastAsia" w:asciiTheme="minorEastAsia" w:hAnsiTheme="minorEastAsia" w:eastAsiaTheme="minorEastAsia" w:cstheme="minorEastAsia"/>
          <w:b/>
          <w:color w:val="auto"/>
          <w:spacing w:val="6"/>
          <w:sz w:val="24"/>
          <w:szCs w:val="24"/>
          <w:highlight w:val="none"/>
        </w:rPr>
        <w:t>残疾人福利性单位声明函</w:t>
      </w:r>
    </w:p>
    <w:bookmarkEnd w:id="146"/>
    <w:bookmarkEnd w:id="147"/>
    <w:p w14:paraId="0BF83C0F">
      <w:pPr>
        <w:spacing w:line="460" w:lineRule="exact"/>
        <w:rPr>
          <w:rFonts w:hint="eastAsia" w:asciiTheme="minorEastAsia" w:hAnsiTheme="minorEastAsia" w:eastAsiaTheme="minorEastAsia" w:cstheme="minorEastAsia"/>
          <w:b/>
          <w:color w:val="auto"/>
          <w:spacing w:val="6"/>
          <w:sz w:val="24"/>
          <w:szCs w:val="24"/>
          <w:highlight w:val="none"/>
        </w:rPr>
      </w:pPr>
    </w:p>
    <w:p w14:paraId="78E01D38">
      <w:pPr>
        <w:spacing w:line="460" w:lineRule="exact"/>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szCs w:val="24"/>
          <w:highlight w:val="none"/>
        </w:rPr>
        <w:t>〔2017〕 141</w:t>
      </w:r>
      <w:r>
        <w:rPr>
          <w:rFonts w:hint="eastAsia" w:asciiTheme="minorEastAsia" w:hAnsiTheme="minorEastAsia" w:eastAsiaTheme="minorEastAsia" w:cstheme="minorEastAsia"/>
          <w:color w:val="auto"/>
          <w:spacing w:val="6"/>
          <w:sz w:val="24"/>
          <w:szCs w:val="24"/>
          <w:highlight w:val="none"/>
        </w:rPr>
        <w:t>号）的规定，本单位为符合条件的残疾人福利性单位，且本单位参加</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单位的</w:t>
      </w:r>
      <w:r>
        <w:rPr>
          <w:rFonts w:hint="eastAsia"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rPr>
        <w:t>项目采购活动提供本单位制造的服务（由本单位承担工程/提供服务），或者提供其他残疾人福利性单位制造的货物（不包括使用非残疾人福利性单位注册商标的货物）。</w:t>
      </w:r>
    </w:p>
    <w:p w14:paraId="68BCD918">
      <w:pPr>
        <w:spacing w:line="460" w:lineRule="exact"/>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本单位对上述声明的真实性负责。如有虚假，将依法承担相应责任。</w:t>
      </w:r>
    </w:p>
    <w:p w14:paraId="3218505A">
      <w:pPr>
        <w:spacing w:line="460" w:lineRule="exact"/>
        <w:ind w:firstLine="504" w:firstLineChars="200"/>
        <w:rPr>
          <w:rFonts w:hint="eastAsia" w:asciiTheme="minorEastAsia" w:hAnsiTheme="minorEastAsia" w:eastAsiaTheme="minorEastAsia" w:cstheme="minorEastAsia"/>
          <w:color w:val="auto"/>
          <w:spacing w:val="6"/>
          <w:sz w:val="24"/>
          <w:szCs w:val="24"/>
          <w:highlight w:val="none"/>
        </w:rPr>
      </w:pPr>
    </w:p>
    <w:p w14:paraId="157671D0">
      <w:pPr>
        <w:spacing w:line="460" w:lineRule="exact"/>
        <w:ind w:firstLine="504" w:firstLineChars="200"/>
        <w:rPr>
          <w:rFonts w:hint="eastAsia" w:asciiTheme="minorEastAsia" w:hAnsiTheme="minorEastAsia" w:eastAsiaTheme="minorEastAsia" w:cstheme="minorEastAsia"/>
          <w:color w:val="auto"/>
          <w:spacing w:val="6"/>
          <w:sz w:val="24"/>
          <w:szCs w:val="24"/>
          <w:highlight w:val="none"/>
        </w:rPr>
      </w:pPr>
    </w:p>
    <w:p w14:paraId="4EDF513A">
      <w:pPr>
        <w:tabs>
          <w:tab w:val="left" w:pos="4860"/>
        </w:tabs>
        <w:spacing w:line="460" w:lineRule="exact"/>
        <w:ind w:right="1560" w:firstLine="504" w:firstLineChars="20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lang w:val="en-US" w:eastAsia="zh-CN"/>
        </w:rPr>
        <w:t xml:space="preserve"> </w:t>
      </w:r>
      <w:r>
        <w:rPr>
          <w:rFonts w:hint="eastAsia" w:asciiTheme="minorEastAsia" w:hAnsiTheme="minorEastAsia" w:eastAsiaTheme="minorEastAsia" w:cstheme="minorEastAsia"/>
          <w:color w:val="auto"/>
          <w:spacing w:val="6"/>
          <w:sz w:val="24"/>
          <w:szCs w:val="24"/>
          <w:highlight w:val="none"/>
        </w:rPr>
        <w:t>单位名称（盖章）：</w:t>
      </w:r>
    </w:p>
    <w:p w14:paraId="5FCA6B35">
      <w:pPr>
        <w:tabs>
          <w:tab w:val="left" w:pos="4860"/>
        </w:tabs>
        <w:spacing w:line="460" w:lineRule="exact"/>
        <w:ind w:right="1560" w:firstLine="504" w:firstLineChars="200"/>
        <w:jc w:val="center"/>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日  期：</w:t>
      </w:r>
    </w:p>
    <w:p w14:paraId="6D3A6398">
      <w:pPr>
        <w:widowControl/>
        <w:adjustRightInd w:val="0"/>
        <w:snapToGrid w:val="0"/>
        <w:spacing w:line="460" w:lineRule="exact"/>
        <w:rPr>
          <w:rFonts w:hint="eastAsia" w:asciiTheme="minorEastAsia" w:hAnsiTheme="minorEastAsia" w:eastAsiaTheme="minorEastAsia" w:cstheme="minorEastAsia"/>
          <w:color w:val="auto"/>
          <w:sz w:val="24"/>
          <w:szCs w:val="24"/>
          <w:highlight w:val="none"/>
        </w:rPr>
      </w:pPr>
    </w:p>
    <w:p w14:paraId="1BCD8316">
      <w:pPr>
        <w:spacing w:line="460" w:lineRule="exact"/>
        <w:jc w:val="left"/>
        <w:rPr>
          <w:rFonts w:hint="eastAsia" w:asciiTheme="minorEastAsia" w:hAnsiTheme="minorEastAsia" w:eastAsiaTheme="minorEastAsia" w:cstheme="minorEastAsia"/>
          <w:bCs/>
          <w:color w:val="auto"/>
          <w:sz w:val="24"/>
          <w:szCs w:val="24"/>
          <w:highlight w:val="none"/>
        </w:rPr>
      </w:pPr>
    </w:p>
    <w:p w14:paraId="53B1CEB4">
      <w:pPr>
        <w:widowControl/>
        <w:spacing w:line="4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备注</w:t>
      </w:r>
      <w:r>
        <w:rPr>
          <w:rFonts w:hint="eastAsia" w:asciiTheme="minorEastAsia" w:hAnsiTheme="minorEastAsia" w:eastAsiaTheme="minorEastAsia" w:cstheme="minorEastAsia"/>
          <w:color w:val="auto"/>
          <w:sz w:val="24"/>
          <w:szCs w:val="24"/>
          <w:highlight w:val="none"/>
        </w:rPr>
        <w:t>：须提供证明材料（能反映出企业残疾人的占比等情况的材料及残疾人证等）。</w:t>
      </w:r>
    </w:p>
    <w:p w14:paraId="18814E55">
      <w:pPr>
        <w:spacing w:line="460" w:lineRule="exact"/>
        <w:jc w:val="center"/>
        <w:rPr>
          <w:rFonts w:hint="eastAsia" w:asciiTheme="minorEastAsia" w:hAnsiTheme="minorEastAsia" w:eastAsiaTheme="minorEastAsia" w:cstheme="minorEastAsia"/>
          <w:b/>
          <w:bCs/>
          <w:color w:val="auto"/>
          <w:sz w:val="24"/>
          <w:szCs w:val="24"/>
          <w:highlight w:val="none"/>
        </w:rPr>
      </w:pPr>
    </w:p>
    <w:p w14:paraId="29452CB4">
      <w:pPr>
        <w:spacing w:line="460" w:lineRule="exact"/>
        <w:jc w:val="center"/>
        <w:rPr>
          <w:rFonts w:hint="eastAsia" w:asciiTheme="minorEastAsia" w:hAnsiTheme="minorEastAsia" w:eastAsiaTheme="minorEastAsia" w:cstheme="minorEastAsia"/>
          <w:b/>
          <w:bCs/>
          <w:color w:val="auto"/>
          <w:sz w:val="24"/>
          <w:szCs w:val="24"/>
          <w:highlight w:val="none"/>
        </w:rPr>
      </w:pPr>
    </w:p>
    <w:p w14:paraId="0ABF0C0E">
      <w:pPr>
        <w:widowControl/>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b/>
          <w:color w:val="auto"/>
          <w:sz w:val="24"/>
          <w:szCs w:val="24"/>
          <w:highlight w:val="none"/>
        </w:rPr>
        <w:t>（三）监狱企业证明文件（如有）</w:t>
      </w:r>
    </w:p>
    <w:p w14:paraId="11D94B3A">
      <w:pPr>
        <w:spacing w:line="460" w:lineRule="exact"/>
        <w:ind w:firstLine="480" w:firstLineChars="200"/>
        <w:jc w:val="left"/>
        <w:rPr>
          <w:rFonts w:hint="eastAsia" w:asciiTheme="minorEastAsia" w:hAnsiTheme="minorEastAsia" w:eastAsiaTheme="minorEastAsia" w:cstheme="minorEastAsia"/>
          <w:color w:val="auto"/>
          <w:sz w:val="24"/>
          <w:szCs w:val="24"/>
          <w:highlight w:val="none"/>
        </w:rPr>
      </w:pPr>
    </w:p>
    <w:p w14:paraId="29574012">
      <w:pPr>
        <w:spacing w:line="4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0E677EA">
      <w:pPr>
        <w:pStyle w:val="15"/>
        <w:spacing w:line="4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2.证明材料加盖投标人公章。</w:t>
      </w:r>
    </w:p>
    <w:p w14:paraId="72E2ED01">
      <w:pPr>
        <w:pStyle w:val="15"/>
        <w:spacing w:line="460" w:lineRule="exact"/>
        <w:jc w:val="both"/>
        <w:rPr>
          <w:rFonts w:hint="eastAsia" w:asciiTheme="minorEastAsia" w:hAnsiTheme="minorEastAsia" w:eastAsiaTheme="minorEastAsia" w:cstheme="minorEastAsia"/>
          <w:b/>
          <w:bCs/>
          <w:color w:val="auto"/>
          <w:sz w:val="24"/>
          <w:szCs w:val="24"/>
          <w:highlight w:val="none"/>
        </w:rPr>
      </w:pPr>
    </w:p>
    <w:p w14:paraId="20553863">
      <w:pPr>
        <w:pStyle w:val="15"/>
        <w:spacing w:line="460" w:lineRule="exact"/>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（四）投标保证金</w:t>
      </w:r>
      <w:r>
        <w:rPr>
          <w:rFonts w:hint="eastAsia" w:asciiTheme="minorEastAsia" w:hAnsiTheme="minorEastAsia" w:eastAsiaTheme="minorEastAsia" w:cstheme="minorEastAsia"/>
          <w:b/>
          <w:bCs/>
          <w:color w:val="auto"/>
          <w:sz w:val="24"/>
          <w:szCs w:val="24"/>
          <w:highlight w:val="none"/>
          <w:lang w:eastAsia="zh-CN"/>
        </w:rPr>
        <w:t>缴纳凭证</w:t>
      </w:r>
    </w:p>
    <w:p w14:paraId="1CC0732B">
      <w:pPr>
        <w:pStyle w:val="15"/>
        <w:spacing w:line="460" w:lineRule="exact"/>
        <w:jc w:val="center"/>
        <w:rPr>
          <w:rFonts w:hint="eastAsia" w:asciiTheme="minorEastAsia" w:hAnsiTheme="minorEastAsia" w:eastAsiaTheme="minorEastAsia" w:cstheme="minorEastAsia"/>
          <w:color w:val="auto"/>
          <w:sz w:val="24"/>
          <w:szCs w:val="24"/>
          <w:highlight w:val="none"/>
        </w:rPr>
      </w:pPr>
    </w:p>
    <w:tbl>
      <w:tblPr>
        <w:tblStyle w:val="32"/>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29CD8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7" w:hRule="atLeast"/>
          <w:jc w:val="center"/>
        </w:trPr>
        <w:tc>
          <w:tcPr>
            <w:tcW w:w="8522" w:type="dxa"/>
            <w:tcBorders>
              <w:top w:val="single" w:color="auto" w:sz="4" w:space="0"/>
              <w:bottom w:val="single" w:color="auto" w:sz="4" w:space="0"/>
            </w:tcBorders>
            <w:vAlign w:val="center"/>
          </w:tcPr>
          <w:p w14:paraId="54DAEEEC">
            <w:pPr>
              <w:pStyle w:val="15"/>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投标保证金</w:t>
            </w:r>
            <w:r>
              <w:rPr>
                <w:rFonts w:hint="eastAsia" w:asciiTheme="minorEastAsia" w:hAnsiTheme="minorEastAsia" w:eastAsiaTheme="minorEastAsia" w:cstheme="minorEastAsia"/>
                <w:color w:val="auto"/>
                <w:sz w:val="24"/>
                <w:szCs w:val="24"/>
                <w:highlight w:val="none"/>
                <w:lang w:eastAsia="zh-CN"/>
              </w:rPr>
              <w:t>缴纳凭证</w:t>
            </w:r>
          </w:p>
        </w:tc>
      </w:tr>
    </w:tbl>
    <w:p w14:paraId="72B4DC8F">
      <w:pPr>
        <w:adjustRightInd w:val="0"/>
        <w:snapToGrid w:val="0"/>
        <w:spacing w:line="460" w:lineRule="exact"/>
        <w:ind w:firstLine="480" w:firstLineChars="200"/>
        <w:rPr>
          <w:rFonts w:hint="eastAsia" w:ascii="宋体" w:hAnsi="宋体" w:eastAsia="宋体" w:cs="宋体"/>
          <w:color w:val="000000"/>
          <w:sz w:val="24"/>
          <w:szCs w:val="24"/>
          <w:highlight w:val="none"/>
        </w:rPr>
      </w:pPr>
    </w:p>
    <w:p w14:paraId="280817CF">
      <w:pPr>
        <w:widowControl/>
        <w:shd w:val="clear" w:color="auto" w:fill="FFFFFF"/>
        <w:spacing w:line="460" w:lineRule="exact"/>
        <w:jc w:val="left"/>
        <w:rPr>
          <w:rFonts w:hint="eastAsia" w:ascii="宋体" w:hAnsi="宋体" w:eastAsia="宋体" w:cs="宋体"/>
          <w:color w:val="000000"/>
          <w:kern w:val="0"/>
          <w:sz w:val="24"/>
          <w:szCs w:val="24"/>
          <w:highlight w:val="none"/>
        </w:rPr>
      </w:pPr>
    </w:p>
    <w:p w14:paraId="64681B64">
      <w:pPr>
        <w:spacing w:line="460" w:lineRule="exact"/>
        <w:rPr>
          <w:rFonts w:hint="eastAsia" w:ascii="宋体" w:hAnsi="宋体" w:eastAsia="宋体" w:cs="宋体"/>
          <w:color w:val="000000"/>
          <w:sz w:val="24"/>
          <w:szCs w:val="24"/>
          <w:highlight w:val="none"/>
        </w:rPr>
      </w:pPr>
    </w:p>
    <w:bookmarkEnd w:id="145"/>
    <w:p w14:paraId="5CAF31B5">
      <w:pPr>
        <w:pStyle w:val="15"/>
        <w:spacing w:line="460" w:lineRule="exact"/>
        <w:jc w:val="center"/>
        <w:rPr>
          <w:rFonts w:hint="eastAsia" w:ascii="宋体" w:hAnsi="宋体" w:eastAsia="宋体" w:cs="宋体"/>
          <w:b/>
          <w:bCs/>
          <w:color w:val="000000"/>
          <w:sz w:val="24"/>
          <w:szCs w:val="24"/>
          <w:highlight w:val="none"/>
          <w:lang w:eastAsia="zh-CN"/>
        </w:rPr>
      </w:pPr>
      <w:bookmarkStart w:id="148" w:name="_Toc2964"/>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五</w:t>
      </w:r>
      <w:r>
        <w:rPr>
          <w:rFonts w:hint="eastAsia" w:ascii="宋体" w:hAnsi="宋体" w:eastAsia="宋体" w:cs="宋体"/>
          <w:b/>
          <w:bCs/>
          <w:color w:val="000000"/>
          <w:sz w:val="24"/>
          <w:szCs w:val="24"/>
          <w:highlight w:val="none"/>
          <w:lang w:eastAsia="zh-CN"/>
        </w:rPr>
        <w:t>）其他</w:t>
      </w:r>
    </w:p>
    <w:bookmarkEnd w:id="148"/>
    <w:p w14:paraId="355FAEB6">
      <w:pPr>
        <w:spacing w:line="4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投标人认为需提供的</w:t>
      </w:r>
      <w:r>
        <w:rPr>
          <w:rFonts w:hint="eastAsia" w:asciiTheme="minorEastAsia" w:hAnsiTheme="minorEastAsia" w:eastAsiaTheme="minorEastAsia" w:cstheme="minorEastAsia"/>
          <w:b/>
          <w:bCs/>
          <w:color w:val="auto"/>
          <w:sz w:val="24"/>
          <w:szCs w:val="24"/>
          <w:highlight w:val="none"/>
          <w:lang w:val="en-US" w:eastAsia="zh-CN"/>
        </w:rPr>
        <w:t>资格审查</w:t>
      </w:r>
      <w:r>
        <w:rPr>
          <w:rFonts w:hint="eastAsia" w:asciiTheme="minorEastAsia" w:hAnsiTheme="minorEastAsia" w:eastAsiaTheme="minorEastAsia" w:cstheme="minorEastAsia"/>
          <w:color w:val="auto"/>
          <w:sz w:val="24"/>
          <w:szCs w:val="24"/>
          <w:highlight w:val="none"/>
          <w:lang w:val="en-US" w:eastAsia="zh-CN"/>
        </w:rPr>
        <w:t>及其他补充资料。</w:t>
      </w:r>
    </w:p>
    <w:p w14:paraId="63102682">
      <w:pPr>
        <w:pStyle w:val="51"/>
        <w:spacing w:line="460" w:lineRule="exact"/>
        <w:ind w:left="964" w:right="-50" w:rightChars="-24" w:firstLine="0"/>
        <w:jc w:val="center"/>
        <w:outlineLvl w:val="0"/>
        <w:rPr>
          <w:rStyle w:val="52"/>
          <w:rFonts w:hint="eastAsia" w:ascii="宋体" w:hAnsi="宋体" w:eastAsia="宋体" w:cs="宋体"/>
          <w:color w:val="000000"/>
          <w:sz w:val="24"/>
          <w:szCs w:val="24"/>
          <w:highlight w:val="none"/>
          <w:shd w:val="clear" w:color="auto" w:fill="FFFF00"/>
          <w:lang w:eastAsia="zh-CN"/>
        </w:rPr>
      </w:pPr>
      <w:r>
        <w:rPr>
          <w:rFonts w:hint="eastAsia" w:ascii="宋体" w:hAnsi="宋体" w:eastAsia="宋体" w:cs="宋体"/>
          <w:b/>
          <w:color w:val="000000"/>
          <w:sz w:val="24"/>
          <w:szCs w:val="24"/>
          <w:highlight w:val="none"/>
          <w:lang w:eastAsia="zh-CN"/>
        </w:rPr>
        <w:br w:type="page"/>
      </w:r>
      <w:bookmarkStart w:id="149" w:name="_Toc20068"/>
      <w:r>
        <w:rPr>
          <w:rFonts w:hint="eastAsia" w:ascii="宋体" w:hAnsi="宋体" w:eastAsia="宋体" w:cs="宋体"/>
          <w:b/>
          <w:bCs/>
          <w:color w:val="000000"/>
          <w:kern w:val="2"/>
          <w:sz w:val="24"/>
          <w:szCs w:val="24"/>
          <w:highlight w:val="none"/>
          <w:lang w:eastAsia="zh-CN"/>
        </w:rPr>
        <w:t>第四章  招标项目技术要求</w:t>
      </w:r>
      <w:bookmarkEnd w:id="149"/>
    </w:p>
    <w:tbl>
      <w:tblPr>
        <w:tblStyle w:val="32"/>
        <w:tblW w:w="94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1956"/>
        <w:gridCol w:w="1284"/>
        <w:gridCol w:w="732"/>
        <w:gridCol w:w="852"/>
        <w:gridCol w:w="1308"/>
        <w:gridCol w:w="1584"/>
        <w:gridCol w:w="984"/>
      </w:tblGrid>
      <w:tr w14:paraId="44B4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92" w:type="dxa"/>
            <w:gridSpan w:val="8"/>
            <w:tcBorders>
              <w:top w:val="nil"/>
              <w:left w:val="nil"/>
              <w:bottom w:val="nil"/>
              <w:right w:val="nil"/>
            </w:tcBorders>
            <w:shd w:val="clear" w:color="auto" w:fill="auto"/>
            <w:vAlign w:val="center"/>
          </w:tcPr>
          <w:p w14:paraId="1FCA5ED4">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bookmarkStart w:id="150" w:name="_Toc15082"/>
            <w:bookmarkStart w:id="151" w:name="_Toc17884_WPSOffice_Level1"/>
            <w:r>
              <w:rPr>
                <w:rFonts w:hint="eastAsia" w:ascii="宋体" w:hAnsi="宋体" w:eastAsia="宋体" w:cs="宋体"/>
                <w:i w:val="0"/>
                <w:iCs w:val="0"/>
                <w:color w:val="000000"/>
                <w:kern w:val="0"/>
                <w:sz w:val="36"/>
                <w:szCs w:val="36"/>
                <w:u w:val="none"/>
                <w:lang w:val="en-US" w:eastAsia="zh-CN" w:bidi="ar"/>
              </w:rPr>
              <w:t>附件：</w:t>
            </w:r>
          </w:p>
        </w:tc>
      </w:tr>
      <w:tr w14:paraId="08057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92" w:type="dxa"/>
            <w:gridSpan w:val="8"/>
            <w:tcBorders>
              <w:top w:val="nil"/>
              <w:left w:val="nil"/>
              <w:bottom w:val="nil"/>
              <w:right w:val="nil"/>
            </w:tcBorders>
            <w:shd w:val="clear" w:color="auto" w:fill="auto"/>
            <w:vAlign w:val="center"/>
          </w:tcPr>
          <w:p w14:paraId="1E8B3D9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2025年</w:t>
            </w:r>
            <w:r>
              <w:rPr>
                <w:rFonts w:hint="eastAsia" w:ascii="宋体" w:hAnsi="宋体" w:cs="宋体"/>
                <w:b/>
                <w:bCs/>
                <w:i w:val="0"/>
                <w:iCs w:val="0"/>
                <w:color w:val="000000"/>
                <w:kern w:val="0"/>
                <w:sz w:val="40"/>
                <w:szCs w:val="40"/>
                <w:u w:val="none"/>
                <w:lang w:val="en-US" w:eastAsia="zh-CN" w:bidi="ar"/>
              </w:rPr>
              <w:t>阿勒泰市人民医院医疗服务与保障能力提升（医疗卫生机构能力提升建设）项目</w:t>
            </w:r>
            <w:r>
              <w:rPr>
                <w:rFonts w:hint="eastAsia" w:ascii="宋体" w:hAnsi="宋体" w:eastAsia="宋体" w:cs="宋体"/>
                <w:b/>
                <w:bCs/>
                <w:i w:val="0"/>
                <w:iCs w:val="0"/>
                <w:color w:val="000000"/>
                <w:kern w:val="0"/>
                <w:sz w:val="40"/>
                <w:szCs w:val="40"/>
                <w:u w:val="none"/>
                <w:lang w:val="en-US" w:eastAsia="zh-CN" w:bidi="ar"/>
              </w:rPr>
              <w:t>报价单</w:t>
            </w:r>
          </w:p>
        </w:tc>
      </w:tr>
      <w:tr w14:paraId="5C3E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1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7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0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7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D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8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r>
              <w:rPr>
                <w:rFonts w:hint="eastAsia" w:ascii="宋体" w:hAnsi="宋体" w:cs="宋体"/>
                <w:i w:val="0"/>
                <w:iCs w:val="0"/>
                <w:color w:val="000000"/>
                <w:kern w:val="0"/>
                <w:sz w:val="24"/>
                <w:szCs w:val="24"/>
                <w:u w:val="none"/>
                <w:lang w:val="en-US" w:eastAsia="zh-CN" w:bidi="ar"/>
              </w:rPr>
              <w:t>限价</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万</w:t>
            </w:r>
            <w:r>
              <w:rPr>
                <w:rFonts w:hint="eastAsia" w:ascii="宋体" w:hAnsi="宋体" w:eastAsia="宋体" w:cs="宋体"/>
                <w:i w:val="0"/>
                <w:iCs w:val="0"/>
                <w:color w:val="000000"/>
                <w:kern w:val="0"/>
                <w:sz w:val="24"/>
                <w:szCs w:val="24"/>
                <w:u w:val="none"/>
                <w:lang w:val="en-US" w:eastAsia="zh-CN" w:bidi="ar"/>
              </w:rPr>
              <w:t>元）</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5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cs="宋体"/>
                <w:i w:val="0"/>
                <w:iCs w:val="0"/>
                <w:color w:val="000000"/>
                <w:kern w:val="0"/>
                <w:sz w:val="24"/>
                <w:szCs w:val="24"/>
                <w:u w:val="none"/>
                <w:lang w:val="en-US" w:eastAsia="zh-CN" w:bidi="ar"/>
              </w:rPr>
              <w:t>万</w:t>
            </w:r>
            <w:r>
              <w:rPr>
                <w:rFonts w:hint="eastAsia" w:ascii="宋体" w:hAnsi="宋体" w:eastAsia="宋体" w:cs="宋体"/>
                <w:i w:val="0"/>
                <w:iCs w:val="0"/>
                <w:color w:val="000000"/>
                <w:kern w:val="0"/>
                <w:sz w:val="24"/>
                <w:szCs w:val="24"/>
                <w:u w:val="none"/>
                <w:lang w:val="en-US" w:eastAsia="zh-CN" w:bidi="ar"/>
              </w:rPr>
              <w:t>元）</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F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2099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A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21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超声多普勒血流分析仪（周围血管检测系统）</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0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详细见附件1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BD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8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B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2"/>
                <w:szCs w:val="22"/>
                <w:u w:val="none"/>
                <w:lang w:val="en-US" w:eastAsia="zh-CN" w:bidi="ar"/>
              </w:rPr>
              <w:t xml:space="preserve"> </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6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0E8C">
            <w:pPr>
              <w:jc w:val="center"/>
              <w:rPr>
                <w:rFonts w:hint="eastAsia" w:ascii="宋体" w:hAnsi="宋体" w:eastAsia="宋体" w:cs="宋体"/>
                <w:i w:val="0"/>
                <w:iCs w:val="0"/>
                <w:color w:val="000000"/>
                <w:sz w:val="24"/>
                <w:szCs w:val="24"/>
                <w:u w:val="none"/>
              </w:rPr>
            </w:pPr>
          </w:p>
        </w:tc>
      </w:tr>
      <w:tr w14:paraId="5204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D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71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肌电图诱发电位仪</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4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详细见附件2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4F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6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4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2"/>
                <w:szCs w:val="22"/>
                <w:u w:val="none"/>
                <w:lang w:val="en-US" w:eastAsia="zh-CN" w:bidi="ar"/>
              </w:rPr>
              <w:t xml:space="preserve"> </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2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A1E8">
            <w:pPr>
              <w:jc w:val="center"/>
              <w:rPr>
                <w:rFonts w:hint="eastAsia" w:ascii="宋体" w:hAnsi="宋体" w:eastAsia="宋体" w:cs="宋体"/>
                <w:i w:val="0"/>
                <w:iCs w:val="0"/>
                <w:color w:val="000000"/>
                <w:sz w:val="24"/>
                <w:szCs w:val="24"/>
                <w:u w:val="none"/>
              </w:rPr>
            </w:pPr>
          </w:p>
        </w:tc>
      </w:tr>
      <w:tr w14:paraId="4859D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F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D2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电子支气管内窥镜</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详细见附件3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01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B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A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2"/>
                <w:szCs w:val="22"/>
                <w:u w:val="none"/>
                <w:lang w:val="en-US" w:eastAsia="zh-CN" w:bidi="ar"/>
              </w:rPr>
              <w:t xml:space="preserve"> </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8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9C6B">
            <w:pPr>
              <w:jc w:val="center"/>
              <w:rPr>
                <w:rFonts w:hint="eastAsia" w:ascii="宋体" w:hAnsi="宋体" w:eastAsia="宋体" w:cs="宋体"/>
                <w:i w:val="0"/>
                <w:iCs w:val="0"/>
                <w:color w:val="000000"/>
                <w:sz w:val="24"/>
                <w:szCs w:val="24"/>
                <w:u w:val="none"/>
              </w:rPr>
            </w:pPr>
          </w:p>
        </w:tc>
      </w:tr>
      <w:tr w14:paraId="12D1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CA6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B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C385">
            <w:pPr>
              <w:rPr>
                <w:rFonts w:hint="eastAsia" w:ascii="宋体" w:hAnsi="宋体" w:eastAsia="宋体" w:cs="宋体"/>
                <w:i w:val="0"/>
                <w:iCs w:val="0"/>
                <w:color w:val="000000"/>
                <w:sz w:val="24"/>
                <w:szCs w:val="24"/>
                <w:u w:val="none"/>
              </w:rPr>
            </w:pPr>
          </w:p>
        </w:tc>
      </w:tr>
    </w:tbl>
    <w:p w14:paraId="0273D090">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0"/>
        <w:rPr>
          <w:rFonts w:hint="eastAsia" w:ascii="宋体" w:hAnsi="宋体" w:eastAsia="宋体" w:cs="宋体"/>
          <w:b/>
          <w:bCs/>
          <w:color w:val="000000"/>
          <w:sz w:val="24"/>
          <w:szCs w:val="24"/>
          <w:highlight w:val="none"/>
        </w:rPr>
      </w:pPr>
    </w:p>
    <w:p w14:paraId="7EBBC059">
      <w:pP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br w:type="page"/>
      </w:r>
    </w:p>
    <w:p w14:paraId="560A50BC">
      <w:pPr>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附件1：</w:t>
      </w:r>
    </w:p>
    <w:p w14:paraId="570801B5">
      <w:pPr>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超声多普勒血流分析仪（周围血管检测系统）技术参数</w:t>
      </w:r>
    </w:p>
    <w:p w14:paraId="07C180C9">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1系统要求</w:t>
      </w:r>
    </w:p>
    <w:p w14:paraId="74B36B78">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1.1★设备采用双向多普勒 (Doppler)、光电容积描记 (PPG)、脉搏容积记录 (PVR) 和节段压力等无创检测方式，可用于全身外周血管检查。</w:t>
      </w:r>
    </w:p>
    <w:p w14:paraId="5455DD4E">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1.2配有1 个 8MHz 多普勒探头，探头带有快捷按钮，可一键控制检测全过程。</w:t>
      </w:r>
    </w:p>
    <w:p w14:paraId="10D4589A">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1.3配有2个独立PPG端口，可以进行双侧手指或脚趾的同步测量。</w:t>
      </w:r>
    </w:p>
    <w:p w14:paraId="6BD90A6B">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1.4配有自适配动脉、静脉检测的PPG探头2个。</w:t>
      </w:r>
    </w:p>
    <w:p w14:paraId="16B5EF6E">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1.5配有4通道袖带选择装置和自动充放气系统，可全自动同步测量双路血压。</w:t>
      </w:r>
    </w:p>
    <w:p w14:paraId="25977BE6">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1.6配有大腿袖带2条，上臂袖带2条，楔形踝部袖带2条，指趾袖带2条。</w:t>
      </w:r>
    </w:p>
    <w:p w14:paraId="0032821F">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1.7配有无线控制器1个，可一键操控检查全过程。</w:t>
      </w:r>
    </w:p>
    <w:p w14:paraId="62DD95C4">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1.8配有专用的Windows中文血管分析软件。</w:t>
      </w:r>
    </w:p>
    <w:p w14:paraId="015BFCD0">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1.9软件可自行设计报告单，可展示人数，性别，年龄分布，统计ABI、TBI异常率分布，支持分段检索、统计，支持数据一键备份和导出功能。</w:t>
      </w:r>
    </w:p>
    <w:p w14:paraId="401E8696">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1.10软件支持HTTP、DICOM 和 HL7等多种数据对接方式。</w:t>
      </w:r>
    </w:p>
    <w:p w14:paraId="6A9D5256">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1.11配有医疗移动式工作站1套。</w:t>
      </w:r>
    </w:p>
    <w:p w14:paraId="680B906B">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2检测参数</w:t>
      </w:r>
    </w:p>
    <w:p w14:paraId="0D6BC841">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2.1检测项目包含：上肢/下肢/足趾动静脉测量，踝臂指数 (ABI)，运动ABI、趾臂指数 (TBI)，节段血压 （SBP），PWV，阴茎血管功能/阳痿，静脉PPG回流检测等。</w:t>
      </w:r>
    </w:p>
    <w:p w14:paraId="6E14BA95">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2.2支持全自动的ABI、TBI、运动ABI、节段血压、静脉瓣膜功能检查。</w:t>
      </w:r>
    </w:p>
    <w:p w14:paraId="61ECEED6">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2.3多普勒工作频率：8MHz±10%。</w:t>
      </w:r>
    </w:p>
    <w:p w14:paraId="1548CE40">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2.4多普勒测量范围：双向连续波（CW），8MHz不窄于10-50cm/s。</w:t>
      </w:r>
    </w:p>
    <w:p w14:paraId="716F08C0">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2.5多普勒波形显示：采用FFT彩色频谱分析算法，以彩色编码显示血管内双向血流速度波形，支持正向，反向血流单独显示或叠加显示。</w:t>
      </w:r>
    </w:p>
    <w:p w14:paraId="12D0B84A">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2.6多普勒参数显示： FS：收缩期峰值流速；FD：舒张期未期流速；FM：最小流速；TAM：平均流速；BPM心率；PI（搏动指数），RI（阻力指数）；S/D比值，压力指数等。</w:t>
      </w:r>
    </w:p>
    <w:p w14:paraId="5F59D7A3">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2.7PPG光电容积波形：5档增益调节。</w:t>
      </w:r>
    </w:p>
    <w:p w14:paraId="4A241B85">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2.8PPG脉率测量范围：35～185bpm，精度：±2 bpm。 </w:t>
      </w:r>
    </w:p>
    <w:p w14:paraId="6C9EE766">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2.9PVR脉搏波形：5档增益调节。</w:t>
      </w:r>
    </w:p>
    <w:p w14:paraId="61E0EB71">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2.10PVR脉率测量范围：35～185bpm，精度：±2 bpm。</w:t>
      </w:r>
    </w:p>
    <w:p w14:paraId="1F36BB8A">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2.11支持多普勒法、PPG光电容积法、PVR示波法测量血压。</w:t>
      </w:r>
    </w:p>
    <w:p w14:paraId="53A696AA">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2.12★血压测量过程中的袖带识别，波形记录，充放气，压力识别，数据保存全部可以自动或手动进行。</w:t>
      </w:r>
    </w:p>
    <w:p w14:paraId="1AF6F0CF">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2.13支持多普勒法，手固定探头情况下全自动测压。</w:t>
      </w:r>
    </w:p>
    <w:p w14:paraId="6CAFD173">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2.14支持PPG光电容积法，双路全自动测压。</w:t>
      </w:r>
    </w:p>
    <w:p w14:paraId="51D5661D">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2.15支持PVR示波法，双路全自动测压。</w:t>
      </w:r>
    </w:p>
    <w:p w14:paraId="4D36359C">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2.16可实现一键全自动测量ABI或TBI。</w:t>
      </w:r>
    </w:p>
    <w:p w14:paraId="1551C140">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2.17血压测量范围：0-300mmHg，最大误差±3mmHg。</w:t>
      </w:r>
    </w:p>
    <w:p w14:paraId="0FF27CE3">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2.18压力安全：＞280mmHg自动放气；＞100mmHg超过3分钟自动放气。</w:t>
      </w:r>
    </w:p>
    <w:p w14:paraId="1B7C27DB">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2.19放气速度： 2.5mmHg/秒。</w:t>
      </w:r>
    </w:p>
    <w:p w14:paraId="423F8195">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附件2：</w:t>
      </w:r>
    </w:p>
    <w:p w14:paraId="5AB075CD">
      <w:pPr>
        <w:pageBreakBefore w:val="0"/>
        <w:kinsoku/>
        <w:wordWrap/>
        <w:overflowPunct/>
        <w:topLinePunct w:val="0"/>
        <w:autoSpaceDE/>
        <w:autoSpaceDN/>
        <w:bidi w:val="0"/>
        <w:adjustRightInd/>
        <w:snapToGrid/>
        <w:spacing w:line="400" w:lineRule="exact"/>
        <w:ind w:firstLine="1205" w:firstLineChars="500"/>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肌电图诱发电位仪</w:t>
      </w:r>
      <w:r>
        <w:rPr>
          <w:rFonts w:hint="eastAsia" w:ascii="宋体" w:hAnsi="宋体" w:eastAsia="宋体" w:cs="宋体"/>
          <w:b/>
          <w:bCs/>
          <w:sz w:val="24"/>
          <w:szCs w:val="24"/>
        </w:rPr>
        <w:t>技术</w:t>
      </w:r>
      <w:r>
        <w:rPr>
          <w:rFonts w:hint="eastAsia" w:ascii="宋体" w:hAnsi="宋体" w:eastAsia="宋体" w:cs="宋体"/>
          <w:b/>
          <w:bCs/>
          <w:sz w:val="24"/>
          <w:szCs w:val="24"/>
          <w:lang w:val="en-US" w:eastAsia="zh-CN"/>
        </w:rPr>
        <w:t>参数</w:t>
      </w:r>
    </w:p>
    <w:p w14:paraId="74D2E988">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功能要求：通过检测诱发电位(VEP,AEP,SEP,MEP)、肌电图、神经电图等测试项目，为医生提供大脑活动、中枢神经、周围神经、肌肉及麻醉用药的客观评价指标，实时反馈大脑神经的活动，指导医生（如神经内科、神经外科、骨科、耳鼻喉甲状腺科、胸外科等科室）开展门诊肌电图检查以及监测手术进展中是否触及神经或对神经有无损伤及损伤的部位。</w:t>
      </w:r>
    </w:p>
    <w:p w14:paraId="0DECAD17">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二、技术参数：</w:t>
      </w:r>
    </w:p>
    <w:p w14:paraId="2A7EC7EE">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（一）放大器</w:t>
      </w:r>
    </w:p>
    <w:p w14:paraId="6E10F4A5">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1、通道数：≥6通道。</w:t>
      </w:r>
    </w:p>
    <w:p w14:paraId="61421388">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2、陷波：50 Hz</w:t>
      </w:r>
    </w:p>
    <w:p w14:paraId="3EBDA62D">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★3、共模抑制比：≥124dB（提供食品药品监督局出具的检验报告）</w:t>
      </w:r>
    </w:p>
    <w:p w14:paraId="7C1CB117">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★4、电压灵敏度：0.05mV/div到30mV/div分档控制</w:t>
      </w:r>
    </w:p>
    <w:p w14:paraId="52EDB112">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5、频率范围：0.5Hz～10kHz，电压测量误差+5%～-15%</w:t>
      </w:r>
    </w:p>
    <w:p w14:paraId="44837A66">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6、阻抗测量：所有输入的电极及地电极都可检测</w:t>
      </w:r>
    </w:p>
    <w:p w14:paraId="2A36A0F7">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★7、噪声电压：≤0.3V（提供食品药品监督局出具的检验报告）</w:t>
      </w:r>
    </w:p>
    <w:p w14:paraId="5892F512">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★8、输入阻抗≥3500MΩ（提供食品药品监督局出具的检验报告）</w:t>
      </w:r>
    </w:p>
    <w:p w14:paraId="681E0F7F">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9、分辨率：24比特；</w:t>
      </w:r>
    </w:p>
    <w:p w14:paraId="46840267">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（二）电刺激器</w:t>
      </w:r>
    </w:p>
    <w:p w14:paraId="727D30FB">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高恒流电刺激脉冲强度：0.1 mA～100 mA（-5%～+5%）；低恒流电刺激最大脉冲强度：0.1 mA～5mA（-5%～+5%）；</w:t>
      </w:r>
    </w:p>
    <w:p w14:paraId="2E0B9A1E">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脉冲强度误差：-5%～+5%；</w:t>
      </w:r>
    </w:p>
    <w:p w14:paraId="49A106A6">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3、脉冲宽度：0.05 ms ～1ms（-5%～+5%）；</w:t>
      </w:r>
    </w:p>
    <w:p w14:paraId="14C7E3FD">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4、脉冲宽度误差：-5%～+5%；</w:t>
      </w:r>
    </w:p>
    <w:p w14:paraId="41520992">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（三）声音刺激器</w:t>
      </w:r>
    </w:p>
    <w:p w14:paraId="4A827E36">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最大Click声强：125～140dB（SPL 峰值）；</w:t>
      </w:r>
    </w:p>
    <w:p w14:paraId="5DC63544">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、最大白噪声强：105～115dB（SPL峰值）；</w:t>
      </w:r>
    </w:p>
    <w:p w14:paraId="75B16F13">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、声强在25dB至125dB范围内以不大于10dB的加减量分档选择.</w:t>
      </w:r>
    </w:p>
    <w:p w14:paraId="24B5F88C">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（四）视觉刺激器</w:t>
      </w:r>
    </w:p>
    <w:p w14:paraId="1BF1C9A0">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、黑白翻转变化的棋盘格图像显示器；</w:t>
      </w:r>
    </w:p>
    <w:p w14:paraId="5899AD18">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、分别给与左、右和双眼刺激的LED闪光器；</w:t>
      </w:r>
    </w:p>
    <w:p w14:paraId="32C578EF">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、棋盘格图像在全场4×3格至128×96格范围内以2×2倍率分档选择；</w:t>
      </w:r>
    </w:p>
    <w:p w14:paraId="5AEEBCE7">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LED闪光器照度：20Lux～55Lux（10cm距离，直射）。</w:t>
      </w:r>
    </w:p>
    <w:p w14:paraId="2708CB54">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（五）软件功能要求</w:t>
      </w:r>
    </w:p>
    <w:p w14:paraId="7C3AD711">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1、神经电图：运动传导、感觉传导、运动位移、感觉位移、传导速度分布、 F-波、H-反射、重复电刺激、运单数目、瞬目反射、皮肤反应、★心脏副交感、准备电位、多点MUNE、多道运动、面运动传导、自定义。</w:t>
      </w:r>
    </w:p>
    <w:p w14:paraId="2AE9E740">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2、肌电图：静息单位电位、运动单位电位、干扰相、同步电位、单纤维、巨肌电图、皮层静息期、★运单指数（MUNIX）</w:t>
      </w:r>
    </w:p>
    <w:p w14:paraId="52840084">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3、诱发电位：</w:t>
      </w:r>
    </w:p>
    <w:p w14:paraId="5877BF1E">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体感诱发电位：上肢诱发电位、下肢诱发电位、三叉诱发电位、脊髓诱发电位、阴部体感诱发、长潜体感诱发、中潜体感诱发、多道体感诱发、坐骨海绵体反射、球海绵体反射、三叉神经颈反射、心电触发体感诱发电位、运动-皮层关联电位、自定义体感。</w:t>
      </w:r>
    </w:p>
    <w:p w14:paraId="323A89A4">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3.2、听觉诱发电位：脑干听觉、脑干听阈、40HZ稳态听觉、长潜听觉、中潜听觉、耳蜗电图、微音电位、高刺激率脑干听觉、颅顶慢反应、自定义。</w:t>
      </w:r>
    </w:p>
    <w:p w14:paraId="6B81A360">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3.3、视觉诱发电位：模式反转、LED闪光、长潜、中潜、自定义。</w:t>
      </w:r>
    </w:p>
    <w:p w14:paraId="1AC4F213">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★3.4、前庭诱发电位：ACS-cVEMP、BCV-cVEMP、GVS-cVEMP、ACS-oVEMP、BCV-oVEMP、GVS-oVEMP、ACS-mVEMP、BCV-mVEMP、GVS-mVEMP。（要求提供软件截图证明）</w:t>
      </w:r>
    </w:p>
    <w:p w14:paraId="06C56850">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3.5、运动诱发电位（电刺激、可连接磁刺激）：上肢运动、下肢运动、运动阈值、对冲实验、三冲实验、SAI短潜伏期传入抑制。</w:t>
      </w:r>
    </w:p>
    <w:p w14:paraId="7EDCCB06">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★4、震颤分析（要求提供软件截图证明）</w:t>
      </w:r>
    </w:p>
    <w:p w14:paraId="4939FF24">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5、事件相关电位：听觉 P300、视觉 P300、三重P300、听觉 P50 、视觉N400、伴随负电位、失匹配负波</w:t>
      </w:r>
    </w:p>
    <w:p w14:paraId="5E586523">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6表面肌电：静息放松、肌张力评估、功能太A、功能太B、自定义</w:t>
      </w:r>
    </w:p>
    <w:p w14:paraId="2C778718">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★7、可升级为16道或32道术中神经电生理监测系统，与肌电图诱发电位仪一机两用。</w:t>
      </w:r>
    </w:p>
    <w:p w14:paraId="4C840B6E">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三、配置要求及服务</w:t>
      </w:r>
    </w:p>
    <w:p w14:paraId="690576D3">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1、系统工作站：具有处理软件功能；中央处理器：工控主机，主频≥1.7GHz处理器内存：≥2G、硬盘：≥320G、标准接口、显示器：≥21”液晶，打印机：黑白激光；</w:t>
      </w:r>
    </w:p>
    <w:p w14:paraId="70C81FE6">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2、配稳压隔离电源。</w:t>
      </w:r>
    </w:p>
    <w:p w14:paraId="7CB53860">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3、免费质保期：≥1年，终生维修；保修期外收取零配件费，不收维修费；</w:t>
      </w:r>
    </w:p>
    <w:p w14:paraId="0542CB16">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4、接到用户维修通知后， 4小时内作出相应，并在24小时内派员到达用户现场实施维修；</w:t>
      </w:r>
    </w:p>
    <w:p w14:paraId="1192B64E">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四、整体要求</w:t>
      </w:r>
    </w:p>
    <w:p w14:paraId="16A09B44">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1、产品具备低噪声、高抗干扰能力的一体化台式系统和专用工控机，设置听觉、视觉和电刺激模块和接口；能够完成神经电图、肌电图、诱发电位等检测项目；</w:t>
      </w:r>
    </w:p>
    <w:p w14:paraId="2239150B">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2、厂家应确保消耗品及维修备件八年内长期供应；</w:t>
      </w:r>
    </w:p>
    <w:p w14:paraId="0F2C162F">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p>
    <w:p w14:paraId="1F0FEAB7">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p>
    <w:p w14:paraId="33039253">
      <w:pPr>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lang w:val="en-US" w:eastAsia="zh-CN"/>
        </w:rPr>
      </w:pPr>
    </w:p>
    <w:p w14:paraId="14B7F038">
      <w:pPr>
        <w:pageBreakBefore w:val="0"/>
        <w:kinsoku/>
        <w:wordWrap/>
        <w:overflowPunct/>
        <w:topLinePunct w:val="0"/>
        <w:autoSpaceDE/>
        <w:autoSpaceDN/>
        <w:bidi w:val="0"/>
        <w:adjustRightInd/>
        <w:snapToGrid/>
        <w:spacing w:line="400" w:lineRule="exac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附件3：</w:t>
      </w:r>
    </w:p>
    <w:p w14:paraId="639B8685">
      <w:pPr>
        <w:pageBreakBefore w:val="0"/>
        <w:kinsoku/>
        <w:wordWrap/>
        <w:overflowPunct/>
        <w:topLinePunct w:val="0"/>
        <w:autoSpaceDE/>
        <w:autoSpaceDN/>
        <w:bidi w:val="0"/>
        <w:adjustRightInd/>
        <w:snapToGrid/>
        <w:spacing w:line="4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电子支气管内窥镜技术参数</w:t>
      </w:r>
    </w:p>
    <w:p w14:paraId="212A4AA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1.操作手柄（含插入管）：</w:t>
      </w:r>
    </w:p>
    <w:p w14:paraId="5B360EC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1.1适用范围：适用于气管、支气管及肺的观察、诊断、摄影或辅助治疗。</w:t>
      </w:r>
    </w:p>
    <w:p w14:paraId="15EC281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1.2成像原理：电子成像技术，工作软管不含导像、导光纤维。</w:t>
      </w:r>
    </w:p>
    <w:p w14:paraId="5133AD6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 软镜插入管外径≤2.8mm，工作管道内径≥1.2mm。</w:t>
      </w:r>
    </w:p>
    <w:p w14:paraId="70682B0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 插入部有效长度≥610mm,自带有360°刻度标识，有利于操作者辨别诊治时的插入长度。</w:t>
      </w:r>
    </w:p>
    <w:p w14:paraId="51CE5AA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 视场角≥120°。</w:t>
      </w:r>
    </w:p>
    <w:p w14:paraId="65AD93E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1.6景深：3-100mm。</w:t>
      </w:r>
    </w:p>
    <w:p w14:paraId="25368B6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 插入管软管前端弯曲角度：向上弯曲210°，向下弯曲130°，双向弯曲340°，配合前端更小弯曲半径，精准诊疗。</w:t>
      </w:r>
    </w:p>
    <w:p w14:paraId="234DA5A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 弯角手轮上应有操作方向U、D标记，角度把手调节至D处时，弯曲部向下弯曲，角度把手调节至U处时，弯曲部向上弯曲。</w:t>
      </w:r>
    </w:p>
    <w:p w14:paraId="6B593BC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 操作手柄具备左右旋转关节和转轴定位点，可带动插入软管部先端左右旋转，向左120°，向右120°。</w:t>
      </w:r>
    </w:p>
    <w:p w14:paraId="51B056E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 插入管具有被动弯曲功能，可以保证插入管顺畅插入进行诊治，减少粘膜损伤。</w:t>
      </w:r>
    </w:p>
    <w:p w14:paraId="4916BDD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 吸引阀座一体式防脱设计，解决吸引按钮易脱落的临床风险，无需专机专用耗材。</w:t>
      </w:r>
    </w:p>
    <w:p w14:paraId="5546970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★1.12操作手柄具有3个具备独立电子功能的按键。</w:t>
      </w:r>
    </w:p>
    <w:p w14:paraId="513598F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 内置LED冷光源，内镜镜头具备防雾功能，无需预热即可观察。</w:t>
      </w:r>
    </w:p>
    <w:p w14:paraId="21D798A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★1.14通道吸引量：≥100 ml/min。</w:t>
      </w:r>
    </w:p>
    <w:p w14:paraId="5EE3706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 连接方式：采用与同类进口产品相同的立体式航空插座技术连接，有效避免传统点触式连接长时间使用后接触不良造成死机、卡屏。</w:t>
      </w:r>
    </w:p>
    <w:p w14:paraId="248BC93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 操作部防水等级：IPX7。配备防水盖，可进行全浸泡消毒。</w:t>
      </w:r>
    </w:p>
    <w:p w14:paraId="7119E6D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1.17 消毒灭菌无需ETO帽、NT阀，无需更换配件。</w:t>
      </w:r>
    </w:p>
    <w:p w14:paraId="67D5EF5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1.18 能通过3.5号及以上气管导管。</w:t>
      </w:r>
    </w:p>
    <w:p w14:paraId="040E88C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2.图像处理器</w:t>
      </w:r>
    </w:p>
    <w:p w14:paraId="584DE97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1.1具备医疗器械注册证。</w:t>
      </w:r>
    </w:p>
    <w:p w14:paraId="4211D4E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 显示屏：TFT-LCD，液晶玻璃。</w:t>
      </w:r>
    </w:p>
    <w:p w14:paraId="4DF6DE9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 触摸屏：电容式触摸屏。</w:t>
      </w:r>
    </w:p>
    <w:p w14:paraId="6CF6250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 高清视频信号输出分辨率：1280×800。</w:t>
      </w:r>
    </w:p>
    <w:p w14:paraId="055F248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1.5显示功能：自带显示屏10.1英寸，开机时间5秒，即能实现图像显示,满足临床快速使用需求。</w:t>
      </w:r>
    </w:p>
    <w:p w14:paraId="28B9DE0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1.6通过操作部功能按键即可实现：图像放大缩小，图像冻结，拍照，录像功能（无需触摸屏幕，避免术后消毒问题）。</w:t>
      </w:r>
    </w:p>
    <w:p w14:paraId="609AA41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1.7预览、隐藏功能：具有可实时观察、记录与回放功能，且可一键隐藏所有按键功能。有利于临床操作使用。</w:t>
      </w:r>
    </w:p>
    <w:p w14:paraId="494C097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1.8调节图像输出比例功能：在外接显示器时，可向外接显示器输出16:9、4:3以及16:10三种显示比例的图像。</w:t>
      </w:r>
    </w:p>
    <w:p w14:paraId="4C42C23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1.9具有多种输出图像形状可选。</w:t>
      </w:r>
    </w:p>
    <w:p w14:paraId="63E7119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1.10亮度调节功能：可调节配套使用的电子内窥镜上的LED灯的亮度。</w:t>
      </w:r>
    </w:p>
    <w:p w14:paraId="7F18121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1.11白平衡功能：具有白平衡调节功能。</w:t>
      </w:r>
    </w:p>
    <w:p w14:paraId="0931552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1.12录音录像功能：具备录像，录音功能，可以实现带音频录像的实时存储。</w:t>
      </w:r>
    </w:p>
    <w:p w14:paraId="5B9F771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1.13存储功能：具有外置可热插拔64G SD存储卡直接存储图片及声音等信息，图片存储格式为JPG格式，视频存储格式为MP4格式。</w:t>
      </w:r>
    </w:p>
    <w:p w14:paraId="4922915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1.14视频转接线：线缆可180度旋转，操作更舒适。</w:t>
      </w:r>
    </w:p>
    <w:p w14:paraId="03A47F5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 双镜切换功能：配置2路信号输入接口，根据临床需要，能够同时连接两条内窥镜，切换实时视频输入信号。</w:t>
      </w:r>
    </w:p>
    <w:p w14:paraId="5B7B7E5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1.16视频输出接口：有CVBS视频输出接口和DVI视频输出接口，配备DVI转HDMI信号转换数据线，实现HDMI视频图像输出，可与医用显示器或工作站连接。</w:t>
      </w:r>
    </w:p>
    <w:p w14:paraId="6622429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1.17与内窥镜操作部连接方式：通过视频转接线与内窥镜手柄部直接相连，中间无需再通过连接手持式显示器即能实现视频操作，有效减轻产品重量方便临床使用。</w:t>
      </w:r>
    </w:p>
    <w:p w14:paraId="5457CE8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1.18录像显示及电量提示功能：具有摄录时间长短提示功能与循环摄录功能及电量智能检测指示标示（用于显示充电电量或适配器连接充电提示）。</w:t>
      </w:r>
    </w:p>
    <w:p w14:paraId="3D725F4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1.19用户访问控制：可设置开机后输入管理用户的账号密码，输入正确可查看产品的实时图像及更改系统设置。 </w:t>
      </w:r>
    </w:p>
    <w:p w14:paraId="0D8997A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1.20摆放方式：能独立平放置台面，节省操作空间。能按照一定角度竖立放置台面，便于观察。</w:t>
      </w:r>
    </w:p>
    <w:p w14:paraId="155F969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1.21供电方式：</w:t>
      </w:r>
    </w:p>
    <w:p w14:paraId="1AC21C5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（1）电池供电：具有内置可充电电池,一次充满电的内部电源连续工作时间不小于4小时。</w:t>
      </w:r>
    </w:p>
    <w:p w14:paraId="116CB3B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（2）交流电供电：可通过接入DC适配器连接交流电使用，可通过适配器实现24小时连续工作。</w:t>
      </w:r>
    </w:p>
    <w:p w14:paraId="213FF2B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内镜储存柜技术参数</w:t>
      </w:r>
    </w:p>
    <w:p w14:paraId="4452414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1.22内镜储存柜（软镜旋转式）</w:t>
      </w:r>
    </w:p>
    <w:p w14:paraId="481373D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二、配置清单</w:t>
      </w:r>
    </w:p>
    <w:p w14:paraId="3022D55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主机 1 台</w:t>
      </w:r>
    </w:p>
    <w:p w14:paraId="09E5FDE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电源线 1 条</w:t>
      </w:r>
    </w:p>
    <w:p w14:paraId="2427742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内镜内腔干燥连接管 2 套</w:t>
      </w:r>
    </w:p>
    <w:p w14:paraId="74194B49">
      <w:pPr>
        <w:rPr>
          <w:rFonts w:hint="eastAsia" w:ascii="宋体" w:hAnsi="宋体" w:eastAsia="宋体" w:cs="宋体"/>
          <w:b/>
          <w:bCs/>
          <w:color w:val="000000"/>
          <w:sz w:val="24"/>
          <w:szCs w:val="24"/>
          <w:highlight w:val="none"/>
        </w:rPr>
      </w:pPr>
      <w:r>
        <w:rPr>
          <w:rFonts w:hint="eastAsia" w:ascii="宋体" w:hAnsi="宋体" w:eastAsia="宋体" w:cs="宋体"/>
          <w:sz w:val="24"/>
          <w:szCs w:val="24"/>
          <w:lang w:val="en-US" w:eastAsia="zh-CN"/>
        </w:rPr>
        <w:t>4 连接头 2 套</w:t>
      </w:r>
      <w:bookmarkStart w:id="181" w:name="_GoBack"/>
      <w:bookmarkEnd w:id="181"/>
    </w:p>
    <w:p w14:paraId="6E9387B3">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第五章  评标办法</w:t>
      </w:r>
      <w:bookmarkEnd w:id="150"/>
      <w:bookmarkEnd w:id="151"/>
      <w:bookmarkStart w:id="152" w:name="_Hlt101846155"/>
      <w:bookmarkEnd w:id="152"/>
      <w:bookmarkStart w:id="153" w:name="_Toc217446097"/>
      <w:bookmarkStart w:id="154" w:name="_Toc183582280"/>
      <w:bookmarkStart w:id="155" w:name="_Toc208849007"/>
      <w:bookmarkStart w:id="156" w:name="_Toc183682415"/>
    </w:p>
    <w:p w14:paraId="4C12BAD5">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总则</w:t>
      </w:r>
      <w:bookmarkEnd w:id="153"/>
      <w:bookmarkEnd w:id="154"/>
      <w:bookmarkEnd w:id="155"/>
      <w:bookmarkEnd w:id="156"/>
    </w:p>
    <w:p w14:paraId="0DAACBC4">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 根据《中华人民共和国政府采购法》、《中华人民共和国政府采购法实施条例》和《政府采购货物和服务招标投标管理办法》（财政部第87号令）等法律法规、规章和相关规定，结合招标项目特点制定本评标办法。</w:t>
      </w:r>
    </w:p>
    <w:p w14:paraId="07EC4F5D">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1.2 </w:t>
      </w:r>
      <w:r>
        <w:rPr>
          <w:rFonts w:hint="eastAsia" w:ascii="宋体" w:hAnsi="宋体" w:eastAsia="宋体" w:cs="宋体"/>
          <w:bCs/>
          <w:color w:val="000000"/>
          <w:sz w:val="24"/>
          <w:szCs w:val="24"/>
          <w:highlight w:val="none"/>
        </w:rPr>
        <w:t>评标工作由采购人负责组织，具体评标工作由采购人依法组建的评标委员会负责。评标委员会由采购人代表和有关技术、经济等方面的专家组成。</w:t>
      </w:r>
    </w:p>
    <w:p w14:paraId="17351F00">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 评标工作应遵循公平、公正、科学及择优的原则。</w:t>
      </w:r>
    </w:p>
    <w:p w14:paraId="7DC17429">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 评标委员会按照招标文件规定的评标方法和标准进行评标，并独立履行下列职责：</w:t>
      </w:r>
    </w:p>
    <w:p w14:paraId="491DE682">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（1）审查投标文件是否符合招标文件要求，并作出评价；</w:t>
      </w:r>
    </w:p>
    <w:p w14:paraId="5B81ECA8">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（2）要求投标投标人对投标文件有关事项作出解释或者澄清；</w:t>
      </w:r>
    </w:p>
    <w:p w14:paraId="34F3F8BD">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（3）推荐中标候选投标人名单，或者受采购人委托按照事先确定的办法直接确定中标投标人；</w:t>
      </w:r>
    </w:p>
    <w:p w14:paraId="7A10DD79">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（4）向采购人或者有关部门报告非法干预评标工作的行为。</w:t>
      </w:r>
      <w:bookmarkStart w:id="157" w:name="_Toc217446098"/>
    </w:p>
    <w:p w14:paraId="65D64EC9">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 评标过程严格保密。投标人对评标委员会的评标过程或合同授予决定施加影响的任何行为都可能导致其投标被拒绝。</w:t>
      </w:r>
    </w:p>
    <w:p w14:paraId="0DA60F34">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1.6评标委员会决定投标文件的响应性应依据投标文件本身的内容，而不寻求外部的证据。</w:t>
      </w:r>
    </w:p>
    <w:p w14:paraId="5925F29E">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1.7评标委员会发现招标文件表述不明确或需要说明的事项，可提请采购人书面解释说明。发现招标文件违反法律、法规、规章和相关规定的，可以拒绝评标，并向采购人书面说明情况。</w:t>
      </w:r>
    </w:p>
    <w:p w14:paraId="25857A20">
      <w:pPr>
        <w:pageBreakBefore w:val="0"/>
        <w:kinsoku/>
        <w:wordWrap/>
        <w:overflowPunct/>
        <w:topLinePunct w:val="0"/>
        <w:autoSpaceDE/>
        <w:autoSpaceDN/>
        <w:bidi w:val="0"/>
        <w:adjustRightInd/>
        <w:spacing w:line="3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评标方法</w:t>
      </w:r>
    </w:p>
    <w:p w14:paraId="0A1C4072">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本项目评标方法为：综合评分法。</w:t>
      </w:r>
    </w:p>
    <w:p w14:paraId="7C250A20">
      <w:pPr>
        <w:pageBreakBefore w:val="0"/>
        <w:kinsoku/>
        <w:wordWrap/>
        <w:overflowPunct/>
        <w:topLinePunct w:val="0"/>
        <w:autoSpaceDE/>
        <w:autoSpaceDN/>
        <w:bidi w:val="0"/>
        <w:adjustRightInd/>
        <w:spacing w:line="38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bCs/>
          <w:color w:val="000000"/>
          <w:sz w:val="24"/>
          <w:szCs w:val="24"/>
          <w:highlight w:val="none"/>
        </w:rPr>
        <w:t>3</w:t>
      </w: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评标程序</w:t>
      </w:r>
      <w:bookmarkEnd w:id="157"/>
    </w:p>
    <w:p w14:paraId="60AD1C6D">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bookmarkStart w:id="158" w:name="_Toc217446099"/>
      <w:r>
        <w:rPr>
          <w:rFonts w:hint="eastAsia" w:ascii="宋体" w:hAnsi="宋体" w:eastAsia="宋体" w:cs="宋体"/>
          <w:color w:val="000000"/>
          <w:sz w:val="24"/>
          <w:szCs w:val="24"/>
          <w:highlight w:val="none"/>
        </w:rPr>
        <w:t>3.1资格审查</w:t>
      </w:r>
    </w:p>
    <w:p w14:paraId="0D8183F2">
      <w:pPr>
        <w:keepNext/>
        <w:keepLines/>
        <w:pageBreakBefore w:val="0"/>
        <w:kinsoku/>
        <w:wordWrap/>
        <w:overflowPunct/>
        <w:topLinePunct w:val="0"/>
        <w:autoSpaceDE/>
        <w:autoSpaceDN/>
        <w:bidi w:val="0"/>
        <w:adjustRightInd/>
        <w:spacing w:line="380" w:lineRule="exact"/>
        <w:jc w:val="center"/>
        <w:rPr>
          <w:rFonts w:hint="eastAsia" w:ascii="宋体" w:hAnsi="宋体" w:eastAsia="宋体" w:cs="宋体"/>
          <w:b/>
          <w:bCs w:val="0"/>
          <w:color w:val="000000"/>
          <w:sz w:val="24"/>
          <w:szCs w:val="24"/>
          <w:highlight w:val="none"/>
        </w:rPr>
      </w:pPr>
      <w:r>
        <w:rPr>
          <w:rFonts w:hint="eastAsia" w:ascii="宋体" w:hAnsi="宋体" w:eastAsia="宋体" w:cs="宋体"/>
          <w:bCs/>
          <w:color w:val="000000"/>
          <w:sz w:val="24"/>
          <w:szCs w:val="24"/>
          <w:highlight w:val="none"/>
        </w:rPr>
        <w:br w:type="page"/>
      </w:r>
      <w:r>
        <w:rPr>
          <w:rFonts w:hint="eastAsia" w:ascii="宋体" w:hAnsi="宋体" w:eastAsia="宋体" w:cs="宋体"/>
          <w:b/>
          <w:bCs w:val="0"/>
          <w:color w:val="000000"/>
          <w:sz w:val="24"/>
          <w:szCs w:val="24"/>
          <w:highlight w:val="none"/>
        </w:rPr>
        <w:t>资格审查表</w:t>
      </w:r>
    </w:p>
    <w:tbl>
      <w:tblPr>
        <w:tblStyle w:val="32"/>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6516"/>
        <w:gridCol w:w="622"/>
        <w:gridCol w:w="673"/>
      </w:tblGrid>
      <w:tr w14:paraId="4004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532" w:type="dxa"/>
            <w:vMerge w:val="restart"/>
            <w:vAlign w:val="center"/>
          </w:tcPr>
          <w:p w14:paraId="721662B0">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6516" w:type="dxa"/>
            <w:vMerge w:val="restart"/>
            <w:vAlign w:val="center"/>
          </w:tcPr>
          <w:p w14:paraId="1AE4583B">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   查   标   准</w:t>
            </w:r>
          </w:p>
        </w:tc>
        <w:tc>
          <w:tcPr>
            <w:tcW w:w="1295" w:type="dxa"/>
            <w:gridSpan w:val="2"/>
            <w:vAlign w:val="center"/>
          </w:tcPr>
          <w:p w14:paraId="6291B3F7">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审查结果</w:t>
            </w:r>
          </w:p>
        </w:tc>
      </w:tr>
      <w:tr w14:paraId="385C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532" w:type="dxa"/>
            <w:vMerge w:val="continue"/>
            <w:vAlign w:val="center"/>
          </w:tcPr>
          <w:p w14:paraId="55891141">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516" w:type="dxa"/>
            <w:vMerge w:val="continue"/>
            <w:vAlign w:val="center"/>
          </w:tcPr>
          <w:p w14:paraId="54338F1E">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22" w:type="dxa"/>
            <w:vAlign w:val="center"/>
          </w:tcPr>
          <w:p w14:paraId="08BBB11C">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通过</w:t>
            </w:r>
          </w:p>
        </w:tc>
        <w:tc>
          <w:tcPr>
            <w:tcW w:w="673" w:type="dxa"/>
            <w:vAlign w:val="center"/>
          </w:tcPr>
          <w:p w14:paraId="0966BFA8">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不通过</w:t>
            </w:r>
          </w:p>
        </w:tc>
      </w:tr>
      <w:tr w14:paraId="0880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32" w:type="dxa"/>
            <w:vAlign w:val="center"/>
          </w:tcPr>
          <w:p w14:paraId="5D4A89ED">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6516" w:type="dxa"/>
            <w:vAlign w:val="center"/>
          </w:tcPr>
          <w:p w14:paraId="192E2CAC">
            <w:pPr>
              <w:pStyle w:val="56"/>
              <w:pageBreakBefore w:val="0"/>
              <w:kinsoku/>
              <w:wordWrap/>
              <w:overflowPunct/>
              <w:topLinePunct w:val="0"/>
              <w:autoSpaceDE/>
              <w:autoSpaceDN/>
              <w:bidi w:val="0"/>
              <w:adjustRightInd/>
              <w:spacing w:line="380" w:lineRule="exac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具有独立承担民事责任的能力；</w:t>
            </w:r>
          </w:p>
          <w:p w14:paraId="6614517C">
            <w:pPr>
              <w:pStyle w:val="56"/>
              <w:pageBreakBefore w:val="0"/>
              <w:kinsoku/>
              <w:wordWrap/>
              <w:overflowPunct/>
              <w:topLinePunct w:val="0"/>
              <w:autoSpaceDE/>
              <w:autoSpaceDN/>
              <w:bidi w:val="0"/>
              <w:adjustRightInd/>
              <w:spacing w:line="380" w:lineRule="exac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【法人、其他组织投标须提供营业执照等证明文件，自然人投标须提供自然人的身份证明。】</w:t>
            </w:r>
          </w:p>
        </w:tc>
        <w:tc>
          <w:tcPr>
            <w:tcW w:w="622" w:type="dxa"/>
            <w:vAlign w:val="center"/>
          </w:tcPr>
          <w:p w14:paraId="24D8C672">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73" w:type="dxa"/>
            <w:vAlign w:val="center"/>
          </w:tcPr>
          <w:p w14:paraId="2D64307C">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3023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32" w:type="dxa"/>
            <w:vAlign w:val="center"/>
          </w:tcPr>
          <w:p w14:paraId="38A542C3">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6516" w:type="dxa"/>
            <w:vAlign w:val="center"/>
          </w:tcPr>
          <w:p w14:paraId="2CC0E152">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具有良好的商业信誉和健全的财务会计制度；</w:t>
            </w:r>
          </w:p>
          <w:p w14:paraId="66311FD6">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以开标截止时间点投标人未列入“信用中国”&lt;www.creditchina.gov.cn&gt;网站的“失信被执行人”和“重大税收违法失信主体”（投标人为自然人时无需提供）及“中国政府采购网”&lt;www.ccgp.gov.cn&gt;网站的“政府采购严重违法失信行为记录名单”</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开标</w:t>
            </w:r>
            <w:r>
              <w:rPr>
                <w:rFonts w:hint="eastAsia" w:ascii="宋体" w:hAnsi="宋体" w:eastAsia="宋体" w:cs="宋体"/>
                <w:color w:val="000000"/>
                <w:sz w:val="24"/>
                <w:szCs w:val="24"/>
                <w:highlight w:val="none"/>
              </w:rPr>
              <w:t>截止时间点，由</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代理公司统一登陆网站查询递交</w:t>
            </w:r>
            <w:r>
              <w:rPr>
                <w:rFonts w:hint="eastAsia" w:ascii="宋体" w:hAnsi="宋体" w:cs="宋体"/>
                <w:color w:val="000000"/>
                <w:sz w:val="24"/>
                <w:szCs w:val="24"/>
                <w:highlight w:val="none"/>
                <w:lang w:val="en-US" w:eastAsia="zh-CN"/>
              </w:rPr>
              <w:t>投标</w:t>
            </w:r>
            <w:r>
              <w:rPr>
                <w:rFonts w:hint="eastAsia" w:ascii="宋体" w:hAnsi="宋体" w:eastAsia="宋体" w:cs="宋体"/>
                <w:color w:val="000000"/>
                <w:sz w:val="24"/>
                <w:szCs w:val="24"/>
                <w:highlight w:val="none"/>
              </w:rPr>
              <w:t>文件的</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信誉情况，并以保存的网页查询截图为准。②银行出具的近1年内资信证明或202</w:t>
            </w:r>
            <w:r>
              <w:rPr>
                <w:rFonts w:hint="eastAsia" w:ascii="宋体" w:hAnsi="宋体" w:cs="宋体"/>
                <w:color w:val="000000"/>
                <w:sz w:val="24"/>
                <w:szCs w:val="24"/>
                <w:highlight w:val="none"/>
                <w:lang w:val="en-US" w:eastAsia="zh-CN"/>
              </w:rPr>
              <w:t>4或2023或2022</w:t>
            </w:r>
            <w:r>
              <w:rPr>
                <w:rFonts w:hint="eastAsia" w:ascii="宋体" w:hAnsi="宋体" w:eastAsia="宋体" w:cs="宋体"/>
                <w:color w:val="000000"/>
                <w:sz w:val="24"/>
                <w:szCs w:val="24"/>
                <w:highlight w:val="none"/>
              </w:rPr>
              <w:t>年度经审计的财务报告，新成立企业无需提供。】</w:t>
            </w:r>
          </w:p>
        </w:tc>
        <w:tc>
          <w:tcPr>
            <w:tcW w:w="622" w:type="dxa"/>
            <w:vAlign w:val="center"/>
          </w:tcPr>
          <w:p w14:paraId="68E4D112">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73" w:type="dxa"/>
            <w:vAlign w:val="center"/>
          </w:tcPr>
          <w:p w14:paraId="21C63C89">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581E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32" w:type="dxa"/>
            <w:vAlign w:val="center"/>
          </w:tcPr>
          <w:p w14:paraId="4079DA82">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6516" w:type="dxa"/>
            <w:vAlign w:val="center"/>
          </w:tcPr>
          <w:p w14:paraId="631DD400">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具有履行合同所必需的设备和专业技术能力；</w:t>
            </w:r>
          </w:p>
          <w:p w14:paraId="04498226">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【须提供：①相关设备或设施的购置发票或单据（任一）或提供承诺函；②</w:t>
            </w:r>
            <w:r>
              <w:rPr>
                <w:rFonts w:hint="eastAsia" w:ascii="宋体" w:hAnsi="宋体" w:eastAsia="宋体" w:cs="宋体"/>
                <w:spacing w:val="-2"/>
                <w:sz w:val="24"/>
                <w:szCs w:val="24"/>
                <w:highlight w:val="none"/>
              </w:rPr>
              <w:t>提供具有</w:t>
            </w:r>
            <w:r>
              <w:rPr>
                <w:rFonts w:hint="eastAsia" w:ascii="宋体" w:hAnsi="宋体" w:eastAsia="宋体" w:cs="宋体"/>
                <w:color w:val="000000"/>
                <w:sz w:val="24"/>
                <w:szCs w:val="24"/>
                <w:highlight w:val="none"/>
              </w:rPr>
              <w:t>履行合同所必需</w:t>
            </w:r>
            <w:r>
              <w:rPr>
                <w:rFonts w:hint="eastAsia" w:ascii="宋体" w:hAnsi="宋体" w:cs="宋体"/>
                <w:color w:val="000000"/>
                <w:sz w:val="24"/>
                <w:szCs w:val="24"/>
                <w:highlight w:val="none"/>
                <w:lang w:val="en-US" w:eastAsia="zh-CN"/>
              </w:rPr>
              <w:t>的</w:t>
            </w:r>
            <w:r>
              <w:rPr>
                <w:rFonts w:hint="eastAsia" w:ascii="宋体" w:hAnsi="宋体" w:eastAsia="宋体" w:cs="宋体"/>
                <w:spacing w:val="-2"/>
                <w:sz w:val="24"/>
                <w:szCs w:val="24"/>
                <w:highlight w:val="none"/>
              </w:rPr>
              <w:t>专业技术能力相关证明材料或声明</w:t>
            </w:r>
            <w:r>
              <w:rPr>
                <w:rFonts w:hint="eastAsia" w:ascii="宋体" w:hAnsi="宋体" w:eastAsia="宋体" w:cs="宋体"/>
                <w:color w:val="000000"/>
                <w:sz w:val="24"/>
                <w:szCs w:val="24"/>
                <w:highlight w:val="none"/>
              </w:rPr>
              <w:t>。】</w:t>
            </w:r>
          </w:p>
        </w:tc>
        <w:tc>
          <w:tcPr>
            <w:tcW w:w="622" w:type="dxa"/>
            <w:vAlign w:val="center"/>
          </w:tcPr>
          <w:p w14:paraId="123DDFB4">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73" w:type="dxa"/>
            <w:vAlign w:val="center"/>
          </w:tcPr>
          <w:p w14:paraId="2AC1E535">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0460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2" w:type="dxa"/>
            <w:vAlign w:val="center"/>
          </w:tcPr>
          <w:p w14:paraId="2810D27C">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6516" w:type="dxa"/>
            <w:vAlign w:val="center"/>
          </w:tcPr>
          <w:p w14:paraId="0B8C7413">
            <w:pPr>
              <w:pStyle w:val="11"/>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有依法缴纳税收和社会保障资金的良好记录；</w:t>
            </w:r>
          </w:p>
          <w:p w14:paraId="2DE1FEC9">
            <w:pPr>
              <w:pStyle w:val="11"/>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【须提供：①近12个月内任意</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个月已依法缴纳税收的凭据；②近12个月内任意</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个月已依法缴纳社会保险的凭据（依法免税或不需要缴纳社会保障资金的投标人，应提供相应证明文件，新成立企业或自然人无需提供）】。</w:t>
            </w:r>
          </w:p>
        </w:tc>
        <w:tc>
          <w:tcPr>
            <w:tcW w:w="622" w:type="dxa"/>
            <w:vAlign w:val="center"/>
          </w:tcPr>
          <w:p w14:paraId="316E76D7">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73" w:type="dxa"/>
            <w:vAlign w:val="center"/>
          </w:tcPr>
          <w:p w14:paraId="37468E45">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03F4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32" w:type="dxa"/>
            <w:vAlign w:val="center"/>
          </w:tcPr>
          <w:p w14:paraId="3D9067C4">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6516" w:type="dxa"/>
            <w:vAlign w:val="center"/>
          </w:tcPr>
          <w:p w14:paraId="5362EF50">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参加本次政府采购活动前三年内，在经营活动中没有重大违法记录；</w:t>
            </w:r>
          </w:p>
          <w:p w14:paraId="5D49A2ED">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【须提供书面声明（投标人自行承诺并承担后果，声明不实的，按《政府采购法》及相关法律法规中提供虚假材料的有关规定处理。】 </w:t>
            </w:r>
          </w:p>
        </w:tc>
        <w:tc>
          <w:tcPr>
            <w:tcW w:w="622" w:type="dxa"/>
            <w:vAlign w:val="center"/>
          </w:tcPr>
          <w:p w14:paraId="6B791EA7">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73" w:type="dxa"/>
            <w:vAlign w:val="center"/>
          </w:tcPr>
          <w:p w14:paraId="552F21E9">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0F8B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vAlign w:val="center"/>
          </w:tcPr>
          <w:p w14:paraId="545DB731">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6516" w:type="dxa"/>
            <w:vAlign w:val="center"/>
          </w:tcPr>
          <w:p w14:paraId="257E231C">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单位负责人为同一人或者存在直接控股、管理关系的不同投标人，不得参加同一合同项下的政府采购活动。</w:t>
            </w:r>
          </w:p>
          <w:p w14:paraId="044FD2D0">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【须提供书面声明（投标人自行承诺并承担后果，声明函不实的，按《政府采购法》及相关法律法规中提供虚假材料的有关规定处理。】 </w:t>
            </w:r>
          </w:p>
        </w:tc>
        <w:tc>
          <w:tcPr>
            <w:tcW w:w="622" w:type="dxa"/>
            <w:vAlign w:val="center"/>
          </w:tcPr>
          <w:p w14:paraId="3D5A04BF">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73" w:type="dxa"/>
            <w:vAlign w:val="center"/>
          </w:tcPr>
          <w:p w14:paraId="56F8D6F2">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2656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vAlign w:val="center"/>
          </w:tcPr>
          <w:p w14:paraId="3F9185ED">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p>
        </w:tc>
        <w:tc>
          <w:tcPr>
            <w:tcW w:w="6516" w:type="dxa"/>
            <w:vAlign w:val="center"/>
          </w:tcPr>
          <w:p w14:paraId="639BB85D">
            <w:pPr>
              <w:pageBreakBefore w:val="0"/>
              <w:widowControl/>
              <w:kinsoku/>
              <w:wordWrap/>
              <w:overflowPunct/>
              <w:topLinePunct w:val="0"/>
              <w:autoSpaceDE/>
              <w:autoSpaceDN/>
              <w:bidi w:val="0"/>
              <w:adjustRightInd/>
              <w:spacing w:line="380" w:lineRule="exac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r>
              <w:rPr>
                <w:rFonts w:hint="eastAsia" w:ascii="宋体" w:hAnsi="宋体" w:cs="宋体"/>
                <w:sz w:val="24"/>
                <w:szCs w:val="24"/>
                <w:highlight w:val="none"/>
                <w:lang w:eastAsia="zh-CN"/>
              </w:rPr>
              <w:t>，</w:t>
            </w:r>
            <w:r>
              <w:rPr>
                <w:rFonts w:hint="eastAsia" w:ascii="宋体" w:hAnsi="宋体" w:eastAsia="宋体" w:cs="宋体"/>
                <w:b/>
                <w:bCs/>
                <w:sz w:val="24"/>
                <w:szCs w:val="24"/>
                <w:highlight w:val="none"/>
              </w:rPr>
              <w:t>非医疗器械产品无需提供。（1）</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为制造商需提供《医疗器械生产许可证》及投标产品《医疗器械注册证》；（2）</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为代理商需提供有效的行政主管部门颁发的《医疗器械经营备案证》或《医疗器械经营许可证》及投标产品《医疗器械注册证》</w:t>
            </w:r>
          </w:p>
        </w:tc>
        <w:tc>
          <w:tcPr>
            <w:tcW w:w="622" w:type="dxa"/>
            <w:vAlign w:val="center"/>
          </w:tcPr>
          <w:p w14:paraId="775F2704">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73" w:type="dxa"/>
            <w:vAlign w:val="center"/>
          </w:tcPr>
          <w:p w14:paraId="0C8CB940">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6761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32" w:type="dxa"/>
            <w:vAlign w:val="center"/>
          </w:tcPr>
          <w:p w14:paraId="12984B17">
            <w:pPr>
              <w:pStyle w:val="56"/>
              <w:pageBreakBefore w:val="0"/>
              <w:kinsoku/>
              <w:wordWrap/>
              <w:overflowPunct/>
              <w:topLinePunct w:val="0"/>
              <w:autoSpaceDE/>
              <w:autoSpaceDN/>
              <w:bidi w:val="0"/>
              <w:adjustRightInd/>
              <w:spacing w:line="380" w:lineRule="exact"/>
              <w:jc w:val="center"/>
              <w:textAlignment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p>
        </w:tc>
        <w:tc>
          <w:tcPr>
            <w:tcW w:w="6516" w:type="dxa"/>
            <w:vAlign w:val="center"/>
          </w:tcPr>
          <w:p w14:paraId="6250CF66">
            <w:pPr>
              <w:pageBreakBefore w:val="0"/>
              <w:widowControl/>
              <w:kinsoku/>
              <w:wordWrap/>
              <w:overflowPunct/>
              <w:topLinePunct w:val="0"/>
              <w:autoSpaceDE/>
              <w:autoSpaceDN/>
              <w:bidi w:val="0"/>
              <w:adjustRightInd/>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是否满足磋商文件实质性要求的其他情形。</w:t>
            </w:r>
          </w:p>
        </w:tc>
        <w:tc>
          <w:tcPr>
            <w:tcW w:w="622" w:type="dxa"/>
            <w:vAlign w:val="center"/>
          </w:tcPr>
          <w:p w14:paraId="3934A470">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73" w:type="dxa"/>
            <w:vAlign w:val="center"/>
          </w:tcPr>
          <w:p w14:paraId="4AABFF5E">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14B7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48" w:type="dxa"/>
            <w:gridSpan w:val="2"/>
            <w:vAlign w:val="center"/>
          </w:tcPr>
          <w:p w14:paraId="623EE426">
            <w:pPr>
              <w:pageBreakBefore w:val="0"/>
              <w:widowControl/>
              <w:kinsoku/>
              <w:wordWrap/>
              <w:overflowPunct/>
              <w:topLinePunct w:val="0"/>
              <w:autoSpaceDE/>
              <w:autoSpaceDN/>
              <w:bidi w:val="0"/>
              <w:adjustRightInd/>
              <w:spacing w:line="380" w:lineRule="exact"/>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审查结果（通过/不通过）</w:t>
            </w:r>
          </w:p>
        </w:tc>
        <w:tc>
          <w:tcPr>
            <w:tcW w:w="622" w:type="dxa"/>
            <w:vAlign w:val="center"/>
          </w:tcPr>
          <w:p w14:paraId="1F283D0C">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73" w:type="dxa"/>
            <w:vAlign w:val="center"/>
          </w:tcPr>
          <w:p w14:paraId="01199AB7">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3BA9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8343" w:type="dxa"/>
            <w:gridSpan w:val="4"/>
            <w:vAlign w:val="center"/>
          </w:tcPr>
          <w:p w14:paraId="6324C04F">
            <w:pPr>
              <w:pStyle w:val="56"/>
              <w:pageBreakBefore w:val="0"/>
              <w:kinsoku/>
              <w:wordWrap/>
              <w:overflowPunct/>
              <w:topLinePunct w:val="0"/>
              <w:autoSpaceDE/>
              <w:autoSpaceDN/>
              <w:bidi w:val="0"/>
              <w:adjustRightInd/>
              <w:spacing w:line="380" w:lineRule="exac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备注：如果</w:t>
            </w:r>
            <w:r>
              <w:rPr>
                <w:rFonts w:hint="eastAsia" w:ascii="宋体" w:hAnsi="宋体" w:eastAsia="宋体" w:cs="宋体"/>
                <w:color w:val="000000"/>
                <w:sz w:val="24"/>
                <w:szCs w:val="24"/>
                <w:highlight w:val="none"/>
                <w:lang w:eastAsia="zh-CN"/>
              </w:rPr>
              <w:t>投标文件</w:t>
            </w:r>
            <w:r>
              <w:rPr>
                <w:rFonts w:hint="eastAsia" w:ascii="宋体" w:hAnsi="宋体" w:eastAsia="宋体" w:cs="宋体"/>
                <w:color w:val="000000"/>
                <w:sz w:val="24"/>
                <w:szCs w:val="24"/>
                <w:highlight w:val="none"/>
              </w:rPr>
              <w:t>中有一项未通过上述审查标准，</w:t>
            </w:r>
            <w:r>
              <w:rPr>
                <w:rFonts w:hint="eastAsia" w:ascii="宋体" w:hAnsi="宋体" w:eastAsia="宋体" w:cs="宋体"/>
                <w:color w:val="000000"/>
                <w:sz w:val="24"/>
                <w:szCs w:val="24"/>
                <w:highlight w:val="none"/>
                <w:lang w:val="en-US" w:eastAsia="zh-CN"/>
              </w:rPr>
              <w:t>评标委员会</w:t>
            </w:r>
            <w:r>
              <w:rPr>
                <w:rFonts w:hint="eastAsia" w:ascii="宋体" w:hAnsi="宋体" w:eastAsia="宋体" w:cs="宋体"/>
                <w:color w:val="000000"/>
                <w:sz w:val="24"/>
                <w:szCs w:val="24"/>
                <w:highlight w:val="none"/>
              </w:rPr>
              <w:t>将认定整个</w:t>
            </w:r>
            <w:r>
              <w:rPr>
                <w:rFonts w:hint="eastAsia" w:ascii="宋体" w:hAnsi="宋体" w:eastAsia="宋体" w:cs="宋体"/>
                <w:color w:val="000000"/>
                <w:sz w:val="24"/>
                <w:szCs w:val="24"/>
                <w:highlight w:val="none"/>
                <w:lang w:eastAsia="zh-CN"/>
              </w:rPr>
              <w:t>投标文件</w:t>
            </w:r>
            <w:r>
              <w:rPr>
                <w:rFonts w:hint="eastAsia" w:ascii="宋体" w:hAnsi="宋体" w:eastAsia="宋体" w:cs="宋体"/>
                <w:color w:val="000000"/>
                <w:sz w:val="24"/>
                <w:szCs w:val="24"/>
                <w:highlight w:val="none"/>
              </w:rPr>
              <w:t>不响应</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rPr>
              <w:t>件而予以无效处理，并且不允许</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通过修改或撤销其不符合要求的差异或保留，使之成为具有响应性的</w:t>
            </w:r>
            <w:r>
              <w:rPr>
                <w:rFonts w:hint="eastAsia" w:ascii="宋体" w:hAnsi="宋体" w:eastAsia="宋体" w:cs="宋体"/>
                <w:color w:val="000000"/>
                <w:sz w:val="24"/>
                <w:szCs w:val="24"/>
                <w:highlight w:val="none"/>
                <w:lang w:val="en-US" w:eastAsia="zh-CN"/>
              </w:rPr>
              <w:t>投标</w:t>
            </w:r>
            <w:r>
              <w:rPr>
                <w:rFonts w:hint="eastAsia" w:ascii="宋体" w:hAnsi="宋体" w:eastAsia="宋体" w:cs="宋体"/>
                <w:color w:val="000000"/>
                <w:sz w:val="24"/>
                <w:szCs w:val="24"/>
                <w:highlight w:val="none"/>
              </w:rPr>
              <w:t>。</w:t>
            </w:r>
          </w:p>
        </w:tc>
      </w:tr>
    </w:tbl>
    <w:p w14:paraId="374F618A">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strike/>
          <w:color w:val="000000"/>
          <w:sz w:val="24"/>
          <w:szCs w:val="24"/>
          <w:highlight w:val="none"/>
        </w:rPr>
      </w:pPr>
      <w:r>
        <w:rPr>
          <w:rFonts w:hint="eastAsia" w:ascii="宋体" w:hAnsi="宋体" w:eastAsia="宋体" w:cs="宋体"/>
          <w:color w:val="000000"/>
          <w:sz w:val="24"/>
          <w:szCs w:val="24"/>
          <w:highlight w:val="none"/>
        </w:rPr>
        <w:t>3.2符合性审查。依据招标文件的规定，从投标文件的有效性、完整性和对招标文件的响应程度进行审查，以确定是否对招标文件的实质性要求作出响应。</w:t>
      </w:r>
    </w:p>
    <w:p w14:paraId="083C0A07">
      <w:pPr>
        <w:pStyle w:val="31"/>
        <w:pageBreakBefore w:val="0"/>
        <w:kinsoku/>
        <w:wordWrap/>
        <w:overflowPunct/>
        <w:topLinePunct w:val="0"/>
        <w:autoSpaceDE/>
        <w:autoSpaceDN/>
        <w:bidi w:val="0"/>
        <w:adjustRightInd/>
        <w:spacing w:line="380" w:lineRule="exact"/>
        <w:jc w:val="center"/>
        <w:rPr>
          <w:rFonts w:hint="eastAsia" w:ascii="宋体" w:hAnsi="宋体" w:eastAsia="宋体" w:cs="宋体"/>
          <w:b/>
          <w:bCs/>
          <w:sz w:val="24"/>
          <w:szCs w:val="24"/>
          <w:highlight w:val="none"/>
        </w:rPr>
      </w:pPr>
      <w:r>
        <w:rPr>
          <w:rFonts w:hint="eastAsia" w:ascii="宋体" w:hAnsi="宋体" w:eastAsia="宋体" w:cs="宋体"/>
          <w:b/>
          <w:bCs/>
          <w:color w:val="000000"/>
          <w:sz w:val="24"/>
          <w:szCs w:val="24"/>
          <w:highlight w:val="none"/>
        </w:rPr>
        <w:t>符合性审查表</w:t>
      </w:r>
    </w:p>
    <w:tbl>
      <w:tblPr>
        <w:tblStyle w:val="32"/>
        <w:tblW w:w="8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6"/>
        <w:gridCol w:w="6100"/>
        <w:gridCol w:w="782"/>
        <w:gridCol w:w="853"/>
      </w:tblGrid>
      <w:tr w14:paraId="7F5B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16" w:type="dxa"/>
            <w:vMerge w:val="restart"/>
            <w:vAlign w:val="center"/>
          </w:tcPr>
          <w:p w14:paraId="1C303F21">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6100" w:type="dxa"/>
            <w:vMerge w:val="restart"/>
            <w:vAlign w:val="center"/>
          </w:tcPr>
          <w:p w14:paraId="5CD024BB">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   查   标   准</w:t>
            </w:r>
          </w:p>
        </w:tc>
        <w:tc>
          <w:tcPr>
            <w:tcW w:w="1635" w:type="dxa"/>
            <w:gridSpan w:val="2"/>
            <w:vAlign w:val="center"/>
          </w:tcPr>
          <w:p w14:paraId="604CE7ED">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审查结果</w:t>
            </w:r>
          </w:p>
        </w:tc>
      </w:tr>
      <w:tr w14:paraId="6933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616" w:type="dxa"/>
            <w:vMerge w:val="continue"/>
            <w:vAlign w:val="center"/>
          </w:tcPr>
          <w:p w14:paraId="0231D25F">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6100" w:type="dxa"/>
            <w:vMerge w:val="continue"/>
            <w:vAlign w:val="center"/>
          </w:tcPr>
          <w:p w14:paraId="3779A8DF">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782" w:type="dxa"/>
            <w:vAlign w:val="center"/>
          </w:tcPr>
          <w:p w14:paraId="0997F77A">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通过</w:t>
            </w:r>
          </w:p>
        </w:tc>
        <w:tc>
          <w:tcPr>
            <w:tcW w:w="853" w:type="dxa"/>
            <w:vAlign w:val="center"/>
          </w:tcPr>
          <w:p w14:paraId="2E50E9BC">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不通过</w:t>
            </w:r>
          </w:p>
        </w:tc>
      </w:tr>
      <w:tr w14:paraId="3B82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4BAC15FD">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6100" w:type="dxa"/>
            <w:vAlign w:val="center"/>
          </w:tcPr>
          <w:p w14:paraId="587AB506">
            <w:pPr>
              <w:pStyle w:val="56"/>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投标文件的</w:t>
            </w:r>
            <w:r>
              <w:rPr>
                <w:rFonts w:hint="eastAsia" w:ascii="宋体" w:hAnsi="宋体" w:cs="宋体"/>
                <w:color w:val="000000"/>
                <w:sz w:val="24"/>
                <w:szCs w:val="24"/>
                <w:highlight w:val="none"/>
                <w:lang w:val="en-US" w:eastAsia="zh-CN"/>
              </w:rPr>
              <w:t>编制</w:t>
            </w:r>
            <w:r>
              <w:rPr>
                <w:rFonts w:hint="eastAsia" w:ascii="宋体" w:hAnsi="宋体" w:eastAsia="宋体" w:cs="宋体"/>
                <w:color w:val="000000"/>
                <w:sz w:val="24"/>
                <w:szCs w:val="24"/>
                <w:highlight w:val="none"/>
              </w:rPr>
              <w:t>符合招标文件要求；</w:t>
            </w:r>
          </w:p>
        </w:tc>
        <w:tc>
          <w:tcPr>
            <w:tcW w:w="782" w:type="dxa"/>
            <w:vAlign w:val="center"/>
          </w:tcPr>
          <w:p w14:paraId="6E861C77">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853" w:type="dxa"/>
            <w:vAlign w:val="center"/>
          </w:tcPr>
          <w:p w14:paraId="3EAA6E71">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1AB8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0C7DD8F8">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6100" w:type="dxa"/>
            <w:vAlign w:val="center"/>
          </w:tcPr>
          <w:p w14:paraId="2F6F50F5">
            <w:pPr>
              <w:pStyle w:val="56"/>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按照招标文件规定和要求</w:t>
            </w:r>
            <w:r>
              <w:rPr>
                <w:rFonts w:hint="eastAsia" w:ascii="宋体" w:hAnsi="宋体" w:cs="宋体"/>
                <w:color w:val="000000"/>
                <w:sz w:val="24"/>
                <w:szCs w:val="24"/>
                <w:highlight w:val="none"/>
                <w:lang w:val="en-US" w:eastAsia="zh-CN"/>
              </w:rPr>
              <w:t>加密</w:t>
            </w:r>
            <w:r>
              <w:rPr>
                <w:rFonts w:hint="eastAsia" w:ascii="宋体" w:hAnsi="宋体" w:eastAsia="宋体" w:cs="宋体"/>
                <w:color w:val="000000"/>
                <w:sz w:val="24"/>
                <w:szCs w:val="24"/>
                <w:highlight w:val="none"/>
              </w:rPr>
              <w:t>、签章；</w:t>
            </w:r>
          </w:p>
        </w:tc>
        <w:tc>
          <w:tcPr>
            <w:tcW w:w="782" w:type="dxa"/>
            <w:vAlign w:val="center"/>
          </w:tcPr>
          <w:p w14:paraId="237F401D">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853" w:type="dxa"/>
            <w:vAlign w:val="center"/>
          </w:tcPr>
          <w:p w14:paraId="39A21209">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2347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46DB1E60">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6100" w:type="dxa"/>
            <w:vAlign w:val="center"/>
          </w:tcPr>
          <w:p w14:paraId="4C3778EA">
            <w:pPr>
              <w:pStyle w:val="56"/>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按照招标文件规定缴纳投标保证金；</w:t>
            </w:r>
          </w:p>
        </w:tc>
        <w:tc>
          <w:tcPr>
            <w:tcW w:w="782" w:type="dxa"/>
            <w:vAlign w:val="center"/>
          </w:tcPr>
          <w:p w14:paraId="6195D8A3">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853" w:type="dxa"/>
            <w:vAlign w:val="center"/>
          </w:tcPr>
          <w:p w14:paraId="475A3615">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517C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3764FDFA">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6100" w:type="dxa"/>
            <w:vAlign w:val="center"/>
          </w:tcPr>
          <w:p w14:paraId="08D86F44">
            <w:pPr>
              <w:pStyle w:val="56"/>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投标报价不得高于设定的最高限价；</w:t>
            </w:r>
          </w:p>
        </w:tc>
        <w:tc>
          <w:tcPr>
            <w:tcW w:w="782" w:type="dxa"/>
            <w:vAlign w:val="center"/>
          </w:tcPr>
          <w:p w14:paraId="7BEE7E5A">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853" w:type="dxa"/>
            <w:vAlign w:val="center"/>
          </w:tcPr>
          <w:p w14:paraId="453170B8">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0F05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16" w:type="dxa"/>
            <w:vAlign w:val="center"/>
          </w:tcPr>
          <w:p w14:paraId="2ACD034C">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6100" w:type="dxa"/>
            <w:vAlign w:val="center"/>
          </w:tcPr>
          <w:p w14:paraId="40A8C7A3">
            <w:pPr>
              <w:pStyle w:val="56"/>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供货期、质保期</w:t>
            </w:r>
            <w:r>
              <w:rPr>
                <w:rFonts w:hint="eastAsia" w:ascii="宋体" w:hAnsi="宋体" w:eastAsia="宋体" w:cs="宋体"/>
                <w:color w:val="000000"/>
                <w:sz w:val="24"/>
                <w:szCs w:val="24"/>
                <w:highlight w:val="none"/>
              </w:rPr>
              <w:t>符合招标文件规定期限；</w:t>
            </w:r>
          </w:p>
        </w:tc>
        <w:tc>
          <w:tcPr>
            <w:tcW w:w="782" w:type="dxa"/>
            <w:vAlign w:val="center"/>
          </w:tcPr>
          <w:p w14:paraId="6608BA5D">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853" w:type="dxa"/>
            <w:vAlign w:val="center"/>
          </w:tcPr>
          <w:p w14:paraId="36B38CE3">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554C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exact"/>
          <w:jc w:val="center"/>
        </w:trPr>
        <w:tc>
          <w:tcPr>
            <w:tcW w:w="616" w:type="dxa"/>
            <w:vAlign w:val="center"/>
          </w:tcPr>
          <w:p w14:paraId="37A6EB05">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6100" w:type="dxa"/>
            <w:vAlign w:val="center"/>
          </w:tcPr>
          <w:p w14:paraId="23F26550">
            <w:pPr>
              <w:pStyle w:val="56"/>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按照招标文件规定的格式要求编制投标文件，实质性响应招标文件内容；</w:t>
            </w:r>
          </w:p>
        </w:tc>
        <w:tc>
          <w:tcPr>
            <w:tcW w:w="782" w:type="dxa"/>
            <w:vAlign w:val="center"/>
          </w:tcPr>
          <w:p w14:paraId="303F027D">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853" w:type="dxa"/>
            <w:vAlign w:val="center"/>
          </w:tcPr>
          <w:p w14:paraId="4B4F704F">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23F3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exact"/>
          <w:jc w:val="center"/>
        </w:trPr>
        <w:tc>
          <w:tcPr>
            <w:tcW w:w="616" w:type="dxa"/>
            <w:vAlign w:val="center"/>
          </w:tcPr>
          <w:p w14:paraId="34FA64D2">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7</w:t>
            </w:r>
          </w:p>
        </w:tc>
        <w:tc>
          <w:tcPr>
            <w:tcW w:w="6100" w:type="dxa"/>
            <w:vAlign w:val="center"/>
          </w:tcPr>
          <w:p w14:paraId="1C40FF4F">
            <w:pPr>
              <w:pStyle w:val="56"/>
              <w:pageBreakBefore w:val="0"/>
              <w:kinsoku/>
              <w:wordWrap/>
              <w:overflowPunct/>
              <w:topLinePunct w:val="0"/>
              <w:autoSpaceDE/>
              <w:autoSpaceDN/>
              <w:bidi w:val="0"/>
              <w:adjustRightInd/>
              <w:spacing w:line="380" w:lineRule="exact"/>
              <w:ind w:left="210" w:leftChars="100"/>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投标文件不得附有采购人不能接受的条件</w:t>
            </w:r>
            <w:r>
              <w:rPr>
                <w:rFonts w:hint="eastAsia" w:ascii="宋体" w:hAnsi="宋体" w:eastAsia="宋体" w:cs="宋体"/>
                <w:color w:val="000000"/>
                <w:sz w:val="24"/>
                <w:szCs w:val="24"/>
                <w:highlight w:val="none"/>
                <w:lang w:eastAsia="zh-CN"/>
              </w:rPr>
              <w:t>。</w:t>
            </w:r>
          </w:p>
        </w:tc>
        <w:tc>
          <w:tcPr>
            <w:tcW w:w="782" w:type="dxa"/>
            <w:vAlign w:val="center"/>
          </w:tcPr>
          <w:p w14:paraId="46A32100">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853" w:type="dxa"/>
            <w:vAlign w:val="center"/>
          </w:tcPr>
          <w:p w14:paraId="5E58CD25">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30D2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exact"/>
          <w:jc w:val="center"/>
        </w:trPr>
        <w:tc>
          <w:tcPr>
            <w:tcW w:w="6716" w:type="dxa"/>
            <w:gridSpan w:val="2"/>
            <w:vAlign w:val="center"/>
          </w:tcPr>
          <w:p w14:paraId="049DDAD7">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审查结果（通过/不通过）</w:t>
            </w:r>
          </w:p>
        </w:tc>
        <w:tc>
          <w:tcPr>
            <w:tcW w:w="782" w:type="dxa"/>
            <w:vAlign w:val="center"/>
          </w:tcPr>
          <w:p w14:paraId="7231414E">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c>
          <w:tcPr>
            <w:tcW w:w="853" w:type="dxa"/>
            <w:vAlign w:val="center"/>
          </w:tcPr>
          <w:p w14:paraId="7816CA07">
            <w:pPr>
              <w:pStyle w:val="56"/>
              <w:pageBreakBefore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4"/>
                <w:szCs w:val="24"/>
                <w:highlight w:val="none"/>
              </w:rPr>
            </w:pPr>
          </w:p>
        </w:tc>
      </w:tr>
      <w:tr w14:paraId="3CFB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8" w:hRule="exact"/>
          <w:jc w:val="center"/>
        </w:trPr>
        <w:tc>
          <w:tcPr>
            <w:tcW w:w="8351" w:type="dxa"/>
            <w:gridSpan w:val="4"/>
            <w:vAlign w:val="center"/>
          </w:tcPr>
          <w:p w14:paraId="2CEEB8AB">
            <w:pPr>
              <w:pStyle w:val="56"/>
              <w:pageBreakBefore w:val="0"/>
              <w:kinsoku/>
              <w:wordWrap/>
              <w:overflowPunct/>
              <w:topLinePunct w:val="0"/>
              <w:autoSpaceDE/>
              <w:autoSpaceDN/>
              <w:bidi w:val="0"/>
              <w:adjustRightInd/>
              <w:spacing w:line="380" w:lineRule="exact"/>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备注：如果投标文件中有一项未通过上述审查标准，评标委员会将认定整个投标文件不响应招标文件而予以无效处理，并且不允许投标人通过修改或撤销其不符合要求的差异或保留，使之成为具有响应性的投标。</w:t>
            </w:r>
          </w:p>
        </w:tc>
      </w:tr>
    </w:tbl>
    <w:p w14:paraId="06CF398D">
      <w:pPr>
        <w:pStyle w:val="13"/>
        <w:pageBreakBefore w:val="0"/>
        <w:tabs>
          <w:tab w:val="left" w:pos="600"/>
        </w:tabs>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3.2.1在投标文件符合性审查过程中，如果出现评标委员会成员意见不一致的情况，按照少数服从多数的原则确定，但不得违背政府采购基本原则和招标文件规定。</w:t>
      </w:r>
    </w:p>
    <w:p w14:paraId="0EF6E63E">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澄清有关问题。对投标文件中含义不明确、同类问题表述不一致或者有明显文字和计算错误的内容，评标委员会可以书面形式（应当由评标委员会签字）要求投标人作出必要的澄清、说明或者补正。投标人的澄清、说明或者补正应当采用书面形式，由其授权人或者被授权人签字，并不得超出投标文件的范围或者改变投标文件的实质性内容。</w:t>
      </w:r>
      <w:bookmarkStart w:id="159" w:name="_Toc183682422"/>
      <w:bookmarkStart w:id="160" w:name="_Toc183582287"/>
      <w:bookmarkStart w:id="161" w:name="_Toc217446104"/>
    </w:p>
    <w:bookmarkEnd w:id="159"/>
    <w:bookmarkEnd w:id="160"/>
    <w:bookmarkEnd w:id="161"/>
    <w:p w14:paraId="57DDFD5D">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000000"/>
          <w:sz w:val="24"/>
          <w:szCs w:val="24"/>
          <w:highlight w:val="none"/>
        </w:rPr>
        <w:t>3.4比较与评价。按招</w:t>
      </w:r>
      <w:r>
        <w:rPr>
          <w:rFonts w:hint="eastAsia" w:ascii="宋体" w:hAnsi="宋体" w:eastAsia="宋体" w:cs="宋体"/>
          <w:b w:val="0"/>
          <w:bCs w:val="0"/>
          <w:color w:val="auto"/>
          <w:sz w:val="24"/>
          <w:szCs w:val="24"/>
          <w:highlight w:val="none"/>
        </w:rPr>
        <w:t>标文件中规定的评标方法和标准，对符合性审查合格的投标文件进行综合比较与评价。</w:t>
      </w:r>
    </w:p>
    <w:p w14:paraId="579F3BA7">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3.5推荐中标候选人名单。中标候选人数量应当根据招标文件确定，但必须按顺序排列中标候选人。</w:t>
      </w:r>
    </w:p>
    <w:p w14:paraId="2489639E">
      <w:pPr>
        <w:pStyle w:val="50"/>
        <w:pageBreakBefore w:val="0"/>
        <w:kinsoku/>
        <w:wordWrap/>
        <w:overflowPunct/>
        <w:topLinePunct w:val="0"/>
        <w:autoSpaceDE/>
        <w:autoSpaceDN/>
        <w:bidi w:val="0"/>
        <w:adjustRightInd/>
        <w:spacing w:line="38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3.5.1评标委员会根据综合评分情况，按照评标得分由高到低顺序推荐3名中标候选人，并编写评标报告。得分相同的，按投标报价由低到高顺序排列。得分且投标报价相同的</w:t>
      </w:r>
      <w:r>
        <w:rPr>
          <w:rFonts w:hint="eastAsia" w:ascii="宋体" w:hAnsi="宋体" w:eastAsia="宋体" w:cs="宋体"/>
          <w:b w:val="0"/>
          <w:bCs w:val="0"/>
          <w:color w:val="auto"/>
          <w:sz w:val="24"/>
          <w:szCs w:val="24"/>
          <w:highlight w:val="none"/>
          <w:shd w:val="clear" w:color="auto" w:fill="FAFAFA"/>
        </w:rPr>
        <w:t>，按照技术指标优劣顺序推荐</w:t>
      </w:r>
      <w:r>
        <w:rPr>
          <w:rFonts w:hint="eastAsia" w:ascii="宋体" w:hAnsi="宋体" w:eastAsia="宋体" w:cs="宋体"/>
          <w:b w:val="0"/>
          <w:bCs w:val="0"/>
          <w:color w:val="auto"/>
          <w:sz w:val="24"/>
          <w:szCs w:val="24"/>
          <w:highlight w:val="none"/>
        </w:rPr>
        <w:t>。</w:t>
      </w:r>
    </w:p>
    <w:p w14:paraId="007E8BC7">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3.6编写评标报告。评标报告是评标委员会根据评标委员成员签字的原始评标记录和评标结果编写的报告，其主要内容包括：</w:t>
      </w:r>
    </w:p>
    <w:p w14:paraId="5C1D4C2E">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（1）项目概况、开标日期和地点；</w:t>
      </w:r>
    </w:p>
    <w:p w14:paraId="70EC050A">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（2）参与竞争的的投标人名单和评标委员会成员名单；</w:t>
      </w:r>
    </w:p>
    <w:p w14:paraId="367927B6">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（3）评审因素和评分标准；</w:t>
      </w:r>
    </w:p>
    <w:p w14:paraId="0E9E74C9">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（4）开标记录和评标情况及说明，包括投标无效投标人名单及原因；</w:t>
      </w:r>
    </w:p>
    <w:p w14:paraId="513E43DD">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（5）评标结果和中标候选人排序。</w:t>
      </w:r>
    </w:p>
    <w:p w14:paraId="5DFA8E00">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bookmarkStart w:id="162" w:name="_Toc217446103"/>
      <w:r>
        <w:rPr>
          <w:rFonts w:hint="eastAsia" w:ascii="宋体" w:hAnsi="宋体" w:eastAsia="宋体" w:cs="宋体"/>
          <w:b w:val="0"/>
          <w:bCs w:val="0"/>
          <w:color w:val="auto"/>
          <w:sz w:val="24"/>
          <w:szCs w:val="24"/>
          <w:highlight w:val="none"/>
        </w:rPr>
        <w:t>4. 评标细则及标准</w:t>
      </w:r>
      <w:bookmarkEnd w:id="162"/>
    </w:p>
    <w:p w14:paraId="2F372801">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 评标委员会只对通过符合性审查的投标文件，根据招标文件的要求采用相同的评标程序、评分办法及标准进行评价和比较。</w:t>
      </w:r>
    </w:p>
    <w:p w14:paraId="0B4325E1">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 本次综合评分的因素是：商务、价格、技术服务、业绩、对招标文件的响应程度以及投标文件规范性等。</w:t>
      </w:r>
    </w:p>
    <w:p w14:paraId="6CFEF4F7">
      <w:pPr>
        <w:pageBreakBefore w:val="0"/>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4.3 除价格因素外，评标委员会成员应依据投标文件规定的评审因素和评分标准进行比较打分。</w:t>
      </w:r>
    </w:p>
    <w:p w14:paraId="33C89F99">
      <w:pPr>
        <w:pStyle w:val="13"/>
        <w:pageBreakBefore w:val="0"/>
        <w:tabs>
          <w:tab w:val="left" w:pos="600"/>
        </w:tabs>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4.4评标细则及标准的制定以科学合理、降低评标委员会自由裁量权为原则。</w:t>
      </w:r>
    </w:p>
    <w:p w14:paraId="4647790A">
      <w:pPr>
        <w:pStyle w:val="13"/>
        <w:pageBreakBefore w:val="0"/>
        <w:tabs>
          <w:tab w:val="left" w:pos="600"/>
        </w:tabs>
        <w:kinsoku/>
        <w:wordWrap/>
        <w:overflowPunct/>
        <w:topLinePunct w:val="0"/>
        <w:autoSpaceDE/>
        <w:autoSpaceDN/>
        <w:bidi w:val="0"/>
        <w:adjustRightInd/>
        <w:spacing w:line="3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4.5评标委员会将按照下述评分标准对通过符合性审查的投标文件进行详细评标，投标人评标得分等于所有评委评分的算术平均值，结果保留两位小数。</w:t>
      </w:r>
    </w:p>
    <w:p w14:paraId="593C3E1E">
      <w:pPr>
        <w:pStyle w:val="13"/>
        <w:tabs>
          <w:tab w:val="left" w:pos="600"/>
        </w:tabs>
        <w:spacing w:line="360" w:lineRule="auto"/>
        <w:ind w:firstLine="480" w:firstLineChars="20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评审因素权重表</w:t>
      </w:r>
    </w:p>
    <w:tbl>
      <w:tblPr>
        <w:tblStyle w:val="3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974"/>
        <w:gridCol w:w="2241"/>
        <w:gridCol w:w="2698"/>
      </w:tblGrid>
      <w:tr w14:paraId="78FC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06" w:type="dxa"/>
            <w:tcBorders>
              <w:top w:val="single" w:color="auto" w:sz="4" w:space="0"/>
              <w:left w:val="single" w:color="auto" w:sz="4" w:space="0"/>
              <w:bottom w:val="single" w:color="auto" w:sz="4" w:space="0"/>
              <w:right w:val="single" w:color="auto" w:sz="4" w:space="0"/>
            </w:tcBorders>
            <w:vAlign w:val="center"/>
          </w:tcPr>
          <w:p w14:paraId="739C51E6">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序号</w:t>
            </w:r>
          </w:p>
        </w:tc>
        <w:tc>
          <w:tcPr>
            <w:tcW w:w="1974" w:type="dxa"/>
            <w:tcBorders>
              <w:top w:val="single" w:color="auto" w:sz="4" w:space="0"/>
              <w:left w:val="single" w:color="auto" w:sz="4" w:space="0"/>
              <w:bottom w:val="single" w:color="auto" w:sz="4" w:space="0"/>
              <w:right w:val="single" w:color="auto" w:sz="4" w:space="0"/>
            </w:tcBorders>
            <w:vAlign w:val="center"/>
          </w:tcPr>
          <w:p w14:paraId="38B1D663">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1</w:t>
            </w:r>
          </w:p>
        </w:tc>
        <w:tc>
          <w:tcPr>
            <w:tcW w:w="2241" w:type="dxa"/>
            <w:tcBorders>
              <w:top w:val="single" w:color="auto" w:sz="4" w:space="0"/>
              <w:left w:val="single" w:color="auto" w:sz="4" w:space="0"/>
              <w:bottom w:val="single" w:color="auto" w:sz="4" w:space="0"/>
              <w:right w:val="single" w:color="auto" w:sz="4" w:space="0"/>
            </w:tcBorders>
            <w:vAlign w:val="center"/>
          </w:tcPr>
          <w:p w14:paraId="02DF51C9">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2</w:t>
            </w:r>
          </w:p>
        </w:tc>
        <w:tc>
          <w:tcPr>
            <w:tcW w:w="2698" w:type="dxa"/>
            <w:tcBorders>
              <w:top w:val="single" w:color="auto" w:sz="4" w:space="0"/>
              <w:left w:val="single" w:color="auto" w:sz="4" w:space="0"/>
              <w:bottom w:val="single" w:color="auto" w:sz="4" w:space="0"/>
              <w:right w:val="single" w:color="auto" w:sz="4" w:space="0"/>
            </w:tcBorders>
            <w:vAlign w:val="center"/>
          </w:tcPr>
          <w:p w14:paraId="4450C609">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3</w:t>
            </w:r>
          </w:p>
        </w:tc>
      </w:tr>
      <w:tr w14:paraId="17EC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606" w:type="dxa"/>
            <w:tcBorders>
              <w:top w:val="single" w:color="auto" w:sz="4" w:space="0"/>
              <w:left w:val="single" w:color="auto" w:sz="4" w:space="0"/>
              <w:bottom w:val="single" w:color="auto" w:sz="4" w:space="0"/>
              <w:right w:val="single" w:color="auto" w:sz="4" w:space="0"/>
            </w:tcBorders>
            <w:vAlign w:val="center"/>
          </w:tcPr>
          <w:p w14:paraId="44CEFBB1">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评审因素</w:t>
            </w:r>
          </w:p>
        </w:tc>
        <w:tc>
          <w:tcPr>
            <w:tcW w:w="1974" w:type="dxa"/>
            <w:tcBorders>
              <w:top w:val="single" w:color="auto" w:sz="4" w:space="0"/>
              <w:left w:val="single" w:color="auto" w:sz="4" w:space="0"/>
              <w:bottom w:val="single" w:color="auto" w:sz="4" w:space="0"/>
              <w:right w:val="single" w:color="auto" w:sz="4" w:space="0"/>
            </w:tcBorders>
            <w:vAlign w:val="center"/>
          </w:tcPr>
          <w:p w14:paraId="231D7565">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投标报价</w:t>
            </w:r>
          </w:p>
        </w:tc>
        <w:tc>
          <w:tcPr>
            <w:tcW w:w="2241" w:type="dxa"/>
            <w:tcBorders>
              <w:top w:val="single" w:color="auto" w:sz="4" w:space="0"/>
              <w:left w:val="single" w:color="auto" w:sz="4" w:space="0"/>
              <w:bottom w:val="single" w:color="auto" w:sz="4" w:space="0"/>
              <w:right w:val="single" w:color="auto" w:sz="4" w:space="0"/>
            </w:tcBorders>
            <w:vAlign w:val="center"/>
          </w:tcPr>
          <w:p w14:paraId="10346726">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技术、商务部分</w:t>
            </w:r>
          </w:p>
        </w:tc>
        <w:tc>
          <w:tcPr>
            <w:tcW w:w="2698" w:type="dxa"/>
            <w:tcBorders>
              <w:top w:val="single" w:color="auto" w:sz="4" w:space="0"/>
              <w:left w:val="single" w:color="auto" w:sz="4" w:space="0"/>
              <w:bottom w:val="single" w:color="auto" w:sz="4" w:space="0"/>
              <w:right w:val="single" w:color="auto" w:sz="4" w:space="0"/>
            </w:tcBorders>
            <w:vAlign w:val="center"/>
          </w:tcPr>
          <w:p w14:paraId="60096A37">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合计</w:t>
            </w:r>
          </w:p>
        </w:tc>
      </w:tr>
      <w:tr w14:paraId="5C20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606" w:type="dxa"/>
            <w:tcBorders>
              <w:top w:val="single" w:color="auto" w:sz="4" w:space="0"/>
              <w:left w:val="single" w:color="auto" w:sz="4" w:space="0"/>
              <w:bottom w:val="single" w:color="auto" w:sz="4" w:space="0"/>
              <w:right w:val="single" w:color="auto" w:sz="4" w:space="0"/>
            </w:tcBorders>
            <w:vAlign w:val="center"/>
          </w:tcPr>
          <w:p w14:paraId="6CD68E34">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权重</w:t>
            </w:r>
          </w:p>
        </w:tc>
        <w:tc>
          <w:tcPr>
            <w:tcW w:w="1974" w:type="dxa"/>
            <w:tcBorders>
              <w:top w:val="single" w:color="auto" w:sz="4" w:space="0"/>
              <w:left w:val="single" w:color="auto" w:sz="4" w:space="0"/>
              <w:bottom w:val="single" w:color="auto" w:sz="4" w:space="0"/>
              <w:right w:val="single" w:color="auto" w:sz="4" w:space="0"/>
            </w:tcBorders>
            <w:vAlign w:val="center"/>
          </w:tcPr>
          <w:p w14:paraId="7B780271">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cs="宋体"/>
                <w:b w:val="0"/>
                <w:bCs w:val="0"/>
                <w:color w:val="auto"/>
                <w:spacing w:val="6"/>
                <w:kern w:val="0"/>
                <w:sz w:val="24"/>
                <w:szCs w:val="24"/>
                <w:highlight w:val="none"/>
                <w:lang w:val="en-US" w:eastAsia="zh-CN"/>
              </w:rPr>
              <w:t>30</w:t>
            </w:r>
            <w:r>
              <w:rPr>
                <w:rFonts w:hint="eastAsia" w:ascii="宋体" w:hAnsi="宋体" w:eastAsia="宋体" w:cs="宋体"/>
                <w:b w:val="0"/>
                <w:bCs w:val="0"/>
                <w:color w:val="auto"/>
                <w:spacing w:val="6"/>
                <w:kern w:val="0"/>
                <w:sz w:val="24"/>
                <w:szCs w:val="24"/>
                <w:highlight w:val="none"/>
              </w:rPr>
              <w:t>%</w:t>
            </w:r>
          </w:p>
        </w:tc>
        <w:tc>
          <w:tcPr>
            <w:tcW w:w="2241" w:type="dxa"/>
            <w:tcBorders>
              <w:top w:val="single" w:color="auto" w:sz="4" w:space="0"/>
              <w:left w:val="single" w:color="auto" w:sz="4" w:space="0"/>
              <w:bottom w:val="single" w:color="auto" w:sz="4" w:space="0"/>
              <w:right w:val="single" w:color="auto" w:sz="4" w:space="0"/>
            </w:tcBorders>
            <w:vAlign w:val="center"/>
          </w:tcPr>
          <w:p w14:paraId="43A17FA3">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cs="宋体"/>
                <w:b w:val="0"/>
                <w:bCs w:val="0"/>
                <w:color w:val="auto"/>
                <w:spacing w:val="6"/>
                <w:kern w:val="0"/>
                <w:sz w:val="24"/>
                <w:szCs w:val="24"/>
                <w:highlight w:val="none"/>
                <w:lang w:val="en-US" w:eastAsia="zh-CN"/>
              </w:rPr>
              <w:t>70</w:t>
            </w:r>
            <w:r>
              <w:rPr>
                <w:rFonts w:hint="eastAsia" w:ascii="宋体" w:hAnsi="宋体" w:eastAsia="宋体" w:cs="宋体"/>
                <w:b w:val="0"/>
                <w:bCs w:val="0"/>
                <w:color w:val="auto"/>
                <w:spacing w:val="6"/>
                <w:kern w:val="0"/>
                <w:sz w:val="24"/>
                <w:szCs w:val="24"/>
                <w:highlight w:val="none"/>
              </w:rPr>
              <w:t>%</w:t>
            </w:r>
          </w:p>
        </w:tc>
        <w:tc>
          <w:tcPr>
            <w:tcW w:w="2698" w:type="dxa"/>
            <w:tcBorders>
              <w:top w:val="single" w:color="auto" w:sz="4" w:space="0"/>
              <w:left w:val="single" w:color="auto" w:sz="4" w:space="0"/>
              <w:bottom w:val="single" w:color="auto" w:sz="4" w:space="0"/>
              <w:right w:val="single" w:color="auto" w:sz="4" w:space="0"/>
            </w:tcBorders>
            <w:vAlign w:val="center"/>
          </w:tcPr>
          <w:p w14:paraId="4CB27BEB">
            <w:pPr>
              <w:autoSpaceDE w:val="0"/>
              <w:autoSpaceDN w:val="0"/>
              <w:adjustRightInd w:val="0"/>
              <w:jc w:val="center"/>
              <w:rPr>
                <w:rFonts w:hint="eastAsia" w:ascii="宋体" w:hAnsi="宋体" w:eastAsia="宋体" w:cs="宋体"/>
                <w:b w:val="0"/>
                <w:bCs w:val="0"/>
                <w:color w:val="auto"/>
                <w:spacing w:val="6"/>
                <w:kern w:val="0"/>
                <w:sz w:val="24"/>
                <w:szCs w:val="24"/>
                <w:highlight w:val="none"/>
              </w:rPr>
            </w:pPr>
            <w:r>
              <w:rPr>
                <w:rFonts w:hint="eastAsia" w:ascii="宋体" w:hAnsi="宋体" w:eastAsia="宋体" w:cs="宋体"/>
                <w:b w:val="0"/>
                <w:bCs w:val="0"/>
                <w:color w:val="auto"/>
                <w:spacing w:val="6"/>
                <w:kern w:val="0"/>
                <w:sz w:val="24"/>
                <w:szCs w:val="24"/>
                <w:highlight w:val="none"/>
              </w:rPr>
              <w:t>100%</w:t>
            </w:r>
          </w:p>
        </w:tc>
      </w:tr>
    </w:tbl>
    <w:p w14:paraId="4C9E415A">
      <w:pPr>
        <w:pStyle w:val="13"/>
        <w:tabs>
          <w:tab w:val="left" w:pos="600"/>
        </w:tabs>
        <w:spacing w:line="360" w:lineRule="auto"/>
        <w:ind w:firstLine="0"/>
        <w:jc w:val="center"/>
        <w:rPr>
          <w:rFonts w:hint="eastAsia" w:ascii="宋体" w:hAnsi="宋体" w:eastAsia="宋体" w:cs="宋体"/>
          <w:b w:val="0"/>
          <w:bCs w:val="0"/>
          <w:color w:val="auto"/>
          <w:sz w:val="24"/>
          <w:szCs w:val="24"/>
          <w:highlight w:val="none"/>
        </w:rPr>
      </w:pPr>
    </w:p>
    <w:p w14:paraId="16519257">
      <w:pPr>
        <w:pStyle w:val="14"/>
        <w:rPr>
          <w:rFonts w:hint="eastAsia" w:ascii="宋体" w:hAnsi="宋体" w:eastAsia="宋体" w:cs="宋体"/>
          <w:b w:val="0"/>
          <w:bCs w:val="0"/>
          <w:color w:val="auto"/>
          <w:sz w:val="24"/>
          <w:szCs w:val="24"/>
          <w:highlight w:val="none"/>
        </w:rPr>
      </w:pPr>
    </w:p>
    <w:p w14:paraId="06567CE8">
      <w:pPr>
        <w:pStyle w:val="14"/>
        <w:rPr>
          <w:rFonts w:hint="eastAsia" w:ascii="宋体" w:hAnsi="宋体" w:eastAsia="宋体" w:cs="宋体"/>
          <w:b w:val="0"/>
          <w:bCs w:val="0"/>
          <w:color w:val="auto"/>
          <w:sz w:val="24"/>
          <w:szCs w:val="24"/>
          <w:highlight w:val="none"/>
        </w:rPr>
      </w:pPr>
    </w:p>
    <w:p w14:paraId="50BCFEFD">
      <w:pPr>
        <w:pStyle w:val="14"/>
        <w:rPr>
          <w:rFonts w:hint="eastAsia" w:ascii="宋体" w:hAnsi="宋体" w:eastAsia="宋体" w:cs="宋体"/>
          <w:b w:val="0"/>
          <w:bCs w:val="0"/>
          <w:color w:val="auto"/>
          <w:sz w:val="24"/>
          <w:szCs w:val="24"/>
          <w:highlight w:val="none"/>
        </w:rPr>
      </w:pPr>
    </w:p>
    <w:p w14:paraId="6123AA5B">
      <w:pPr>
        <w:pStyle w:val="14"/>
        <w:rPr>
          <w:rFonts w:hint="eastAsia" w:ascii="宋体" w:hAnsi="宋体" w:eastAsia="宋体" w:cs="宋体"/>
          <w:b w:val="0"/>
          <w:bCs w:val="0"/>
          <w:color w:val="auto"/>
          <w:sz w:val="24"/>
          <w:szCs w:val="24"/>
          <w:highlight w:val="none"/>
        </w:rPr>
      </w:pPr>
    </w:p>
    <w:p w14:paraId="47632C6D">
      <w:pPr>
        <w:pStyle w:val="14"/>
        <w:rPr>
          <w:rFonts w:hint="eastAsia" w:ascii="宋体" w:hAnsi="宋体" w:eastAsia="宋体" w:cs="宋体"/>
          <w:b w:val="0"/>
          <w:bCs w:val="0"/>
          <w:color w:val="auto"/>
          <w:sz w:val="24"/>
          <w:szCs w:val="24"/>
          <w:highlight w:val="none"/>
        </w:rPr>
      </w:pPr>
    </w:p>
    <w:p w14:paraId="3A673B41">
      <w:pPr>
        <w:pStyle w:val="13"/>
        <w:tabs>
          <w:tab w:val="left" w:pos="600"/>
        </w:tabs>
        <w:spacing w:line="360" w:lineRule="auto"/>
        <w:ind w:firstLine="0"/>
        <w:jc w:val="center"/>
        <w:rPr>
          <w:rFonts w:hint="eastAsia" w:ascii="宋体" w:hAnsi="宋体" w:eastAsia="宋体" w:cs="宋体"/>
          <w:b w:val="0"/>
          <w:bCs w:val="0"/>
          <w:color w:val="auto"/>
          <w:spacing w:val="6"/>
          <w:kern w:val="0"/>
          <w:sz w:val="24"/>
          <w:szCs w:val="24"/>
          <w:highlight w:val="none"/>
          <w:lang w:val="en-US" w:eastAsia="zh-CN"/>
        </w:rPr>
      </w:pPr>
      <w:r>
        <w:rPr>
          <w:rFonts w:hint="eastAsia" w:ascii="宋体" w:hAnsi="宋体" w:eastAsia="宋体" w:cs="宋体"/>
          <w:b w:val="0"/>
          <w:bCs w:val="0"/>
          <w:color w:val="auto"/>
          <w:sz w:val="24"/>
          <w:szCs w:val="24"/>
          <w:highlight w:val="none"/>
        </w:rPr>
        <w:t>技术、商务部分评审标准（</w:t>
      </w:r>
      <w:r>
        <w:rPr>
          <w:rFonts w:hint="eastAsia" w:ascii="宋体" w:hAnsi="宋体" w:cs="宋体"/>
          <w:b w:val="0"/>
          <w:bCs w:val="0"/>
          <w:color w:val="auto"/>
          <w:sz w:val="24"/>
          <w:szCs w:val="24"/>
          <w:highlight w:val="none"/>
          <w:lang w:val="en-US" w:eastAsia="zh-CN"/>
        </w:rPr>
        <w:t>70</w:t>
      </w:r>
      <w:r>
        <w:rPr>
          <w:rFonts w:hint="eastAsia" w:ascii="宋体" w:hAnsi="宋体" w:eastAsia="宋体" w:cs="宋体"/>
          <w:b w:val="0"/>
          <w:bCs w:val="0"/>
          <w:color w:val="auto"/>
          <w:sz w:val="24"/>
          <w:szCs w:val="24"/>
          <w:highlight w:val="none"/>
        </w:rPr>
        <w:t>分）</w:t>
      </w:r>
    </w:p>
    <w:p w14:paraId="1DAA3335">
      <w:pPr>
        <w:pStyle w:val="13"/>
        <w:tabs>
          <w:tab w:val="left" w:pos="600"/>
        </w:tabs>
        <w:spacing w:line="360" w:lineRule="auto"/>
        <w:ind w:firstLine="0"/>
        <w:jc w:val="center"/>
        <w:rPr>
          <w:rFonts w:hint="eastAsia" w:ascii="宋体" w:hAnsi="宋体" w:eastAsia="宋体" w:cs="宋体"/>
          <w:b w:val="0"/>
          <w:bCs w:val="0"/>
          <w:color w:val="auto"/>
          <w:spacing w:val="6"/>
          <w:kern w:val="0"/>
          <w:sz w:val="24"/>
          <w:szCs w:val="24"/>
          <w:highlight w:val="none"/>
          <w:lang w:val="en-US" w:eastAsia="zh-CN"/>
        </w:rPr>
      </w:pP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408"/>
        <w:gridCol w:w="5711"/>
      </w:tblGrid>
      <w:tr w14:paraId="6C56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03" w:type="dxa"/>
            <w:tcBorders>
              <w:top w:val="single" w:color="auto" w:sz="4" w:space="0"/>
              <w:left w:val="single" w:color="auto" w:sz="4" w:space="0"/>
              <w:bottom w:val="single" w:color="auto" w:sz="4" w:space="0"/>
              <w:right w:val="single" w:color="auto" w:sz="4" w:space="0"/>
            </w:tcBorders>
            <w:vAlign w:val="center"/>
          </w:tcPr>
          <w:p w14:paraId="745BDF80">
            <w:pPr>
              <w:rPr>
                <w:rFonts w:ascii="宋体" w:hAnsi="宋体" w:eastAsia="等线" w:cs="宋体"/>
                <w:b/>
                <w:bCs/>
                <w:snapToGrid w:val="0"/>
                <w:kern w:val="0"/>
                <w:sz w:val="24"/>
                <w:highlight w:val="none"/>
                <w:lang w:val="zh-CN"/>
              </w:rPr>
            </w:pPr>
            <w:r>
              <w:rPr>
                <w:rFonts w:hint="eastAsia" w:ascii="宋体" w:hAnsi="宋体" w:eastAsia="宋体" w:cs="宋体"/>
                <w:b w:val="0"/>
                <w:bCs w:val="0"/>
                <w:color w:val="auto"/>
                <w:sz w:val="24"/>
                <w:szCs w:val="24"/>
                <w:highlight w:val="none"/>
              </w:rPr>
              <w:br w:type="page"/>
            </w:r>
            <w:r>
              <w:rPr>
                <w:rFonts w:hint="eastAsia" w:ascii="宋体" w:hAnsi="宋体" w:eastAsia="等线" w:cs="宋体"/>
                <w:b/>
                <w:bCs/>
                <w:snapToGrid w:val="0"/>
                <w:kern w:val="0"/>
                <w:sz w:val="24"/>
                <w:highlight w:val="none"/>
              </w:rPr>
              <w:t>评分项目</w:t>
            </w:r>
          </w:p>
        </w:tc>
        <w:tc>
          <w:tcPr>
            <w:tcW w:w="1408" w:type="dxa"/>
            <w:tcBorders>
              <w:top w:val="single" w:color="auto" w:sz="4" w:space="0"/>
              <w:left w:val="single" w:color="auto" w:sz="4" w:space="0"/>
              <w:bottom w:val="single" w:color="auto" w:sz="4" w:space="0"/>
              <w:right w:val="single" w:color="auto" w:sz="4" w:space="0"/>
            </w:tcBorders>
            <w:vAlign w:val="center"/>
          </w:tcPr>
          <w:p w14:paraId="1EDD9DC0">
            <w:pPr>
              <w:widowControl/>
              <w:kinsoku w:val="0"/>
              <w:autoSpaceDE w:val="0"/>
              <w:autoSpaceDN w:val="0"/>
              <w:adjustRightInd w:val="0"/>
              <w:snapToGrid w:val="0"/>
              <w:spacing w:line="400" w:lineRule="exact"/>
              <w:jc w:val="center"/>
              <w:textAlignment w:val="baseline"/>
              <w:rPr>
                <w:rFonts w:ascii="宋体" w:hAnsi="宋体" w:eastAsia="等线" w:cs="宋体"/>
                <w:b/>
                <w:bCs/>
                <w:snapToGrid w:val="0"/>
                <w:kern w:val="0"/>
                <w:sz w:val="24"/>
                <w:highlight w:val="none"/>
                <w:lang w:val="zh-CN"/>
              </w:rPr>
            </w:pPr>
            <w:r>
              <w:rPr>
                <w:rFonts w:hint="eastAsia" w:ascii="宋体" w:hAnsi="宋体" w:eastAsia="等线" w:cs="宋体"/>
                <w:b/>
                <w:bCs/>
                <w:snapToGrid w:val="0"/>
                <w:kern w:val="0"/>
                <w:sz w:val="24"/>
                <w:highlight w:val="none"/>
                <w:lang w:val="zh-CN"/>
              </w:rPr>
              <w:t>分值</w:t>
            </w:r>
          </w:p>
        </w:tc>
        <w:tc>
          <w:tcPr>
            <w:tcW w:w="5711" w:type="dxa"/>
            <w:tcBorders>
              <w:top w:val="single" w:color="auto" w:sz="4" w:space="0"/>
              <w:left w:val="single" w:color="auto" w:sz="4" w:space="0"/>
              <w:bottom w:val="single" w:color="auto" w:sz="4" w:space="0"/>
              <w:right w:val="single" w:color="auto" w:sz="4" w:space="0"/>
            </w:tcBorders>
            <w:vAlign w:val="center"/>
          </w:tcPr>
          <w:p w14:paraId="4CF8C098">
            <w:pPr>
              <w:widowControl/>
              <w:kinsoku w:val="0"/>
              <w:autoSpaceDE w:val="0"/>
              <w:autoSpaceDN w:val="0"/>
              <w:adjustRightInd w:val="0"/>
              <w:snapToGrid w:val="0"/>
              <w:spacing w:line="400" w:lineRule="exact"/>
              <w:jc w:val="center"/>
              <w:textAlignment w:val="baseline"/>
              <w:rPr>
                <w:rFonts w:ascii="宋体" w:hAnsi="宋体" w:eastAsia="等线" w:cs="宋体"/>
                <w:b/>
                <w:bCs/>
                <w:snapToGrid w:val="0"/>
                <w:kern w:val="0"/>
                <w:sz w:val="24"/>
                <w:highlight w:val="none"/>
                <w:lang w:val="zh-CN"/>
              </w:rPr>
            </w:pPr>
            <w:r>
              <w:rPr>
                <w:rFonts w:hint="eastAsia" w:ascii="宋体" w:hAnsi="宋体" w:eastAsia="等线" w:cs="宋体"/>
                <w:b/>
                <w:bCs/>
                <w:snapToGrid w:val="0"/>
                <w:kern w:val="0"/>
                <w:sz w:val="24"/>
                <w:highlight w:val="none"/>
                <w:lang w:val="zh-CN"/>
              </w:rPr>
              <w:t>标准</w:t>
            </w:r>
          </w:p>
        </w:tc>
      </w:tr>
      <w:tr w14:paraId="3CE3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3" w:type="dxa"/>
            <w:tcBorders>
              <w:left w:val="single" w:color="auto" w:sz="4" w:space="0"/>
              <w:right w:val="single" w:color="auto" w:sz="4" w:space="0"/>
            </w:tcBorders>
            <w:vAlign w:val="center"/>
          </w:tcPr>
          <w:p w14:paraId="454A5EE8">
            <w:pPr>
              <w:widowControl/>
              <w:spacing w:line="400" w:lineRule="exact"/>
              <w:jc w:val="center"/>
              <w:textAlignment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技术</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要求</w:t>
            </w:r>
          </w:p>
          <w:p w14:paraId="79F69861">
            <w:pPr>
              <w:widowControl/>
              <w:spacing w:line="400" w:lineRule="exact"/>
              <w:jc w:val="center"/>
              <w:textAlignment w:val="center"/>
              <w:rPr>
                <w:rFonts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响应评价</w:t>
            </w:r>
          </w:p>
        </w:tc>
        <w:tc>
          <w:tcPr>
            <w:tcW w:w="1408" w:type="dxa"/>
            <w:tcBorders>
              <w:top w:val="single" w:color="auto" w:sz="4" w:space="0"/>
              <w:left w:val="single" w:color="auto" w:sz="4" w:space="0"/>
              <w:bottom w:val="single" w:color="auto" w:sz="4" w:space="0"/>
              <w:right w:val="single" w:color="auto" w:sz="4" w:space="0"/>
            </w:tcBorders>
            <w:vAlign w:val="center"/>
          </w:tcPr>
          <w:p w14:paraId="5F06DC08">
            <w:pPr>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20</w:t>
            </w:r>
          </w:p>
        </w:tc>
        <w:tc>
          <w:tcPr>
            <w:tcW w:w="5711" w:type="dxa"/>
            <w:tcBorders>
              <w:top w:val="single" w:color="auto" w:sz="4" w:space="0"/>
              <w:left w:val="single" w:color="auto" w:sz="4" w:space="0"/>
              <w:bottom w:val="single" w:color="auto" w:sz="4" w:space="0"/>
              <w:right w:val="single" w:color="auto" w:sz="4" w:space="0"/>
            </w:tcBorders>
            <w:vAlign w:val="center"/>
          </w:tcPr>
          <w:p w14:paraId="1DA509D6">
            <w:pPr>
              <w:widowControl/>
              <w:spacing w:line="400" w:lineRule="exact"/>
              <w:ind w:firstLine="480" w:firstLineChars="200"/>
              <w:textAlignment w:val="center"/>
              <w:rPr>
                <w:rFonts w:hint="default" w:ascii="宋体" w:hAnsi="宋体" w:cs="宋体" w:eastAsiaTheme="minorEastAsia"/>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eastAsiaTheme="minorEastAsia"/>
                <w:b w:val="0"/>
                <w:bCs w:val="0"/>
                <w:color w:val="000000" w:themeColor="text1"/>
                <w:kern w:val="0"/>
                <w:sz w:val="24"/>
                <w:szCs w:val="24"/>
                <w:highlight w:val="none"/>
                <w:lang w:eastAsia="zh-CN"/>
                <w14:textFill>
                  <w14:solidFill>
                    <w14:schemeClr w14:val="tx1"/>
                  </w14:solidFill>
                </w14:textFill>
              </w:rPr>
              <w:t>对照第</w:t>
            </w:r>
            <w:r>
              <w:rPr>
                <w:rFonts w:hint="eastAsia" w:ascii="宋体" w:hAnsi="宋体" w:cs="宋体" w:eastAsiaTheme="minorEastAsia"/>
                <w:b w:val="0"/>
                <w:bCs w:val="0"/>
                <w:color w:val="000000" w:themeColor="text1"/>
                <w:kern w:val="0"/>
                <w:sz w:val="24"/>
                <w:szCs w:val="24"/>
                <w:highlight w:val="none"/>
                <w:lang w:val="en-US" w:eastAsia="zh-CN"/>
                <w14:textFill>
                  <w14:solidFill>
                    <w14:schemeClr w14:val="tx1"/>
                  </w14:solidFill>
                </w14:textFill>
              </w:rPr>
              <w:t>四</w:t>
            </w:r>
            <w:r>
              <w:rPr>
                <w:rFonts w:hint="eastAsia" w:ascii="宋体" w:hAnsi="宋体" w:cs="宋体" w:eastAsiaTheme="minorEastAsia"/>
                <w:b w:val="0"/>
                <w:bCs w:val="0"/>
                <w:color w:val="000000" w:themeColor="text1"/>
                <w:kern w:val="0"/>
                <w:sz w:val="24"/>
                <w:szCs w:val="24"/>
                <w:highlight w:val="none"/>
                <w:lang w:eastAsia="zh-CN"/>
                <w14:textFill>
                  <w14:solidFill>
                    <w14:schemeClr w14:val="tx1"/>
                  </w14:solidFill>
                </w14:textFill>
              </w:rPr>
              <w:t>章“</w:t>
            </w:r>
            <w:r>
              <w:rPr>
                <w:rFonts w:hint="eastAsia" w:asciiTheme="minorEastAsia" w:hAnsiTheme="minorEastAsia" w:eastAsiaTheme="minorEastAsia" w:cstheme="minorEastAsia"/>
                <w:bCs/>
                <w:color w:val="auto"/>
                <w:sz w:val="24"/>
                <w:szCs w:val="24"/>
                <w:highlight w:val="none"/>
              </w:rPr>
              <w:t>招标项目技术要求</w:t>
            </w:r>
            <w:r>
              <w:rPr>
                <w:rFonts w:hint="eastAsia" w:ascii="宋体" w:hAnsi="宋体" w:cs="宋体" w:eastAsiaTheme="minorEastAsia"/>
                <w:b w:val="0"/>
                <w:bCs w:val="0"/>
                <w:color w:val="000000" w:themeColor="text1"/>
                <w:kern w:val="0"/>
                <w:sz w:val="24"/>
                <w:szCs w:val="24"/>
                <w:highlight w:val="none"/>
                <w:lang w:eastAsia="zh-CN"/>
                <w14:textFill>
                  <w14:solidFill>
                    <w14:schemeClr w14:val="tx1"/>
                  </w14:solidFill>
                </w14:textFill>
              </w:rPr>
              <w:t>”</w:t>
            </w:r>
            <w:r>
              <w:rPr>
                <w:rFonts w:hint="eastAsia" w:ascii="宋体" w:hAnsi="宋体" w:cs="宋体" w:eastAsiaTheme="minorEastAsia"/>
                <w:b w:val="0"/>
                <w:bCs w:val="0"/>
                <w:color w:val="000000" w:themeColor="text1"/>
                <w:kern w:val="0"/>
                <w:sz w:val="24"/>
                <w:szCs w:val="24"/>
                <w:highlight w:val="none"/>
                <w:lang w:val="en-US" w:eastAsia="zh-CN"/>
                <w14:textFill>
                  <w14:solidFill>
                    <w14:schemeClr w14:val="tx1"/>
                  </w14:solidFill>
                </w14:textFill>
              </w:rPr>
              <w:t>的技术参数（每条技术参数前</w:t>
            </w:r>
            <w:r>
              <w:rPr>
                <w:rFonts w:hint="eastAsia" w:ascii="宋体" w:hAnsi="宋体" w:cs="宋体" w:eastAsiaTheme="minorEastAsia"/>
                <w:b w:val="0"/>
                <w:bCs w:val="0"/>
                <w:color w:val="000000" w:themeColor="text1"/>
                <w:kern w:val="0"/>
                <w:sz w:val="24"/>
                <w:szCs w:val="24"/>
                <w:highlight w:val="none"/>
                <w14:textFill>
                  <w14:solidFill>
                    <w14:schemeClr w14:val="tx1"/>
                  </w14:solidFill>
                </w14:textFill>
              </w:rPr>
              <w:t>标注</w:t>
            </w:r>
            <w:r>
              <w:rPr>
                <w:rFonts w:hint="eastAsia" w:asciiTheme="minorEastAsia" w:hAnsiTheme="minorEastAsia" w:cstheme="minorEastAsia"/>
                <w:b/>
                <w:bCs/>
                <w:sz w:val="24"/>
                <w:szCs w:val="24"/>
                <w:highlight w:val="none"/>
              </w:rPr>
              <w:t>“</w:t>
            </w:r>
            <w:r>
              <w:rPr>
                <w:rFonts w:hint="eastAsia" w:ascii="宋体" w:hAnsi="宋体" w:eastAsia="宋体" w:cs="宋体"/>
                <w:sz w:val="24"/>
                <w:szCs w:val="24"/>
              </w:rPr>
              <w:t>✱</w:t>
            </w:r>
            <w:r>
              <w:rPr>
                <w:rFonts w:hint="eastAsia" w:asciiTheme="minorEastAsia" w:hAnsiTheme="minorEastAsia" w:cstheme="minorEastAsia"/>
                <w:b/>
                <w:bCs/>
                <w:sz w:val="24"/>
                <w:szCs w:val="24"/>
                <w:highlight w:val="none"/>
              </w:rPr>
              <w:t>”代表</w:t>
            </w:r>
            <w:r>
              <w:rPr>
                <w:rFonts w:hint="eastAsia" w:asciiTheme="minorEastAsia" w:hAnsiTheme="minorEastAsia" w:cstheme="minorEastAsia"/>
                <w:b/>
                <w:bCs/>
                <w:sz w:val="24"/>
                <w:szCs w:val="24"/>
                <w:highlight w:val="none"/>
                <w:lang w:val="en-US" w:eastAsia="zh-CN"/>
              </w:rPr>
              <w:t>核心参数</w:t>
            </w:r>
            <w:r>
              <w:rPr>
                <w:rFonts w:hint="eastAsia" w:asciiTheme="minorEastAsia" w:hAnsiTheme="minorEastAsia" w:cstheme="minorEastAsia"/>
                <w:b/>
                <w:bCs/>
                <w:sz w:val="24"/>
                <w:szCs w:val="24"/>
                <w:highlight w:val="none"/>
              </w:rPr>
              <w:t>，</w:t>
            </w:r>
            <w:r>
              <w:rPr>
                <w:rFonts w:hint="eastAsia" w:asciiTheme="minorEastAsia" w:hAnsiTheme="minorEastAsia" w:cstheme="minorEastAsia"/>
                <w:b/>
                <w:bCs/>
                <w:sz w:val="24"/>
                <w:szCs w:val="24"/>
                <w:highlight w:val="none"/>
                <w:lang w:val="en-US" w:eastAsia="zh-CN"/>
              </w:rPr>
              <w:t>存在偏离此项不得分（扣20分）</w:t>
            </w:r>
            <w:r>
              <w:rPr>
                <w:rFonts w:hint="eastAsia" w:asciiTheme="minorEastAsia" w:hAnsiTheme="minorEastAsia" w:cstheme="minorEastAsia"/>
                <w:b/>
                <w:bCs/>
                <w:sz w:val="24"/>
                <w:szCs w:val="24"/>
                <w:highlight w:val="none"/>
                <w:lang w:eastAsia="zh-CN"/>
              </w:rPr>
              <w:t>，“</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Theme="minorEastAsia" w:hAnsiTheme="minorEastAsia" w:cstheme="minorEastAsia"/>
                <w:b/>
                <w:bCs/>
                <w:sz w:val="24"/>
                <w:szCs w:val="24"/>
                <w:highlight w:val="none"/>
                <w:lang w:eastAsia="zh-CN"/>
              </w:rPr>
              <w:t>”</w:t>
            </w:r>
            <w:r>
              <w:rPr>
                <w:rFonts w:hint="eastAsia" w:asciiTheme="minorEastAsia" w:hAnsiTheme="minorEastAsia" w:cstheme="minorEastAsia"/>
                <w:b/>
                <w:bCs/>
                <w:sz w:val="24"/>
                <w:szCs w:val="24"/>
                <w:highlight w:val="none"/>
                <w:lang w:val="en-US" w:eastAsia="zh-CN"/>
              </w:rPr>
              <w:t>代表主要参数</w:t>
            </w:r>
            <w:r>
              <w:rPr>
                <w:rFonts w:hint="eastAsia" w:asciiTheme="minorEastAsia" w:hAnsiTheme="minorEastAsia" w:cstheme="minorEastAsia"/>
                <w:b/>
                <w:bCs/>
                <w:sz w:val="24"/>
                <w:szCs w:val="24"/>
                <w:highlight w:val="none"/>
                <w:lang w:eastAsia="zh-CN"/>
              </w:rPr>
              <w:t>，</w:t>
            </w:r>
            <w:r>
              <w:rPr>
                <w:rFonts w:hint="eastAsia" w:ascii="宋体" w:hAnsi="宋体" w:cs="宋体" w:eastAsiaTheme="minorEastAsia"/>
                <w:b w:val="0"/>
                <w:bCs w:val="0"/>
                <w:color w:val="000000" w:themeColor="text1"/>
                <w:kern w:val="0"/>
                <w:sz w:val="24"/>
                <w:szCs w:val="24"/>
                <w:highlight w:val="none"/>
                <w14:textFill>
                  <w14:solidFill>
                    <w14:schemeClr w14:val="tx1"/>
                  </w14:solidFill>
                </w14:textFill>
              </w:rPr>
              <w:t>未标注的为一般参数</w:t>
            </w:r>
            <w:r>
              <w:rPr>
                <w:rFonts w:hint="eastAsia" w:ascii="宋体" w:hAnsi="宋体" w:cs="宋体" w:eastAsiaTheme="minorEastAsia"/>
                <w:b w:val="0"/>
                <w:bCs w:val="0"/>
                <w:color w:val="000000" w:themeColor="text1"/>
                <w:kern w:val="0"/>
                <w:sz w:val="24"/>
                <w:szCs w:val="24"/>
                <w:highlight w:val="none"/>
                <w:lang w:eastAsia="zh-CN"/>
                <w14:textFill>
                  <w14:solidFill>
                    <w14:schemeClr w14:val="tx1"/>
                  </w14:solidFill>
                </w14:textFill>
              </w:rPr>
              <w:t>）</w:t>
            </w:r>
            <w:r>
              <w:rPr>
                <w:rFonts w:hint="eastAsia" w:ascii="宋体" w:hAnsi="宋体" w:cs="宋体" w:eastAsiaTheme="minorEastAsia"/>
                <w:b w:val="0"/>
                <w:bCs w:val="0"/>
                <w:color w:val="000000" w:themeColor="text1"/>
                <w:kern w:val="0"/>
                <w:sz w:val="24"/>
                <w:szCs w:val="24"/>
                <w:highlight w:val="none"/>
                <w:lang w:val="en-US" w:eastAsia="zh-CN"/>
                <w14:textFill>
                  <w14:solidFill>
                    <w14:schemeClr w14:val="tx1"/>
                  </w14:solidFill>
                </w14:textFill>
              </w:rPr>
              <w:t>，根据投标人提供的产品配置及技术性能指标的响应情况进行评审。</w:t>
            </w:r>
          </w:p>
          <w:p w14:paraId="1AE8A189">
            <w:pPr>
              <w:widowControl/>
              <w:spacing w:line="400" w:lineRule="exact"/>
              <w:ind w:firstLine="480" w:firstLineChars="200"/>
              <w:textAlignment w:val="center"/>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1.投标人所投产品技术参数完全响应招标文件要求的</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，得20分；</w:t>
            </w:r>
          </w:p>
          <w:p w14:paraId="470E20D4">
            <w:pPr>
              <w:pStyle w:val="25"/>
              <w:ind w:firstLine="480" w:firstLineChars="200"/>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2.</w:t>
            </w:r>
            <w:r>
              <w:rPr>
                <w:rFonts w:hint="eastAsia" w:asciiTheme="minorEastAsia" w:hAnsiTheme="minorEastAsia" w:cstheme="minorEastAsia"/>
                <w:b w:val="0"/>
                <w:bCs w:val="0"/>
                <w:sz w:val="24"/>
                <w:szCs w:val="24"/>
                <w:highlight w:val="none"/>
                <w:lang w:eastAsia="zh-CN"/>
              </w:rPr>
              <w:t>“</w:t>
            </w:r>
            <w:r>
              <w:rPr>
                <w:rFonts w:hint="eastAsia" w:ascii="宋体" w:hAnsi="宋体" w:eastAsia="宋体" w:cs="宋体"/>
                <w:sz w:val="24"/>
                <w:szCs w:val="24"/>
              </w:rPr>
              <w:t>✱</w:t>
            </w:r>
            <w:r>
              <w:rPr>
                <w:rFonts w:hint="eastAsia" w:asciiTheme="minorEastAsia" w:hAnsiTheme="minorEastAsia" w:cstheme="minorEastAsia"/>
                <w:b w:val="0"/>
                <w:bCs w:val="0"/>
                <w:sz w:val="24"/>
                <w:szCs w:val="24"/>
                <w:highlight w:val="none"/>
                <w:lang w:eastAsia="zh-CN"/>
              </w:rPr>
              <w:t>”</w:t>
            </w:r>
            <w:r>
              <w:rPr>
                <w:rFonts w:hint="eastAsia" w:asciiTheme="minorEastAsia" w:hAnsiTheme="minorEastAsia" w:cstheme="minorEastAsia"/>
                <w:b w:val="0"/>
                <w:bCs w:val="0"/>
                <w:sz w:val="24"/>
                <w:szCs w:val="24"/>
                <w:highlight w:val="none"/>
                <w:lang w:val="en-US" w:eastAsia="zh-CN"/>
              </w:rPr>
              <w:t>主要参数存在负偏离的，每一条扣2分扣完为止；</w:t>
            </w:r>
          </w:p>
          <w:p w14:paraId="01892A7C">
            <w:pPr>
              <w:pStyle w:val="25"/>
              <w:ind w:firstLine="480" w:firstLineChars="200"/>
              <w:rPr>
                <w:rFonts w:hint="default" w:asciiTheme="minorEastAsia" w:hAnsiTheme="minorEastAsia" w:eastAsiaTheme="minorEastAsia" w:cstheme="minorEastAsia"/>
                <w:b w:val="0"/>
                <w:bCs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sz w:val="24"/>
                <w:szCs w:val="24"/>
                <w:highlight w:val="none"/>
                <w:lang w:val="en-US" w:eastAsia="zh-CN"/>
              </w:rPr>
              <w:t>3.</w:t>
            </w:r>
            <w:r>
              <w:rPr>
                <w:rFonts w:hint="eastAsia" w:asciiTheme="minorEastAsia" w:hAnsiTheme="minorEastAsia" w:eastAsiaTheme="minorEastAsia" w:cstheme="minorEastAsia"/>
                <w:b w:val="0"/>
                <w:bCs w:val="0"/>
                <w:color w:val="000000" w:themeColor="text1"/>
                <w:kern w:val="0"/>
                <w:sz w:val="24"/>
                <w:szCs w:val="24"/>
                <w:highlight w:val="none"/>
                <w:lang w:val="en-US" w:eastAsia="zh-CN"/>
                <w14:textFill>
                  <w14:solidFill>
                    <w14:schemeClr w14:val="tx1"/>
                  </w14:solidFill>
                </w14:textFill>
              </w:rPr>
              <w:t>一般技术参数存在负偏离的，每一条扣1分，</w:t>
            </w:r>
            <w:r>
              <w:rPr>
                <w:rFonts w:hint="eastAsia" w:asciiTheme="minorEastAsia" w:hAnsiTheme="minorEastAsia" w:cstheme="minorEastAsia"/>
                <w:b w:val="0"/>
                <w:bCs w:val="0"/>
                <w:sz w:val="24"/>
                <w:szCs w:val="24"/>
                <w:highlight w:val="none"/>
                <w:lang w:val="en-US" w:eastAsia="zh-CN"/>
              </w:rPr>
              <w:t>扣完为止</w:t>
            </w:r>
            <w:r>
              <w:rPr>
                <w:rFonts w:hint="eastAsia" w:asciiTheme="minorEastAsia" w:hAnsiTheme="minorEastAsia" w:eastAsiaTheme="minorEastAsia" w:cstheme="minorEastAsia"/>
                <w:b w:val="0"/>
                <w:bCs w:val="0"/>
                <w:color w:val="000000" w:themeColor="text1"/>
                <w:kern w:val="0"/>
                <w:sz w:val="24"/>
                <w:szCs w:val="24"/>
                <w:highlight w:val="none"/>
                <w:lang w:val="en-US" w:eastAsia="zh-CN"/>
                <w14:textFill>
                  <w14:solidFill>
                    <w14:schemeClr w14:val="tx1"/>
                  </w14:solidFill>
                </w14:textFill>
              </w:rPr>
              <w:t>。</w:t>
            </w:r>
          </w:p>
          <w:p w14:paraId="0776DF53">
            <w:pPr>
              <w:widowControl/>
              <w:spacing w:line="400" w:lineRule="exact"/>
              <w:ind w:firstLine="482" w:firstLineChars="200"/>
              <w:textAlignment w:val="center"/>
              <w:rPr>
                <w:rFonts w:ascii="宋体" w:hAnsi="宋体" w:cs="宋体" w:eastAsiaTheme="minorEastAsia"/>
                <w:b/>
                <w:bCs/>
                <w:color w:val="000000" w:themeColor="text1"/>
                <w:kern w:val="0"/>
                <w:sz w:val="24"/>
                <w:szCs w:val="24"/>
                <w:highlight w:val="none"/>
                <w:lang w:val="zh-CN" w:eastAsia="zh-CN" w:bidi="ar-SA"/>
                <w14:textFill>
                  <w14:solidFill>
                    <w14:schemeClr w14:val="tx1"/>
                  </w14:solidFill>
                </w14:textFill>
              </w:rPr>
            </w:pPr>
            <w:r>
              <w:rPr>
                <w:rFonts w:hint="default" w:ascii="宋体" w:hAnsi="宋体" w:cs="宋体" w:eastAsiaTheme="minorEastAsia"/>
                <w:b/>
                <w:bCs/>
                <w:color w:val="000000" w:themeColor="text1"/>
                <w:kern w:val="0"/>
                <w:sz w:val="24"/>
                <w:szCs w:val="24"/>
                <w:highlight w:val="none"/>
                <w:lang w:eastAsia="zh-CN"/>
                <w14:textFill>
                  <w14:solidFill>
                    <w14:schemeClr w14:val="tx1"/>
                  </w14:solidFill>
                </w14:textFill>
              </w:rPr>
              <w:t>注：负偏离评审依据：</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①</w:t>
            </w:r>
            <w:r>
              <w:rPr>
                <w:rFonts w:hint="default" w:ascii="宋体" w:hAnsi="宋体" w:cs="宋体" w:eastAsiaTheme="minorEastAsia"/>
                <w:b/>
                <w:bCs/>
                <w:color w:val="000000" w:themeColor="text1"/>
                <w:kern w:val="0"/>
                <w:sz w:val="24"/>
                <w:szCs w:val="24"/>
                <w:highlight w:val="none"/>
                <w:lang w:val="en-US" w:eastAsia="zh-CN"/>
                <w14:textFill>
                  <w14:solidFill>
                    <w14:schemeClr w14:val="tx1"/>
                  </w14:solidFill>
                </w14:textFill>
              </w:rPr>
              <w:t>所</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提供</w:t>
            </w:r>
            <w:r>
              <w:rPr>
                <w:rFonts w:hint="default" w:ascii="宋体" w:hAnsi="宋体" w:cs="宋体" w:eastAsiaTheme="minorEastAsia"/>
                <w:b/>
                <w:bCs/>
                <w:color w:val="000000" w:themeColor="text1"/>
                <w:kern w:val="0"/>
                <w:sz w:val="24"/>
                <w:szCs w:val="24"/>
                <w:highlight w:val="none"/>
                <w:lang w:val="en-US" w:eastAsia="zh-CN"/>
                <w14:textFill>
                  <w14:solidFill>
                    <w14:schemeClr w14:val="tx1"/>
                  </w14:solidFill>
                </w14:textFill>
              </w:rPr>
              <w:t>产品技术参数低于</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招标</w:t>
            </w:r>
            <w:r>
              <w:rPr>
                <w:rFonts w:hint="default" w:ascii="宋体" w:hAnsi="宋体" w:cs="宋体" w:eastAsiaTheme="minorEastAsia"/>
                <w:b/>
                <w:bCs/>
                <w:color w:val="000000" w:themeColor="text1"/>
                <w:kern w:val="0"/>
                <w:sz w:val="24"/>
                <w:szCs w:val="24"/>
                <w:highlight w:val="none"/>
                <w:lang w:val="en-US" w:eastAsia="zh-CN"/>
                <w14:textFill>
                  <w14:solidFill>
                    <w14:schemeClr w14:val="tx1"/>
                  </w14:solidFill>
                </w14:textFill>
              </w:rPr>
              <w:t>文件要求的，视为负偏离；</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②</w:t>
            </w:r>
            <w:r>
              <w:rPr>
                <w:rFonts w:hint="default" w:ascii="宋体" w:hAnsi="宋体" w:cs="宋体" w:eastAsiaTheme="minorEastAsia"/>
                <w:b/>
                <w:bCs/>
                <w:color w:val="000000" w:themeColor="text1"/>
                <w:kern w:val="0"/>
                <w:sz w:val="24"/>
                <w:szCs w:val="24"/>
                <w:highlight w:val="none"/>
                <w:lang w:val="en-US" w:eastAsia="zh-CN"/>
                <w14:textFill>
                  <w14:solidFill>
                    <w14:schemeClr w14:val="tx1"/>
                  </w14:solidFill>
                </w14:textFill>
              </w:rPr>
              <w:t>技术参数响应条款</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（以投标文件内技术偏离表为准）</w:t>
            </w:r>
            <w:r>
              <w:rPr>
                <w:rFonts w:hint="default" w:ascii="宋体" w:hAnsi="宋体" w:cs="宋体" w:eastAsiaTheme="minorEastAsia"/>
                <w:b/>
                <w:bCs/>
                <w:color w:val="000000" w:themeColor="text1"/>
                <w:kern w:val="0"/>
                <w:sz w:val="24"/>
                <w:szCs w:val="24"/>
                <w:highlight w:val="none"/>
                <w:lang w:val="en-US" w:eastAsia="zh-CN"/>
                <w14:textFill>
                  <w14:solidFill>
                    <w14:schemeClr w14:val="tx1"/>
                  </w14:solidFill>
                </w14:textFill>
              </w:rPr>
              <w:t>与</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招标</w:t>
            </w:r>
            <w:r>
              <w:rPr>
                <w:rFonts w:hint="default" w:ascii="宋体" w:hAnsi="宋体" w:cs="宋体" w:eastAsiaTheme="minorEastAsia"/>
                <w:b/>
                <w:bCs/>
                <w:color w:val="000000" w:themeColor="text1"/>
                <w:kern w:val="0"/>
                <w:sz w:val="24"/>
                <w:szCs w:val="24"/>
                <w:highlight w:val="none"/>
                <w:lang w:val="en-US" w:eastAsia="zh-CN"/>
                <w14:textFill>
                  <w14:solidFill>
                    <w14:schemeClr w14:val="tx1"/>
                  </w14:solidFill>
                </w14:textFill>
              </w:rPr>
              <w:t>文件对比有缺项、漏项的，视为负偏离；</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③投标文件内技术偏离表完全复制招标文件技术参数的（不涉及具体参数指标的描述性技术要求除外），视为负偏离；④投标人</w:t>
            </w:r>
            <w:r>
              <w:rPr>
                <w:rFonts w:hint="default" w:ascii="宋体" w:hAnsi="宋体" w:cs="宋体" w:eastAsiaTheme="minorEastAsia"/>
                <w:b/>
                <w:bCs/>
                <w:color w:val="000000" w:themeColor="text1"/>
                <w:kern w:val="0"/>
                <w:sz w:val="24"/>
                <w:szCs w:val="24"/>
                <w:highlight w:val="none"/>
                <w:lang w:val="en-US" w:eastAsia="zh-CN"/>
                <w14:textFill>
                  <w14:solidFill>
                    <w14:schemeClr w14:val="tx1"/>
                  </w14:solidFill>
                </w14:textFill>
              </w:rPr>
              <w:t>提供的</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投标</w:t>
            </w:r>
            <w:r>
              <w:rPr>
                <w:rFonts w:hint="default" w:ascii="宋体" w:hAnsi="宋体" w:cs="宋体" w:eastAsiaTheme="minorEastAsia"/>
                <w:b/>
                <w:bCs/>
                <w:color w:val="000000" w:themeColor="text1"/>
                <w:kern w:val="0"/>
                <w:sz w:val="24"/>
                <w:szCs w:val="24"/>
                <w:highlight w:val="none"/>
                <w:lang w:val="en-US" w:eastAsia="zh-CN"/>
                <w14:textFill>
                  <w14:solidFill>
                    <w14:schemeClr w14:val="tx1"/>
                  </w14:solidFill>
                </w14:textFill>
              </w:rPr>
              <w:t>文件中产品技术偏离表、产品技术规格书和产品检测报告内描述的同一产品技术参数响应值不一致的，视为负偏离</w:t>
            </w:r>
            <w:r>
              <w:rPr>
                <w:rFonts w:hint="eastAsia" w:ascii="宋体" w:hAnsi="宋体" w:cs="宋体" w:eastAsiaTheme="minorEastAsia"/>
                <w:b/>
                <w:bCs/>
                <w:color w:val="000000" w:themeColor="text1"/>
                <w:kern w:val="0"/>
                <w:sz w:val="24"/>
                <w:szCs w:val="24"/>
                <w:highlight w:val="none"/>
                <w:lang w:val="en-US" w:eastAsia="zh-CN"/>
                <w14:textFill>
                  <w14:solidFill>
                    <w14:schemeClr w14:val="tx1"/>
                  </w14:solidFill>
                </w14:textFill>
              </w:rPr>
              <w:t>。</w:t>
            </w:r>
          </w:p>
        </w:tc>
      </w:tr>
      <w:tr w14:paraId="6E94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3" w:type="dxa"/>
            <w:tcBorders>
              <w:left w:val="single" w:color="auto" w:sz="4" w:space="0"/>
              <w:right w:val="single" w:color="auto" w:sz="4" w:space="0"/>
            </w:tcBorders>
            <w:vAlign w:val="center"/>
          </w:tcPr>
          <w:p w14:paraId="2E97F908">
            <w:pPr>
              <w:adjustRightInd w:val="0"/>
              <w:snapToGrid w:val="0"/>
              <w:spacing w:line="400" w:lineRule="exact"/>
              <w:jc w:val="center"/>
              <w:rPr>
                <w:rFonts w:hint="eastAsia" w:eastAsia="宋体" w:asciiTheme="minorEastAsia" w:hAnsi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业绩</w:t>
            </w:r>
            <w:r>
              <w:rPr>
                <w:rFonts w:hint="eastAsia" w:ascii="宋体" w:hAnsi="宋体" w:cs="宋体"/>
                <w:color w:val="000000" w:themeColor="text1"/>
                <w:sz w:val="24"/>
                <w:szCs w:val="24"/>
                <w:highlight w:val="none"/>
                <w:lang w:val="en-US" w:eastAsia="zh-CN"/>
                <w14:textFill>
                  <w14:solidFill>
                    <w14:schemeClr w14:val="tx1"/>
                  </w14:solidFill>
                </w14:textFill>
              </w:rPr>
              <w:t>证明</w:t>
            </w:r>
          </w:p>
        </w:tc>
        <w:tc>
          <w:tcPr>
            <w:tcW w:w="1408" w:type="dxa"/>
            <w:tcBorders>
              <w:top w:val="single" w:color="auto" w:sz="4" w:space="0"/>
              <w:left w:val="single" w:color="auto" w:sz="4" w:space="0"/>
              <w:right w:val="single" w:color="auto" w:sz="4" w:space="0"/>
            </w:tcBorders>
            <w:vAlign w:val="center"/>
          </w:tcPr>
          <w:p w14:paraId="334CF040">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5711" w:type="dxa"/>
            <w:tcBorders>
              <w:top w:val="single" w:color="auto" w:sz="4" w:space="0"/>
              <w:left w:val="single" w:color="auto" w:sz="4" w:space="0"/>
              <w:right w:val="single" w:color="auto" w:sz="4" w:space="0"/>
            </w:tcBorders>
            <w:vAlign w:val="center"/>
          </w:tcPr>
          <w:p w14:paraId="5A53091E">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供应商</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近</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一</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年内（</w:t>
            </w:r>
            <w:r>
              <w:rPr>
                <w:rFonts w:hint="eastAsia" w:cs="Times New Roman"/>
                <w:color w:val="000000" w:themeColor="text1"/>
                <w:sz w:val="24"/>
                <w:szCs w:val="24"/>
                <w:highlight w:val="none"/>
                <w:lang w:val="en-US" w:eastAsia="zh-CN"/>
                <w14:textFill>
                  <w14:solidFill>
                    <w14:schemeClr w14:val="tx1"/>
                  </w14:solidFill>
                </w14:textFill>
              </w:rPr>
              <w:t>2024</w:t>
            </w:r>
            <w:r>
              <w:rPr>
                <w:rFonts w:hint="eastAsia" w:cs="Times New Roman"/>
                <w:color w:val="000000" w:themeColor="text1"/>
                <w:sz w:val="24"/>
                <w:szCs w:val="24"/>
                <w:highlight w:val="none"/>
                <w:lang w:eastAsia="zh-CN"/>
                <w14:textFill>
                  <w14:solidFill>
                    <w14:schemeClr w14:val="tx1"/>
                  </w14:solidFill>
                </w14:textFill>
              </w:rPr>
              <w:t>年</w:t>
            </w:r>
            <w:r>
              <w:rPr>
                <w:rFonts w:hint="eastAsia" w:cs="Times New Roman"/>
                <w:color w:val="000000" w:themeColor="text1"/>
                <w:sz w:val="24"/>
                <w:szCs w:val="24"/>
                <w:highlight w:val="none"/>
                <w:lang w:val="en-US" w:eastAsia="zh-CN"/>
                <w14:textFill>
                  <w14:solidFill>
                    <w14:schemeClr w14:val="tx1"/>
                  </w14:solidFill>
                </w14:textFill>
              </w:rPr>
              <w:t>7</w:t>
            </w:r>
            <w:r>
              <w:rPr>
                <w:rFonts w:hint="eastAsia" w:cs="Times New Roman"/>
                <w:color w:val="000000" w:themeColor="text1"/>
                <w:sz w:val="24"/>
                <w:szCs w:val="24"/>
                <w:highlight w:val="none"/>
                <w:lang w:eastAsia="zh-CN"/>
                <w14:textFill>
                  <w14:solidFill>
                    <w14:schemeClr w14:val="tx1"/>
                  </w14:solidFill>
                </w14:textFill>
              </w:rPr>
              <w:t>月</w:t>
            </w:r>
            <w:r>
              <w:rPr>
                <w:rFonts w:hint="eastAsia"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日</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投标文件</w:t>
            </w:r>
            <w:r>
              <w:rPr>
                <w:rFonts w:hint="eastAsia" w:ascii="宋体" w:hAnsi="宋体" w:cs="宋体"/>
                <w:sz w:val="24"/>
                <w:szCs w:val="24"/>
                <w:highlight w:val="none"/>
                <w:lang w:val="en-US" w:eastAsia="zh-CN"/>
              </w:rPr>
              <w:t>上传</w:t>
            </w:r>
            <w:r>
              <w:rPr>
                <w:rFonts w:hint="eastAsia" w:ascii="宋体" w:hAnsi="宋体" w:eastAsia="宋体" w:cs="宋体"/>
                <w:sz w:val="24"/>
                <w:szCs w:val="24"/>
                <w:highlight w:val="none"/>
                <w:lang w:val="en-US" w:eastAsia="zh-CN"/>
              </w:rPr>
              <w:t>截止时间前</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，以合同签订日期为准）完成类似项目的业绩，每个项目业绩得</w:t>
            </w:r>
            <w:r>
              <w:rPr>
                <w:rFonts w:hint="eastAsia"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分，最多得</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分。</w:t>
            </w:r>
          </w:p>
          <w:p w14:paraId="77A68B4A">
            <w:pPr>
              <w:adjustRightInd w:val="0"/>
              <w:snapToGrid w:val="0"/>
              <w:spacing w:line="400" w:lineRule="exact"/>
              <w:ind w:firstLine="482" w:firstLineChars="200"/>
              <w:jc w:val="left"/>
              <w:rPr>
                <w:rFonts w:hint="default" w:ascii="宋体" w:hAnsi="宋体" w:cs="宋体" w:eastAsiaTheme="minorEastAsia"/>
                <w:b/>
                <w:bCs/>
                <w:color w:val="000000" w:themeColor="text1"/>
                <w:kern w:val="0"/>
                <w:sz w:val="24"/>
                <w:szCs w:val="24"/>
                <w:highlight w:val="none"/>
                <w:lang w:val="zh-CN" w:eastAsia="zh-CN" w:bidi="ar-SA"/>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注：</w:t>
            </w:r>
            <w:r>
              <w:rPr>
                <w:rFonts w:hint="eastAsia" w:ascii="Times New Roman" w:eastAsia="宋体" w:cs="Times New Roman"/>
                <w:b/>
                <w:bCs/>
                <w:color w:val="000000" w:themeColor="text1"/>
                <w:sz w:val="24"/>
                <w:szCs w:val="24"/>
                <w:highlight w:val="none"/>
                <w:lang w:val="en-US" w:eastAsia="zh-CN"/>
                <w14:textFill>
                  <w14:solidFill>
                    <w14:schemeClr w14:val="tx1"/>
                  </w14:solidFill>
                </w14:textFill>
              </w:rPr>
              <w:t>①须提供中标（成交）通知书和合同（至少包括合同首页、标的页、签字盖章页、采购内容页）彩色扫描件</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，未按要求提供不得分；</w:t>
            </w:r>
            <w:r>
              <w:rPr>
                <w:rFonts w:hint="eastAsia" w:ascii="Times New Roman" w:eastAsia="宋体" w:cs="Times New Roman"/>
                <w:b/>
                <w:bCs/>
                <w:color w:val="000000" w:themeColor="text1"/>
                <w:sz w:val="24"/>
                <w:szCs w:val="24"/>
                <w:highlight w:val="none"/>
                <w:lang w:val="en-US" w:eastAsia="zh-CN"/>
                <w14:textFill>
                  <w14:solidFill>
                    <w14:schemeClr w14:val="tx1"/>
                  </w14:solidFill>
                </w14:textFill>
              </w:rPr>
              <w:t>②</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同一单位近三年的类似合同不重复计算业绩，仅算一个业绩。</w:t>
            </w:r>
          </w:p>
        </w:tc>
      </w:tr>
      <w:tr w14:paraId="1BEE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3" w:type="dxa"/>
            <w:tcBorders>
              <w:left w:val="single" w:color="auto" w:sz="4" w:space="0"/>
              <w:right w:val="single" w:color="auto" w:sz="4" w:space="0"/>
            </w:tcBorders>
            <w:vAlign w:val="center"/>
          </w:tcPr>
          <w:p w14:paraId="0F4BBF06">
            <w:pPr>
              <w:snapToGrid w:val="0"/>
              <w:spacing w:line="400" w:lineRule="exact"/>
              <w:jc w:val="center"/>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项目组织</w:t>
            </w:r>
          </w:p>
          <w:p w14:paraId="17B02D3F">
            <w:pPr>
              <w:widowControl/>
              <w:spacing w:line="400" w:lineRule="exact"/>
              <w:jc w:val="center"/>
              <w:textAlignment w:val="center"/>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方案评价</w:t>
            </w:r>
          </w:p>
        </w:tc>
        <w:tc>
          <w:tcPr>
            <w:tcW w:w="1408" w:type="dxa"/>
            <w:tcBorders>
              <w:top w:val="single" w:color="auto" w:sz="4" w:space="0"/>
              <w:left w:val="single" w:color="auto" w:sz="4" w:space="0"/>
              <w:bottom w:val="single" w:color="auto" w:sz="4" w:space="0"/>
              <w:right w:val="single" w:color="auto" w:sz="4" w:space="0"/>
            </w:tcBorders>
            <w:vAlign w:val="center"/>
          </w:tcPr>
          <w:p w14:paraId="247C4425">
            <w:pPr>
              <w:widowControl/>
              <w:spacing w:line="400" w:lineRule="exact"/>
              <w:jc w:val="center"/>
              <w:textAlignment w:val="center"/>
              <w:rPr>
                <w:rFonts w:hint="default" w:ascii="宋体" w:hAnsi="宋体" w:cs="宋体" w:eastAsiaTheme="minorEastAsia"/>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eastAsiaTheme="minorEastAsia"/>
                <w:bCs/>
                <w:color w:val="000000" w:themeColor="text1"/>
                <w:sz w:val="24"/>
                <w:szCs w:val="24"/>
                <w:highlight w:val="none"/>
                <w:lang w:val="en-US" w:eastAsia="zh-CN"/>
                <w14:textFill>
                  <w14:solidFill>
                    <w14:schemeClr w14:val="tx1"/>
                  </w14:solidFill>
                </w14:textFill>
              </w:rPr>
              <w:t>12</w:t>
            </w:r>
          </w:p>
        </w:tc>
        <w:tc>
          <w:tcPr>
            <w:tcW w:w="5711" w:type="dxa"/>
            <w:tcBorders>
              <w:top w:val="single" w:color="auto" w:sz="4" w:space="0"/>
              <w:left w:val="single" w:color="auto" w:sz="4" w:space="0"/>
              <w:bottom w:val="single" w:color="auto" w:sz="4" w:space="0"/>
              <w:right w:val="single" w:color="auto" w:sz="4" w:space="0"/>
            </w:tcBorders>
            <w:vAlign w:val="center"/>
          </w:tcPr>
          <w:p w14:paraId="518BF6D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根据供应商提供的项目</w:t>
            </w:r>
            <w:r>
              <w:rPr>
                <w:rFonts w:hint="eastAsia" w:cs="Times New Roman"/>
                <w:color w:val="000000" w:themeColor="text1"/>
                <w:sz w:val="24"/>
                <w:szCs w:val="24"/>
                <w:highlight w:val="none"/>
                <w:lang w:val="en-US" w:eastAsia="zh-CN"/>
                <w14:textFill>
                  <w14:solidFill>
                    <w14:schemeClr w14:val="tx1"/>
                  </w14:solidFill>
                </w14:textFill>
              </w:rPr>
              <w:t>组织</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方案进行评分：</w:t>
            </w:r>
          </w:p>
          <w:p w14:paraId="0A1C8AB1">
            <w:pPr>
              <w:widowControl/>
              <w:spacing w:line="400" w:lineRule="exact"/>
              <w:rPr>
                <w:rFonts w:hint="eastAsia" w:asciiTheme="majorEastAsia" w:hAnsiTheme="majorEastAsia" w:eastAsiaTheme="majorEastAsia" w:cstheme="majorEastAsia"/>
                <w:b w:val="0"/>
                <w:bCs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项目</w:t>
            </w:r>
            <w:r>
              <w:rPr>
                <w:rFonts w:hint="eastAsia"/>
                <w:b w:val="0"/>
                <w:bCs w:val="0"/>
                <w:color w:val="000000" w:themeColor="text1"/>
                <w:sz w:val="24"/>
                <w:szCs w:val="24"/>
                <w:highlight w:val="none"/>
                <w:lang w:val="en-US" w:eastAsia="zh-CN"/>
                <w14:textFill>
                  <w14:solidFill>
                    <w14:schemeClr w14:val="tx1"/>
                  </w14:solidFill>
                </w14:textFill>
              </w:rPr>
              <w:t>组织</w:t>
            </w:r>
            <w:r>
              <w:rPr>
                <w:rFonts w:hint="eastAsia"/>
                <w:b w:val="0"/>
                <w:bCs w:val="0"/>
                <w:color w:val="000000" w:themeColor="text1"/>
                <w:sz w:val="24"/>
                <w:szCs w:val="24"/>
                <w:highlight w:val="none"/>
                <w14:textFill>
                  <w14:solidFill>
                    <w14:schemeClr w14:val="tx1"/>
                  </w14:solidFill>
                </w14:textFill>
              </w:rPr>
              <w:t>方案包括但不限于：</w:t>
            </w:r>
            <w:r>
              <w:rPr>
                <w:rFonts w:hint="eastAsia"/>
                <w:b w:val="0"/>
                <w:bCs w:val="0"/>
                <w:color w:val="000000" w:themeColor="text1"/>
                <w:sz w:val="24"/>
                <w:szCs w:val="24"/>
                <w:highlight w:val="none"/>
                <w:lang w:eastAsia="zh-CN"/>
                <w14:textFill>
                  <w14:solidFill>
                    <w14:schemeClr w14:val="tx1"/>
                  </w14:solidFill>
                </w14:textFill>
              </w:rPr>
              <w:t>①</w:t>
            </w:r>
            <w:r>
              <w:rPr>
                <w:rFonts w:hint="eastAsia" w:asciiTheme="majorEastAsia" w:hAnsiTheme="majorEastAsia" w:eastAsiaTheme="majorEastAsia" w:cstheme="majorEastAsia"/>
                <w:b w:val="0"/>
                <w:bCs w:val="0"/>
                <w:color w:val="000000" w:themeColor="text1"/>
                <w:sz w:val="24"/>
                <w:szCs w:val="24"/>
                <w:highlight w:val="none"/>
                <w14:textFill>
                  <w14:solidFill>
                    <w14:schemeClr w14:val="tx1"/>
                  </w14:solidFill>
                </w14:textFill>
              </w:rPr>
              <w:t>供货方案</w:t>
            </w:r>
            <w:r>
              <w:rPr>
                <w:rFonts w:hint="eastAsia" w:asciiTheme="majorEastAsia" w:hAnsiTheme="majorEastAsia" w:eastAsiaTheme="majorEastAsia" w:cstheme="majorEastAsia"/>
                <w:b w:val="0"/>
                <w:bCs w:val="0"/>
                <w:color w:val="000000" w:themeColor="text1"/>
                <w:sz w:val="24"/>
                <w:szCs w:val="24"/>
                <w:highlight w:val="none"/>
                <w:lang w:eastAsia="zh-CN"/>
                <w14:textFill>
                  <w14:solidFill>
                    <w14:schemeClr w14:val="tx1"/>
                  </w14:solidFill>
                </w14:textFill>
              </w:rPr>
              <w:t>②</w:t>
            </w:r>
            <w:r>
              <w:rPr>
                <w:rFonts w:hint="eastAsia" w:asciiTheme="majorEastAsia" w:hAnsiTheme="majorEastAsia" w:eastAsiaTheme="majorEastAsia" w:cstheme="majorEastAsia"/>
                <w:b w:val="0"/>
                <w:bCs w:val="0"/>
                <w:color w:val="000000" w:themeColor="text1"/>
                <w:sz w:val="24"/>
                <w:szCs w:val="24"/>
                <w:highlight w:val="none"/>
                <w14:textFill>
                  <w14:solidFill>
                    <w14:schemeClr w14:val="tx1"/>
                  </w14:solidFill>
                </w14:textFill>
              </w:rPr>
              <w:t>质量管控方案</w:t>
            </w:r>
            <w:r>
              <w:rPr>
                <w:rFonts w:hint="eastAsia" w:ascii="宋体" w:hAnsi="宋体" w:cs="宋体" w:eastAsiaTheme="minorEastAsia"/>
                <w:b w:val="0"/>
                <w:bCs w:val="0"/>
                <w:color w:val="000000" w:themeColor="text1"/>
                <w:kern w:val="0"/>
                <w:sz w:val="24"/>
                <w:szCs w:val="24"/>
                <w:highlight w:val="none"/>
                <w:lang w:val="en-US" w:eastAsia="zh-CN"/>
                <w14:textFill>
                  <w14:solidFill>
                    <w14:schemeClr w14:val="tx1"/>
                  </w14:solidFill>
                </w14:textFill>
              </w:rPr>
              <w:t>③</w:t>
            </w:r>
            <w:r>
              <w:rPr>
                <w:rFonts w:hint="eastAsia" w:asciiTheme="majorEastAsia" w:hAnsiTheme="majorEastAsia" w:eastAsiaTheme="majorEastAsia" w:cstheme="majorEastAsia"/>
                <w:b w:val="0"/>
                <w:bCs w:val="0"/>
                <w:color w:val="000000" w:themeColor="text1"/>
                <w:sz w:val="24"/>
                <w:szCs w:val="24"/>
                <w:highlight w:val="none"/>
                <w:lang w:eastAsia="zh-CN"/>
                <w14:textFill>
                  <w14:solidFill>
                    <w14:schemeClr w14:val="tx1"/>
                  </w14:solidFill>
                </w14:textFill>
              </w:rPr>
              <w:t>应急预案</w:t>
            </w:r>
          </w:p>
          <w:p w14:paraId="7235AF38">
            <w:pPr>
              <w:widowControl/>
              <w:spacing w:line="400" w:lineRule="exact"/>
              <w:rPr>
                <w:rFonts w:hint="eastAsia"/>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提供以上3</w:t>
            </w:r>
            <w:r>
              <w:rPr>
                <w:rFonts w:hint="eastAsia"/>
                <w:b w:val="0"/>
                <w:bCs w:val="0"/>
                <w:color w:val="000000" w:themeColor="text1"/>
                <w:sz w:val="24"/>
                <w:szCs w:val="24"/>
                <w:highlight w:val="none"/>
                <w14:textFill>
                  <w14:solidFill>
                    <w14:schemeClr w14:val="tx1"/>
                  </w14:solidFill>
                </w14:textFill>
              </w:rPr>
              <w:t>项内容，</w:t>
            </w:r>
            <w:r>
              <w:rPr>
                <w:rFonts w:hint="eastAsia"/>
                <w:b w:val="0"/>
                <w:bCs w:val="0"/>
                <w:color w:val="000000" w:themeColor="text1"/>
                <w:sz w:val="24"/>
                <w:szCs w:val="24"/>
                <w:highlight w:val="none"/>
                <w:lang w:val="en-US" w:eastAsia="zh-CN"/>
                <w14:textFill>
                  <w14:solidFill>
                    <w14:schemeClr w14:val="tx1"/>
                  </w14:solidFill>
                </w14:textFill>
              </w:rPr>
              <w:t>得6分</w:t>
            </w:r>
            <w:r>
              <w:rPr>
                <w:rFonts w:hint="eastAsia"/>
                <w:b w:val="0"/>
                <w:bCs w:val="0"/>
                <w:color w:val="000000" w:themeColor="text1"/>
                <w:sz w:val="24"/>
                <w:szCs w:val="24"/>
                <w:highlight w:val="none"/>
                <w14:textFill>
                  <w14:solidFill>
                    <w14:schemeClr w14:val="tx1"/>
                  </w14:solidFill>
                </w14:textFill>
              </w:rPr>
              <w:t>，未提供的不得分</w:t>
            </w:r>
            <w:r>
              <w:rPr>
                <w:rFonts w:hint="eastAsia"/>
                <w:b w:val="0"/>
                <w:bCs w:val="0"/>
                <w:color w:val="000000" w:themeColor="text1"/>
                <w:sz w:val="24"/>
                <w:szCs w:val="24"/>
                <w:highlight w:val="none"/>
                <w:lang w:val="en-US" w:eastAsia="zh-CN"/>
                <w14:textFill>
                  <w14:solidFill>
                    <w14:schemeClr w14:val="tx1"/>
                  </w14:solidFill>
                </w14:textFill>
              </w:rPr>
              <w:t>。</w:t>
            </w:r>
          </w:p>
          <w:p w14:paraId="7ADF2EBB">
            <w:pPr>
              <w:widowControl/>
              <w:spacing w:line="400" w:lineRule="exact"/>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在提供以上3</w:t>
            </w:r>
            <w:r>
              <w:rPr>
                <w:rFonts w:hint="eastAsia"/>
                <w:b w:val="0"/>
                <w:bCs w:val="0"/>
                <w:color w:val="000000" w:themeColor="text1"/>
                <w:sz w:val="24"/>
                <w:szCs w:val="24"/>
                <w:highlight w:val="none"/>
                <w14:textFill>
                  <w14:solidFill>
                    <w14:schemeClr w14:val="tx1"/>
                  </w14:solidFill>
                </w14:textFill>
              </w:rPr>
              <w:t>项内容</w:t>
            </w:r>
            <w:r>
              <w:rPr>
                <w:rFonts w:hint="eastAsia"/>
                <w:b w:val="0"/>
                <w:bCs w:val="0"/>
                <w:color w:val="000000" w:themeColor="text1"/>
                <w:sz w:val="24"/>
                <w:szCs w:val="24"/>
                <w:highlight w:val="none"/>
                <w:lang w:val="en-US" w:eastAsia="zh-CN"/>
                <w14:textFill>
                  <w14:solidFill>
                    <w14:schemeClr w14:val="tx1"/>
                  </w14:solidFill>
                </w14:textFill>
              </w:rPr>
              <w:t>的基础上，</w:t>
            </w:r>
            <w:r>
              <w:rPr>
                <w:rFonts w:hint="eastAsia"/>
                <w:b w:val="0"/>
                <w:bCs w:val="0"/>
                <w:color w:val="000000" w:themeColor="text1"/>
                <w:sz w:val="24"/>
                <w:szCs w:val="24"/>
                <w:highlight w:val="none"/>
                <w14:textFill>
                  <w14:solidFill>
                    <w14:schemeClr w14:val="tx1"/>
                  </w14:solidFill>
                </w14:textFill>
              </w:rPr>
              <w:t>满足需求、完整合理、针对性强的得</w:t>
            </w:r>
            <w:r>
              <w:rPr>
                <w:rFonts w:hint="eastAsia"/>
                <w:b w:val="0"/>
                <w:bCs w:val="0"/>
                <w:color w:val="000000" w:themeColor="text1"/>
                <w:sz w:val="24"/>
                <w:szCs w:val="24"/>
                <w:highlight w:val="none"/>
                <w:lang w:val="en-US" w:eastAsia="zh-CN"/>
                <w14:textFill>
                  <w14:solidFill>
                    <w14:schemeClr w14:val="tx1"/>
                  </w14:solidFill>
                </w14:textFill>
              </w:rPr>
              <w:t>6</w:t>
            </w:r>
            <w:r>
              <w:rPr>
                <w:rFonts w:hint="eastAsia"/>
                <w:b w:val="0"/>
                <w:bCs w:val="0"/>
                <w:color w:val="000000" w:themeColor="text1"/>
                <w:sz w:val="24"/>
                <w:szCs w:val="24"/>
                <w:highlight w:val="none"/>
                <w14:textFill>
                  <w14:solidFill>
                    <w14:schemeClr w14:val="tx1"/>
                  </w14:solidFill>
                </w14:textFill>
              </w:rPr>
              <w:t>分</w:t>
            </w:r>
            <w:r>
              <w:rPr>
                <w:rFonts w:hint="eastAsia"/>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基本</w:t>
            </w:r>
            <w:r>
              <w:rPr>
                <w:rFonts w:hint="eastAsia"/>
                <w:b w:val="0"/>
                <w:bCs w:val="0"/>
                <w:color w:val="000000" w:themeColor="text1"/>
                <w:sz w:val="24"/>
                <w:szCs w:val="24"/>
                <w:highlight w:val="none"/>
                <w14:textFill>
                  <w14:solidFill>
                    <w14:schemeClr w14:val="tx1"/>
                  </w14:solidFill>
                </w14:textFill>
              </w:rPr>
              <w:t>满足需求、</w:t>
            </w:r>
            <w:r>
              <w:rPr>
                <w:rFonts w:hint="eastAsia"/>
                <w:b w:val="0"/>
                <w:bCs w:val="0"/>
                <w:color w:val="000000" w:themeColor="text1"/>
                <w:sz w:val="24"/>
                <w:szCs w:val="24"/>
                <w:highlight w:val="none"/>
                <w:lang w:val="en-US" w:eastAsia="zh-CN"/>
                <w14:textFill>
                  <w14:solidFill>
                    <w14:schemeClr w14:val="tx1"/>
                  </w14:solidFill>
                </w14:textFill>
              </w:rPr>
              <w:t>基本</w:t>
            </w:r>
            <w:r>
              <w:rPr>
                <w:rFonts w:hint="eastAsia"/>
                <w:b w:val="0"/>
                <w:bCs w:val="0"/>
                <w:color w:val="000000" w:themeColor="text1"/>
                <w:sz w:val="24"/>
                <w:szCs w:val="24"/>
                <w:highlight w:val="none"/>
                <w14:textFill>
                  <w14:solidFill>
                    <w14:schemeClr w14:val="tx1"/>
                  </w14:solidFill>
                </w14:textFill>
              </w:rPr>
              <w:t>合理、</w:t>
            </w:r>
            <w:r>
              <w:rPr>
                <w:rFonts w:hint="eastAsia"/>
                <w:b w:val="0"/>
                <w:bCs w:val="0"/>
                <w:color w:val="000000" w:themeColor="text1"/>
                <w:sz w:val="24"/>
                <w:szCs w:val="24"/>
                <w:highlight w:val="none"/>
                <w:lang w:val="en-US" w:eastAsia="zh-CN"/>
                <w14:textFill>
                  <w14:solidFill>
                    <w14:schemeClr w14:val="tx1"/>
                  </w14:solidFill>
                </w14:textFill>
              </w:rPr>
              <w:t>部分内容具有</w:t>
            </w:r>
            <w:r>
              <w:rPr>
                <w:rFonts w:hint="eastAsia"/>
                <w:b w:val="0"/>
                <w:bCs w:val="0"/>
                <w:color w:val="000000" w:themeColor="text1"/>
                <w:sz w:val="24"/>
                <w:szCs w:val="24"/>
                <w:highlight w:val="none"/>
                <w14:textFill>
                  <w14:solidFill>
                    <w14:schemeClr w14:val="tx1"/>
                  </w14:solidFill>
                </w14:textFill>
              </w:rPr>
              <w:t>针对性的</w:t>
            </w:r>
            <w:r>
              <w:rPr>
                <w:rFonts w:hint="eastAsia"/>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14:textFill>
                  <w14:solidFill>
                    <w14:schemeClr w14:val="tx1"/>
                  </w14:solidFill>
                </w14:textFill>
              </w:rPr>
              <w:t>得</w:t>
            </w:r>
            <w:r>
              <w:rPr>
                <w:rFonts w:hint="eastAsia"/>
                <w:b w:val="0"/>
                <w:bCs w:val="0"/>
                <w:color w:val="000000" w:themeColor="text1"/>
                <w:sz w:val="24"/>
                <w:szCs w:val="24"/>
                <w:highlight w:val="none"/>
                <w:lang w:val="en-US" w:eastAsia="zh-CN"/>
                <w14:textFill>
                  <w14:solidFill>
                    <w14:schemeClr w14:val="tx1"/>
                  </w14:solidFill>
                </w14:textFill>
              </w:rPr>
              <w:t>3分；对</w:t>
            </w:r>
            <w:r>
              <w:rPr>
                <w:rFonts w:hint="eastAsia"/>
                <w:b w:val="0"/>
                <w:bCs w:val="0"/>
                <w:color w:val="000000" w:themeColor="text1"/>
                <w:sz w:val="24"/>
                <w:szCs w:val="24"/>
                <w:highlight w:val="none"/>
                <w14:textFill>
                  <w14:solidFill>
                    <w14:schemeClr w14:val="tx1"/>
                  </w14:solidFill>
                </w14:textFill>
              </w:rPr>
              <w:t>需求</w:t>
            </w:r>
            <w:r>
              <w:rPr>
                <w:rFonts w:hint="eastAsia"/>
                <w:b w:val="0"/>
                <w:bCs w:val="0"/>
                <w:color w:val="000000" w:themeColor="text1"/>
                <w:sz w:val="24"/>
                <w:szCs w:val="24"/>
                <w:highlight w:val="none"/>
                <w:lang w:val="en-US" w:eastAsia="zh-CN"/>
                <w14:textFill>
                  <w14:solidFill>
                    <w14:schemeClr w14:val="tx1"/>
                  </w14:solidFill>
                </w14:textFill>
              </w:rPr>
              <w:t>理解不全面</w:t>
            </w:r>
            <w:r>
              <w:rPr>
                <w:rFonts w:hint="eastAsia"/>
                <w:b w:val="0"/>
                <w:bCs w:val="0"/>
                <w:color w:val="000000" w:themeColor="text1"/>
                <w:sz w:val="24"/>
                <w:szCs w:val="24"/>
                <w:highlight w:val="none"/>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内容缺乏</w:t>
            </w:r>
            <w:r>
              <w:rPr>
                <w:rFonts w:hint="eastAsia"/>
                <w:b w:val="0"/>
                <w:bCs w:val="0"/>
                <w:color w:val="000000" w:themeColor="text1"/>
                <w:sz w:val="24"/>
                <w:szCs w:val="24"/>
                <w:highlight w:val="none"/>
                <w14:textFill>
                  <w14:solidFill>
                    <w14:schemeClr w14:val="tx1"/>
                  </w14:solidFill>
                </w14:textFill>
              </w:rPr>
              <w:t>合理</w:t>
            </w:r>
            <w:r>
              <w:rPr>
                <w:rFonts w:hint="eastAsia"/>
                <w:b w:val="0"/>
                <w:bCs w:val="0"/>
                <w:color w:val="000000" w:themeColor="text1"/>
                <w:sz w:val="24"/>
                <w:szCs w:val="24"/>
                <w:highlight w:val="none"/>
                <w:lang w:val="en-US" w:eastAsia="zh-CN"/>
                <w14:textFill>
                  <w14:solidFill>
                    <w14:schemeClr w14:val="tx1"/>
                  </w14:solidFill>
                </w14:textFill>
              </w:rPr>
              <w:t>性</w:t>
            </w:r>
            <w:r>
              <w:rPr>
                <w:rFonts w:hint="eastAsia"/>
                <w:b w:val="0"/>
                <w:bCs w:val="0"/>
                <w:color w:val="000000" w:themeColor="text1"/>
                <w:sz w:val="24"/>
                <w:szCs w:val="24"/>
                <w:highlight w:val="none"/>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内容缺乏</w:t>
            </w:r>
            <w:r>
              <w:rPr>
                <w:rFonts w:hint="eastAsia"/>
                <w:b w:val="0"/>
                <w:bCs w:val="0"/>
                <w:color w:val="000000" w:themeColor="text1"/>
                <w:sz w:val="24"/>
                <w:szCs w:val="24"/>
                <w:highlight w:val="none"/>
                <w14:textFill>
                  <w14:solidFill>
                    <w14:schemeClr w14:val="tx1"/>
                  </w14:solidFill>
                </w14:textFill>
              </w:rPr>
              <w:t>针对性的得</w:t>
            </w:r>
            <w:r>
              <w:rPr>
                <w:rFonts w:hint="eastAsia"/>
                <w:b w:val="0"/>
                <w:bCs w:val="0"/>
                <w:color w:val="000000" w:themeColor="text1"/>
                <w:sz w:val="24"/>
                <w:szCs w:val="24"/>
                <w:highlight w:val="none"/>
                <w:lang w:val="en-US" w:eastAsia="zh-CN"/>
                <w14:textFill>
                  <w14:solidFill>
                    <w14:schemeClr w14:val="tx1"/>
                  </w14:solidFill>
                </w14:textFill>
              </w:rPr>
              <w:t>1</w:t>
            </w:r>
            <w:r>
              <w:rPr>
                <w:rFonts w:hint="eastAsia"/>
                <w:b w:val="0"/>
                <w:bCs w:val="0"/>
                <w:color w:val="000000" w:themeColor="text1"/>
                <w:sz w:val="24"/>
                <w:szCs w:val="24"/>
                <w:highlight w:val="none"/>
                <w14:textFill>
                  <w14:solidFill>
                    <w14:schemeClr w14:val="tx1"/>
                  </w14:solidFill>
                </w14:textFill>
              </w:rPr>
              <w:t>分。</w:t>
            </w:r>
          </w:p>
        </w:tc>
      </w:tr>
      <w:tr w14:paraId="1C7D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3" w:type="dxa"/>
            <w:tcBorders>
              <w:left w:val="single" w:color="auto" w:sz="4" w:space="0"/>
              <w:right w:val="single" w:color="auto" w:sz="4" w:space="0"/>
            </w:tcBorders>
            <w:vAlign w:val="center"/>
          </w:tcPr>
          <w:p w14:paraId="4703A8B8">
            <w:pPr>
              <w:widowControl/>
              <w:spacing w:line="400" w:lineRule="exact"/>
              <w:jc w:val="center"/>
              <w:textAlignment w:val="center"/>
              <w:rPr>
                <w:rFonts w:hint="eastAsia"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auto"/>
                <w:sz w:val="24"/>
                <w:szCs w:val="24"/>
                <w:u w:val="none"/>
                <w:lang w:val="en-US" w:eastAsia="zh-CN"/>
              </w:rPr>
              <w:t>质量管理措施</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14:paraId="1C91CE05">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c>
          <w:tcPr>
            <w:tcW w:w="5711" w:type="dxa"/>
            <w:tcBorders>
              <w:top w:val="single" w:color="auto" w:sz="4" w:space="0"/>
              <w:left w:val="single" w:color="auto" w:sz="4" w:space="0"/>
              <w:bottom w:val="single" w:color="auto" w:sz="4" w:space="0"/>
              <w:right w:val="single" w:color="auto" w:sz="4" w:space="0"/>
            </w:tcBorders>
            <w:shd w:val="clear" w:color="auto" w:fill="auto"/>
            <w:vAlign w:val="center"/>
          </w:tcPr>
          <w:p w14:paraId="57E9446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质量管理措施</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健全、职责明确，质量控制要点分析全面、措施合理，得</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分；</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质量管理措施</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较健全、职责较明确，质量控制要点分析、措施基本合理，得</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分；</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质量管理措施</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不健全、职责不明确，质量控制要点分析、措施不合理，得</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分；未提供对应内容不得分。</w:t>
            </w:r>
          </w:p>
        </w:tc>
      </w:tr>
      <w:tr w14:paraId="4CFB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3" w:type="dxa"/>
            <w:tcBorders>
              <w:left w:val="single" w:color="auto" w:sz="4" w:space="0"/>
              <w:right w:val="single" w:color="auto" w:sz="4" w:space="0"/>
            </w:tcBorders>
            <w:vAlign w:val="center"/>
          </w:tcPr>
          <w:p w14:paraId="004BF4E5">
            <w:pPr>
              <w:widowControl/>
              <w:spacing w:line="400" w:lineRule="exact"/>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eastAsia="宋体" w:cs="Times New Roman"/>
                <w:b w:val="0"/>
                <w:bCs w:val="0"/>
                <w:color w:val="000000" w:themeColor="text1"/>
                <w:sz w:val="24"/>
                <w:szCs w:val="24"/>
                <w:highlight w:val="none"/>
                <w:lang w:val="en-US" w:eastAsia="zh-CN"/>
                <w14:textFill>
                  <w14:solidFill>
                    <w14:schemeClr w14:val="tx1"/>
                  </w14:solidFill>
                </w14:textFill>
              </w:rPr>
              <w:t>产品优势</w:t>
            </w:r>
          </w:p>
        </w:tc>
        <w:tc>
          <w:tcPr>
            <w:tcW w:w="1408" w:type="dxa"/>
            <w:tcBorders>
              <w:top w:val="single" w:color="auto" w:sz="4" w:space="0"/>
              <w:left w:val="single" w:color="auto" w:sz="4" w:space="0"/>
              <w:bottom w:val="single" w:color="auto" w:sz="4" w:space="0"/>
              <w:right w:val="single" w:color="auto" w:sz="4" w:space="0"/>
            </w:tcBorders>
            <w:vAlign w:val="center"/>
          </w:tcPr>
          <w:p w14:paraId="719488CF">
            <w:pPr>
              <w:widowControl/>
              <w:spacing w:line="400" w:lineRule="exact"/>
              <w:jc w:val="center"/>
              <w:textAlignment w:val="center"/>
              <w:rPr>
                <w:rFonts w:hint="eastAsia" w:ascii="宋体" w:hAnsi="宋体" w:cs="宋体" w:eastAsiaTheme="minorEastAsia"/>
                <w:bCs/>
                <w:color w:val="000000" w:themeColor="text1"/>
                <w:sz w:val="24"/>
                <w:szCs w:val="24"/>
                <w:highlight w:val="none"/>
                <w:lang w:val="en-US" w:eastAsia="zh-CN"/>
                <w14:textFill>
                  <w14:solidFill>
                    <w14:schemeClr w14:val="tx1"/>
                  </w14:solidFill>
                </w14:textFill>
              </w:rPr>
            </w:pPr>
            <w:r>
              <w:rPr>
                <w:rFonts w:hint="eastAsia" w:ascii="宋体" w:hAnsi="宋体" w:cs="宋体" w:eastAsiaTheme="minorEastAsia"/>
                <w:bCs/>
                <w:color w:val="000000" w:themeColor="text1"/>
                <w:sz w:val="24"/>
                <w:szCs w:val="24"/>
                <w:highlight w:val="none"/>
                <w:lang w:val="en-US" w:eastAsia="zh-CN"/>
                <w14:textFill>
                  <w14:solidFill>
                    <w14:schemeClr w14:val="tx1"/>
                  </w14:solidFill>
                </w14:textFill>
              </w:rPr>
              <w:t>7</w:t>
            </w:r>
          </w:p>
        </w:tc>
        <w:tc>
          <w:tcPr>
            <w:tcW w:w="5711" w:type="dxa"/>
            <w:tcBorders>
              <w:top w:val="single" w:color="auto" w:sz="4" w:space="0"/>
              <w:left w:val="single" w:color="auto" w:sz="4" w:space="0"/>
              <w:bottom w:val="single" w:color="auto" w:sz="4" w:space="0"/>
              <w:right w:val="single" w:color="auto" w:sz="4" w:space="0"/>
            </w:tcBorders>
            <w:vAlign w:val="center"/>
          </w:tcPr>
          <w:p w14:paraId="568E6BD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提供包括但不限于以下内容</w:t>
            </w:r>
            <w:r>
              <w:rPr>
                <w:rFonts w:hint="eastAsia"/>
                <w:b w:val="0"/>
                <w:bCs w:val="0"/>
                <w:color w:val="000000" w:themeColor="text1"/>
                <w:sz w:val="24"/>
                <w:szCs w:val="24"/>
                <w:highlight w:val="none"/>
                <w:lang w:eastAsia="zh-CN"/>
                <w14:textFill>
                  <w14:solidFill>
                    <w14:schemeClr w14:val="tx1"/>
                  </w14:solidFill>
                </w14:textFill>
              </w:rPr>
              <w:t>①</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产品选型</w:t>
            </w:r>
            <w:r>
              <w:rPr>
                <w:rFonts w:hint="eastAsia" w:asciiTheme="majorEastAsia" w:hAnsiTheme="majorEastAsia" w:eastAsiaTheme="majorEastAsia" w:cstheme="majorEastAsia"/>
                <w:b w:val="0"/>
                <w:bCs w:val="0"/>
                <w:color w:val="000000" w:themeColor="text1"/>
                <w:sz w:val="24"/>
                <w:szCs w:val="24"/>
                <w:highlight w:val="none"/>
                <w:lang w:eastAsia="zh-CN"/>
                <w14:textFill>
                  <w14:solidFill>
                    <w14:schemeClr w14:val="tx1"/>
                  </w14:solidFill>
                </w14:textFill>
              </w:rPr>
              <w:t>②</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工作范围</w:t>
            </w:r>
            <w:r>
              <w:rPr>
                <w:rFonts w:hint="eastAsia" w:ascii="宋体" w:hAnsi="宋体" w:cs="宋体" w:eastAsiaTheme="minorEastAsia"/>
                <w:b w:val="0"/>
                <w:bCs w:val="0"/>
                <w:color w:val="000000" w:themeColor="text1"/>
                <w:kern w:val="0"/>
                <w:sz w:val="24"/>
                <w:szCs w:val="24"/>
                <w:highlight w:val="none"/>
                <w:lang w:val="en-US" w:eastAsia="zh-CN"/>
                <w14:textFill>
                  <w14:solidFill>
                    <w14:schemeClr w14:val="tx1"/>
                  </w14:solidFill>
                </w14:textFill>
              </w:rPr>
              <w:t>③</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产品技术成熟度</w:t>
            </w:r>
            <w:r>
              <w:rPr>
                <w:rFonts w:hint="eastAsia" w:eastAsia="宋体" w:cs="Times New Roman"/>
                <w:b w:val="0"/>
                <w:bCs w:val="0"/>
                <w:color w:val="000000" w:themeColor="text1"/>
                <w:sz w:val="24"/>
                <w:szCs w:val="24"/>
                <w:highlight w:val="none"/>
                <w:lang w:val="en-US" w:eastAsia="zh-CN"/>
                <w14:textFill>
                  <w14:solidFill>
                    <w14:schemeClr w14:val="tx1"/>
                  </w14:solidFill>
                </w14:textFill>
              </w:rPr>
              <w:t>④</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质量</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⑤</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安全性</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⑥</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可靠性⑦效能⑧维护成本</w:t>
            </w:r>
          </w:p>
          <w:p w14:paraId="37D1720E">
            <w:pPr>
              <w:widowControl/>
              <w:spacing w:line="400" w:lineRule="exact"/>
              <w:rPr>
                <w:rFonts w:hint="eastAsia"/>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提供以上8</w:t>
            </w:r>
            <w:r>
              <w:rPr>
                <w:rFonts w:hint="eastAsia"/>
                <w:b w:val="0"/>
                <w:bCs w:val="0"/>
                <w:color w:val="000000" w:themeColor="text1"/>
                <w:sz w:val="24"/>
                <w:szCs w:val="24"/>
                <w:highlight w:val="none"/>
                <w14:textFill>
                  <w14:solidFill>
                    <w14:schemeClr w14:val="tx1"/>
                  </w14:solidFill>
                </w14:textFill>
              </w:rPr>
              <w:t>项内容，</w:t>
            </w:r>
            <w:r>
              <w:rPr>
                <w:rFonts w:hint="eastAsia"/>
                <w:b w:val="0"/>
                <w:bCs w:val="0"/>
                <w:color w:val="000000" w:themeColor="text1"/>
                <w:sz w:val="24"/>
                <w:szCs w:val="24"/>
                <w:highlight w:val="none"/>
                <w:lang w:val="en-US" w:eastAsia="zh-CN"/>
                <w14:textFill>
                  <w14:solidFill>
                    <w14:schemeClr w14:val="tx1"/>
                  </w14:solidFill>
                </w14:textFill>
              </w:rPr>
              <w:t>得2分</w:t>
            </w:r>
            <w:r>
              <w:rPr>
                <w:rFonts w:hint="eastAsia"/>
                <w:b w:val="0"/>
                <w:bCs w:val="0"/>
                <w:color w:val="000000" w:themeColor="text1"/>
                <w:sz w:val="24"/>
                <w:szCs w:val="24"/>
                <w:highlight w:val="none"/>
                <w14:textFill>
                  <w14:solidFill>
                    <w14:schemeClr w14:val="tx1"/>
                  </w14:solidFill>
                </w14:textFill>
              </w:rPr>
              <w:t>，未提供的不得分</w:t>
            </w:r>
            <w:r>
              <w:rPr>
                <w:rFonts w:hint="eastAsia"/>
                <w:b w:val="0"/>
                <w:bCs w:val="0"/>
                <w:color w:val="000000" w:themeColor="text1"/>
                <w:sz w:val="24"/>
                <w:szCs w:val="24"/>
                <w:highlight w:val="none"/>
                <w:lang w:val="en-US" w:eastAsia="zh-CN"/>
                <w14:textFill>
                  <w14:solidFill>
                    <w14:schemeClr w14:val="tx1"/>
                  </w14:solidFill>
                </w14:textFill>
              </w:rPr>
              <w:t>。</w:t>
            </w:r>
          </w:p>
          <w:p w14:paraId="76C4C92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在提供以上8</w:t>
            </w:r>
            <w:r>
              <w:rPr>
                <w:rFonts w:hint="eastAsia"/>
                <w:b w:val="0"/>
                <w:bCs w:val="0"/>
                <w:color w:val="000000" w:themeColor="text1"/>
                <w:sz w:val="24"/>
                <w:szCs w:val="24"/>
                <w:highlight w:val="none"/>
                <w14:textFill>
                  <w14:solidFill>
                    <w14:schemeClr w14:val="tx1"/>
                  </w14:solidFill>
                </w14:textFill>
              </w:rPr>
              <w:t>项内容</w:t>
            </w:r>
            <w:r>
              <w:rPr>
                <w:rFonts w:hint="eastAsia"/>
                <w:b w:val="0"/>
                <w:bCs w:val="0"/>
                <w:color w:val="000000" w:themeColor="text1"/>
                <w:sz w:val="24"/>
                <w:szCs w:val="24"/>
                <w:highlight w:val="none"/>
                <w:lang w:val="en-US" w:eastAsia="zh-CN"/>
                <w14:textFill>
                  <w14:solidFill>
                    <w14:schemeClr w14:val="tx1"/>
                  </w14:solidFill>
                </w14:textFill>
              </w:rPr>
              <w:t>的基础上，</w:t>
            </w:r>
            <w:r>
              <w:rPr>
                <w:rFonts w:hint="eastAsia"/>
                <w:b w:val="0"/>
                <w:bCs w:val="0"/>
                <w:color w:val="000000" w:themeColor="text1"/>
                <w:sz w:val="24"/>
                <w:szCs w:val="24"/>
                <w:highlight w:val="none"/>
                <w14:textFill>
                  <w14:solidFill>
                    <w14:schemeClr w14:val="tx1"/>
                  </w14:solidFill>
                </w14:textFill>
              </w:rPr>
              <w:t>满足需求、完整合理、针对性强的得</w:t>
            </w:r>
            <w:r>
              <w:rPr>
                <w:rFonts w:hint="eastAsia"/>
                <w:b w:val="0"/>
                <w:bCs w:val="0"/>
                <w:color w:val="000000" w:themeColor="text1"/>
                <w:sz w:val="24"/>
                <w:szCs w:val="24"/>
                <w:highlight w:val="none"/>
                <w:lang w:val="en-US" w:eastAsia="zh-CN"/>
                <w14:textFill>
                  <w14:solidFill>
                    <w14:schemeClr w14:val="tx1"/>
                  </w14:solidFill>
                </w14:textFill>
              </w:rPr>
              <w:t>5</w:t>
            </w:r>
            <w:r>
              <w:rPr>
                <w:rFonts w:hint="eastAsia"/>
                <w:b w:val="0"/>
                <w:bCs w:val="0"/>
                <w:color w:val="000000" w:themeColor="text1"/>
                <w:sz w:val="24"/>
                <w:szCs w:val="24"/>
                <w:highlight w:val="none"/>
                <w14:textFill>
                  <w14:solidFill>
                    <w14:schemeClr w14:val="tx1"/>
                  </w14:solidFill>
                </w14:textFill>
              </w:rPr>
              <w:t>分</w:t>
            </w:r>
            <w:r>
              <w:rPr>
                <w:rFonts w:hint="eastAsia"/>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基本</w:t>
            </w:r>
            <w:r>
              <w:rPr>
                <w:rFonts w:hint="eastAsia"/>
                <w:b w:val="0"/>
                <w:bCs w:val="0"/>
                <w:color w:val="000000" w:themeColor="text1"/>
                <w:sz w:val="24"/>
                <w:szCs w:val="24"/>
                <w:highlight w:val="none"/>
                <w14:textFill>
                  <w14:solidFill>
                    <w14:schemeClr w14:val="tx1"/>
                  </w14:solidFill>
                </w14:textFill>
              </w:rPr>
              <w:t>满足需求、</w:t>
            </w:r>
            <w:r>
              <w:rPr>
                <w:rFonts w:hint="eastAsia"/>
                <w:b w:val="0"/>
                <w:bCs w:val="0"/>
                <w:color w:val="000000" w:themeColor="text1"/>
                <w:sz w:val="24"/>
                <w:szCs w:val="24"/>
                <w:highlight w:val="none"/>
                <w:lang w:val="en-US" w:eastAsia="zh-CN"/>
                <w14:textFill>
                  <w14:solidFill>
                    <w14:schemeClr w14:val="tx1"/>
                  </w14:solidFill>
                </w14:textFill>
              </w:rPr>
              <w:t>基本</w:t>
            </w:r>
            <w:r>
              <w:rPr>
                <w:rFonts w:hint="eastAsia"/>
                <w:b w:val="0"/>
                <w:bCs w:val="0"/>
                <w:color w:val="000000" w:themeColor="text1"/>
                <w:sz w:val="24"/>
                <w:szCs w:val="24"/>
                <w:highlight w:val="none"/>
                <w14:textFill>
                  <w14:solidFill>
                    <w14:schemeClr w14:val="tx1"/>
                  </w14:solidFill>
                </w14:textFill>
              </w:rPr>
              <w:t>合理、</w:t>
            </w:r>
            <w:r>
              <w:rPr>
                <w:rFonts w:hint="eastAsia"/>
                <w:b w:val="0"/>
                <w:bCs w:val="0"/>
                <w:color w:val="000000" w:themeColor="text1"/>
                <w:sz w:val="24"/>
                <w:szCs w:val="24"/>
                <w:highlight w:val="none"/>
                <w:lang w:val="en-US" w:eastAsia="zh-CN"/>
                <w14:textFill>
                  <w14:solidFill>
                    <w14:schemeClr w14:val="tx1"/>
                  </w14:solidFill>
                </w14:textFill>
              </w:rPr>
              <w:t>部分内容具有</w:t>
            </w:r>
            <w:r>
              <w:rPr>
                <w:rFonts w:hint="eastAsia"/>
                <w:b w:val="0"/>
                <w:bCs w:val="0"/>
                <w:color w:val="000000" w:themeColor="text1"/>
                <w:sz w:val="24"/>
                <w:szCs w:val="24"/>
                <w:highlight w:val="none"/>
                <w14:textFill>
                  <w14:solidFill>
                    <w14:schemeClr w14:val="tx1"/>
                  </w14:solidFill>
                </w14:textFill>
              </w:rPr>
              <w:t>针对性的</w:t>
            </w:r>
            <w:r>
              <w:rPr>
                <w:rFonts w:hint="eastAsia"/>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14:textFill>
                  <w14:solidFill>
                    <w14:schemeClr w14:val="tx1"/>
                  </w14:solidFill>
                </w14:textFill>
              </w:rPr>
              <w:t>得</w:t>
            </w:r>
            <w:r>
              <w:rPr>
                <w:rFonts w:hint="eastAsia"/>
                <w:b w:val="0"/>
                <w:bCs w:val="0"/>
                <w:color w:val="000000" w:themeColor="text1"/>
                <w:sz w:val="24"/>
                <w:szCs w:val="24"/>
                <w:highlight w:val="none"/>
                <w:lang w:val="en-US" w:eastAsia="zh-CN"/>
                <w14:textFill>
                  <w14:solidFill>
                    <w14:schemeClr w14:val="tx1"/>
                  </w14:solidFill>
                </w14:textFill>
              </w:rPr>
              <w:t>3分；对</w:t>
            </w:r>
            <w:r>
              <w:rPr>
                <w:rFonts w:hint="eastAsia"/>
                <w:b w:val="0"/>
                <w:bCs w:val="0"/>
                <w:color w:val="000000" w:themeColor="text1"/>
                <w:sz w:val="24"/>
                <w:szCs w:val="24"/>
                <w:highlight w:val="none"/>
                <w14:textFill>
                  <w14:solidFill>
                    <w14:schemeClr w14:val="tx1"/>
                  </w14:solidFill>
                </w14:textFill>
              </w:rPr>
              <w:t>需求</w:t>
            </w:r>
            <w:r>
              <w:rPr>
                <w:rFonts w:hint="eastAsia"/>
                <w:b w:val="0"/>
                <w:bCs w:val="0"/>
                <w:color w:val="000000" w:themeColor="text1"/>
                <w:sz w:val="24"/>
                <w:szCs w:val="24"/>
                <w:highlight w:val="none"/>
                <w:lang w:val="en-US" w:eastAsia="zh-CN"/>
                <w14:textFill>
                  <w14:solidFill>
                    <w14:schemeClr w14:val="tx1"/>
                  </w14:solidFill>
                </w14:textFill>
              </w:rPr>
              <w:t>理解不全面</w:t>
            </w:r>
            <w:r>
              <w:rPr>
                <w:rFonts w:hint="eastAsia"/>
                <w:b w:val="0"/>
                <w:bCs w:val="0"/>
                <w:color w:val="000000" w:themeColor="text1"/>
                <w:sz w:val="24"/>
                <w:szCs w:val="24"/>
                <w:highlight w:val="none"/>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内容缺乏</w:t>
            </w:r>
            <w:r>
              <w:rPr>
                <w:rFonts w:hint="eastAsia"/>
                <w:b w:val="0"/>
                <w:bCs w:val="0"/>
                <w:color w:val="000000" w:themeColor="text1"/>
                <w:sz w:val="24"/>
                <w:szCs w:val="24"/>
                <w:highlight w:val="none"/>
                <w14:textFill>
                  <w14:solidFill>
                    <w14:schemeClr w14:val="tx1"/>
                  </w14:solidFill>
                </w14:textFill>
              </w:rPr>
              <w:t>合理</w:t>
            </w:r>
            <w:r>
              <w:rPr>
                <w:rFonts w:hint="eastAsia"/>
                <w:b w:val="0"/>
                <w:bCs w:val="0"/>
                <w:color w:val="000000" w:themeColor="text1"/>
                <w:sz w:val="24"/>
                <w:szCs w:val="24"/>
                <w:highlight w:val="none"/>
                <w:lang w:val="en-US" w:eastAsia="zh-CN"/>
                <w14:textFill>
                  <w14:solidFill>
                    <w14:schemeClr w14:val="tx1"/>
                  </w14:solidFill>
                </w14:textFill>
              </w:rPr>
              <w:t>性</w:t>
            </w:r>
            <w:r>
              <w:rPr>
                <w:rFonts w:hint="eastAsia"/>
                <w:b w:val="0"/>
                <w:bCs w:val="0"/>
                <w:color w:val="000000" w:themeColor="text1"/>
                <w:sz w:val="24"/>
                <w:szCs w:val="24"/>
                <w:highlight w:val="none"/>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内容缺乏</w:t>
            </w:r>
            <w:r>
              <w:rPr>
                <w:rFonts w:hint="eastAsia"/>
                <w:b w:val="0"/>
                <w:bCs w:val="0"/>
                <w:color w:val="000000" w:themeColor="text1"/>
                <w:sz w:val="24"/>
                <w:szCs w:val="24"/>
                <w:highlight w:val="none"/>
                <w14:textFill>
                  <w14:solidFill>
                    <w14:schemeClr w14:val="tx1"/>
                  </w14:solidFill>
                </w14:textFill>
              </w:rPr>
              <w:t>针对性的得</w:t>
            </w:r>
            <w:r>
              <w:rPr>
                <w:rFonts w:hint="eastAsia"/>
                <w:b w:val="0"/>
                <w:bCs w:val="0"/>
                <w:color w:val="000000" w:themeColor="text1"/>
                <w:sz w:val="24"/>
                <w:szCs w:val="24"/>
                <w:highlight w:val="none"/>
                <w:lang w:val="en-US" w:eastAsia="zh-CN"/>
                <w14:textFill>
                  <w14:solidFill>
                    <w14:schemeClr w14:val="tx1"/>
                  </w14:solidFill>
                </w14:textFill>
              </w:rPr>
              <w:t>1</w:t>
            </w:r>
            <w:r>
              <w:rPr>
                <w:rFonts w:hint="eastAsia"/>
                <w:b w:val="0"/>
                <w:bCs w:val="0"/>
                <w:color w:val="000000" w:themeColor="text1"/>
                <w:sz w:val="24"/>
                <w:szCs w:val="24"/>
                <w:highlight w:val="none"/>
                <w14:textFill>
                  <w14:solidFill>
                    <w14:schemeClr w14:val="tx1"/>
                  </w14:solidFill>
                </w14:textFill>
              </w:rPr>
              <w:t>分。</w:t>
            </w:r>
          </w:p>
        </w:tc>
      </w:tr>
      <w:tr w14:paraId="1E58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1403" w:type="dxa"/>
            <w:tcBorders>
              <w:left w:val="single" w:color="auto" w:sz="4" w:space="0"/>
              <w:right w:val="single" w:color="auto" w:sz="4" w:space="0"/>
            </w:tcBorders>
            <w:shd w:val="clear" w:color="auto" w:fill="auto"/>
            <w:vAlign w:val="center"/>
          </w:tcPr>
          <w:p w14:paraId="35DFC050">
            <w:pPr>
              <w:widowControl/>
              <w:spacing w:line="400" w:lineRule="exact"/>
              <w:jc w:val="center"/>
              <w:textAlignment w:val="center"/>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供货组织方案</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14:paraId="25A7593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eastAsiaTheme="minorEastAsia"/>
                <w:bCs/>
                <w:color w:val="000000" w:themeColor="text1"/>
                <w:sz w:val="24"/>
                <w:szCs w:val="24"/>
                <w:highlight w:val="none"/>
                <w:lang w:val="en-US" w:eastAsia="zh-CN"/>
                <w14:textFill>
                  <w14:solidFill>
                    <w14:schemeClr w14:val="tx1"/>
                  </w14:solidFill>
                </w14:textFill>
              </w:rPr>
              <w:t>6</w:t>
            </w:r>
          </w:p>
        </w:tc>
        <w:tc>
          <w:tcPr>
            <w:tcW w:w="5711" w:type="dxa"/>
            <w:tcBorders>
              <w:top w:val="single" w:color="auto" w:sz="4" w:space="0"/>
              <w:left w:val="single" w:color="auto" w:sz="4" w:space="0"/>
              <w:bottom w:val="single" w:color="auto" w:sz="4" w:space="0"/>
              <w:right w:val="single" w:color="auto" w:sz="4" w:space="0"/>
            </w:tcBorders>
            <w:shd w:val="clear" w:color="auto" w:fill="auto"/>
            <w:vAlign w:val="center"/>
          </w:tcPr>
          <w:p w14:paraId="79CD5FC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投标人需提供针对本项目的供货组织方案，包括</w:t>
            </w:r>
            <w:r>
              <w:rPr>
                <w:rFonts w:hint="eastAsia"/>
                <w:b w:val="0"/>
                <w:bCs w:val="0"/>
                <w:color w:val="000000" w:themeColor="text1"/>
                <w:sz w:val="24"/>
                <w:szCs w:val="24"/>
                <w:highlight w:val="none"/>
                <w:lang w:eastAsia="zh-CN"/>
                <w14:textFill>
                  <w14:solidFill>
                    <w14:schemeClr w14:val="tx1"/>
                  </w14:solidFill>
                </w14:textFill>
              </w:rPr>
              <w:t>①</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供货具体人员安排及岗位职责</w:t>
            </w:r>
            <w:r>
              <w:rPr>
                <w:rFonts w:hint="eastAsia" w:asciiTheme="majorEastAsia" w:hAnsiTheme="majorEastAsia" w:eastAsiaTheme="majorEastAsia" w:cstheme="majorEastAsia"/>
                <w:b w:val="0"/>
                <w:bCs w:val="0"/>
                <w:color w:val="000000" w:themeColor="text1"/>
                <w:sz w:val="24"/>
                <w:szCs w:val="24"/>
                <w:highlight w:val="none"/>
                <w:lang w:eastAsia="zh-CN"/>
                <w14:textFill>
                  <w14:solidFill>
                    <w14:schemeClr w14:val="tx1"/>
                  </w14:solidFill>
                </w14:textFill>
              </w:rPr>
              <w:t>②</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供货组织方案</w:t>
            </w:r>
            <w:r>
              <w:rPr>
                <w:rFonts w:hint="eastAsia" w:ascii="宋体" w:hAnsi="宋体" w:cs="宋体" w:eastAsiaTheme="minorEastAsia"/>
                <w:b w:val="0"/>
                <w:bCs w:val="0"/>
                <w:color w:val="000000" w:themeColor="text1"/>
                <w:kern w:val="0"/>
                <w:sz w:val="24"/>
                <w:szCs w:val="24"/>
                <w:highlight w:val="none"/>
                <w:lang w:val="en-US" w:eastAsia="zh-CN"/>
                <w14:textFill>
                  <w14:solidFill>
                    <w14:schemeClr w14:val="tx1"/>
                  </w14:solidFill>
                </w14:textFill>
              </w:rPr>
              <w:t>③</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产品安装调试技术方案</w:t>
            </w:r>
            <w:r>
              <w:rPr>
                <w:rFonts w:hint="eastAsia" w:eastAsia="宋体" w:cs="Times New Roman"/>
                <w:b w:val="0"/>
                <w:bCs w:val="0"/>
                <w:color w:val="000000" w:themeColor="text1"/>
                <w:sz w:val="24"/>
                <w:szCs w:val="24"/>
                <w:highlight w:val="none"/>
                <w:lang w:val="en-US" w:eastAsia="zh-CN"/>
                <w14:textFill>
                  <w14:solidFill>
                    <w14:schemeClr w14:val="tx1"/>
                  </w14:solidFill>
                </w14:textFill>
              </w:rPr>
              <w:t>④</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培训计划</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⑤</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技术支持</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⑥</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供货周期</w:t>
            </w:r>
          </w:p>
          <w:p w14:paraId="7F8275C6">
            <w:pPr>
              <w:widowControl/>
              <w:spacing w:line="400" w:lineRule="exact"/>
              <w:rPr>
                <w:rFonts w:hint="eastAsia"/>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提供以上6</w:t>
            </w:r>
            <w:r>
              <w:rPr>
                <w:rFonts w:hint="eastAsia"/>
                <w:b w:val="0"/>
                <w:bCs w:val="0"/>
                <w:color w:val="000000" w:themeColor="text1"/>
                <w:sz w:val="24"/>
                <w:szCs w:val="24"/>
                <w:highlight w:val="none"/>
                <w14:textFill>
                  <w14:solidFill>
                    <w14:schemeClr w14:val="tx1"/>
                  </w14:solidFill>
                </w14:textFill>
              </w:rPr>
              <w:t>项内容，</w:t>
            </w:r>
            <w:r>
              <w:rPr>
                <w:rFonts w:hint="eastAsia"/>
                <w:b w:val="0"/>
                <w:bCs w:val="0"/>
                <w:color w:val="000000" w:themeColor="text1"/>
                <w:sz w:val="24"/>
                <w:szCs w:val="24"/>
                <w:highlight w:val="none"/>
                <w:lang w:val="en-US" w:eastAsia="zh-CN"/>
                <w14:textFill>
                  <w14:solidFill>
                    <w14:schemeClr w14:val="tx1"/>
                  </w14:solidFill>
                </w14:textFill>
              </w:rPr>
              <w:t>得3分</w:t>
            </w:r>
            <w:r>
              <w:rPr>
                <w:rFonts w:hint="eastAsia"/>
                <w:b w:val="0"/>
                <w:bCs w:val="0"/>
                <w:color w:val="000000" w:themeColor="text1"/>
                <w:sz w:val="24"/>
                <w:szCs w:val="24"/>
                <w:highlight w:val="none"/>
                <w14:textFill>
                  <w14:solidFill>
                    <w14:schemeClr w14:val="tx1"/>
                  </w14:solidFill>
                </w14:textFill>
              </w:rPr>
              <w:t>，未提供的不得分</w:t>
            </w:r>
            <w:r>
              <w:rPr>
                <w:rFonts w:hint="eastAsia"/>
                <w:b w:val="0"/>
                <w:bCs w:val="0"/>
                <w:color w:val="000000" w:themeColor="text1"/>
                <w:sz w:val="24"/>
                <w:szCs w:val="24"/>
                <w:highlight w:val="none"/>
                <w:lang w:val="en-US" w:eastAsia="zh-CN"/>
                <w14:textFill>
                  <w14:solidFill>
                    <w14:schemeClr w14:val="tx1"/>
                  </w14:solidFill>
                </w14:textFill>
              </w:rPr>
              <w:t>。</w:t>
            </w:r>
          </w:p>
          <w:p w14:paraId="3CC0942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在提供以上3</w:t>
            </w:r>
            <w:r>
              <w:rPr>
                <w:rFonts w:hint="eastAsia"/>
                <w:b w:val="0"/>
                <w:bCs w:val="0"/>
                <w:color w:val="000000" w:themeColor="text1"/>
                <w:sz w:val="24"/>
                <w:szCs w:val="24"/>
                <w:highlight w:val="none"/>
                <w14:textFill>
                  <w14:solidFill>
                    <w14:schemeClr w14:val="tx1"/>
                  </w14:solidFill>
                </w14:textFill>
              </w:rPr>
              <w:t>项内容</w:t>
            </w:r>
            <w:r>
              <w:rPr>
                <w:rFonts w:hint="eastAsia"/>
                <w:b w:val="0"/>
                <w:bCs w:val="0"/>
                <w:color w:val="000000" w:themeColor="text1"/>
                <w:sz w:val="24"/>
                <w:szCs w:val="24"/>
                <w:highlight w:val="none"/>
                <w:lang w:val="en-US" w:eastAsia="zh-CN"/>
                <w14:textFill>
                  <w14:solidFill>
                    <w14:schemeClr w14:val="tx1"/>
                  </w14:solidFill>
                </w14:textFill>
              </w:rPr>
              <w:t>的基础上，</w:t>
            </w:r>
            <w:r>
              <w:rPr>
                <w:rFonts w:hint="eastAsia"/>
                <w:b w:val="0"/>
                <w:bCs w:val="0"/>
                <w:color w:val="000000" w:themeColor="text1"/>
                <w:sz w:val="24"/>
                <w:szCs w:val="24"/>
                <w:highlight w:val="none"/>
                <w14:textFill>
                  <w14:solidFill>
                    <w14:schemeClr w14:val="tx1"/>
                  </w14:solidFill>
                </w14:textFill>
              </w:rPr>
              <w:t>满足需求、完整合理、针对性强的得</w:t>
            </w:r>
            <w:r>
              <w:rPr>
                <w:rFonts w:hint="eastAsia"/>
                <w:b w:val="0"/>
                <w:bCs w:val="0"/>
                <w:color w:val="000000" w:themeColor="text1"/>
                <w:sz w:val="24"/>
                <w:szCs w:val="24"/>
                <w:highlight w:val="none"/>
                <w:lang w:val="en-US" w:eastAsia="zh-CN"/>
                <w14:textFill>
                  <w14:solidFill>
                    <w14:schemeClr w14:val="tx1"/>
                  </w14:solidFill>
                </w14:textFill>
              </w:rPr>
              <w:t>3</w:t>
            </w:r>
            <w:r>
              <w:rPr>
                <w:rFonts w:hint="eastAsia"/>
                <w:b w:val="0"/>
                <w:bCs w:val="0"/>
                <w:color w:val="000000" w:themeColor="text1"/>
                <w:sz w:val="24"/>
                <w:szCs w:val="24"/>
                <w:highlight w:val="none"/>
                <w14:textFill>
                  <w14:solidFill>
                    <w14:schemeClr w14:val="tx1"/>
                  </w14:solidFill>
                </w14:textFill>
              </w:rPr>
              <w:t>分</w:t>
            </w:r>
            <w:r>
              <w:rPr>
                <w:rFonts w:hint="eastAsia"/>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基本</w:t>
            </w:r>
            <w:r>
              <w:rPr>
                <w:rFonts w:hint="eastAsia"/>
                <w:b w:val="0"/>
                <w:bCs w:val="0"/>
                <w:color w:val="000000" w:themeColor="text1"/>
                <w:sz w:val="24"/>
                <w:szCs w:val="24"/>
                <w:highlight w:val="none"/>
                <w14:textFill>
                  <w14:solidFill>
                    <w14:schemeClr w14:val="tx1"/>
                  </w14:solidFill>
                </w14:textFill>
              </w:rPr>
              <w:t>满足需求、</w:t>
            </w:r>
            <w:r>
              <w:rPr>
                <w:rFonts w:hint="eastAsia"/>
                <w:b w:val="0"/>
                <w:bCs w:val="0"/>
                <w:color w:val="000000" w:themeColor="text1"/>
                <w:sz w:val="24"/>
                <w:szCs w:val="24"/>
                <w:highlight w:val="none"/>
                <w:lang w:val="en-US" w:eastAsia="zh-CN"/>
                <w14:textFill>
                  <w14:solidFill>
                    <w14:schemeClr w14:val="tx1"/>
                  </w14:solidFill>
                </w14:textFill>
              </w:rPr>
              <w:t>基本</w:t>
            </w:r>
            <w:r>
              <w:rPr>
                <w:rFonts w:hint="eastAsia"/>
                <w:b w:val="0"/>
                <w:bCs w:val="0"/>
                <w:color w:val="000000" w:themeColor="text1"/>
                <w:sz w:val="24"/>
                <w:szCs w:val="24"/>
                <w:highlight w:val="none"/>
                <w14:textFill>
                  <w14:solidFill>
                    <w14:schemeClr w14:val="tx1"/>
                  </w14:solidFill>
                </w14:textFill>
              </w:rPr>
              <w:t>合理、</w:t>
            </w:r>
            <w:r>
              <w:rPr>
                <w:rFonts w:hint="eastAsia"/>
                <w:b w:val="0"/>
                <w:bCs w:val="0"/>
                <w:color w:val="000000" w:themeColor="text1"/>
                <w:sz w:val="24"/>
                <w:szCs w:val="24"/>
                <w:highlight w:val="none"/>
                <w:lang w:val="en-US" w:eastAsia="zh-CN"/>
                <w14:textFill>
                  <w14:solidFill>
                    <w14:schemeClr w14:val="tx1"/>
                  </w14:solidFill>
                </w14:textFill>
              </w:rPr>
              <w:t>部分内容具有</w:t>
            </w:r>
            <w:r>
              <w:rPr>
                <w:rFonts w:hint="eastAsia"/>
                <w:b w:val="0"/>
                <w:bCs w:val="0"/>
                <w:color w:val="000000" w:themeColor="text1"/>
                <w:sz w:val="24"/>
                <w:szCs w:val="24"/>
                <w:highlight w:val="none"/>
                <w14:textFill>
                  <w14:solidFill>
                    <w14:schemeClr w14:val="tx1"/>
                  </w14:solidFill>
                </w14:textFill>
              </w:rPr>
              <w:t>针对性的</w:t>
            </w:r>
            <w:r>
              <w:rPr>
                <w:rFonts w:hint="eastAsia"/>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14:textFill>
                  <w14:solidFill>
                    <w14:schemeClr w14:val="tx1"/>
                  </w14:solidFill>
                </w14:textFill>
              </w:rPr>
              <w:t>得</w:t>
            </w:r>
            <w:r>
              <w:rPr>
                <w:rFonts w:hint="eastAsia"/>
                <w:b w:val="0"/>
                <w:bCs w:val="0"/>
                <w:color w:val="000000" w:themeColor="text1"/>
                <w:sz w:val="24"/>
                <w:szCs w:val="24"/>
                <w:highlight w:val="none"/>
                <w:lang w:val="en-US" w:eastAsia="zh-CN"/>
                <w14:textFill>
                  <w14:solidFill>
                    <w14:schemeClr w14:val="tx1"/>
                  </w14:solidFill>
                </w14:textFill>
              </w:rPr>
              <w:t>2分；对</w:t>
            </w:r>
            <w:r>
              <w:rPr>
                <w:rFonts w:hint="eastAsia"/>
                <w:b w:val="0"/>
                <w:bCs w:val="0"/>
                <w:color w:val="000000" w:themeColor="text1"/>
                <w:sz w:val="24"/>
                <w:szCs w:val="24"/>
                <w:highlight w:val="none"/>
                <w14:textFill>
                  <w14:solidFill>
                    <w14:schemeClr w14:val="tx1"/>
                  </w14:solidFill>
                </w14:textFill>
              </w:rPr>
              <w:t>需求</w:t>
            </w:r>
            <w:r>
              <w:rPr>
                <w:rFonts w:hint="eastAsia"/>
                <w:b w:val="0"/>
                <w:bCs w:val="0"/>
                <w:color w:val="000000" w:themeColor="text1"/>
                <w:sz w:val="24"/>
                <w:szCs w:val="24"/>
                <w:highlight w:val="none"/>
                <w:lang w:val="en-US" w:eastAsia="zh-CN"/>
                <w14:textFill>
                  <w14:solidFill>
                    <w14:schemeClr w14:val="tx1"/>
                  </w14:solidFill>
                </w14:textFill>
              </w:rPr>
              <w:t>理解不全面</w:t>
            </w:r>
            <w:r>
              <w:rPr>
                <w:rFonts w:hint="eastAsia"/>
                <w:b w:val="0"/>
                <w:bCs w:val="0"/>
                <w:color w:val="000000" w:themeColor="text1"/>
                <w:sz w:val="24"/>
                <w:szCs w:val="24"/>
                <w:highlight w:val="none"/>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内容缺乏</w:t>
            </w:r>
            <w:r>
              <w:rPr>
                <w:rFonts w:hint="eastAsia"/>
                <w:b w:val="0"/>
                <w:bCs w:val="0"/>
                <w:color w:val="000000" w:themeColor="text1"/>
                <w:sz w:val="24"/>
                <w:szCs w:val="24"/>
                <w:highlight w:val="none"/>
                <w14:textFill>
                  <w14:solidFill>
                    <w14:schemeClr w14:val="tx1"/>
                  </w14:solidFill>
                </w14:textFill>
              </w:rPr>
              <w:t>合理</w:t>
            </w:r>
            <w:r>
              <w:rPr>
                <w:rFonts w:hint="eastAsia"/>
                <w:b w:val="0"/>
                <w:bCs w:val="0"/>
                <w:color w:val="000000" w:themeColor="text1"/>
                <w:sz w:val="24"/>
                <w:szCs w:val="24"/>
                <w:highlight w:val="none"/>
                <w:lang w:val="en-US" w:eastAsia="zh-CN"/>
                <w14:textFill>
                  <w14:solidFill>
                    <w14:schemeClr w14:val="tx1"/>
                  </w14:solidFill>
                </w14:textFill>
              </w:rPr>
              <w:t>性</w:t>
            </w:r>
            <w:r>
              <w:rPr>
                <w:rFonts w:hint="eastAsia"/>
                <w:b w:val="0"/>
                <w:bCs w:val="0"/>
                <w:color w:val="000000" w:themeColor="text1"/>
                <w:sz w:val="24"/>
                <w:szCs w:val="24"/>
                <w:highlight w:val="none"/>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内容缺乏</w:t>
            </w:r>
            <w:r>
              <w:rPr>
                <w:rFonts w:hint="eastAsia"/>
                <w:b w:val="0"/>
                <w:bCs w:val="0"/>
                <w:color w:val="000000" w:themeColor="text1"/>
                <w:sz w:val="24"/>
                <w:szCs w:val="24"/>
                <w:highlight w:val="none"/>
                <w14:textFill>
                  <w14:solidFill>
                    <w14:schemeClr w14:val="tx1"/>
                  </w14:solidFill>
                </w14:textFill>
              </w:rPr>
              <w:t>针对性的得</w:t>
            </w:r>
            <w:r>
              <w:rPr>
                <w:rFonts w:hint="eastAsia"/>
                <w:b w:val="0"/>
                <w:bCs w:val="0"/>
                <w:color w:val="000000" w:themeColor="text1"/>
                <w:sz w:val="24"/>
                <w:szCs w:val="24"/>
                <w:highlight w:val="none"/>
                <w:lang w:val="en-US" w:eastAsia="zh-CN"/>
                <w14:textFill>
                  <w14:solidFill>
                    <w14:schemeClr w14:val="tx1"/>
                  </w14:solidFill>
                </w14:textFill>
              </w:rPr>
              <w:t>1</w:t>
            </w:r>
            <w:r>
              <w:rPr>
                <w:rFonts w:hint="eastAsia"/>
                <w:b w:val="0"/>
                <w:bCs w:val="0"/>
                <w:color w:val="000000" w:themeColor="text1"/>
                <w:sz w:val="24"/>
                <w:szCs w:val="24"/>
                <w:highlight w:val="none"/>
                <w14:textFill>
                  <w14:solidFill>
                    <w14:schemeClr w14:val="tx1"/>
                  </w14:solidFill>
                </w14:textFill>
              </w:rPr>
              <w:t>分。</w:t>
            </w:r>
          </w:p>
        </w:tc>
      </w:tr>
      <w:tr w14:paraId="04FB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3" w:type="dxa"/>
            <w:tcBorders>
              <w:left w:val="single" w:color="auto" w:sz="4" w:space="0"/>
              <w:right w:val="single" w:color="auto" w:sz="4" w:space="0"/>
            </w:tcBorders>
            <w:shd w:val="clear" w:color="auto" w:fill="auto"/>
            <w:vAlign w:val="center"/>
          </w:tcPr>
          <w:p w14:paraId="2A969C61">
            <w:pPr>
              <w:widowControl/>
              <w:spacing w:line="400" w:lineRule="exact"/>
              <w:jc w:val="center"/>
              <w:textAlignment w:val="cente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售后服务</w:t>
            </w:r>
          </w:p>
          <w:p w14:paraId="40CC47EC">
            <w:pPr>
              <w:widowControl/>
              <w:spacing w:line="400" w:lineRule="exact"/>
              <w:jc w:val="center"/>
              <w:textAlignment w:val="center"/>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方案评价</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14:paraId="5C59AE06">
            <w:pPr>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p>
        </w:tc>
        <w:tc>
          <w:tcPr>
            <w:tcW w:w="5711" w:type="dxa"/>
            <w:tcBorders>
              <w:top w:val="single" w:color="auto" w:sz="4" w:space="0"/>
              <w:left w:val="single" w:color="auto" w:sz="4" w:space="0"/>
              <w:bottom w:val="single" w:color="auto" w:sz="4" w:space="0"/>
              <w:right w:val="single" w:color="auto" w:sz="4" w:space="0"/>
            </w:tcBorders>
            <w:shd w:val="clear" w:color="auto" w:fill="auto"/>
            <w:vAlign w:val="center"/>
          </w:tcPr>
          <w:p w14:paraId="4849B20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根据供应商提供的</w:t>
            </w:r>
            <w:r>
              <w:rPr>
                <w:rFonts w:hint="eastAsia" w:cs="Times New Roman"/>
                <w:color w:val="000000" w:themeColor="text1"/>
                <w:sz w:val="24"/>
                <w:szCs w:val="24"/>
                <w:highlight w:val="none"/>
                <w:lang w:eastAsia="zh-CN"/>
                <w14:textFill>
                  <w14:solidFill>
                    <w14:schemeClr w14:val="tx1"/>
                  </w14:solidFill>
                </w14:textFill>
              </w:rPr>
              <w:t>售后服务</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方案进行评分：</w:t>
            </w:r>
          </w:p>
          <w:p w14:paraId="10D7CCC3">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项目</w:t>
            </w:r>
            <w:r>
              <w:rPr>
                <w:rFonts w:hint="eastAsia" w:cs="Times New Roman"/>
                <w:color w:val="000000" w:themeColor="text1"/>
                <w:sz w:val="24"/>
                <w:szCs w:val="24"/>
                <w:highlight w:val="none"/>
                <w:lang w:eastAsia="zh-CN"/>
                <w14:textFill>
                  <w14:solidFill>
                    <w14:schemeClr w14:val="tx1"/>
                  </w14:solidFill>
                </w14:textFill>
              </w:rPr>
              <w:t>售后服务</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方案包括</w:t>
            </w:r>
            <w:r>
              <w:rPr>
                <w:rFonts w:hint="eastAsia" w:eastAsia="宋体" w:cs="Times New Roman"/>
                <w:b w:val="0"/>
                <w:bCs w:val="0"/>
                <w:color w:val="000000" w:themeColor="text1"/>
                <w:sz w:val="24"/>
                <w:szCs w:val="24"/>
                <w:highlight w:val="none"/>
                <w:lang w:val="en-US" w:eastAsia="zh-CN"/>
                <w14:textFill>
                  <w14:solidFill>
                    <w14:schemeClr w14:val="tx1"/>
                  </w14:solidFill>
                </w14:textFill>
              </w:rPr>
              <w:t>①</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售后</w:t>
            </w:r>
            <w:r>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服务承诺</w:t>
            </w:r>
            <w:r>
              <w:rPr>
                <w:rFonts w:hint="eastAsia" w:eastAsia="宋体" w:cs="Times New Roman"/>
                <w:b w:val="0"/>
                <w:bCs w:val="0"/>
                <w:color w:val="000000" w:themeColor="text1"/>
                <w:sz w:val="24"/>
                <w:szCs w:val="24"/>
                <w:highlight w:val="none"/>
                <w:lang w:val="en-US" w:eastAsia="zh-CN"/>
                <w14:textFill>
                  <w14:solidFill>
                    <w14:schemeClr w14:val="tx1"/>
                  </w14:solidFill>
                </w14:textFill>
              </w:rPr>
              <w:t>②</w:t>
            </w:r>
            <w:r>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服务响应方案</w:t>
            </w:r>
            <w:r>
              <w:rPr>
                <w:rFonts w:hint="eastAsia" w:eastAsia="宋体" w:cs="Times New Roman"/>
                <w:b w:val="0"/>
                <w:bCs w:val="0"/>
                <w:color w:val="000000" w:themeColor="text1"/>
                <w:sz w:val="24"/>
                <w:szCs w:val="24"/>
                <w:highlight w:val="none"/>
                <w:lang w:val="en-US" w:eastAsia="zh-CN"/>
                <w14:textFill>
                  <w14:solidFill>
                    <w14:schemeClr w14:val="tx1"/>
                  </w14:solidFill>
                </w14:textFill>
              </w:rPr>
              <w:t>③</w:t>
            </w:r>
            <w:r>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备件（易耗品）供应方案</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（含备件价格）</w:t>
            </w:r>
            <w:r>
              <w:rPr>
                <w:rFonts w:hint="eastAsia" w:eastAsia="宋体" w:cs="Times New Roman"/>
                <w:b w:val="0"/>
                <w:bCs w:val="0"/>
                <w:color w:val="000000" w:themeColor="text1"/>
                <w:sz w:val="24"/>
                <w:szCs w:val="24"/>
                <w:highlight w:val="none"/>
                <w:lang w:val="en-US" w:eastAsia="zh-CN"/>
                <w14:textFill>
                  <w14:solidFill>
                    <w14:schemeClr w14:val="tx1"/>
                  </w14:solidFill>
                </w14:textFill>
              </w:rPr>
              <w:t>④</w:t>
            </w:r>
            <w:r>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服务人员配备</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⑤</w:t>
            </w:r>
            <w:r>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故障响应</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措施⑥</w:t>
            </w:r>
            <w:r>
              <w:rPr>
                <w:rFonts w:hint="default"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质保外服务措施</w:t>
            </w:r>
          </w:p>
          <w:p w14:paraId="130D3664">
            <w:pPr>
              <w:widowControl/>
              <w:spacing w:line="400" w:lineRule="exact"/>
              <w:rPr>
                <w:rFonts w:hint="eastAsia"/>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提供以上6</w:t>
            </w:r>
            <w:r>
              <w:rPr>
                <w:rFonts w:hint="eastAsia"/>
                <w:b w:val="0"/>
                <w:bCs w:val="0"/>
                <w:color w:val="000000" w:themeColor="text1"/>
                <w:sz w:val="24"/>
                <w:szCs w:val="24"/>
                <w:highlight w:val="none"/>
                <w14:textFill>
                  <w14:solidFill>
                    <w14:schemeClr w14:val="tx1"/>
                  </w14:solidFill>
                </w14:textFill>
              </w:rPr>
              <w:t>项内容，</w:t>
            </w:r>
            <w:r>
              <w:rPr>
                <w:rFonts w:hint="eastAsia"/>
                <w:b w:val="0"/>
                <w:bCs w:val="0"/>
                <w:color w:val="000000" w:themeColor="text1"/>
                <w:sz w:val="24"/>
                <w:szCs w:val="24"/>
                <w:highlight w:val="none"/>
                <w:lang w:val="en-US" w:eastAsia="zh-CN"/>
                <w14:textFill>
                  <w14:solidFill>
                    <w14:schemeClr w14:val="tx1"/>
                  </w14:solidFill>
                </w14:textFill>
              </w:rPr>
              <w:t>得3分</w:t>
            </w:r>
            <w:r>
              <w:rPr>
                <w:rFonts w:hint="eastAsia"/>
                <w:b w:val="0"/>
                <w:bCs w:val="0"/>
                <w:color w:val="000000" w:themeColor="text1"/>
                <w:sz w:val="24"/>
                <w:szCs w:val="24"/>
                <w:highlight w:val="none"/>
                <w14:textFill>
                  <w14:solidFill>
                    <w14:schemeClr w14:val="tx1"/>
                  </w14:solidFill>
                </w14:textFill>
              </w:rPr>
              <w:t>，未提供的不得分</w:t>
            </w:r>
            <w:r>
              <w:rPr>
                <w:rFonts w:hint="eastAsia"/>
                <w:b w:val="0"/>
                <w:bCs w:val="0"/>
                <w:color w:val="000000" w:themeColor="text1"/>
                <w:sz w:val="24"/>
                <w:szCs w:val="24"/>
                <w:highlight w:val="none"/>
                <w:lang w:val="en-US" w:eastAsia="zh-CN"/>
                <w14:textFill>
                  <w14:solidFill>
                    <w14:schemeClr w14:val="tx1"/>
                  </w14:solidFill>
                </w14:textFill>
              </w:rPr>
              <w:t>。</w:t>
            </w:r>
          </w:p>
          <w:p w14:paraId="07A0648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在提供以上6</w:t>
            </w:r>
            <w:r>
              <w:rPr>
                <w:rFonts w:hint="eastAsia"/>
                <w:b w:val="0"/>
                <w:bCs w:val="0"/>
                <w:color w:val="000000" w:themeColor="text1"/>
                <w:sz w:val="24"/>
                <w:szCs w:val="24"/>
                <w:highlight w:val="none"/>
                <w14:textFill>
                  <w14:solidFill>
                    <w14:schemeClr w14:val="tx1"/>
                  </w14:solidFill>
                </w14:textFill>
              </w:rPr>
              <w:t>项内容</w:t>
            </w:r>
            <w:r>
              <w:rPr>
                <w:rFonts w:hint="eastAsia"/>
                <w:b w:val="0"/>
                <w:bCs w:val="0"/>
                <w:color w:val="000000" w:themeColor="text1"/>
                <w:sz w:val="24"/>
                <w:szCs w:val="24"/>
                <w:highlight w:val="none"/>
                <w:lang w:val="en-US" w:eastAsia="zh-CN"/>
                <w14:textFill>
                  <w14:solidFill>
                    <w14:schemeClr w14:val="tx1"/>
                  </w14:solidFill>
                </w14:textFill>
              </w:rPr>
              <w:t>的基础上，</w:t>
            </w:r>
            <w:r>
              <w:rPr>
                <w:rFonts w:hint="eastAsia"/>
                <w:b w:val="0"/>
                <w:bCs w:val="0"/>
                <w:color w:val="000000" w:themeColor="text1"/>
                <w:sz w:val="24"/>
                <w:szCs w:val="24"/>
                <w:highlight w:val="none"/>
                <w14:textFill>
                  <w14:solidFill>
                    <w14:schemeClr w14:val="tx1"/>
                  </w14:solidFill>
                </w14:textFill>
              </w:rPr>
              <w:t>满足需求、完整合理、针对性强的得</w:t>
            </w:r>
            <w:r>
              <w:rPr>
                <w:rFonts w:hint="eastAsia"/>
                <w:b w:val="0"/>
                <w:bCs w:val="0"/>
                <w:color w:val="000000" w:themeColor="text1"/>
                <w:sz w:val="24"/>
                <w:szCs w:val="24"/>
                <w:highlight w:val="none"/>
                <w:lang w:val="en-US" w:eastAsia="zh-CN"/>
                <w14:textFill>
                  <w14:solidFill>
                    <w14:schemeClr w14:val="tx1"/>
                  </w14:solidFill>
                </w14:textFill>
              </w:rPr>
              <w:t>3</w:t>
            </w:r>
            <w:r>
              <w:rPr>
                <w:rFonts w:hint="eastAsia"/>
                <w:b w:val="0"/>
                <w:bCs w:val="0"/>
                <w:color w:val="000000" w:themeColor="text1"/>
                <w:sz w:val="24"/>
                <w:szCs w:val="24"/>
                <w:highlight w:val="none"/>
                <w14:textFill>
                  <w14:solidFill>
                    <w14:schemeClr w14:val="tx1"/>
                  </w14:solidFill>
                </w14:textFill>
              </w:rPr>
              <w:t>分</w:t>
            </w:r>
            <w:r>
              <w:rPr>
                <w:rFonts w:hint="eastAsia"/>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基本</w:t>
            </w:r>
            <w:r>
              <w:rPr>
                <w:rFonts w:hint="eastAsia"/>
                <w:b w:val="0"/>
                <w:bCs w:val="0"/>
                <w:color w:val="000000" w:themeColor="text1"/>
                <w:sz w:val="24"/>
                <w:szCs w:val="24"/>
                <w:highlight w:val="none"/>
                <w14:textFill>
                  <w14:solidFill>
                    <w14:schemeClr w14:val="tx1"/>
                  </w14:solidFill>
                </w14:textFill>
              </w:rPr>
              <w:t>满足需求、</w:t>
            </w:r>
            <w:r>
              <w:rPr>
                <w:rFonts w:hint="eastAsia"/>
                <w:b w:val="0"/>
                <w:bCs w:val="0"/>
                <w:color w:val="000000" w:themeColor="text1"/>
                <w:sz w:val="24"/>
                <w:szCs w:val="24"/>
                <w:highlight w:val="none"/>
                <w:lang w:val="en-US" w:eastAsia="zh-CN"/>
                <w14:textFill>
                  <w14:solidFill>
                    <w14:schemeClr w14:val="tx1"/>
                  </w14:solidFill>
                </w14:textFill>
              </w:rPr>
              <w:t>基本</w:t>
            </w:r>
            <w:r>
              <w:rPr>
                <w:rFonts w:hint="eastAsia"/>
                <w:b w:val="0"/>
                <w:bCs w:val="0"/>
                <w:color w:val="000000" w:themeColor="text1"/>
                <w:sz w:val="24"/>
                <w:szCs w:val="24"/>
                <w:highlight w:val="none"/>
                <w14:textFill>
                  <w14:solidFill>
                    <w14:schemeClr w14:val="tx1"/>
                  </w14:solidFill>
                </w14:textFill>
              </w:rPr>
              <w:t>合理、</w:t>
            </w:r>
            <w:r>
              <w:rPr>
                <w:rFonts w:hint="eastAsia"/>
                <w:b w:val="0"/>
                <w:bCs w:val="0"/>
                <w:color w:val="000000" w:themeColor="text1"/>
                <w:sz w:val="24"/>
                <w:szCs w:val="24"/>
                <w:highlight w:val="none"/>
                <w:lang w:val="en-US" w:eastAsia="zh-CN"/>
                <w14:textFill>
                  <w14:solidFill>
                    <w14:schemeClr w14:val="tx1"/>
                  </w14:solidFill>
                </w14:textFill>
              </w:rPr>
              <w:t>部分内容具有</w:t>
            </w:r>
            <w:r>
              <w:rPr>
                <w:rFonts w:hint="eastAsia"/>
                <w:b w:val="0"/>
                <w:bCs w:val="0"/>
                <w:color w:val="000000" w:themeColor="text1"/>
                <w:sz w:val="24"/>
                <w:szCs w:val="24"/>
                <w:highlight w:val="none"/>
                <w14:textFill>
                  <w14:solidFill>
                    <w14:schemeClr w14:val="tx1"/>
                  </w14:solidFill>
                </w14:textFill>
              </w:rPr>
              <w:t>针对性的</w:t>
            </w:r>
            <w:r>
              <w:rPr>
                <w:rFonts w:hint="eastAsia"/>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14:textFill>
                  <w14:solidFill>
                    <w14:schemeClr w14:val="tx1"/>
                  </w14:solidFill>
                </w14:textFill>
              </w:rPr>
              <w:t>得</w:t>
            </w:r>
            <w:r>
              <w:rPr>
                <w:rFonts w:hint="eastAsia"/>
                <w:b w:val="0"/>
                <w:bCs w:val="0"/>
                <w:color w:val="000000" w:themeColor="text1"/>
                <w:sz w:val="24"/>
                <w:szCs w:val="24"/>
                <w:highlight w:val="none"/>
                <w:lang w:val="en-US" w:eastAsia="zh-CN"/>
                <w14:textFill>
                  <w14:solidFill>
                    <w14:schemeClr w14:val="tx1"/>
                  </w14:solidFill>
                </w14:textFill>
              </w:rPr>
              <w:t>2分；对</w:t>
            </w:r>
            <w:r>
              <w:rPr>
                <w:rFonts w:hint="eastAsia"/>
                <w:b w:val="0"/>
                <w:bCs w:val="0"/>
                <w:color w:val="000000" w:themeColor="text1"/>
                <w:sz w:val="24"/>
                <w:szCs w:val="24"/>
                <w:highlight w:val="none"/>
                <w14:textFill>
                  <w14:solidFill>
                    <w14:schemeClr w14:val="tx1"/>
                  </w14:solidFill>
                </w14:textFill>
              </w:rPr>
              <w:t>需求</w:t>
            </w:r>
            <w:r>
              <w:rPr>
                <w:rFonts w:hint="eastAsia"/>
                <w:b w:val="0"/>
                <w:bCs w:val="0"/>
                <w:color w:val="000000" w:themeColor="text1"/>
                <w:sz w:val="24"/>
                <w:szCs w:val="24"/>
                <w:highlight w:val="none"/>
                <w:lang w:val="en-US" w:eastAsia="zh-CN"/>
                <w14:textFill>
                  <w14:solidFill>
                    <w14:schemeClr w14:val="tx1"/>
                  </w14:solidFill>
                </w14:textFill>
              </w:rPr>
              <w:t>理解不全面</w:t>
            </w:r>
            <w:r>
              <w:rPr>
                <w:rFonts w:hint="eastAsia"/>
                <w:b w:val="0"/>
                <w:bCs w:val="0"/>
                <w:color w:val="000000" w:themeColor="text1"/>
                <w:sz w:val="24"/>
                <w:szCs w:val="24"/>
                <w:highlight w:val="none"/>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内容缺乏</w:t>
            </w:r>
            <w:r>
              <w:rPr>
                <w:rFonts w:hint="eastAsia"/>
                <w:b w:val="0"/>
                <w:bCs w:val="0"/>
                <w:color w:val="000000" w:themeColor="text1"/>
                <w:sz w:val="24"/>
                <w:szCs w:val="24"/>
                <w:highlight w:val="none"/>
                <w14:textFill>
                  <w14:solidFill>
                    <w14:schemeClr w14:val="tx1"/>
                  </w14:solidFill>
                </w14:textFill>
              </w:rPr>
              <w:t>合理</w:t>
            </w:r>
            <w:r>
              <w:rPr>
                <w:rFonts w:hint="eastAsia"/>
                <w:b w:val="0"/>
                <w:bCs w:val="0"/>
                <w:color w:val="000000" w:themeColor="text1"/>
                <w:sz w:val="24"/>
                <w:szCs w:val="24"/>
                <w:highlight w:val="none"/>
                <w:lang w:val="en-US" w:eastAsia="zh-CN"/>
                <w14:textFill>
                  <w14:solidFill>
                    <w14:schemeClr w14:val="tx1"/>
                  </w14:solidFill>
                </w14:textFill>
              </w:rPr>
              <w:t>性</w:t>
            </w:r>
            <w:r>
              <w:rPr>
                <w:rFonts w:hint="eastAsia"/>
                <w:b w:val="0"/>
                <w:bCs w:val="0"/>
                <w:color w:val="000000" w:themeColor="text1"/>
                <w:sz w:val="24"/>
                <w:szCs w:val="24"/>
                <w:highlight w:val="none"/>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内容缺乏</w:t>
            </w:r>
            <w:r>
              <w:rPr>
                <w:rFonts w:hint="eastAsia"/>
                <w:b w:val="0"/>
                <w:bCs w:val="0"/>
                <w:color w:val="000000" w:themeColor="text1"/>
                <w:sz w:val="24"/>
                <w:szCs w:val="24"/>
                <w:highlight w:val="none"/>
                <w14:textFill>
                  <w14:solidFill>
                    <w14:schemeClr w14:val="tx1"/>
                  </w14:solidFill>
                </w14:textFill>
              </w:rPr>
              <w:t>针对性的得</w:t>
            </w:r>
            <w:r>
              <w:rPr>
                <w:rFonts w:hint="eastAsia"/>
                <w:b w:val="0"/>
                <w:bCs w:val="0"/>
                <w:color w:val="000000" w:themeColor="text1"/>
                <w:sz w:val="24"/>
                <w:szCs w:val="24"/>
                <w:highlight w:val="none"/>
                <w:lang w:val="en-US" w:eastAsia="zh-CN"/>
                <w14:textFill>
                  <w14:solidFill>
                    <w14:schemeClr w14:val="tx1"/>
                  </w14:solidFill>
                </w14:textFill>
              </w:rPr>
              <w:t>1</w:t>
            </w:r>
            <w:r>
              <w:rPr>
                <w:rFonts w:hint="eastAsia"/>
                <w:b w:val="0"/>
                <w:bCs w:val="0"/>
                <w:color w:val="000000" w:themeColor="text1"/>
                <w:sz w:val="24"/>
                <w:szCs w:val="24"/>
                <w:highlight w:val="none"/>
                <w14:textFill>
                  <w14:solidFill>
                    <w14:schemeClr w14:val="tx1"/>
                  </w14:solidFill>
                </w14:textFill>
              </w:rPr>
              <w:t>分。</w:t>
            </w:r>
          </w:p>
        </w:tc>
      </w:tr>
      <w:tr w14:paraId="65C4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3" w:type="dxa"/>
            <w:tcBorders>
              <w:left w:val="single" w:color="auto" w:sz="4" w:space="0"/>
              <w:right w:val="single" w:color="auto" w:sz="4" w:space="0"/>
            </w:tcBorders>
            <w:vAlign w:val="center"/>
          </w:tcPr>
          <w:p w14:paraId="664E5A07">
            <w:pPr>
              <w:widowControl/>
              <w:spacing w:line="400" w:lineRule="exact"/>
              <w:jc w:val="center"/>
              <w:textAlignment w:val="center"/>
              <w:rPr>
                <w:rFonts w:hint="default"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eastAsia="zh-CN" w:bidi="ar-SA"/>
                <w14:textFill>
                  <w14:solidFill>
                    <w14:schemeClr w14:val="tx1"/>
                  </w14:solidFill>
                </w14:textFill>
              </w:rPr>
              <w:t>零配件保障</w:t>
            </w:r>
          </w:p>
        </w:tc>
        <w:tc>
          <w:tcPr>
            <w:tcW w:w="1408" w:type="dxa"/>
            <w:tcBorders>
              <w:top w:val="single" w:color="auto" w:sz="4" w:space="0"/>
              <w:left w:val="single" w:color="auto" w:sz="4" w:space="0"/>
              <w:bottom w:val="single" w:color="auto" w:sz="4" w:space="0"/>
              <w:right w:val="single" w:color="auto" w:sz="4" w:space="0"/>
            </w:tcBorders>
            <w:vAlign w:val="center"/>
          </w:tcPr>
          <w:p w14:paraId="31539AEE">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宋体" w:eastAsiaTheme="minorEastAsia"/>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eastAsiaTheme="minorEastAsia"/>
                <w:b w:val="0"/>
                <w:bCs w:val="0"/>
                <w:color w:val="000000" w:themeColor="text1"/>
                <w:kern w:val="0"/>
                <w:sz w:val="24"/>
                <w:szCs w:val="24"/>
                <w:highlight w:val="none"/>
                <w:lang w:val="en-US" w:eastAsia="zh-CN"/>
                <w14:textFill>
                  <w14:solidFill>
                    <w14:schemeClr w14:val="tx1"/>
                  </w14:solidFill>
                </w14:textFill>
              </w:rPr>
              <w:t>6</w:t>
            </w:r>
          </w:p>
        </w:tc>
        <w:tc>
          <w:tcPr>
            <w:tcW w:w="5711" w:type="dxa"/>
            <w:tcBorders>
              <w:top w:val="single" w:color="auto" w:sz="4" w:space="0"/>
              <w:left w:val="single" w:color="auto" w:sz="4" w:space="0"/>
              <w:bottom w:val="single" w:color="auto" w:sz="4" w:space="0"/>
              <w:right w:val="single" w:color="auto" w:sz="4" w:space="0"/>
            </w:tcBorders>
            <w:vAlign w:val="center"/>
          </w:tcPr>
          <w:p w14:paraId="3B822BD5">
            <w:pPr>
              <w:widowControl/>
              <w:spacing w:line="400" w:lineRule="exact"/>
              <w:rPr>
                <w:rFonts w:hint="eastAsia" w:eastAsia="宋体" w:cs="Times New Roman"/>
                <w:b w:val="0"/>
                <w:bCs w:val="0"/>
                <w:color w:val="000000" w:themeColor="text1"/>
                <w:sz w:val="24"/>
                <w:szCs w:val="24"/>
                <w:highlight w:val="none"/>
                <w:lang w:val="en-US" w:eastAsia="zh-CN"/>
                <w14:textFill>
                  <w14:solidFill>
                    <w14:schemeClr w14:val="tx1"/>
                  </w14:solidFill>
                </w14:textFill>
              </w:rPr>
            </w:pPr>
            <w:r>
              <w:rPr>
                <w:rFonts w:hint="eastAsia" w:eastAsia="宋体" w:cs="Times New Roman"/>
                <w:b w:val="0"/>
                <w:bCs w:val="0"/>
                <w:color w:val="000000" w:themeColor="text1"/>
                <w:sz w:val="24"/>
                <w:szCs w:val="24"/>
                <w:highlight w:val="none"/>
                <w:lang w:val="en-US" w:eastAsia="zh-CN"/>
                <w14:textFill>
                  <w14:solidFill>
                    <w14:schemeClr w14:val="tx1"/>
                  </w14:solidFill>
                </w14:textFill>
              </w:rPr>
              <w:t>零配件保障包括①需要更换设备的零配件情况②备件情况 ③生产年限（如提供的备品备件生产时间早于设备生产时间，视为无效零配件） ④零配件质量承诺</w:t>
            </w:r>
          </w:p>
          <w:p w14:paraId="774EAF36">
            <w:pPr>
              <w:widowControl/>
              <w:spacing w:line="400" w:lineRule="exact"/>
              <w:rPr>
                <w:rFonts w:hint="eastAsia"/>
                <w:b w:val="0"/>
                <w:bCs w:val="0"/>
                <w:color w:val="000000" w:themeColor="text1"/>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提供以上4</w:t>
            </w:r>
            <w:r>
              <w:rPr>
                <w:rFonts w:hint="eastAsia"/>
                <w:b w:val="0"/>
                <w:bCs w:val="0"/>
                <w:color w:val="000000" w:themeColor="text1"/>
                <w:sz w:val="24"/>
                <w:szCs w:val="24"/>
                <w:highlight w:val="none"/>
                <w14:textFill>
                  <w14:solidFill>
                    <w14:schemeClr w14:val="tx1"/>
                  </w14:solidFill>
                </w14:textFill>
              </w:rPr>
              <w:t>项内容，</w:t>
            </w:r>
            <w:r>
              <w:rPr>
                <w:rFonts w:hint="eastAsia"/>
                <w:b w:val="0"/>
                <w:bCs w:val="0"/>
                <w:color w:val="000000" w:themeColor="text1"/>
                <w:sz w:val="24"/>
                <w:szCs w:val="24"/>
                <w:highlight w:val="none"/>
                <w:lang w:val="en-US" w:eastAsia="zh-CN"/>
                <w14:textFill>
                  <w14:solidFill>
                    <w14:schemeClr w14:val="tx1"/>
                  </w14:solidFill>
                </w14:textFill>
              </w:rPr>
              <w:t>得3分</w:t>
            </w:r>
            <w:r>
              <w:rPr>
                <w:rFonts w:hint="eastAsia"/>
                <w:b w:val="0"/>
                <w:bCs w:val="0"/>
                <w:color w:val="000000" w:themeColor="text1"/>
                <w:sz w:val="24"/>
                <w:szCs w:val="24"/>
                <w:highlight w:val="none"/>
                <w14:textFill>
                  <w14:solidFill>
                    <w14:schemeClr w14:val="tx1"/>
                  </w14:solidFill>
                </w14:textFill>
              </w:rPr>
              <w:t>，未提供的不得分</w:t>
            </w:r>
            <w:r>
              <w:rPr>
                <w:rFonts w:hint="eastAsia"/>
                <w:b w:val="0"/>
                <w:bCs w:val="0"/>
                <w:color w:val="000000" w:themeColor="text1"/>
                <w:sz w:val="24"/>
                <w:szCs w:val="24"/>
                <w:highlight w:val="none"/>
                <w:lang w:val="en-US" w:eastAsia="zh-CN"/>
                <w14:textFill>
                  <w14:solidFill>
                    <w14:schemeClr w14:val="tx1"/>
                  </w14:solidFill>
                </w14:textFill>
              </w:rPr>
              <w:t>。</w:t>
            </w:r>
          </w:p>
          <w:p w14:paraId="4D71C9A2">
            <w:pPr>
              <w:widowControl/>
              <w:spacing w:line="400" w:lineRule="exact"/>
              <w:rPr>
                <w:rFonts w:hint="default" w:ascii="宋体" w:hAnsi="宋体" w:cs="宋体" w:eastAsiaTheme="minorEastAsia"/>
                <w:b w:val="0"/>
                <w:bCs w:val="0"/>
                <w:color w:val="000000" w:themeColor="text1"/>
                <w:kern w:val="0"/>
                <w:sz w:val="24"/>
                <w:szCs w:val="24"/>
                <w:highlight w:val="none"/>
                <w:lang w:val="en-US" w:eastAsia="zh-CN"/>
                <w14:textFill>
                  <w14:solidFill>
                    <w14:schemeClr w14:val="tx1"/>
                  </w14:solidFill>
                </w14:textFill>
              </w:rPr>
            </w:pPr>
            <w:r>
              <w:rPr>
                <w:rFonts w:hint="eastAsia"/>
                <w:b w:val="0"/>
                <w:bCs w:val="0"/>
                <w:color w:val="000000" w:themeColor="text1"/>
                <w:sz w:val="24"/>
                <w:szCs w:val="24"/>
                <w:highlight w:val="none"/>
                <w:lang w:val="en-US" w:eastAsia="zh-CN"/>
                <w14:textFill>
                  <w14:solidFill>
                    <w14:schemeClr w14:val="tx1"/>
                  </w14:solidFill>
                </w14:textFill>
              </w:rPr>
              <w:t>在提供以上4</w:t>
            </w:r>
            <w:r>
              <w:rPr>
                <w:rFonts w:hint="eastAsia"/>
                <w:b w:val="0"/>
                <w:bCs w:val="0"/>
                <w:color w:val="000000" w:themeColor="text1"/>
                <w:sz w:val="24"/>
                <w:szCs w:val="24"/>
                <w:highlight w:val="none"/>
                <w14:textFill>
                  <w14:solidFill>
                    <w14:schemeClr w14:val="tx1"/>
                  </w14:solidFill>
                </w14:textFill>
              </w:rPr>
              <w:t>项内容</w:t>
            </w:r>
            <w:r>
              <w:rPr>
                <w:rFonts w:hint="eastAsia"/>
                <w:b w:val="0"/>
                <w:bCs w:val="0"/>
                <w:color w:val="000000" w:themeColor="text1"/>
                <w:sz w:val="24"/>
                <w:szCs w:val="24"/>
                <w:highlight w:val="none"/>
                <w:lang w:val="en-US" w:eastAsia="zh-CN"/>
                <w14:textFill>
                  <w14:solidFill>
                    <w14:schemeClr w14:val="tx1"/>
                  </w14:solidFill>
                </w14:textFill>
              </w:rPr>
              <w:t>的基础上，</w:t>
            </w:r>
            <w:r>
              <w:rPr>
                <w:rFonts w:hint="eastAsia"/>
                <w:b w:val="0"/>
                <w:bCs w:val="0"/>
                <w:color w:val="000000" w:themeColor="text1"/>
                <w:sz w:val="24"/>
                <w:szCs w:val="24"/>
                <w:highlight w:val="none"/>
                <w14:textFill>
                  <w14:solidFill>
                    <w14:schemeClr w14:val="tx1"/>
                  </w14:solidFill>
                </w14:textFill>
              </w:rPr>
              <w:t>满足需求、完整合理、针对性强的得</w:t>
            </w:r>
            <w:r>
              <w:rPr>
                <w:rFonts w:hint="eastAsia"/>
                <w:b w:val="0"/>
                <w:bCs w:val="0"/>
                <w:color w:val="000000" w:themeColor="text1"/>
                <w:sz w:val="24"/>
                <w:szCs w:val="24"/>
                <w:highlight w:val="none"/>
                <w:lang w:val="en-US" w:eastAsia="zh-CN"/>
                <w14:textFill>
                  <w14:solidFill>
                    <w14:schemeClr w14:val="tx1"/>
                  </w14:solidFill>
                </w14:textFill>
              </w:rPr>
              <w:t>3</w:t>
            </w:r>
            <w:r>
              <w:rPr>
                <w:rFonts w:hint="eastAsia"/>
                <w:b w:val="0"/>
                <w:bCs w:val="0"/>
                <w:color w:val="000000" w:themeColor="text1"/>
                <w:sz w:val="24"/>
                <w:szCs w:val="24"/>
                <w:highlight w:val="none"/>
                <w14:textFill>
                  <w14:solidFill>
                    <w14:schemeClr w14:val="tx1"/>
                  </w14:solidFill>
                </w14:textFill>
              </w:rPr>
              <w:t>分</w:t>
            </w:r>
            <w:r>
              <w:rPr>
                <w:rFonts w:hint="eastAsia"/>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基本</w:t>
            </w:r>
            <w:r>
              <w:rPr>
                <w:rFonts w:hint="eastAsia"/>
                <w:b w:val="0"/>
                <w:bCs w:val="0"/>
                <w:color w:val="000000" w:themeColor="text1"/>
                <w:sz w:val="24"/>
                <w:szCs w:val="24"/>
                <w:highlight w:val="none"/>
                <w14:textFill>
                  <w14:solidFill>
                    <w14:schemeClr w14:val="tx1"/>
                  </w14:solidFill>
                </w14:textFill>
              </w:rPr>
              <w:t>满足需求、</w:t>
            </w:r>
            <w:r>
              <w:rPr>
                <w:rFonts w:hint="eastAsia"/>
                <w:b w:val="0"/>
                <w:bCs w:val="0"/>
                <w:color w:val="000000" w:themeColor="text1"/>
                <w:sz w:val="24"/>
                <w:szCs w:val="24"/>
                <w:highlight w:val="none"/>
                <w:lang w:val="en-US" w:eastAsia="zh-CN"/>
                <w14:textFill>
                  <w14:solidFill>
                    <w14:schemeClr w14:val="tx1"/>
                  </w14:solidFill>
                </w14:textFill>
              </w:rPr>
              <w:t>基本</w:t>
            </w:r>
            <w:r>
              <w:rPr>
                <w:rFonts w:hint="eastAsia"/>
                <w:b w:val="0"/>
                <w:bCs w:val="0"/>
                <w:color w:val="000000" w:themeColor="text1"/>
                <w:sz w:val="24"/>
                <w:szCs w:val="24"/>
                <w:highlight w:val="none"/>
                <w14:textFill>
                  <w14:solidFill>
                    <w14:schemeClr w14:val="tx1"/>
                  </w14:solidFill>
                </w14:textFill>
              </w:rPr>
              <w:t>合理、</w:t>
            </w:r>
            <w:r>
              <w:rPr>
                <w:rFonts w:hint="eastAsia"/>
                <w:b w:val="0"/>
                <w:bCs w:val="0"/>
                <w:color w:val="000000" w:themeColor="text1"/>
                <w:sz w:val="24"/>
                <w:szCs w:val="24"/>
                <w:highlight w:val="none"/>
                <w:lang w:val="en-US" w:eastAsia="zh-CN"/>
                <w14:textFill>
                  <w14:solidFill>
                    <w14:schemeClr w14:val="tx1"/>
                  </w14:solidFill>
                </w14:textFill>
              </w:rPr>
              <w:t>部分内容具有</w:t>
            </w:r>
            <w:r>
              <w:rPr>
                <w:rFonts w:hint="eastAsia"/>
                <w:b w:val="0"/>
                <w:bCs w:val="0"/>
                <w:color w:val="000000" w:themeColor="text1"/>
                <w:sz w:val="24"/>
                <w:szCs w:val="24"/>
                <w:highlight w:val="none"/>
                <w14:textFill>
                  <w14:solidFill>
                    <w14:schemeClr w14:val="tx1"/>
                  </w14:solidFill>
                </w14:textFill>
              </w:rPr>
              <w:t>针对性的</w:t>
            </w:r>
            <w:r>
              <w:rPr>
                <w:rFonts w:hint="eastAsia"/>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14:textFill>
                  <w14:solidFill>
                    <w14:schemeClr w14:val="tx1"/>
                  </w14:solidFill>
                </w14:textFill>
              </w:rPr>
              <w:t>得</w:t>
            </w:r>
            <w:r>
              <w:rPr>
                <w:rFonts w:hint="eastAsia"/>
                <w:b w:val="0"/>
                <w:bCs w:val="0"/>
                <w:color w:val="000000" w:themeColor="text1"/>
                <w:sz w:val="24"/>
                <w:szCs w:val="24"/>
                <w:highlight w:val="none"/>
                <w:lang w:val="en-US" w:eastAsia="zh-CN"/>
                <w14:textFill>
                  <w14:solidFill>
                    <w14:schemeClr w14:val="tx1"/>
                  </w14:solidFill>
                </w14:textFill>
              </w:rPr>
              <w:t>2分；对</w:t>
            </w:r>
            <w:r>
              <w:rPr>
                <w:rFonts w:hint="eastAsia"/>
                <w:b w:val="0"/>
                <w:bCs w:val="0"/>
                <w:color w:val="000000" w:themeColor="text1"/>
                <w:sz w:val="24"/>
                <w:szCs w:val="24"/>
                <w:highlight w:val="none"/>
                <w14:textFill>
                  <w14:solidFill>
                    <w14:schemeClr w14:val="tx1"/>
                  </w14:solidFill>
                </w14:textFill>
              </w:rPr>
              <w:t>需求</w:t>
            </w:r>
            <w:r>
              <w:rPr>
                <w:rFonts w:hint="eastAsia"/>
                <w:b w:val="0"/>
                <w:bCs w:val="0"/>
                <w:color w:val="000000" w:themeColor="text1"/>
                <w:sz w:val="24"/>
                <w:szCs w:val="24"/>
                <w:highlight w:val="none"/>
                <w:lang w:val="en-US" w:eastAsia="zh-CN"/>
                <w14:textFill>
                  <w14:solidFill>
                    <w14:schemeClr w14:val="tx1"/>
                  </w14:solidFill>
                </w14:textFill>
              </w:rPr>
              <w:t>理解不全面</w:t>
            </w:r>
            <w:r>
              <w:rPr>
                <w:rFonts w:hint="eastAsia"/>
                <w:b w:val="0"/>
                <w:bCs w:val="0"/>
                <w:color w:val="000000" w:themeColor="text1"/>
                <w:sz w:val="24"/>
                <w:szCs w:val="24"/>
                <w:highlight w:val="none"/>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内容缺乏</w:t>
            </w:r>
            <w:r>
              <w:rPr>
                <w:rFonts w:hint="eastAsia"/>
                <w:b w:val="0"/>
                <w:bCs w:val="0"/>
                <w:color w:val="000000" w:themeColor="text1"/>
                <w:sz w:val="24"/>
                <w:szCs w:val="24"/>
                <w:highlight w:val="none"/>
                <w14:textFill>
                  <w14:solidFill>
                    <w14:schemeClr w14:val="tx1"/>
                  </w14:solidFill>
                </w14:textFill>
              </w:rPr>
              <w:t>合理</w:t>
            </w:r>
            <w:r>
              <w:rPr>
                <w:rFonts w:hint="eastAsia"/>
                <w:b w:val="0"/>
                <w:bCs w:val="0"/>
                <w:color w:val="000000" w:themeColor="text1"/>
                <w:sz w:val="24"/>
                <w:szCs w:val="24"/>
                <w:highlight w:val="none"/>
                <w:lang w:val="en-US" w:eastAsia="zh-CN"/>
                <w14:textFill>
                  <w14:solidFill>
                    <w14:schemeClr w14:val="tx1"/>
                  </w14:solidFill>
                </w14:textFill>
              </w:rPr>
              <w:t>性</w:t>
            </w:r>
            <w:r>
              <w:rPr>
                <w:rFonts w:hint="eastAsia"/>
                <w:b w:val="0"/>
                <w:bCs w:val="0"/>
                <w:color w:val="000000" w:themeColor="text1"/>
                <w:sz w:val="24"/>
                <w:szCs w:val="24"/>
                <w:highlight w:val="none"/>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内容缺乏</w:t>
            </w:r>
            <w:r>
              <w:rPr>
                <w:rFonts w:hint="eastAsia"/>
                <w:b w:val="0"/>
                <w:bCs w:val="0"/>
                <w:color w:val="000000" w:themeColor="text1"/>
                <w:sz w:val="24"/>
                <w:szCs w:val="24"/>
                <w:highlight w:val="none"/>
                <w14:textFill>
                  <w14:solidFill>
                    <w14:schemeClr w14:val="tx1"/>
                  </w14:solidFill>
                </w14:textFill>
              </w:rPr>
              <w:t>针对性的得</w:t>
            </w:r>
            <w:r>
              <w:rPr>
                <w:rFonts w:hint="eastAsia"/>
                <w:b w:val="0"/>
                <w:bCs w:val="0"/>
                <w:color w:val="000000" w:themeColor="text1"/>
                <w:sz w:val="24"/>
                <w:szCs w:val="24"/>
                <w:highlight w:val="none"/>
                <w:lang w:val="en-US" w:eastAsia="zh-CN"/>
                <w14:textFill>
                  <w14:solidFill>
                    <w14:schemeClr w14:val="tx1"/>
                  </w14:solidFill>
                </w14:textFill>
              </w:rPr>
              <w:t>1</w:t>
            </w:r>
            <w:r>
              <w:rPr>
                <w:rFonts w:hint="eastAsia"/>
                <w:b w:val="0"/>
                <w:bCs w:val="0"/>
                <w:color w:val="000000" w:themeColor="text1"/>
                <w:sz w:val="24"/>
                <w:szCs w:val="24"/>
                <w:highlight w:val="none"/>
                <w14:textFill>
                  <w14:solidFill>
                    <w14:schemeClr w14:val="tx1"/>
                  </w14:solidFill>
                </w14:textFill>
              </w:rPr>
              <w:t>分。</w:t>
            </w:r>
          </w:p>
        </w:tc>
      </w:tr>
      <w:tr w14:paraId="305F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3" w:type="dxa"/>
            <w:tcBorders>
              <w:left w:val="single" w:color="auto" w:sz="4" w:space="0"/>
              <w:right w:val="single" w:color="auto" w:sz="4" w:space="0"/>
            </w:tcBorders>
            <w:vAlign w:val="center"/>
          </w:tcPr>
          <w:p w14:paraId="7D9E8BB6">
            <w:pPr>
              <w:widowControl/>
              <w:spacing w:line="400" w:lineRule="exact"/>
              <w:jc w:val="center"/>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售后培训服务</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14:paraId="0E94C56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c>
          <w:tcPr>
            <w:tcW w:w="5711" w:type="dxa"/>
            <w:tcBorders>
              <w:top w:val="single" w:color="auto" w:sz="4" w:space="0"/>
              <w:left w:val="single" w:color="auto" w:sz="4" w:space="0"/>
              <w:bottom w:val="single" w:color="auto" w:sz="4" w:space="0"/>
              <w:right w:val="single" w:color="auto" w:sz="4" w:space="0"/>
            </w:tcBorders>
            <w:shd w:val="clear" w:color="auto" w:fill="auto"/>
            <w:vAlign w:val="center"/>
          </w:tcPr>
          <w:p w14:paraId="4867280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宋体" w:cs="Times New Roman"/>
                <w:color w:val="000000" w:themeColor="text1"/>
                <w:sz w:val="24"/>
                <w:szCs w:val="24"/>
                <w:highlight w:val="none"/>
                <w:lang w:eastAsia="zh-CN"/>
                <w14:textFill>
                  <w14:solidFill>
                    <w14:schemeClr w14:val="tx1"/>
                  </w14:solidFill>
                </w14:textFill>
              </w:rPr>
            </w:pPr>
            <w:r>
              <w:rPr>
                <w:rFonts w:hint="eastAsia" w:eastAsia="宋体" w:cs="Times New Roman"/>
                <w:color w:val="000000" w:themeColor="text1"/>
                <w:sz w:val="24"/>
                <w:szCs w:val="24"/>
                <w:highlight w:val="none"/>
                <w:lang w:eastAsia="zh-CN"/>
                <w14:textFill>
                  <w14:solidFill>
                    <w14:schemeClr w14:val="tx1"/>
                  </w14:solidFill>
                </w14:textFill>
              </w:rPr>
              <w:t>承诺</w:t>
            </w:r>
            <w:r>
              <w:rPr>
                <w:rFonts w:hint="eastAsia" w:eastAsia="宋体" w:cs="Times New Roman"/>
                <w:color w:val="000000" w:themeColor="text1"/>
                <w:sz w:val="24"/>
                <w:szCs w:val="24"/>
                <w:highlight w:val="none"/>
                <w:lang w:val="en-US" w:eastAsia="zh-CN"/>
                <w14:textFill>
                  <w14:solidFill>
                    <w14:schemeClr w14:val="tx1"/>
                  </w14:solidFill>
                </w14:textFill>
              </w:rPr>
              <w:t>供货</w:t>
            </w:r>
            <w:r>
              <w:rPr>
                <w:rFonts w:hint="eastAsia" w:eastAsia="宋体" w:cs="Times New Roman"/>
                <w:color w:val="000000" w:themeColor="text1"/>
                <w:sz w:val="24"/>
                <w:szCs w:val="24"/>
                <w:highlight w:val="none"/>
                <w:lang w:eastAsia="zh-CN"/>
                <w14:textFill>
                  <w14:solidFill>
                    <w14:schemeClr w14:val="tx1"/>
                  </w14:solidFill>
                </w14:textFill>
              </w:rPr>
              <w:t>期间，供方免费对</w:t>
            </w:r>
            <w:r>
              <w:rPr>
                <w:rFonts w:hint="eastAsia" w:eastAsia="宋体" w:cs="Times New Roman"/>
                <w:color w:val="000000" w:themeColor="text1"/>
                <w:sz w:val="24"/>
                <w:szCs w:val="24"/>
                <w:highlight w:val="none"/>
                <w:lang w:val="en-US" w:eastAsia="zh-CN"/>
                <w14:textFill>
                  <w14:solidFill>
                    <w14:schemeClr w14:val="tx1"/>
                  </w14:solidFill>
                </w14:textFill>
              </w:rPr>
              <w:t>采购人</w:t>
            </w:r>
            <w:r>
              <w:rPr>
                <w:rFonts w:hint="eastAsia" w:eastAsia="宋体" w:cs="Times New Roman"/>
                <w:color w:val="000000" w:themeColor="text1"/>
                <w:sz w:val="24"/>
                <w:szCs w:val="24"/>
                <w:highlight w:val="none"/>
                <w:lang w:eastAsia="zh-CN"/>
                <w14:textFill>
                  <w14:solidFill>
                    <w14:schemeClr w14:val="tx1"/>
                  </w14:solidFill>
                </w14:textFill>
              </w:rPr>
              <w:t>维修人员的技术、操作、</w:t>
            </w:r>
            <w:r>
              <w:rPr>
                <w:rFonts w:hint="eastAsia" w:eastAsia="宋体" w:cs="Times New Roman"/>
                <w:color w:val="000000" w:themeColor="text1"/>
                <w:sz w:val="24"/>
                <w:szCs w:val="24"/>
                <w:highlight w:val="none"/>
                <w:lang w:val="en-US" w:eastAsia="zh-CN"/>
                <w14:textFill>
                  <w14:solidFill>
                    <w14:schemeClr w14:val="tx1"/>
                  </w14:solidFill>
                </w14:textFill>
              </w:rPr>
              <w:t>材料</w:t>
            </w:r>
            <w:r>
              <w:rPr>
                <w:rFonts w:hint="eastAsia" w:eastAsia="宋体" w:cs="Times New Roman"/>
                <w:color w:val="000000" w:themeColor="text1"/>
                <w:sz w:val="24"/>
                <w:szCs w:val="24"/>
                <w:highlight w:val="none"/>
                <w:lang w:eastAsia="zh-CN"/>
                <w14:textFill>
                  <w14:solidFill>
                    <w14:schemeClr w14:val="tx1"/>
                  </w14:solidFill>
                </w14:textFill>
              </w:rPr>
              <w:t>使用、维护、修理等进行技术培训，使被培训人员达到“懂原理、懂性能、懂结构、懂用途，会操作、会保养、会排除故障”。</w:t>
            </w:r>
          </w:p>
          <w:p w14:paraId="4ED2B06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宋体" w:cs="Times New Roman"/>
                <w:color w:val="000000" w:themeColor="text1"/>
                <w:sz w:val="24"/>
                <w:szCs w:val="24"/>
                <w:highlight w:val="none"/>
                <w:lang w:val="en-US" w:eastAsia="zh-CN"/>
                <w14:textFill>
                  <w14:solidFill>
                    <w14:schemeClr w14:val="tx1"/>
                  </w14:solidFill>
                </w14:textFill>
              </w:rPr>
            </w:pPr>
            <w:r>
              <w:rPr>
                <w:rFonts w:hint="eastAsia" w:eastAsia="宋体" w:cs="Times New Roman"/>
                <w:color w:val="000000" w:themeColor="text1"/>
                <w:sz w:val="24"/>
                <w:szCs w:val="24"/>
                <w:highlight w:val="none"/>
                <w:lang w:eastAsia="zh-CN"/>
                <w14:textFill>
                  <w14:solidFill>
                    <w14:schemeClr w14:val="tx1"/>
                  </w14:solidFill>
                </w14:textFill>
              </w:rPr>
              <w:t>满足得</w:t>
            </w:r>
            <w:r>
              <w:rPr>
                <w:rFonts w:hint="eastAsia" w:eastAsia="宋体" w:cs="Times New Roman"/>
                <w:color w:val="000000" w:themeColor="text1"/>
                <w:sz w:val="24"/>
                <w:szCs w:val="24"/>
                <w:highlight w:val="none"/>
                <w:lang w:val="en-US" w:eastAsia="zh-CN"/>
                <w14:textFill>
                  <w14:solidFill>
                    <w14:schemeClr w14:val="tx1"/>
                  </w14:solidFill>
                </w14:textFill>
              </w:rPr>
              <w:t>2.5</w:t>
            </w:r>
            <w:r>
              <w:rPr>
                <w:rFonts w:hint="eastAsia" w:eastAsia="宋体" w:cs="Times New Roman"/>
                <w:color w:val="000000" w:themeColor="text1"/>
                <w:sz w:val="24"/>
                <w:szCs w:val="24"/>
                <w:highlight w:val="none"/>
                <w:lang w:eastAsia="zh-CN"/>
                <w14:textFill>
                  <w14:solidFill>
                    <w14:schemeClr w14:val="tx1"/>
                  </w14:solidFill>
                </w14:textFill>
              </w:rPr>
              <w:t>分，不满足不得分。</w:t>
            </w:r>
          </w:p>
        </w:tc>
      </w:tr>
      <w:tr w14:paraId="4CA6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3" w:type="dxa"/>
            <w:tcBorders>
              <w:left w:val="single" w:color="auto" w:sz="4" w:space="0"/>
              <w:right w:val="single" w:color="auto" w:sz="4" w:space="0"/>
            </w:tcBorders>
            <w:vAlign w:val="center"/>
          </w:tcPr>
          <w:p w14:paraId="65D26CA5">
            <w:pPr>
              <w:widowControl/>
              <w:spacing w:line="400" w:lineRule="exact"/>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质保期承诺</w:t>
            </w:r>
          </w:p>
          <w:p w14:paraId="268FF8BB">
            <w:pPr>
              <w:widowControl/>
              <w:spacing w:line="400" w:lineRule="exact"/>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14:paraId="07B3249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c>
          <w:tcPr>
            <w:tcW w:w="5711" w:type="dxa"/>
            <w:tcBorders>
              <w:top w:val="single" w:color="auto" w:sz="4" w:space="0"/>
              <w:left w:val="single" w:color="auto" w:sz="4" w:space="0"/>
              <w:bottom w:val="single" w:color="auto" w:sz="4" w:space="0"/>
              <w:right w:val="single" w:color="auto" w:sz="4" w:space="0"/>
            </w:tcBorders>
            <w:shd w:val="clear" w:color="auto" w:fill="auto"/>
            <w:vAlign w:val="center"/>
          </w:tcPr>
          <w:p w14:paraId="6B06D10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eastAsia="宋体" w:cs="Times New Roman"/>
                <w:color w:val="000000" w:themeColor="text1"/>
                <w:sz w:val="24"/>
                <w:szCs w:val="24"/>
                <w:highlight w:val="none"/>
                <w:lang w:val="en-US" w:eastAsia="zh-CN"/>
                <w14:textFill>
                  <w14:solidFill>
                    <w14:schemeClr w14:val="tx1"/>
                  </w14:solidFill>
                </w14:textFill>
              </w:rPr>
            </w:pPr>
            <w:r>
              <w:rPr>
                <w:rFonts w:hint="eastAsia" w:eastAsia="宋体" w:cs="Times New Roman"/>
                <w:color w:val="000000" w:themeColor="text1"/>
                <w:sz w:val="24"/>
                <w:szCs w:val="24"/>
                <w:highlight w:val="none"/>
                <w:lang w:eastAsia="zh-CN"/>
                <w14:textFill>
                  <w14:solidFill>
                    <w14:schemeClr w14:val="tx1"/>
                  </w14:solidFill>
                </w14:textFill>
              </w:rPr>
              <w:t>在满足质保期基础上，供货商承诺在质保期内，对</w:t>
            </w:r>
            <w:r>
              <w:rPr>
                <w:rFonts w:hint="eastAsia" w:eastAsia="宋体" w:cs="Times New Roman"/>
                <w:color w:val="000000" w:themeColor="text1"/>
                <w:sz w:val="24"/>
                <w:szCs w:val="24"/>
                <w:highlight w:val="none"/>
                <w:lang w:val="en-US" w:eastAsia="zh-CN"/>
                <w14:textFill>
                  <w14:solidFill>
                    <w14:schemeClr w14:val="tx1"/>
                  </w14:solidFill>
                </w14:textFill>
              </w:rPr>
              <w:t>采购人</w:t>
            </w:r>
            <w:r>
              <w:rPr>
                <w:rFonts w:hint="eastAsia" w:eastAsia="宋体" w:cs="Times New Roman"/>
                <w:color w:val="000000" w:themeColor="text1"/>
                <w:sz w:val="24"/>
                <w:szCs w:val="24"/>
                <w:highlight w:val="none"/>
                <w:lang w:eastAsia="zh-CN"/>
                <w14:textFill>
                  <w14:solidFill>
                    <w14:schemeClr w14:val="tx1"/>
                  </w14:solidFill>
                </w14:textFill>
              </w:rPr>
              <w:t>发现的质量问题</w:t>
            </w:r>
            <w:r>
              <w:rPr>
                <w:rFonts w:hint="eastAsia" w:eastAsia="宋体" w:cs="Times New Roman"/>
                <w:color w:val="000000" w:themeColor="text1"/>
                <w:sz w:val="24"/>
                <w:szCs w:val="24"/>
                <w:highlight w:val="none"/>
                <w:lang w:val="en-US" w:eastAsia="zh-CN"/>
                <w14:textFill>
                  <w14:solidFill>
                    <w14:schemeClr w14:val="tx1"/>
                  </w14:solidFill>
                </w14:textFill>
              </w:rPr>
              <w:t>产品</w:t>
            </w:r>
            <w:r>
              <w:rPr>
                <w:rFonts w:hint="eastAsia" w:eastAsia="宋体" w:cs="Times New Roman"/>
                <w:color w:val="000000" w:themeColor="text1"/>
                <w:sz w:val="24"/>
                <w:szCs w:val="24"/>
                <w:highlight w:val="none"/>
                <w:lang w:eastAsia="zh-CN"/>
                <w14:textFill>
                  <w14:solidFill>
                    <w14:schemeClr w14:val="tx1"/>
                  </w14:solidFill>
                </w14:textFill>
              </w:rPr>
              <w:t>，及时予以免费</w:t>
            </w:r>
            <w:r>
              <w:rPr>
                <w:rFonts w:hint="eastAsia" w:eastAsia="宋体" w:cs="Times New Roman"/>
                <w:color w:val="000000" w:themeColor="text1"/>
                <w:sz w:val="24"/>
                <w:szCs w:val="24"/>
                <w:highlight w:val="none"/>
                <w:lang w:val="en-US" w:eastAsia="zh-CN"/>
                <w14:textFill>
                  <w14:solidFill>
                    <w14:schemeClr w14:val="tx1"/>
                  </w14:solidFill>
                </w14:textFill>
              </w:rPr>
              <w:t>维修得2.5分；未提供承诺不得分。</w:t>
            </w:r>
          </w:p>
        </w:tc>
      </w:tr>
    </w:tbl>
    <w:p w14:paraId="1726FF6A">
      <w:pPr>
        <w:rPr>
          <w:rFonts w:hint="eastAsia" w:ascii="宋体" w:hAnsi="宋体" w:eastAsia="宋体" w:cs="宋体"/>
          <w:b w:val="0"/>
          <w:bCs w:val="0"/>
          <w:color w:val="auto"/>
          <w:sz w:val="24"/>
          <w:szCs w:val="24"/>
          <w:highlight w:val="none"/>
        </w:rPr>
      </w:pPr>
    </w:p>
    <w:p w14:paraId="31B476E9">
      <w:pPr>
        <w:pStyle w:val="13"/>
        <w:tabs>
          <w:tab w:val="left" w:pos="600"/>
        </w:tabs>
        <w:spacing w:line="360" w:lineRule="auto"/>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报价部分评</w:t>
      </w:r>
      <w:r>
        <w:rPr>
          <w:rFonts w:hint="eastAsia" w:ascii="宋体" w:hAnsi="宋体" w:eastAsia="宋体" w:cs="宋体"/>
          <w:b/>
          <w:bCs/>
          <w:color w:val="auto"/>
          <w:sz w:val="24"/>
          <w:szCs w:val="24"/>
          <w:highlight w:val="none"/>
          <w:lang w:val="zh-CN"/>
        </w:rPr>
        <w:t>审</w:t>
      </w:r>
      <w:r>
        <w:rPr>
          <w:rFonts w:hint="eastAsia" w:ascii="宋体" w:hAnsi="宋体" w:eastAsia="宋体" w:cs="宋体"/>
          <w:b/>
          <w:bCs/>
          <w:color w:val="auto"/>
          <w:sz w:val="24"/>
          <w:szCs w:val="24"/>
          <w:highlight w:val="none"/>
        </w:rPr>
        <w:t>标准（</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tbl>
      <w:tblPr>
        <w:tblStyle w:val="3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557"/>
        <w:gridCol w:w="1104"/>
        <w:gridCol w:w="6301"/>
      </w:tblGrid>
      <w:tr w14:paraId="52E7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55" w:type="dxa"/>
            <w:vAlign w:val="center"/>
          </w:tcPr>
          <w:p w14:paraId="59611291">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1661" w:type="dxa"/>
            <w:gridSpan w:val="2"/>
            <w:vAlign w:val="center"/>
          </w:tcPr>
          <w:p w14:paraId="46D1214E">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评审因素</w:t>
            </w:r>
          </w:p>
        </w:tc>
        <w:tc>
          <w:tcPr>
            <w:tcW w:w="6301" w:type="dxa"/>
            <w:vAlign w:val="center"/>
          </w:tcPr>
          <w:p w14:paraId="2989EDD7">
            <w:pPr>
              <w:autoSpaceDE w:val="0"/>
              <w:autoSpaceDN w:val="0"/>
              <w:adjustRightInd w:val="0"/>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评审标准</w:t>
            </w:r>
          </w:p>
        </w:tc>
      </w:tr>
      <w:tr w14:paraId="1B95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55" w:type="dxa"/>
            <w:vMerge w:val="restart"/>
            <w:vAlign w:val="center"/>
          </w:tcPr>
          <w:p w14:paraId="0664C110">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w:t>
            </w:r>
          </w:p>
        </w:tc>
        <w:tc>
          <w:tcPr>
            <w:tcW w:w="1661" w:type="dxa"/>
            <w:gridSpan w:val="2"/>
            <w:vMerge w:val="restart"/>
            <w:vAlign w:val="center"/>
          </w:tcPr>
          <w:p w14:paraId="300D9E66">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投标报价</w:t>
            </w:r>
          </w:p>
        </w:tc>
        <w:tc>
          <w:tcPr>
            <w:tcW w:w="6301" w:type="dxa"/>
            <w:vAlign w:val="center"/>
          </w:tcPr>
          <w:p w14:paraId="7408CE39">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评标基准价即满足招标文件要求且投标价格最低的投标报价。</w:t>
            </w:r>
          </w:p>
          <w:p w14:paraId="16F16456">
            <w:pPr>
              <w:autoSpaceDE w:val="0"/>
              <w:autoSpaceDN w:val="0"/>
              <w:adjustRightInd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投标报价得分=（评标基准价/投标报价）×</w:t>
            </w:r>
            <w:r>
              <w:rPr>
                <w:rFonts w:hint="eastAsia" w:ascii="宋体" w:hAnsi="宋体" w:cs="宋体"/>
                <w:color w:val="auto"/>
                <w:sz w:val="24"/>
                <w:szCs w:val="24"/>
                <w:highlight w:val="none"/>
                <w:lang w:val="en-US" w:eastAsia="zh-CN"/>
              </w:rPr>
              <w:t>30</w:t>
            </w:r>
          </w:p>
        </w:tc>
      </w:tr>
      <w:tr w14:paraId="7294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55" w:type="dxa"/>
            <w:vMerge w:val="continue"/>
            <w:vAlign w:val="center"/>
          </w:tcPr>
          <w:p w14:paraId="2ACD5351">
            <w:pPr>
              <w:autoSpaceDE w:val="0"/>
              <w:autoSpaceDN w:val="0"/>
              <w:adjustRightInd w:val="0"/>
              <w:jc w:val="center"/>
              <w:rPr>
                <w:rFonts w:hint="eastAsia" w:ascii="宋体" w:hAnsi="宋体" w:eastAsia="宋体" w:cs="宋体"/>
                <w:bCs/>
                <w:color w:val="auto"/>
                <w:sz w:val="24"/>
                <w:szCs w:val="24"/>
                <w:highlight w:val="none"/>
                <w:lang w:val="zh-CN"/>
              </w:rPr>
            </w:pPr>
          </w:p>
        </w:tc>
        <w:tc>
          <w:tcPr>
            <w:tcW w:w="1661" w:type="dxa"/>
            <w:gridSpan w:val="2"/>
            <w:vMerge w:val="continue"/>
            <w:vAlign w:val="center"/>
          </w:tcPr>
          <w:p w14:paraId="4E9E5D1D">
            <w:pPr>
              <w:autoSpaceDE w:val="0"/>
              <w:autoSpaceDN w:val="0"/>
              <w:adjustRightInd w:val="0"/>
              <w:jc w:val="center"/>
              <w:rPr>
                <w:rFonts w:hint="eastAsia" w:ascii="宋体" w:hAnsi="宋体" w:eastAsia="宋体" w:cs="宋体"/>
                <w:color w:val="auto"/>
                <w:sz w:val="24"/>
                <w:szCs w:val="24"/>
                <w:highlight w:val="none"/>
                <w:lang w:val="zh-CN"/>
              </w:rPr>
            </w:pPr>
          </w:p>
        </w:tc>
        <w:tc>
          <w:tcPr>
            <w:tcW w:w="6301" w:type="dxa"/>
            <w:vAlign w:val="center"/>
          </w:tcPr>
          <w:p w14:paraId="2702304B">
            <w:pPr>
              <w:autoSpaceDE w:val="0"/>
              <w:autoSpaceDN w:val="0"/>
              <w:adjustRightIn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因落实政府采购政策进行价格调整的，以调整后的价格计算评标基准价和投标报价。</w:t>
            </w:r>
          </w:p>
        </w:tc>
      </w:tr>
      <w:tr w14:paraId="0FA9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55" w:type="dxa"/>
            <w:vMerge w:val="restart"/>
            <w:vAlign w:val="center"/>
          </w:tcPr>
          <w:p w14:paraId="647953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7" w:type="dxa"/>
            <w:vMerge w:val="restart"/>
            <w:vAlign w:val="center"/>
          </w:tcPr>
          <w:p w14:paraId="027374F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政府采购价格折扣优惠政策说明</w:t>
            </w:r>
          </w:p>
        </w:tc>
        <w:tc>
          <w:tcPr>
            <w:tcW w:w="1104" w:type="dxa"/>
            <w:vAlign w:val="center"/>
          </w:tcPr>
          <w:p w14:paraId="365C89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w:t>
            </w:r>
          </w:p>
        </w:tc>
        <w:tc>
          <w:tcPr>
            <w:tcW w:w="6301" w:type="dxa"/>
            <w:vAlign w:val="center"/>
          </w:tcPr>
          <w:p w14:paraId="0E8360CA">
            <w:pP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落实政府采购政策需满足的资格要求：本项目为非专门面向中小企业（含中型、小型、微型企业）采购项目，根据《政府采购促进中小企业发展管理办法》（财库[2020]46号）的规定，评标时将给予此类企业进行价格10%的优惠，用优惠后的价格参与评审。</w:t>
            </w:r>
          </w:p>
        </w:tc>
      </w:tr>
      <w:tr w14:paraId="28C3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55" w:type="dxa"/>
            <w:vMerge w:val="continue"/>
            <w:vAlign w:val="center"/>
          </w:tcPr>
          <w:p w14:paraId="022B48B9">
            <w:pPr>
              <w:jc w:val="center"/>
              <w:rPr>
                <w:rFonts w:hint="eastAsia" w:ascii="宋体" w:hAnsi="宋体" w:eastAsia="宋体" w:cs="宋体"/>
                <w:color w:val="auto"/>
                <w:sz w:val="24"/>
                <w:szCs w:val="24"/>
                <w:highlight w:val="none"/>
              </w:rPr>
            </w:pPr>
          </w:p>
        </w:tc>
        <w:tc>
          <w:tcPr>
            <w:tcW w:w="557" w:type="dxa"/>
            <w:vMerge w:val="continue"/>
            <w:vAlign w:val="center"/>
          </w:tcPr>
          <w:p w14:paraId="5E9BF82C">
            <w:pPr>
              <w:jc w:val="center"/>
              <w:rPr>
                <w:rFonts w:hint="eastAsia" w:ascii="宋体" w:hAnsi="宋体" w:eastAsia="宋体" w:cs="宋体"/>
                <w:color w:val="auto"/>
                <w:sz w:val="24"/>
                <w:szCs w:val="24"/>
                <w:highlight w:val="none"/>
              </w:rPr>
            </w:pPr>
          </w:p>
        </w:tc>
        <w:tc>
          <w:tcPr>
            <w:tcW w:w="1104" w:type="dxa"/>
            <w:vAlign w:val="center"/>
          </w:tcPr>
          <w:p w14:paraId="6726C0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w:t>
            </w:r>
          </w:p>
        </w:tc>
        <w:tc>
          <w:tcPr>
            <w:tcW w:w="6301" w:type="dxa"/>
            <w:vAlign w:val="center"/>
          </w:tcPr>
          <w:p w14:paraId="7D94F010">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根据财库〔2014〕68号《财政部司法部关于政府采购支持监狱企业发展有关问题的通知》，能够</w:t>
            </w:r>
            <w:r>
              <w:rPr>
                <w:rFonts w:hint="eastAsia" w:ascii="宋体" w:hAnsi="宋体" w:eastAsia="宋体" w:cs="宋体"/>
                <w:color w:val="auto"/>
                <w:sz w:val="24"/>
                <w:szCs w:val="24"/>
                <w:highlight w:val="none"/>
              </w:rPr>
              <w:t>提供由省级以上监狱管理局、戒毒管理局（含新疆生产建设兵团）出具的“属于监狱企业的证明文件”的监狱企业，</w:t>
            </w:r>
            <w:r>
              <w:rPr>
                <w:rFonts w:hint="eastAsia" w:ascii="宋体" w:hAnsi="宋体" w:eastAsia="宋体" w:cs="宋体"/>
                <w:bCs/>
                <w:color w:val="auto"/>
                <w:sz w:val="24"/>
                <w:szCs w:val="24"/>
                <w:highlight w:val="none"/>
              </w:rPr>
              <w:t>视同小型。</w:t>
            </w:r>
          </w:p>
        </w:tc>
      </w:tr>
      <w:tr w14:paraId="0A2E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55" w:type="dxa"/>
            <w:vMerge w:val="continue"/>
            <w:vAlign w:val="center"/>
          </w:tcPr>
          <w:p w14:paraId="68950965">
            <w:pPr>
              <w:jc w:val="center"/>
              <w:rPr>
                <w:rFonts w:hint="eastAsia" w:ascii="宋体" w:hAnsi="宋体" w:eastAsia="宋体" w:cs="宋体"/>
                <w:color w:val="auto"/>
                <w:sz w:val="24"/>
                <w:szCs w:val="24"/>
                <w:highlight w:val="none"/>
              </w:rPr>
            </w:pPr>
          </w:p>
        </w:tc>
        <w:tc>
          <w:tcPr>
            <w:tcW w:w="557" w:type="dxa"/>
            <w:vMerge w:val="continue"/>
            <w:vAlign w:val="center"/>
          </w:tcPr>
          <w:p w14:paraId="6F22D7BA">
            <w:pPr>
              <w:jc w:val="center"/>
              <w:rPr>
                <w:rFonts w:hint="eastAsia" w:ascii="宋体" w:hAnsi="宋体" w:eastAsia="宋体" w:cs="宋体"/>
                <w:color w:val="auto"/>
                <w:sz w:val="24"/>
                <w:szCs w:val="24"/>
                <w:highlight w:val="none"/>
              </w:rPr>
            </w:pPr>
          </w:p>
        </w:tc>
        <w:tc>
          <w:tcPr>
            <w:tcW w:w="1104" w:type="dxa"/>
            <w:vAlign w:val="center"/>
          </w:tcPr>
          <w:p w14:paraId="7D0D87B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福利企业</w:t>
            </w:r>
          </w:p>
        </w:tc>
        <w:tc>
          <w:tcPr>
            <w:tcW w:w="6301" w:type="dxa"/>
            <w:vAlign w:val="center"/>
          </w:tcPr>
          <w:p w14:paraId="32F0C5D2">
            <w:pP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根据财库〔2017〕141号《财政部民政部中国残疾人联合会关于促进残疾人就业政府采购政策的通知》，符合享受政府采购支持政策的残疾人福利性单位条件且提供</w:t>
            </w:r>
            <w:r>
              <w:rPr>
                <w:rFonts w:hint="eastAsia" w:ascii="宋体" w:hAnsi="宋体" w:eastAsia="宋体" w:cs="宋体"/>
                <w:color w:val="auto"/>
                <w:sz w:val="24"/>
                <w:szCs w:val="24"/>
                <w:highlight w:val="none"/>
              </w:rPr>
              <w:t>自拟格式的</w:t>
            </w:r>
            <w:r>
              <w:rPr>
                <w:rFonts w:hint="eastAsia" w:ascii="宋体" w:hAnsi="宋体" w:eastAsia="宋体" w:cs="宋体"/>
                <w:bCs/>
                <w:color w:val="auto"/>
                <w:sz w:val="24"/>
                <w:szCs w:val="24"/>
                <w:highlight w:val="none"/>
              </w:rPr>
              <w:t>《残疾人福利性单位声明函》的残疾人福利性单位，视同小型。</w:t>
            </w:r>
          </w:p>
        </w:tc>
      </w:tr>
      <w:tr w14:paraId="4E4F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517" w:type="dxa"/>
            <w:gridSpan w:val="4"/>
            <w:vAlign w:val="center"/>
          </w:tcPr>
          <w:p w14:paraId="0C920909">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评分注意事项：</w:t>
            </w:r>
          </w:p>
          <w:p w14:paraId="79E07130">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 xml:space="preserve">    </w:t>
            </w:r>
            <w:r>
              <w:rPr>
                <w:rFonts w:hint="eastAsia" w:ascii="宋体" w:hAnsi="宋体" w:eastAsia="宋体" w:cs="宋体"/>
                <w:color w:val="auto"/>
                <w:sz w:val="24"/>
                <w:szCs w:val="24"/>
                <w:highlight w:val="none"/>
                <w:lang w:val="zh-CN"/>
              </w:rPr>
              <w:t>因落实政府采购政策进行价格调整的，评标委员会应记录价格调整的依据、计算过程及计算结果。</w:t>
            </w:r>
          </w:p>
        </w:tc>
      </w:tr>
    </w:tbl>
    <w:p w14:paraId="634E3C60">
      <w:pPr>
        <w:pStyle w:val="13"/>
        <w:tabs>
          <w:tab w:val="left" w:pos="600"/>
        </w:tabs>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4.5.1投标人总分=报价部分得分+技术、商务部分得分，结果保留两位小数。</w:t>
      </w:r>
    </w:p>
    <w:p w14:paraId="39304997">
      <w:pPr>
        <w:spacing w:line="460" w:lineRule="exact"/>
        <w:ind w:firstLine="480" w:firstLineChars="200"/>
        <w:rPr>
          <w:rFonts w:hint="eastAsia" w:ascii="宋体" w:hAnsi="宋体" w:eastAsia="宋体" w:cs="宋体"/>
          <w:b w:val="0"/>
          <w:bCs w:val="0"/>
          <w:color w:val="auto"/>
          <w:sz w:val="24"/>
          <w:szCs w:val="24"/>
          <w:highlight w:val="none"/>
        </w:rPr>
      </w:pPr>
      <w:bookmarkStart w:id="163" w:name="_Toc217446060"/>
      <w:r>
        <w:rPr>
          <w:rFonts w:hint="eastAsia" w:ascii="宋体" w:hAnsi="宋体" w:eastAsia="宋体" w:cs="宋体"/>
          <w:b w:val="0"/>
          <w:bCs w:val="0"/>
          <w:color w:val="auto"/>
          <w:sz w:val="24"/>
          <w:szCs w:val="24"/>
          <w:highlight w:val="none"/>
        </w:rPr>
        <w:t>5. 终止招标</w:t>
      </w:r>
    </w:p>
    <w:p w14:paraId="106BEB9D">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采购人、采购代理机构在发布招标公告、资格预审公告或者发出投标邀请书后，除因重大变故采购任务取消情况外，不得擅自终止招标活动。</w:t>
      </w:r>
    </w:p>
    <w:p w14:paraId="1C61CF33">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14:paraId="608FB31E">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 定标</w:t>
      </w:r>
      <w:bookmarkEnd w:id="163"/>
      <w:bookmarkStart w:id="164" w:name="_Toc217446061"/>
    </w:p>
    <w:p w14:paraId="602745C8">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6.1. 定标原则</w:t>
      </w:r>
      <w:bookmarkEnd w:id="164"/>
      <w:r>
        <w:rPr>
          <w:rFonts w:hint="eastAsia" w:ascii="宋体" w:hAnsi="宋体" w:eastAsia="宋体" w:cs="宋体"/>
          <w:b w:val="0"/>
          <w:bCs w:val="0"/>
          <w:color w:val="auto"/>
          <w:sz w:val="24"/>
          <w:szCs w:val="24"/>
          <w:highlight w:val="none"/>
        </w:rPr>
        <w:t>：本项目根据评标委员会推荐的中标候选人名单，按顺序确定中标人。</w:t>
      </w:r>
    </w:p>
    <w:p w14:paraId="4943F497">
      <w:pPr>
        <w:spacing w:line="460" w:lineRule="exact"/>
        <w:ind w:firstLine="480" w:firstLineChars="200"/>
        <w:rPr>
          <w:rFonts w:hint="eastAsia" w:ascii="宋体" w:hAnsi="宋体" w:eastAsia="宋体" w:cs="宋体"/>
          <w:b w:val="0"/>
          <w:bCs w:val="0"/>
          <w:color w:val="auto"/>
          <w:sz w:val="24"/>
          <w:szCs w:val="24"/>
          <w:highlight w:val="none"/>
        </w:rPr>
      </w:pPr>
      <w:bookmarkStart w:id="165" w:name="_Toc217446062"/>
      <w:r>
        <w:rPr>
          <w:rFonts w:hint="eastAsia" w:ascii="宋体" w:hAnsi="宋体" w:eastAsia="宋体" w:cs="宋体"/>
          <w:b w:val="0"/>
          <w:bCs w:val="0"/>
          <w:color w:val="auto"/>
          <w:sz w:val="24"/>
          <w:szCs w:val="24"/>
          <w:highlight w:val="none"/>
        </w:rPr>
        <w:t>6.2. 定标程序</w:t>
      </w:r>
      <w:bookmarkEnd w:id="165"/>
    </w:p>
    <w:p w14:paraId="3C0199B3">
      <w:pPr>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6.2.1 评标委员会将评标情况写出书面报告，推荐中标候选人，并按照综合得分高低标明排列顺序。本项目采用综合评分法，评标结果按评标后得分由高到低顺序排列。得分相同的，按投标报价由低到高顺序排列。得分且投标报价相同的按照技术指标优劣顺序推荐。</w:t>
      </w:r>
    </w:p>
    <w:p w14:paraId="1C0B4AF5">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6.2.2 采购代理机构在评标结束后两个工作日内将评标报告送至采购人。</w:t>
      </w:r>
    </w:p>
    <w:p w14:paraId="2DA4864D">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6.2.3 采购人应当自收到评标报告之日起5个工作日内在评标报告推荐的中标候选人中按顺序确定中标人。</w:t>
      </w:r>
    </w:p>
    <w:p w14:paraId="48191920">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6.2.4 根据采购人确定的中标人，采购人在招标公告发布的媒体上发布中标公告，同时向中标人发出中标通知书。</w:t>
      </w:r>
    </w:p>
    <w:p w14:paraId="351D425D">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6.2.5 采购人不退回投标文件和其他投标资料。</w:t>
      </w:r>
    </w:p>
    <w:bookmarkEnd w:id="158"/>
    <w:p w14:paraId="18701CF8">
      <w:pPr>
        <w:spacing w:line="460" w:lineRule="exact"/>
        <w:ind w:firstLine="480" w:firstLineChars="200"/>
        <w:rPr>
          <w:rFonts w:hint="eastAsia" w:ascii="宋体" w:hAnsi="宋体" w:eastAsia="宋体" w:cs="宋体"/>
          <w:color w:val="000000"/>
          <w:sz w:val="24"/>
          <w:szCs w:val="24"/>
          <w:highlight w:val="none"/>
        </w:rPr>
      </w:pPr>
      <w:bookmarkStart w:id="166" w:name="_Toc183582297"/>
      <w:bookmarkStart w:id="167" w:name="_Toc208849022"/>
      <w:bookmarkStart w:id="168" w:name="_Toc217446105"/>
      <w:bookmarkStart w:id="169" w:name="_Toc183682432"/>
      <w:r>
        <w:rPr>
          <w:rFonts w:hint="eastAsia" w:ascii="宋体" w:hAnsi="宋体" w:eastAsia="宋体" w:cs="宋体"/>
          <w:color w:val="000000"/>
          <w:sz w:val="24"/>
          <w:szCs w:val="24"/>
          <w:highlight w:val="none"/>
        </w:rPr>
        <w:t xml:space="preserve">7. </w:t>
      </w:r>
      <w:bookmarkEnd w:id="166"/>
      <w:bookmarkEnd w:id="167"/>
      <w:bookmarkEnd w:id="168"/>
      <w:bookmarkEnd w:id="169"/>
      <w:r>
        <w:rPr>
          <w:rFonts w:hint="eastAsia" w:ascii="宋体" w:hAnsi="宋体" w:eastAsia="宋体" w:cs="宋体"/>
          <w:color w:val="000000"/>
          <w:sz w:val="24"/>
          <w:szCs w:val="24"/>
          <w:highlight w:val="none"/>
        </w:rPr>
        <w:t>评标专家在政府采购活动中承担以下义务：</w:t>
      </w:r>
    </w:p>
    <w:p w14:paraId="6FCB19B5">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 遵纪守法，客观、公正、廉洁地履行职责。</w:t>
      </w:r>
    </w:p>
    <w:p w14:paraId="26204C1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 按照政府采购相关法律法规和招标文件的规定对投标人的资格条件和投标人提供的</w:t>
      </w:r>
      <w:r>
        <w:rPr>
          <w:rFonts w:hint="eastAsia" w:ascii="宋体" w:hAnsi="宋体" w:eastAsia="宋体" w:cs="宋体"/>
          <w:sz w:val="24"/>
          <w:szCs w:val="24"/>
          <w:highlight w:val="none"/>
        </w:rPr>
        <w:t>商务、价格、技术服务、业绩、对招标文件的响应程度以及投标文件规范性</w:t>
      </w:r>
      <w:r>
        <w:rPr>
          <w:rFonts w:hint="eastAsia" w:ascii="宋体" w:hAnsi="宋体" w:eastAsia="宋体" w:cs="宋体"/>
          <w:color w:val="000000"/>
          <w:sz w:val="24"/>
          <w:szCs w:val="24"/>
          <w:highlight w:val="none"/>
        </w:rPr>
        <w:t>等方面进行评价，提供科学合理、公平公正的评标意见，参与起草评标报告，并予签字确认。</w:t>
      </w:r>
    </w:p>
    <w:p w14:paraId="39A0D71F">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7.3 保守秘密。不得透露招标项目情况，不得泄漏投标人的投标文件及知悉的商业秘密，不得向投标人透露评标情况。</w:t>
      </w:r>
    </w:p>
    <w:p w14:paraId="676B7D9B">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7.4 发现投标人在政府采购活动中有不正当竞争或恶意串通等违规行为，及时向政府采购评标工作的组织者或财政部门报告并加以制止。</w:t>
      </w:r>
    </w:p>
    <w:p w14:paraId="0EBB7A5C">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发现采购人、采购代理机构及其工作人员在招标活动中有干预评标、发表倾向性和歧视性言论、受贿或者接受投标人的其他好处及其他违法违规行为，及时向财政部门报告。</w:t>
      </w:r>
    </w:p>
    <w:p w14:paraId="623378B0">
      <w:pPr>
        <w:widowControl/>
        <w:autoSpaceDE w:val="0"/>
        <w:autoSpaceDN w:val="0"/>
        <w:spacing w:line="360" w:lineRule="auto"/>
        <w:ind w:firstLine="480" w:firstLineChars="200"/>
        <w:textAlignment w:val="bottom"/>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7.5 </w:t>
      </w:r>
      <w:r>
        <w:rPr>
          <w:rFonts w:hint="eastAsia" w:ascii="宋体" w:hAnsi="宋体" w:eastAsia="宋体" w:cs="宋体"/>
          <w:sz w:val="24"/>
          <w:szCs w:val="24"/>
          <w:highlight w:val="none"/>
        </w:rPr>
        <w:t>配合采购人或者采购代理机构答复投标人质疑，配合投诉处理工作等事宜。</w:t>
      </w:r>
    </w:p>
    <w:p w14:paraId="3056B577">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7.6 法律、法规和规章规定的其他义务。</w:t>
      </w:r>
    </w:p>
    <w:p w14:paraId="4B96F2EF">
      <w:pPr>
        <w:widowControl/>
        <w:autoSpaceDE w:val="0"/>
        <w:autoSpaceDN w:val="0"/>
        <w:spacing w:line="460" w:lineRule="exact"/>
        <w:ind w:firstLine="482" w:firstLineChars="200"/>
        <w:textAlignment w:val="bottom"/>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8</w:t>
      </w:r>
      <w:r>
        <w:rPr>
          <w:rFonts w:hint="eastAsia" w:ascii="宋体" w:hAnsi="宋体" w:eastAsia="宋体" w:cs="宋体"/>
          <w:color w:val="000000"/>
          <w:sz w:val="24"/>
          <w:szCs w:val="24"/>
          <w:highlight w:val="none"/>
        </w:rPr>
        <w:t xml:space="preserve">. </w:t>
      </w:r>
      <w:r>
        <w:rPr>
          <w:rFonts w:hint="eastAsia" w:ascii="宋体" w:hAnsi="宋体" w:eastAsia="宋体" w:cs="宋体"/>
          <w:b/>
          <w:color w:val="000000"/>
          <w:sz w:val="24"/>
          <w:szCs w:val="24"/>
          <w:highlight w:val="none"/>
        </w:rPr>
        <w:t>评标专家在招标活动中应当遵守以下工作纪律：</w:t>
      </w:r>
    </w:p>
    <w:p w14:paraId="71AF9529">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8.1 应邀按时参加评标活动。遇特殊情况不能出席或途中遇阻不能按时参加评标的，应及时告知财政部门或者采购人或者采购代理机构，不得私自转托他人。</w:t>
      </w:r>
    </w:p>
    <w:p w14:paraId="24FE4307">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8.2 不得参加与自己有利害关系的招标项目的评标活动。对与自己有利害关系的评标项目，如受到邀请，应主动提出回避。财政部门、采购人或采购代理机构也可要求该评标专家回避。</w:t>
      </w:r>
    </w:p>
    <w:p w14:paraId="4540DA61">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利害关系主要是指三年内曾在参加该招标项目投标人中任职(包括一般工作)或担任顾问，配偶或直系亲属在参加该招标项目的投标人中任职或担任顾问，与参加该招标项目投标人发生过法律纠纷，以及其他可能影响公正评标的情况。</w:t>
      </w:r>
    </w:p>
    <w:p w14:paraId="7E764F68">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8.3 评标过程中关闭通讯设备，不得与外界联系。</w:t>
      </w:r>
    </w:p>
    <w:p w14:paraId="0DBB75FC">
      <w:pPr>
        <w:widowControl/>
        <w:autoSpaceDE w:val="0"/>
        <w:autoSpaceDN w:val="0"/>
        <w:spacing w:line="46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8.4 评标过程中，不得发表影响评标公正的倾向性、歧视性言论；不得以任何明示或暗示的方式要求参加该招标项目的投标人以澄清、说明或补正为借口，表达与其原投标文件原意不同的新意见；不得以招标文件没有规定的方法和标准作为评标的依据；不得违反规定的评标格式评分和撰写评标意见；不得拒绝对自己的评标意见签字确认。</w:t>
      </w:r>
    </w:p>
    <w:p w14:paraId="21898316">
      <w:pPr>
        <w:pStyle w:val="2"/>
        <w:spacing w:before="0" w:after="340" w:line="460" w:lineRule="exact"/>
        <w:jc w:val="center"/>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highlight w:val="none"/>
        </w:rPr>
        <w:br w:type="page"/>
      </w:r>
      <w:bookmarkStart w:id="170" w:name="_Toc22113"/>
      <w:r>
        <w:rPr>
          <w:rFonts w:hint="eastAsia" w:ascii="宋体" w:hAnsi="宋体" w:eastAsia="宋体" w:cs="宋体"/>
          <w:b/>
          <w:bCs/>
          <w:color w:val="000000"/>
          <w:sz w:val="24"/>
          <w:szCs w:val="24"/>
          <w:highlight w:val="none"/>
        </w:rPr>
        <w:t>第六章  拟签订的合同文本</w:t>
      </w:r>
      <w:bookmarkEnd w:id="170"/>
    </w:p>
    <w:p w14:paraId="33171778">
      <w:pPr>
        <w:pStyle w:val="7"/>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本合同仅供参考，最终以与采购人实际签订合同为准</w:t>
      </w:r>
    </w:p>
    <w:p w14:paraId="682561B7">
      <w:pPr>
        <w:pStyle w:val="2"/>
        <w:spacing w:before="0" w:after="340" w:line="460" w:lineRule="exact"/>
        <w:jc w:val="center"/>
        <w:rPr>
          <w:rFonts w:hint="eastAsia" w:asciiTheme="minorEastAsia" w:hAnsiTheme="minorEastAsia" w:eastAsiaTheme="minorEastAsia" w:cstheme="minorEastAsia"/>
          <w:color w:val="auto"/>
          <w:sz w:val="24"/>
          <w:szCs w:val="24"/>
          <w:highlight w:val="none"/>
        </w:rPr>
      </w:pPr>
    </w:p>
    <w:p w14:paraId="0A75C999">
      <w:pPr>
        <w:spacing w:line="360" w:lineRule="auto"/>
        <w:ind w:firstLine="560"/>
        <w:rPr>
          <w:rFonts w:hint="eastAsia" w:ascii="宋体" w:hAnsi="宋体" w:eastAsia="宋体" w:cs="宋体"/>
          <w:color w:val="auto"/>
          <w:sz w:val="24"/>
          <w:szCs w:val="24"/>
          <w:highlight w:val="none"/>
          <w:lang w:eastAsia="zh-CN"/>
        </w:rPr>
      </w:pPr>
      <w:bookmarkStart w:id="171" w:name="_Toc152045610"/>
      <w:bookmarkStart w:id="172" w:name="_Toc179632628"/>
      <w:bookmarkStart w:id="173" w:name="_Toc246996253"/>
      <w:bookmarkStart w:id="174" w:name="_Toc31337"/>
      <w:bookmarkStart w:id="175" w:name="_Toc144974578"/>
      <w:bookmarkStart w:id="176" w:name="_Toc246996996"/>
      <w:bookmarkStart w:id="177" w:name="_Toc247085768"/>
      <w:bookmarkStart w:id="178" w:name="_Toc296602498"/>
      <w:bookmarkStart w:id="179" w:name="_Toc152042388"/>
      <w:r>
        <w:rPr>
          <w:rFonts w:hint="eastAsia" w:ascii="宋体" w:hAnsi="宋体" w:eastAsia="宋体" w:cs="宋体"/>
          <w:color w:val="auto"/>
          <w:sz w:val="24"/>
          <w:szCs w:val="24"/>
          <w:highlight w:val="none"/>
        </w:rPr>
        <w:t>甲方（买方）：</w:t>
      </w:r>
      <w:r>
        <w:rPr>
          <w:rFonts w:hint="eastAsia" w:ascii="宋体" w:hAnsi="宋体" w:cs="宋体"/>
          <w:color w:val="auto"/>
          <w:sz w:val="24"/>
          <w:szCs w:val="24"/>
          <w:highlight w:val="none"/>
          <w:lang w:val="en-US" w:eastAsia="zh-CN"/>
        </w:rPr>
        <w:t>阿勒泰市人民医院</w:t>
      </w:r>
    </w:p>
    <w:p w14:paraId="517C13AB">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55CDA4DA">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70FEABAF">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乙方（卖方）：</w:t>
      </w:r>
    </w:p>
    <w:p w14:paraId="68CCDE2C">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7F9F6F02">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p w14:paraId="26B2CEE0">
      <w:pPr>
        <w:spacing w:line="360" w:lineRule="auto"/>
        <w:ind w:firstLine="56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阿勒泰市人民医院</w:t>
      </w:r>
      <w:r>
        <w:rPr>
          <w:rFonts w:hint="eastAsia" w:ascii="宋体" w:hAnsi="宋体" w:eastAsia="宋体" w:cs="宋体"/>
          <w:color w:val="auto"/>
          <w:sz w:val="24"/>
          <w:szCs w:val="24"/>
          <w:highlight w:val="none"/>
        </w:rPr>
        <w:t>（以下简称甲方）与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有限公司（以下简称乙方）就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采购事宜，根据《中华人民共和国政府采购法》《中华人民共和国民法典》等规定，本着平等、自愿、互利、互惠的原则，经各方协商一致，订立本合同。  </w:t>
      </w:r>
    </w:p>
    <w:p w14:paraId="6662EA04">
      <w:pPr>
        <w:spacing w:line="360" w:lineRule="auto"/>
        <w:ind w:firstLine="56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一、合同标的</w:t>
      </w:r>
    </w:p>
    <w:p w14:paraId="480F5214">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w:t>
      </w:r>
    </w:p>
    <w:p w14:paraId="41BADFD7">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乙方按照甲方提供的采购计划在商定的时限内保质、保量、及时组织配送，合同一经签订不得随意更改，同时，所供货物的品种、规格、数量、质量、价格、保质期等方面的标准应符合本合同约定的验收标准。</w:t>
      </w:r>
    </w:p>
    <w:p w14:paraId="337D3228">
      <w:pPr>
        <w:numPr>
          <w:ilvl w:val="0"/>
          <w:numId w:val="0"/>
        </w:numPr>
        <w:spacing w:line="360" w:lineRule="auto"/>
        <w:ind w:firstLine="56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货物的名称、生产厂家、品牌、规格型号及价格详见附表：</w:t>
      </w:r>
    </w:p>
    <w:tbl>
      <w:tblPr>
        <w:tblStyle w:val="32"/>
        <w:tblW w:w="9739" w:type="dxa"/>
        <w:tblInd w:w="108" w:type="dxa"/>
        <w:tblLayout w:type="fixed"/>
        <w:tblCellMar>
          <w:top w:w="0" w:type="dxa"/>
          <w:left w:w="108" w:type="dxa"/>
          <w:bottom w:w="0" w:type="dxa"/>
          <w:right w:w="108" w:type="dxa"/>
        </w:tblCellMar>
      </w:tblPr>
      <w:tblGrid>
        <w:gridCol w:w="950"/>
        <w:gridCol w:w="1129"/>
        <w:gridCol w:w="1603"/>
        <w:gridCol w:w="1247"/>
        <w:gridCol w:w="1247"/>
        <w:gridCol w:w="1056"/>
        <w:gridCol w:w="1535"/>
        <w:gridCol w:w="972"/>
      </w:tblGrid>
      <w:tr w14:paraId="42A0723A">
        <w:tblPrEx>
          <w:tblCellMar>
            <w:top w:w="0" w:type="dxa"/>
            <w:left w:w="108" w:type="dxa"/>
            <w:bottom w:w="0" w:type="dxa"/>
            <w:right w:w="108" w:type="dxa"/>
          </w:tblCellMar>
        </w:tblPrEx>
        <w:trPr>
          <w:trHeight w:val="720" w:hRule="atLeast"/>
        </w:trPr>
        <w:tc>
          <w:tcPr>
            <w:tcW w:w="9739" w:type="dxa"/>
            <w:gridSpan w:val="8"/>
            <w:tcBorders>
              <w:top w:val="single" w:color="auto" w:sz="4" w:space="0"/>
              <w:left w:val="single" w:color="auto" w:sz="4" w:space="0"/>
              <w:bottom w:val="single" w:color="auto" w:sz="4" w:space="0"/>
              <w:right w:val="single" w:color="auto" w:sz="4" w:space="0"/>
            </w:tcBorders>
            <w:noWrap w:val="0"/>
            <w:vAlign w:val="center"/>
          </w:tcPr>
          <w:p w14:paraId="4911C7FB">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中标明细</w:t>
            </w:r>
          </w:p>
        </w:tc>
      </w:tr>
      <w:tr w14:paraId="3E36F4F5">
        <w:tblPrEx>
          <w:tblCellMar>
            <w:top w:w="0" w:type="dxa"/>
            <w:left w:w="108" w:type="dxa"/>
            <w:bottom w:w="0" w:type="dxa"/>
            <w:right w:w="108" w:type="dxa"/>
          </w:tblCellMar>
        </w:tblPrEx>
        <w:trPr>
          <w:trHeight w:val="540" w:hRule="atLeast"/>
        </w:trPr>
        <w:tc>
          <w:tcPr>
            <w:tcW w:w="950" w:type="dxa"/>
            <w:tcBorders>
              <w:top w:val="nil"/>
              <w:left w:val="single" w:color="auto" w:sz="4" w:space="0"/>
              <w:bottom w:val="single" w:color="auto" w:sz="4" w:space="0"/>
              <w:right w:val="single" w:color="auto" w:sz="4" w:space="0"/>
            </w:tcBorders>
            <w:noWrap w:val="0"/>
            <w:vAlign w:val="center"/>
          </w:tcPr>
          <w:p w14:paraId="37CCFA1B">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29" w:type="dxa"/>
            <w:tcBorders>
              <w:top w:val="nil"/>
              <w:left w:val="nil"/>
              <w:bottom w:val="single" w:color="auto" w:sz="4" w:space="0"/>
              <w:right w:val="single" w:color="auto" w:sz="4" w:space="0"/>
            </w:tcBorders>
            <w:noWrap w:val="0"/>
            <w:vAlign w:val="center"/>
          </w:tcPr>
          <w:p w14:paraId="6338FE37">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产品名称</w:t>
            </w:r>
          </w:p>
        </w:tc>
        <w:tc>
          <w:tcPr>
            <w:tcW w:w="1603" w:type="dxa"/>
            <w:tcBorders>
              <w:top w:val="nil"/>
              <w:left w:val="nil"/>
              <w:bottom w:val="single" w:color="auto" w:sz="4" w:space="0"/>
              <w:right w:val="single" w:color="auto" w:sz="4" w:space="0"/>
            </w:tcBorders>
            <w:noWrap w:val="0"/>
            <w:vAlign w:val="center"/>
          </w:tcPr>
          <w:p w14:paraId="733B33A3">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生产厂家/品牌</w:t>
            </w:r>
          </w:p>
        </w:tc>
        <w:tc>
          <w:tcPr>
            <w:tcW w:w="1247" w:type="dxa"/>
            <w:tcBorders>
              <w:top w:val="nil"/>
              <w:left w:val="nil"/>
              <w:bottom w:val="single" w:color="auto" w:sz="4" w:space="0"/>
              <w:right w:val="single" w:color="auto" w:sz="4" w:space="0"/>
            </w:tcBorders>
            <w:noWrap w:val="0"/>
            <w:vAlign w:val="center"/>
          </w:tcPr>
          <w:p w14:paraId="2258862D">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注册证号</w:t>
            </w:r>
          </w:p>
        </w:tc>
        <w:tc>
          <w:tcPr>
            <w:tcW w:w="1247" w:type="dxa"/>
            <w:tcBorders>
              <w:top w:val="nil"/>
              <w:left w:val="nil"/>
              <w:bottom w:val="single" w:color="auto" w:sz="4" w:space="0"/>
              <w:right w:val="single" w:color="auto" w:sz="4" w:space="0"/>
            </w:tcBorders>
            <w:noWrap w:val="0"/>
            <w:vAlign w:val="center"/>
          </w:tcPr>
          <w:p w14:paraId="5895AF5E">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1056" w:type="dxa"/>
            <w:tcBorders>
              <w:top w:val="nil"/>
              <w:left w:val="nil"/>
              <w:bottom w:val="single" w:color="auto" w:sz="4" w:space="0"/>
              <w:right w:val="single" w:color="auto" w:sz="4" w:space="0"/>
            </w:tcBorders>
            <w:noWrap w:val="0"/>
            <w:vAlign w:val="center"/>
          </w:tcPr>
          <w:p w14:paraId="6D68B0DC">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535" w:type="dxa"/>
            <w:tcBorders>
              <w:top w:val="nil"/>
              <w:left w:val="nil"/>
              <w:bottom w:val="single" w:color="auto" w:sz="4" w:space="0"/>
              <w:right w:val="single" w:color="auto" w:sz="4" w:space="0"/>
            </w:tcBorders>
            <w:noWrap w:val="0"/>
            <w:vAlign w:val="center"/>
          </w:tcPr>
          <w:p w14:paraId="3FFF5EB1">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固定单价（元）</w:t>
            </w:r>
          </w:p>
        </w:tc>
        <w:tc>
          <w:tcPr>
            <w:tcW w:w="972" w:type="dxa"/>
            <w:tcBorders>
              <w:top w:val="nil"/>
              <w:left w:val="nil"/>
              <w:bottom w:val="single" w:color="auto" w:sz="4" w:space="0"/>
              <w:right w:val="single" w:color="auto" w:sz="4" w:space="0"/>
            </w:tcBorders>
            <w:noWrap w:val="0"/>
            <w:vAlign w:val="center"/>
          </w:tcPr>
          <w:p w14:paraId="444F21FA">
            <w:pPr>
              <w:spacing w:line="36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6E43A0E">
        <w:tblPrEx>
          <w:tblCellMar>
            <w:top w:w="0" w:type="dxa"/>
            <w:left w:w="108" w:type="dxa"/>
            <w:bottom w:w="0" w:type="dxa"/>
            <w:right w:w="108" w:type="dxa"/>
          </w:tblCellMar>
        </w:tblPrEx>
        <w:trPr>
          <w:trHeight w:val="592" w:hRule="atLeast"/>
        </w:trPr>
        <w:tc>
          <w:tcPr>
            <w:tcW w:w="950" w:type="dxa"/>
            <w:tcBorders>
              <w:top w:val="nil"/>
              <w:left w:val="single" w:color="auto" w:sz="4" w:space="0"/>
              <w:bottom w:val="single" w:color="auto" w:sz="4" w:space="0"/>
              <w:right w:val="single" w:color="auto" w:sz="4" w:space="0"/>
            </w:tcBorders>
            <w:noWrap w:val="0"/>
            <w:vAlign w:val="center"/>
          </w:tcPr>
          <w:p w14:paraId="0136F8D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29" w:type="dxa"/>
            <w:tcBorders>
              <w:top w:val="nil"/>
              <w:left w:val="nil"/>
              <w:bottom w:val="single" w:color="auto" w:sz="4" w:space="0"/>
              <w:right w:val="single" w:color="auto" w:sz="4" w:space="0"/>
            </w:tcBorders>
            <w:noWrap w:val="0"/>
            <w:vAlign w:val="center"/>
          </w:tcPr>
          <w:p w14:paraId="7DC33ABB">
            <w:pPr>
              <w:spacing w:line="360" w:lineRule="auto"/>
              <w:ind w:firstLine="420"/>
              <w:rPr>
                <w:rFonts w:hint="eastAsia" w:ascii="宋体" w:hAnsi="宋体" w:eastAsia="宋体" w:cs="宋体"/>
                <w:color w:val="auto"/>
                <w:sz w:val="24"/>
                <w:szCs w:val="24"/>
                <w:highlight w:val="none"/>
              </w:rPr>
            </w:pPr>
          </w:p>
        </w:tc>
        <w:tc>
          <w:tcPr>
            <w:tcW w:w="1603" w:type="dxa"/>
            <w:tcBorders>
              <w:top w:val="nil"/>
              <w:left w:val="nil"/>
              <w:bottom w:val="single" w:color="auto" w:sz="4" w:space="0"/>
              <w:right w:val="single" w:color="auto" w:sz="4" w:space="0"/>
            </w:tcBorders>
            <w:noWrap w:val="0"/>
            <w:vAlign w:val="center"/>
          </w:tcPr>
          <w:p w14:paraId="57C72A53">
            <w:pPr>
              <w:spacing w:line="360" w:lineRule="auto"/>
              <w:ind w:firstLine="420"/>
              <w:rPr>
                <w:rFonts w:hint="eastAsia" w:ascii="宋体" w:hAnsi="宋体" w:eastAsia="宋体" w:cs="宋体"/>
                <w:color w:val="auto"/>
                <w:sz w:val="24"/>
                <w:szCs w:val="24"/>
                <w:highlight w:val="none"/>
              </w:rPr>
            </w:pPr>
          </w:p>
        </w:tc>
        <w:tc>
          <w:tcPr>
            <w:tcW w:w="1247" w:type="dxa"/>
            <w:tcBorders>
              <w:top w:val="nil"/>
              <w:left w:val="nil"/>
              <w:bottom w:val="single" w:color="auto" w:sz="4" w:space="0"/>
              <w:right w:val="single" w:color="auto" w:sz="4" w:space="0"/>
            </w:tcBorders>
            <w:noWrap w:val="0"/>
            <w:vAlign w:val="center"/>
          </w:tcPr>
          <w:p w14:paraId="4416FEAA">
            <w:pPr>
              <w:spacing w:line="360" w:lineRule="auto"/>
              <w:ind w:firstLine="420"/>
              <w:rPr>
                <w:rFonts w:hint="eastAsia" w:ascii="宋体" w:hAnsi="宋体" w:eastAsia="宋体" w:cs="宋体"/>
                <w:color w:val="auto"/>
                <w:sz w:val="24"/>
                <w:szCs w:val="24"/>
                <w:highlight w:val="none"/>
              </w:rPr>
            </w:pPr>
          </w:p>
        </w:tc>
        <w:tc>
          <w:tcPr>
            <w:tcW w:w="1247" w:type="dxa"/>
            <w:tcBorders>
              <w:top w:val="nil"/>
              <w:left w:val="nil"/>
              <w:bottom w:val="single" w:color="auto" w:sz="4" w:space="0"/>
              <w:right w:val="single" w:color="auto" w:sz="4" w:space="0"/>
            </w:tcBorders>
            <w:noWrap w:val="0"/>
            <w:vAlign w:val="center"/>
          </w:tcPr>
          <w:p w14:paraId="7B76AF35">
            <w:pPr>
              <w:spacing w:line="360" w:lineRule="auto"/>
              <w:ind w:firstLine="420"/>
              <w:rPr>
                <w:rFonts w:hint="eastAsia" w:ascii="宋体" w:hAnsi="宋体" w:eastAsia="宋体" w:cs="宋体"/>
                <w:color w:val="auto"/>
                <w:sz w:val="24"/>
                <w:szCs w:val="24"/>
                <w:highlight w:val="none"/>
              </w:rPr>
            </w:pPr>
          </w:p>
        </w:tc>
        <w:tc>
          <w:tcPr>
            <w:tcW w:w="1056" w:type="dxa"/>
            <w:tcBorders>
              <w:top w:val="nil"/>
              <w:left w:val="nil"/>
              <w:bottom w:val="single" w:color="auto" w:sz="4" w:space="0"/>
              <w:right w:val="single" w:color="auto" w:sz="4" w:space="0"/>
            </w:tcBorders>
            <w:noWrap w:val="0"/>
            <w:vAlign w:val="center"/>
          </w:tcPr>
          <w:p w14:paraId="440087F4">
            <w:pPr>
              <w:spacing w:line="360" w:lineRule="auto"/>
              <w:ind w:firstLine="420"/>
              <w:rPr>
                <w:rFonts w:hint="eastAsia" w:ascii="宋体" w:hAnsi="宋体" w:eastAsia="宋体" w:cs="宋体"/>
                <w:color w:val="auto"/>
                <w:sz w:val="24"/>
                <w:szCs w:val="24"/>
                <w:highlight w:val="none"/>
              </w:rPr>
            </w:pPr>
          </w:p>
        </w:tc>
        <w:tc>
          <w:tcPr>
            <w:tcW w:w="1535" w:type="dxa"/>
            <w:tcBorders>
              <w:top w:val="nil"/>
              <w:left w:val="nil"/>
              <w:bottom w:val="single" w:color="auto" w:sz="4" w:space="0"/>
              <w:right w:val="single" w:color="auto" w:sz="4" w:space="0"/>
            </w:tcBorders>
            <w:noWrap w:val="0"/>
            <w:vAlign w:val="center"/>
          </w:tcPr>
          <w:p w14:paraId="29721722">
            <w:pPr>
              <w:spacing w:line="360" w:lineRule="auto"/>
              <w:ind w:firstLine="560"/>
              <w:rPr>
                <w:rFonts w:hint="eastAsia" w:ascii="宋体" w:hAnsi="宋体" w:eastAsia="宋体" w:cs="宋体"/>
                <w:color w:val="auto"/>
                <w:sz w:val="24"/>
                <w:szCs w:val="24"/>
                <w:highlight w:val="none"/>
              </w:rPr>
            </w:pPr>
          </w:p>
        </w:tc>
        <w:tc>
          <w:tcPr>
            <w:tcW w:w="972" w:type="dxa"/>
            <w:tcBorders>
              <w:top w:val="nil"/>
              <w:left w:val="nil"/>
              <w:bottom w:val="single" w:color="auto" w:sz="4" w:space="0"/>
              <w:right w:val="single" w:color="auto" w:sz="4" w:space="0"/>
            </w:tcBorders>
            <w:noWrap w:val="0"/>
            <w:vAlign w:val="top"/>
          </w:tcPr>
          <w:p w14:paraId="1EF07FCA">
            <w:pPr>
              <w:spacing w:line="360" w:lineRule="auto"/>
              <w:ind w:firstLine="560"/>
              <w:rPr>
                <w:rFonts w:hint="eastAsia" w:ascii="宋体" w:hAnsi="宋体" w:eastAsia="宋体" w:cs="宋体"/>
                <w:color w:val="auto"/>
                <w:sz w:val="24"/>
                <w:szCs w:val="24"/>
                <w:highlight w:val="none"/>
              </w:rPr>
            </w:pPr>
          </w:p>
        </w:tc>
      </w:tr>
      <w:tr w14:paraId="1500EE3D">
        <w:tblPrEx>
          <w:tblCellMar>
            <w:top w:w="0" w:type="dxa"/>
            <w:left w:w="108" w:type="dxa"/>
            <w:bottom w:w="0" w:type="dxa"/>
            <w:right w:w="108" w:type="dxa"/>
          </w:tblCellMar>
        </w:tblPrEx>
        <w:trPr>
          <w:trHeight w:val="540" w:hRule="atLeast"/>
        </w:trPr>
        <w:tc>
          <w:tcPr>
            <w:tcW w:w="950" w:type="dxa"/>
            <w:tcBorders>
              <w:top w:val="nil"/>
              <w:left w:val="single" w:color="auto" w:sz="4" w:space="0"/>
              <w:bottom w:val="single" w:color="auto" w:sz="4" w:space="0"/>
              <w:right w:val="single" w:color="auto" w:sz="4" w:space="0"/>
            </w:tcBorders>
            <w:noWrap w:val="0"/>
            <w:vAlign w:val="center"/>
          </w:tcPr>
          <w:p w14:paraId="0958BC2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29" w:type="dxa"/>
            <w:tcBorders>
              <w:top w:val="nil"/>
              <w:left w:val="nil"/>
              <w:bottom w:val="single" w:color="auto" w:sz="4" w:space="0"/>
              <w:right w:val="single" w:color="auto" w:sz="4" w:space="0"/>
            </w:tcBorders>
            <w:noWrap w:val="0"/>
            <w:vAlign w:val="center"/>
          </w:tcPr>
          <w:p w14:paraId="521B14EB">
            <w:pPr>
              <w:spacing w:line="360" w:lineRule="auto"/>
              <w:ind w:firstLine="420"/>
              <w:rPr>
                <w:rFonts w:hint="eastAsia" w:ascii="宋体" w:hAnsi="宋体" w:eastAsia="宋体" w:cs="宋体"/>
                <w:color w:val="auto"/>
                <w:sz w:val="24"/>
                <w:szCs w:val="24"/>
                <w:highlight w:val="none"/>
              </w:rPr>
            </w:pPr>
          </w:p>
        </w:tc>
        <w:tc>
          <w:tcPr>
            <w:tcW w:w="1603" w:type="dxa"/>
            <w:tcBorders>
              <w:top w:val="nil"/>
              <w:left w:val="nil"/>
              <w:bottom w:val="single" w:color="auto" w:sz="4" w:space="0"/>
              <w:right w:val="single" w:color="auto" w:sz="4" w:space="0"/>
            </w:tcBorders>
            <w:noWrap w:val="0"/>
            <w:vAlign w:val="center"/>
          </w:tcPr>
          <w:p w14:paraId="1A847282">
            <w:pPr>
              <w:spacing w:line="360" w:lineRule="auto"/>
              <w:ind w:firstLine="420"/>
              <w:rPr>
                <w:rFonts w:hint="eastAsia" w:ascii="宋体" w:hAnsi="宋体" w:eastAsia="宋体" w:cs="宋体"/>
                <w:color w:val="auto"/>
                <w:sz w:val="24"/>
                <w:szCs w:val="24"/>
                <w:highlight w:val="none"/>
              </w:rPr>
            </w:pPr>
          </w:p>
        </w:tc>
        <w:tc>
          <w:tcPr>
            <w:tcW w:w="1247" w:type="dxa"/>
            <w:tcBorders>
              <w:top w:val="nil"/>
              <w:left w:val="nil"/>
              <w:bottom w:val="single" w:color="auto" w:sz="4" w:space="0"/>
              <w:right w:val="single" w:color="auto" w:sz="4" w:space="0"/>
            </w:tcBorders>
            <w:noWrap w:val="0"/>
            <w:vAlign w:val="center"/>
          </w:tcPr>
          <w:p w14:paraId="5E558B18">
            <w:pPr>
              <w:spacing w:line="360" w:lineRule="auto"/>
              <w:ind w:firstLine="420"/>
              <w:rPr>
                <w:rFonts w:hint="eastAsia" w:ascii="宋体" w:hAnsi="宋体" w:eastAsia="宋体" w:cs="宋体"/>
                <w:color w:val="auto"/>
                <w:sz w:val="24"/>
                <w:szCs w:val="24"/>
                <w:highlight w:val="none"/>
              </w:rPr>
            </w:pPr>
          </w:p>
        </w:tc>
        <w:tc>
          <w:tcPr>
            <w:tcW w:w="1247" w:type="dxa"/>
            <w:tcBorders>
              <w:top w:val="nil"/>
              <w:left w:val="nil"/>
              <w:bottom w:val="single" w:color="auto" w:sz="4" w:space="0"/>
              <w:right w:val="single" w:color="auto" w:sz="4" w:space="0"/>
            </w:tcBorders>
            <w:noWrap w:val="0"/>
            <w:vAlign w:val="center"/>
          </w:tcPr>
          <w:p w14:paraId="38DCAB59">
            <w:pPr>
              <w:spacing w:line="360" w:lineRule="auto"/>
              <w:ind w:firstLine="420"/>
              <w:rPr>
                <w:rFonts w:hint="eastAsia" w:ascii="宋体" w:hAnsi="宋体" w:eastAsia="宋体" w:cs="宋体"/>
                <w:color w:val="auto"/>
                <w:sz w:val="24"/>
                <w:szCs w:val="24"/>
                <w:highlight w:val="none"/>
              </w:rPr>
            </w:pPr>
          </w:p>
        </w:tc>
        <w:tc>
          <w:tcPr>
            <w:tcW w:w="1056" w:type="dxa"/>
            <w:tcBorders>
              <w:top w:val="nil"/>
              <w:left w:val="nil"/>
              <w:bottom w:val="single" w:color="auto" w:sz="4" w:space="0"/>
              <w:right w:val="single" w:color="auto" w:sz="4" w:space="0"/>
            </w:tcBorders>
            <w:noWrap w:val="0"/>
            <w:vAlign w:val="center"/>
          </w:tcPr>
          <w:p w14:paraId="4DA5EBC4">
            <w:pPr>
              <w:spacing w:line="360" w:lineRule="auto"/>
              <w:ind w:firstLine="420"/>
              <w:rPr>
                <w:rFonts w:hint="eastAsia" w:ascii="宋体" w:hAnsi="宋体" w:eastAsia="宋体" w:cs="宋体"/>
                <w:color w:val="auto"/>
                <w:sz w:val="24"/>
                <w:szCs w:val="24"/>
                <w:highlight w:val="none"/>
              </w:rPr>
            </w:pPr>
          </w:p>
        </w:tc>
        <w:tc>
          <w:tcPr>
            <w:tcW w:w="1535" w:type="dxa"/>
            <w:tcBorders>
              <w:top w:val="nil"/>
              <w:left w:val="nil"/>
              <w:bottom w:val="single" w:color="auto" w:sz="4" w:space="0"/>
              <w:right w:val="single" w:color="auto" w:sz="4" w:space="0"/>
            </w:tcBorders>
            <w:noWrap w:val="0"/>
            <w:vAlign w:val="center"/>
          </w:tcPr>
          <w:p w14:paraId="2AFB49EE">
            <w:pPr>
              <w:spacing w:line="360" w:lineRule="auto"/>
              <w:ind w:firstLine="560"/>
              <w:rPr>
                <w:rFonts w:hint="eastAsia" w:ascii="宋体" w:hAnsi="宋体" w:eastAsia="宋体" w:cs="宋体"/>
                <w:color w:val="auto"/>
                <w:sz w:val="24"/>
                <w:szCs w:val="24"/>
                <w:highlight w:val="none"/>
              </w:rPr>
            </w:pPr>
          </w:p>
        </w:tc>
        <w:tc>
          <w:tcPr>
            <w:tcW w:w="972" w:type="dxa"/>
            <w:tcBorders>
              <w:top w:val="nil"/>
              <w:left w:val="nil"/>
              <w:bottom w:val="single" w:color="auto" w:sz="4" w:space="0"/>
              <w:right w:val="single" w:color="auto" w:sz="4" w:space="0"/>
            </w:tcBorders>
            <w:noWrap w:val="0"/>
            <w:vAlign w:val="top"/>
          </w:tcPr>
          <w:p w14:paraId="6CD53A76">
            <w:pPr>
              <w:spacing w:line="360" w:lineRule="auto"/>
              <w:ind w:firstLine="560"/>
              <w:rPr>
                <w:rFonts w:hint="eastAsia" w:ascii="宋体" w:hAnsi="宋体" w:eastAsia="宋体" w:cs="宋体"/>
                <w:color w:val="auto"/>
                <w:sz w:val="24"/>
                <w:szCs w:val="24"/>
                <w:highlight w:val="none"/>
              </w:rPr>
            </w:pPr>
          </w:p>
        </w:tc>
      </w:tr>
      <w:tr w14:paraId="6B51F9D6">
        <w:tblPrEx>
          <w:tblCellMar>
            <w:top w:w="0" w:type="dxa"/>
            <w:left w:w="108" w:type="dxa"/>
            <w:bottom w:w="0" w:type="dxa"/>
            <w:right w:w="108" w:type="dxa"/>
          </w:tblCellMar>
        </w:tblPrEx>
        <w:trPr>
          <w:trHeight w:val="5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14:paraId="6C9100D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29" w:type="dxa"/>
            <w:tcBorders>
              <w:top w:val="single" w:color="auto" w:sz="4" w:space="0"/>
              <w:left w:val="nil"/>
              <w:bottom w:val="single" w:color="auto" w:sz="4" w:space="0"/>
              <w:right w:val="single" w:color="auto" w:sz="4" w:space="0"/>
            </w:tcBorders>
            <w:noWrap w:val="0"/>
            <w:vAlign w:val="center"/>
          </w:tcPr>
          <w:p w14:paraId="57C86954">
            <w:pPr>
              <w:spacing w:line="360" w:lineRule="auto"/>
              <w:ind w:firstLine="420"/>
              <w:rPr>
                <w:rFonts w:hint="eastAsia" w:ascii="宋体" w:hAnsi="宋体" w:eastAsia="宋体" w:cs="宋体"/>
                <w:color w:val="auto"/>
                <w:sz w:val="24"/>
                <w:szCs w:val="24"/>
                <w:highlight w:val="none"/>
              </w:rPr>
            </w:pPr>
          </w:p>
        </w:tc>
        <w:tc>
          <w:tcPr>
            <w:tcW w:w="1603" w:type="dxa"/>
            <w:tcBorders>
              <w:top w:val="single" w:color="auto" w:sz="4" w:space="0"/>
              <w:left w:val="nil"/>
              <w:bottom w:val="single" w:color="auto" w:sz="4" w:space="0"/>
              <w:right w:val="single" w:color="auto" w:sz="4" w:space="0"/>
            </w:tcBorders>
            <w:noWrap w:val="0"/>
            <w:vAlign w:val="center"/>
          </w:tcPr>
          <w:p w14:paraId="76D3D7F6">
            <w:pPr>
              <w:spacing w:line="360" w:lineRule="auto"/>
              <w:ind w:firstLine="420"/>
              <w:rPr>
                <w:rFonts w:hint="eastAsia" w:ascii="宋体" w:hAnsi="宋体" w:eastAsia="宋体" w:cs="宋体"/>
                <w:color w:val="auto"/>
                <w:sz w:val="24"/>
                <w:szCs w:val="24"/>
                <w:highlight w:val="none"/>
              </w:rPr>
            </w:pPr>
          </w:p>
        </w:tc>
        <w:tc>
          <w:tcPr>
            <w:tcW w:w="1247" w:type="dxa"/>
            <w:tcBorders>
              <w:top w:val="single" w:color="auto" w:sz="4" w:space="0"/>
              <w:left w:val="nil"/>
              <w:bottom w:val="single" w:color="auto" w:sz="4" w:space="0"/>
              <w:right w:val="single" w:color="auto" w:sz="4" w:space="0"/>
            </w:tcBorders>
            <w:noWrap w:val="0"/>
            <w:vAlign w:val="center"/>
          </w:tcPr>
          <w:p w14:paraId="16477BD6">
            <w:pPr>
              <w:spacing w:line="360" w:lineRule="auto"/>
              <w:ind w:firstLine="420"/>
              <w:rPr>
                <w:rFonts w:hint="eastAsia" w:ascii="宋体" w:hAnsi="宋体" w:eastAsia="宋体" w:cs="宋体"/>
                <w:color w:val="auto"/>
                <w:sz w:val="24"/>
                <w:szCs w:val="24"/>
                <w:highlight w:val="none"/>
              </w:rPr>
            </w:pPr>
          </w:p>
        </w:tc>
        <w:tc>
          <w:tcPr>
            <w:tcW w:w="1247" w:type="dxa"/>
            <w:tcBorders>
              <w:top w:val="single" w:color="auto" w:sz="4" w:space="0"/>
              <w:left w:val="nil"/>
              <w:bottom w:val="single" w:color="auto" w:sz="4" w:space="0"/>
              <w:right w:val="single" w:color="auto" w:sz="4" w:space="0"/>
            </w:tcBorders>
            <w:noWrap w:val="0"/>
            <w:vAlign w:val="center"/>
          </w:tcPr>
          <w:p w14:paraId="5020F41A">
            <w:pPr>
              <w:spacing w:line="360" w:lineRule="auto"/>
              <w:ind w:firstLine="420"/>
              <w:rPr>
                <w:rFonts w:hint="eastAsia" w:ascii="宋体" w:hAnsi="宋体" w:eastAsia="宋体" w:cs="宋体"/>
                <w:color w:val="auto"/>
                <w:sz w:val="24"/>
                <w:szCs w:val="24"/>
                <w:highlight w:val="none"/>
              </w:rPr>
            </w:pPr>
          </w:p>
        </w:tc>
        <w:tc>
          <w:tcPr>
            <w:tcW w:w="1056" w:type="dxa"/>
            <w:tcBorders>
              <w:top w:val="single" w:color="auto" w:sz="4" w:space="0"/>
              <w:left w:val="nil"/>
              <w:bottom w:val="single" w:color="auto" w:sz="4" w:space="0"/>
              <w:right w:val="single" w:color="auto" w:sz="4" w:space="0"/>
            </w:tcBorders>
            <w:noWrap w:val="0"/>
            <w:vAlign w:val="center"/>
          </w:tcPr>
          <w:p w14:paraId="5A8670CE">
            <w:pPr>
              <w:spacing w:line="360" w:lineRule="auto"/>
              <w:ind w:firstLine="420"/>
              <w:rPr>
                <w:rFonts w:hint="eastAsia" w:ascii="宋体" w:hAnsi="宋体" w:eastAsia="宋体" w:cs="宋体"/>
                <w:color w:val="auto"/>
                <w:sz w:val="24"/>
                <w:szCs w:val="24"/>
                <w:highlight w:val="none"/>
              </w:rPr>
            </w:pPr>
          </w:p>
        </w:tc>
        <w:tc>
          <w:tcPr>
            <w:tcW w:w="1535" w:type="dxa"/>
            <w:tcBorders>
              <w:top w:val="single" w:color="auto" w:sz="4" w:space="0"/>
              <w:left w:val="nil"/>
              <w:bottom w:val="single" w:color="auto" w:sz="4" w:space="0"/>
              <w:right w:val="single" w:color="auto" w:sz="4" w:space="0"/>
            </w:tcBorders>
            <w:noWrap w:val="0"/>
            <w:vAlign w:val="center"/>
          </w:tcPr>
          <w:p w14:paraId="75E4A17E">
            <w:pPr>
              <w:spacing w:line="360" w:lineRule="auto"/>
              <w:ind w:firstLine="560"/>
              <w:rPr>
                <w:rFonts w:hint="eastAsia" w:ascii="宋体" w:hAnsi="宋体" w:eastAsia="宋体" w:cs="宋体"/>
                <w:color w:val="auto"/>
                <w:sz w:val="24"/>
                <w:szCs w:val="24"/>
                <w:highlight w:val="none"/>
              </w:rPr>
            </w:pPr>
          </w:p>
        </w:tc>
        <w:tc>
          <w:tcPr>
            <w:tcW w:w="972" w:type="dxa"/>
            <w:tcBorders>
              <w:top w:val="single" w:color="auto" w:sz="4" w:space="0"/>
              <w:left w:val="nil"/>
              <w:bottom w:val="single" w:color="auto" w:sz="4" w:space="0"/>
              <w:right w:val="single" w:color="auto" w:sz="4" w:space="0"/>
            </w:tcBorders>
            <w:noWrap w:val="0"/>
            <w:vAlign w:val="center"/>
          </w:tcPr>
          <w:p w14:paraId="41BC6F5A">
            <w:pPr>
              <w:spacing w:line="360" w:lineRule="auto"/>
              <w:ind w:firstLine="560"/>
              <w:rPr>
                <w:rFonts w:hint="eastAsia" w:ascii="宋体" w:hAnsi="宋体" w:eastAsia="宋体" w:cs="宋体"/>
                <w:color w:val="auto"/>
                <w:sz w:val="24"/>
                <w:szCs w:val="24"/>
                <w:highlight w:val="none"/>
              </w:rPr>
            </w:pPr>
          </w:p>
        </w:tc>
      </w:tr>
      <w:tr w14:paraId="46BE9733">
        <w:tblPrEx>
          <w:tblCellMar>
            <w:top w:w="0" w:type="dxa"/>
            <w:left w:w="108" w:type="dxa"/>
            <w:bottom w:w="0" w:type="dxa"/>
            <w:right w:w="108" w:type="dxa"/>
          </w:tblCellMar>
        </w:tblPrEx>
        <w:trPr>
          <w:trHeight w:val="540" w:hRule="atLeast"/>
        </w:trPr>
        <w:tc>
          <w:tcPr>
            <w:tcW w:w="950" w:type="dxa"/>
            <w:tcBorders>
              <w:top w:val="single" w:color="auto" w:sz="4" w:space="0"/>
              <w:left w:val="single" w:color="auto" w:sz="4" w:space="0"/>
              <w:bottom w:val="nil"/>
              <w:right w:val="single" w:color="auto" w:sz="4" w:space="0"/>
            </w:tcBorders>
            <w:noWrap w:val="0"/>
            <w:vAlign w:val="center"/>
          </w:tcPr>
          <w:p w14:paraId="1119ABA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29" w:type="dxa"/>
            <w:tcBorders>
              <w:top w:val="single" w:color="auto" w:sz="4" w:space="0"/>
              <w:left w:val="nil"/>
              <w:bottom w:val="nil"/>
              <w:right w:val="single" w:color="auto" w:sz="4" w:space="0"/>
            </w:tcBorders>
            <w:noWrap w:val="0"/>
            <w:vAlign w:val="center"/>
          </w:tcPr>
          <w:p w14:paraId="6FE0AE6B">
            <w:pPr>
              <w:spacing w:line="360" w:lineRule="auto"/>
              <w:ind w:firstLine="420"/>
              <w:rPr>
                <w:rFonts w:hint="eastAsia" w:ascii="宋体" w:hAnsi="宋体" w:eastAsia="宋体" w:cs="宋体"/>
                <w:color w:val="auto"/>
                <w:sz w:val="24"/>
                <w:szCs w:val="24"/>
                <w:highlight w:val="none"/>
              </w:rPr>
            </w:pPr>
          </w:p>
        </w:tc>
        <w:tc>
          <w:tcPr>
            <w:tcW w:w="1603" w:type="dxa"/>
            <w:tcBorders>
              <w:top w:val="single" w:color="auto" w:sz="4" w:space="0"/>
              <w:left w:val="nil"/>
              <w:bottom w:val="nil"/>
              <w:right w:val="single" w:color="auto" w:sz="4" w:space="0"/>
            </w:tcBorders>
            <w:noWrap w:val="0"/>
            <w:vAlign w:val="center"/>
          </w:tcPr>
          <w:p w14:paraId="072E2EEB">
            <w:pPr>
              <w:spacing w:line="360" w:lineRule="auto"/>
              <w:ind w:firstLine="420"/>
              <w:rPr>
                <w:rFonts w:hint="eastAsia" w:ascii="宋体" w:hAnsi="宋体" w:eastAsia="宋体" w:cs="宋体"/>
                <w:color w:val="auto"/>
                <w:sz w:val="24"/>
                <w:szCs w:val="24"/>
                <w:highlight w:val="none"/>
              </w:rPr>
            </w:pPr>
          </w:p>
        </w:tc>
        <w:tc>
          <w:tcPr>
            <w:tcW w:w="1247" w:type="dxa"/>
            <w:tcBorders>
              <w:top w:val="single" w:color="auto" w:sz="4" w:space="0"/>
              <w:left w:val="nil"/>
              <w:bottom w:val="nil"/>
              <w:right w:val="single" w:color="auto" w:sz="4" w:space="0"/>
            </w:tcBorders>
            <w:noWrap w:val="0"/>
            <w:vAlign w:val="center"/>
          </w:tcPr>
          <w:p w14:paraId="1963B410">
            <w:pPr>
              <w:spacing w:line="360" w:lineRule="auto"/>
              <w:ind w:firstLine="420"/>
              <w:rPr>
                <w:rFonts w:hint="eastAsia" w:ascii="宋体" w:hAnsi="宋体" w:eastAsia="宋体" w:cs="宋体"/>
                <w:color w:val="auto"/>
                <w:sz w:val="24"/>
                <w:szCs w:val="24"/>
                <w:highlight w:val="none"/>
              </w:rPr>
            </w:pPr>
          </w:p>
        </w:tc>
        <w:tc>
          <w:tcPr>
            <w:tcW w:w="1247" w:type="dxa"/>
            <w:tcBorders>
              <w:top w:val="single" w:color="auto" w:sz="4" w:space="0"/>
              <w:left w:val="nil"/>
              <w:bottom w:val="nil"/>
              <w:right w:val="single" w:color="auto" w:sz="4" w:space="0"/>
            </w:tcBorders>
            <w:noWrap w:val="0"/>
            <w:vAlign w:val="center"/>
          </w:tcPr>
          <w:p w14:paraId="4B2D7815">
            <w:pPr>
              <w:spacing w:line="360" w:lineRule="auto"/>
              <w:ind w:firstLine="420"/>
              <w:rPr>
                <w:rFonts w:hint="eastAsia" w:ascii="宋体" w:hAnsi="宋体" w:eastAsia="宋体" w:cs="宋体"/>
                <w:color w:val="auto"/>
                <w:sz w:val="24"/>
                <w:szCs w:val="24"/>
                <w:highlight w:val="none"/>
              </w:rPr>
            </w:pPr>
          </w:p>
        </w:tc>
        <w:tc>
          <w:tcPr>
            <w:tcW w:w="1056" w:type="dxa"/>
            <w:tcBorders>
              <w:top w:val="single" w:color="auto" w:sz="4" w:space="0"/>
              <w:left w:val="nil"/>
              <w:bottom w:val="nil"/>
              <w:right w:val="single" w:color="auto" w:sz="4" w:space="0"/>
            </w:tcBorders>
            <w:noWrap w:val="0"/>
            <w:vAlign w:val="center"/>
          </w:tcPr>
          <w:p w14:paraId="3EC998AF">
            <w:pPr>
              <w:spacing w:line="360" w:lineRule="auto"/>
              <w:ind w:firstLine="420"/>
              <w:rPr>
                <w:rFonts w:hint="eastAsia" w:ascii="宋体" w:hAnsi="宋体" w:eastAsia="宋体" w:cs="宋体"/>
                <w:color w:val="auto"/>
                <w:sz w:val="24"/>
                <w:szCs w:val="24"/>
                <w:highlight w:val="none"/>
              </w:rPr>
            </w:pPr>
          </w:p>
        </w:tc>
        <w:tc>
          <w:tcPr>
            <w:tcW w:w="1535" w:type="dxa"/>
            <w:tcBorders>
              <w:top w:val="single" w:color="auto" w:sz="4" w:space="0"/>
              <w:left w:val="nil"/>
              <w:bottom w:val="nil"/>
              <w:right w:val="single" w:color="auto" w:sz="4" w:space="0"/>
            </w:tcBorders>
            <w:noWrap w:val="0"/>
            <w:vAlign w:val="center"/>
          </w:tcPr>
          <w:p w14:paraId="6D9A52CF">
            <w:pPr>
              <w:spacing w:line="360" w:lineRule="auto"/>
              <w:ind w:firstLine="560"/>
              <w:rPr>
                <w:rFonts w:hint="eastAsia" w:ascii="宋体" w:hAnsi="宋体" w:eastAsia="宋体" w:cs="宋体"/>
                <w:color w:val="auto"/>
                <w:sz w:val="24"/>
                <w:szCs w:val="24"/>
                <w:highlight w:val="none"/>
              </w:rPr>
            </w:pPr>
          </w:p>
        </w:tc>
        <w:tc>
          <w:tcPr>
            <w:tcW w:w="972" w:type="dxa"/>
            <w:tcBorders>
              <w:top w:val="single" w:color="auto" w:sz="4" w:space="0"/>
              <w:left w:val="nil"/>
              <w:bottom w:val="nil"/>
              <w:right w:val="single" w:color="auto" w:sz="4" w:space="0"/>
            </w:tcBorders>
            <w:noWrap w:val="0"/>
            <w:vAlign w:val="top"/>
          </w:tcPr>
          <w:p w14:paraId="700AB108">
            <w:pPr>
              <w:spacing w:line="360" w:lineRule="auto"/>
              <w:ind w:firstLine="560"/>
              <w:rPr>
                <w:rFonts w:hint="eastAsia" w:ascii="宋体" w:hAnsi="宋体" w:eastAsia="宋体" w:cs="宋体"/>
                <w:color w:val="auto"/>
                <w:sz w:val="24"/>
                <w:szCs w:val="24"/>
                <w:highlight w:val="none"/>
              </w:rPr>
            </w:pPr>
          </w:p>
        </w:tc>
      </w:tr>
      <w:tr w14:paraId="6EAD6B09">
        <w:tblPrEx>
          <w:tblCellMar>
            <w:top w:w="0" w:type="dxa"/>
            <w:left w:w="108" w:type="dxa"/>
            <w:bottom w:w="0" w:type="dxa"/>
            <w:right w:w="108" w:type="dxa"/>
          </w:tblCellMar>
        </w:tblPrEx>
        <w:trPr>
          <w:trHeight w:val="540" w:hRule="atLeast"/>
        </w:trPr>
        <w:tc>
          <w:tcPr>
            <w:tcW w:w="9739" w:type="dxa"/>
            <w:gridSpan w:val="8"/>
            <w:tcBorders>
              <w:top w:val="single" w:color="auto" w:sz="4" w:space="0"/>
              <w:left w:val="single" w:color="auto" w:sz="4" w:space="0"/>
              <w:bottom w:val="single" w:color="auto" w:sz="4" w:space="0"/>
              <w:right w:val="single" w:color="auto" w:sz="4" w:space="0"/>
            </w:tcBorders>
            <w:noWrap w:val="0"/>
            <w:vAlign w:val="center"/>
          </w:tcPr>
          <w:p w14:paraId="7B4A69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说明：含运输费、装卸费、技术指导、增值税</w:t>
            </w:r>
          </w:p>
        </w:tc>
      </w:tr>
    </w:tbl>
    <w:p w14:paraId="33BDADC1">
      <w:pPr>
        <w:spacing w:line="360" w:lineRule="auto"/>
        <w:rPr>
          <w:rFonts w:hint="eastAsia" w:ascii="宋体" w:hAnsi="宋体" w:eastAsia="宋体" w:cs="宋体"/>
          <w:color w:val="auto"/>
          <w:sz w:val="24"/>
          <w:szCs w:val="24"/>
          <w:highlight w:val="none"/>
        </w:rPr>
      </w:pPr>
    </w:p>
    <w:p w14:paraId="6DB995DB">
      <w:pPr>
        <w:spacing w:line="360" w:lineRule="auto"/>
        <w:ind w:left="210" w:leftChars="10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3、本合同为固定单价，本合同分项报价合计人民币小写</w:t>
      </w:r>
      <w:r>
        <w:rPr>
          <w:rFonts w:hint="eastAsia" w:ascii="宋体" w:hAnsi="宋体" w:eastAsia="宋体" w:cs="宋体"/>
          <w:color w:val="auto"/>
          <w:sz w:val="24"/>
          <w:szCs w:val="24"/>
          <w:highlight w:val="none"/>
          <w:u w:val="single"/>
        </w:rPr>
        <w:t>：   元</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 xml:space="preserve">整。合同总价以甲方实际采购并书面验收合格的数量结合上表标明单价进行结算支付。包含增值税。合同价格已包括货物供给、货物包装、运输费、安装费、调试、装卸费和保险等的全部费用及相关税费。乙方应保证甲方除支付合同约定货款之外无需再行支付其他任何费用和款项。 </w:t>
      </w:r>
    </w:p>
    <w:p w14:paraId="3291017A">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价格清单表是基于乙方在完全理解本项目材料所需为前提，同时甲方对清单中的名称、规格、材质及数量等没有校对的义务，乙方在合同有效期内不得对清单的综合费用提出任何费用的增加。实际供货数量以双方签字确认的数量为准。 </w:t>
      </w:r>
    </w:p>
    <w:p w14:paraId="0697BEBA">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5、货物的证件要求和乙方责任：</w:t>
      </w:r>
    </w:p>
    <w:p w14:paraId="645F734F">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必须按照《医疗器械管理条例》、《医疗器械使用质量监督管理办法》等相关要求提供符合国家省、市有关医疗器械管理规定的各种证件（如：营业执照、生产企业许可证、经营许可证、医疗器械注册证或备案凭证）等证明文件。</w:t>
      </w:r>
    </w:p>
    <w:p w14:paraId="32FE76D5">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（2）乙方提供的上述各种证件必须完整、真实、有效，协议期内，证件到期更换时乙方应及时向甲方提供更换后的有效证件。</w:t>
      </w:r>
    </w:p>
    <w:p w14:paraId="2E9292A2">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向甲方承诺其具备履行本合同项下义务所需要的各类资质，如果因为应当具备资质而不具有资质，发生事故造成人身伤亡、财产毁损并牵连甲方承担连带责任的，乙方无条件地承诺甲方因上述连带责任支付的赔偿款项全部由乙方承担。</w:t>
      </w:r>
    </w:p>
    <w:p w14:paraId="48218747">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
          <w:color w:val="auto"/>
          <w:sz w:val="24"/>
          <w:szCs w:val="24"/>
          <w:highlight w:val="none"/>
        </w:rPr>
        <w:t>质量保证</w:t>
      </w:r>
    </w:p>
    <w:p w14:paraId="302C1D38">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737BD9BA">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2、乙方保证本合同货物是全新的、未使用过的、标识清楚，并符合国家技术规格和国家质量标准的出厂原装合格产品，产品型号、数量、规格及技术、质量标准、售后服务必须满足甲方采购要求。</w:t>
      </w:r>
    </w:p>
    <w:p w14:paraId="4C84777A">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3、乙方保证向甲方提供的货品必须资质齐全、信誉好、质量高、性价比合理、售后有保障的产品。因产品资质或质量问题引发的医疗事故或纠纷，均由乙方承担全部损失。</w:t>
      </w:r>
    </w:p>
    <w:p w14:paraId="28C3F058">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4、乙方提供的货物进入甲方后，应接受国家、省、市有关行业主管部门的抽查或检查。由此发生的资质、标识或产品质量问题的罚没事项均由乙方自行承担。</w:t>
      </w:r>
    </w:p>
    <w:p w14:paraId="239210AF">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5、货物在交货过程中，发生意外事故和故障损失，如撞、刮、裂、损等均由乙方承担责任。</w:t>
      </w:r>
    </w:p>
    <w:p w14:paraId="39309679">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6、乙方提供的产品，如发生过期、失效等问题时，由乙方全部负责，且自收到甲方书面通知后7日内无条件予以补充或调换。</w:t>
      </w:r>
    </w:p>
    <w:p w14:paraId="3E532729">
      <w:pPr>
        <w:spacing w:line="360" w:lineRule="auto"/>
        <w:ind w:firstLine="56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四、质量保证期</w:t>
      </w:r>
    </w:p>
    <w:p w14:paraId="18065624">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1、质保期自甲方书面验收合格后，乙方开具发票之日起计算。</w:t>
      </w:r>
    </w:p>
    <w:p w14:paraId="61DEAFB0">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2、乙方提供产品的具体质保期以相关产品生产厂家提供的质保期为准。</w:t>
      </w:r>
    </w:p>
    <w:p w14:paraId="19280142">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3、在质量保证期内，因产品质量出现问题，乙方负责免费更换，并承担与更换有关的运费、安装、调试、保险等一切费用。</w:t>
      </w:r>
    </w:p>
    <w:p w14:paraId="6A498CA6">
      <w:pPr>
        <w:spacing w:line="360" w:lineRule="auto"/>
        <w:ind w:firstLine="56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五、交货时间、地点</w:t>
      </w:r>
    </w:p>
    <w:p w14:paraId="7C73539A">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接到甲方提交的采购计划后，须在甲方指定的时间内按计划送货到甲方指定地点；做到货、票、产品合格证及该批次检验报告同行，并有责任配合甲方管理人员做好入库验收登记工作，核对实物与计划相符、实物与票据相符，有问题的及时调整或换货。</w:t>
      </w:r>
    </w:p>
    <w:p w14:paraId="54D93ADA">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2、在应急情况下（自然灾害等不可抗力因素情况除外），产品应于1小时内送到甲方指定地点，正常情况下产品24小时内送到甲方指定地点：</w:t>
      </w:r>
      <w:r>
        <w:rPr>
          <w:rFonts w:hint="eastAsia" w:ascii="宋体" w:hAnsi="宋体" w:cs="宋体"/>
          <w:color w:val="auto"/>
          <w:sz w:val="24"/>
          <w:szCs w:val="24"/>
          <w:highlight w:val="none"/>
          <w:u w:val="single"/>
          <w:lang w:val="en-US" w:eastAsia="zh-CN"/>
        </w:rPr>
        <w:t>阿勒泰市人民医院</w:t>
      </w:r>
      <w:r>
        <w:rPr>
          <w:rFonts w:hint="eastAsia" w:ascii="宋体" w:hAnsi="宋体" w:eastAsia="宋体" w:cs="宋体"/>
          <w:color w:val="auto"/>
          <w:sz w:val="24"/>
          <w:szCs w:val="24"/>
          <w:highlight w:val="none"/>
        </w:rPr>
        <w:t>,节假日保证按时配送。如甲方有特殊配送需求的，乙方必须设法满足，如不能按时到货，造成甲方损失的，乙方将按第九条向甲方承担违约责任。</w:t>
      </w:r>
    </w:p>
    <w:p w14:paraId="0CCDD206">
      <w:pPr>
        <w:spacing w:line="360" w:lineRule="auto"/>
        <w:ind w:firstLine="5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3、到货地点和接货单位（或接货人）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阿勒泰市人民医院</w:t>
      </w:r>
      <w:r>
        <w:rPr>
          <w:rFonts w:hint="eastAsia" w:ascii="宋体" w:hAnsi="宋体" w:eastAsia="宋体" w:cs="宋体"/>
          <w:color w:val="auto"/>
          <w:sz w:val="24"/>
          <w:szCs w:val="24"/>
          <w:highlight w:val="none"/>
        </w:rPr>
        <w:t>。甲方指定的接货人为：姓名：电话号码：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；双方明确，除该指定接货人外，其他任何人员（包括甲方的其他任何工作人员）签署的接货单，甲方均不予认可。</w:t>
      </w:r>
    </w:p>
    <w:p w14:paraId="1EB7442A">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4、在交付时，乙方必须向甲方提供质量合格证书等一切相关资料及配件，否则，甲方有权不予付款且不承担违约责任。</w:t>
      </w:r>
    </w:p>
    <w:p w14:paraId="7DF72DB5">
      <w:pPr>
        <w:spacing w:line="360" w:lineRule="auto"/>
        <w:ind w:firstLine="56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六、产品包装及运输</w:t>
      </w:r>
    </w:p>
    <w:p w14:paraId="4334C9ED">
      <w:pPr>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１、包装必须与运输方式相适应，包装方式的确定和包装费用均由乙方负责;由于不适当的包装而造成的货物有任何的损坏由乙方负责。</w:t>
      </w:r>
    </w:p>
    <w:p w14:paraId="1D06174F">
      <w:pPr>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２、提供的全部货物必须采用相应的标准的保护措施进行包装。包装应适于远距离运输，并有良好的防潮、防震、防锈和防野蛮装卸等保护措施，以确保货物安全运抵现场。乙方应承担因其包装或防护措施不妥而引起货物锈蚀、损坏和丢失的任何损失的责任或费用。</w:t>
      </w:r>
    </w:p>
    <w:p w14:paraId="37E4678A">
      <w:pPr>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3、包装费、运输费、装卸费和保险费均已包含在合同单价内。</w:t>
      </w:r>
    </w:p>
    <w:p w14:paraId="6B80C7D6">
      <w:pPr>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4、运输途中的货物安全问题均由乙方负责。</w:t>
      </w:r>
    </w:p>
    <w:p w14:paraId="63C0AA71">
      <w:pPr>
        <w:spacing w:line="360" w:lineRule="auto"/>
        <w:ind w:firstLine="562"/>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七、验收</w:t>
      </w:r>
    </w:p>
    <w:p w14:paraId="1894B43F">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交货前，乙方应确保制造商对货物的有关内在和外观质量、规格、性能、数量和重量进行准确的和全面的检验，并出具货物符合合同规定的证书。该证书将作为申请付款单据的必要条件。但不应视为是对质量、规格、性能、数量的最终定论。质量证书应附有写明制造商检验的细节和结果的说明。</w:t>
      </w:r>
    </w:p>
    <w:p w14:paraId="548B44A6">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2、数量: 乙方交货时，甲乙双方应各指定一名工作人员对货物数量进行统计，交货完成后，就甲方验收合格的货物数量，由双方各自指定的工作人员在随货通行单上签字确认，随货通行单一式肆份，作为今后双方结算的依据之一。</w:t>
      </w:r>
    </w:p>
    <w:p w14:paraId="2041B9E4">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在合同规定的质量保证期内，发现货物的质量或规格与合同规定不符，或货物有缺陷，包括内在隐蔽瑕疵或使用不合适的原材料或不科学的设计等，甲方有权要去乙方无条件予以更换，亦有权根据质量保证条款向乙方主张质保责任，并在乙方构成违约或侵权时主张索赔。</w:t>
      </w:r>
    </w:p>
    <w:p w14:paraId="76A814DA">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自产品交货后当日，甲方应依照双方在本合同中约定的质量要求和技术标准，对产品的质量进行验收。验收不合格的，应及时向乙方提出书面异议，乙方应在接到异议及检测报告后及时进行更换，直至验收合格，如果因乙方供货质量原因造成的甲方受到的损失，乙方还应承担相应违约责任并承担相应赔偿。</w:t>
      </w:r>
    </w:p>
    <w:p w14:paraId="4101240A">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提供货物的有效期至少在一年以上，如发现有效期少于三个月的，甲方库房管理员有权拒绝验货。如乙方供货的的库房存货到达有效期期限，乙方应无条件更换过期产品。若乙方出现不补充或调换过期产品或超过7日补充或调换过期产品的行为共累计3次，甲方有权解除合同，解除通知自到达乙方后生效且视为乙方无异议，乙方应向甲方承担本合同最终结算总额20%的违约金。</w:t>
      </w:r>
    </w:p>
    <w:p w14:paraId="05B1F61F">
      <w:pPr>
        <w:spacing w:line="360" w:lineRule="auto"/>
        <w:ind w:firstLine="56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八、货款的支付</w:t>
      </w:r>
    </w:p>
    <w:p w14:paraId="150EE8AE">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1、本合同为固定单价，合同总价按甲方付款计划以合同单价乘以甲方实际采购并书面验收合格的数量确定总价进行支付。</w:t>
      </w:r>
    </w:p>
    <w:p w14:paraId="1679C507">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收到乙方交付的货物并经甲方书面验收合格，产品无质量问题及其他纠纷的情况下，在该批次货品用完之后每半年按一定比例以汇票、转账支票或电汇等方式向乙方支付货款,或根据甲方现有财务状况双方协商付款。如遇特殊情况，双方协商解决。</w:t>
      </w:r>
    </w:p>
    <w:p w14:paraId="071B3728">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3、甲方支付上述任何一笔款项前，乙方应提供符合甲方财务做账要求的正规全额增值税发票，否则，甲方有权拒付款项且不承担违约责任。 </w:t>
      </w:r>
    </w:p>
    <w:p w14:paraId="3BA7BD0A">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4、甲方将上述款项支付至乙方指定的如下银行账户：</w:t>
      </w:r>
    </w:p>
    <w:p w14:paraId="167B4231">
      <w:pPr>
        <w:spacing w:line="360" w:lineRule="auto"/>
        <w:ind w:firstLine="5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开户行：</w:t>
      </w:r>
    </w:p>
    <w:p w14:paraId="1709A6D5">
      <w:pPr>
        <w:spacing w:line="360" w:lineRule="auto"/>
        <w:ind w:firstLine="5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账户名称：</w:t>
      </w:r>
    </w:p>
    <w:p w14:paraId="37A417F6">
      <w:pPr>
        <w:spacing w:line="360" w:lineRule="auto"/>
        <w:ind w:firstLine="56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银行账号：</w:t>
      </w:r>
    </w:p>
    <w:p w14:paraId="2F9A8566">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24E74D5F">
      <w:pPr>
        <w:spacing w:line="360" w:lineRule="auto"/>
        <w:ind w:firstLine="56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九、违约责任</w:t>
      </w:r>
    </w:p>
    <w:p w14:paraId="51027D77">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严格按照合同约定的时间交货，如乙方延迟交货，甲方有权追究延迟交货的违约责任。甲方要求紧急配送本合同约定的货物的，乙方必须保证能随时供货，每迟延交货一次，向甲方承担1000元违约金；正常配送情况下，如不能按时到货，每发生一次，乙方向甲方承担本次货款的20%的违约金。乙方出现三次不按时配送、延迟配送的情形，甲方有权解除合同并有权要求乙方承担合同总金额20%的违约金。</w:t>
      </w:r>
    </w:p>
    <w:p w14:paraId="795EFF12">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2）乙方必须确保投标的产品和供货的产品一致，如发现供货产品生产厂家、质量和招标时不符的情况，甲方有权立即要求乙方退货、解除合同，并要求乙方承担合同总金额20%的违约金。</w:t>
      </w:r>
    </w:p>
    <w:p w14:paraId="5D408A63">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乙方提供的货物因质量问题或者设计瑕疵，导致甲方使用过程中发生医疗事故等不良后果的，全部责任均由乙方承担，并赔偿由此给甲方带来的全部损失，同时，剩余未付货款作为违约金全部归甲方所有。</w:t>
      </w:r>
    </w:p>
    <w:p w14:paraId="5F1D7E18">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签订后，乙方应严格按照中标价格履行合同，如乙方因价格原因，拒绝供货或不能根据合同约定的品种、规格、数量、质量等标准和要求向甲方配送货物，无法满足甲方采购需要，甲方有权解除合同，同时，乙方按合同总额的20%向甲方承担违约责任。</w:t>
      </w:r>
    </w:p>
    <w:p w14:paraId="2FE85ED6">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5）上述条款中约定的违约金如不能弥补甲方实际损失的，以甲方实际损失为准（包括但不限于第三方索赔、律师费、诉讼费、鉴定费、公证费、差旅费等甲方采取诉讼途径发生的一切费用）。</w:t>
      </w:r>
    </w:p>
    <w:p w14:paraId="17F0F3FA">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销售代表在合同签订及履行过程中，不得实施商业贿赂。若有商业贿赂行为，按照国卫法制发（2013）50号文件《关于建立医药购销领域商业贿赂不良记录的规定》中有关规定执行，或与甲方相关工作人员串通，做出损害甲方利益的任何行为，每次按合同总金额的20%的数额向甲方承担违约金。</w:t>
      </w:r>
    </w:p>
    <w:p w14:paraId="592E1677">
      <w:pPr>
        <w:spacing w:line="360" w:lineRule="auto"/>
        <w:ind w:firstLine="56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十、争议的解决</w:t>
      </w:r>
    </w:p>
    <w:p w14:paraId="54E02A24">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本合同如发生纠纷，当事人双方应当及时协商解决，协商不成时，可提交甲方所在地法院诉讼解决。</w:t>
      </w:r>
    </w:p>
    <w:p w14:paraId="65A36C3C">
      <w:pPr>
        <w:spacing w:line="360" w:lineRule="auto"/>
        <w:ind w:firstLine="56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十一、合同的生效与文本</w:t>
      </w:r>
    </w:p>
    <w:p w14:paraId="05B8C5F0">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1、本合同经双方法定代表人签字或单位盖章或双方委托代理人签字成立生效。</w:t>
      </w:r>
    </w:p>
    <w:p w14:paraId="34590CEE">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2、本合同一式陆份，甲方执伍份，乙方执壹份，具有同等法律效力。</w:t>
      </w:r>
    </w:p>
    <w:p w14:paraId="29ED5B9B">
      <w:pPr>
        <w:spacing w:line="360" w:lineRule="auto"/>
        <w:ind w:firstLine="56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十二、其他</w:t>
      </w:r>
    </w:p>
    <w:p w14:paraId="2574634A">
      <w:pPr>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1、本合同有效期自</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日起至</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日止；上述合同有效期内，若甲方上级主管部门对本合同约定由乙方供货的货物进行公开招标，本合同自甲方上级主管部门公开招标时自动终止（具体时间，以甲方通知乙方的时间为准），合同终止后，甲方将恢复执行上级主管部门进行招标采购的结果，甲方无需向乙方承担任何违约责任，乙方对此无异议。</w:t>
      </w:r>
    </w:p>
    <w:p w14:paraId="08E4F820">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2、和本合同相关的双方往来函件(包括传真件、电子邮件)与原件具有同等的法律效力，修改无效。</w:t>
      </w:r>
    </w:p>
    <w:p w14:paraId="4D289780">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首尾部分签字页双方提供的双方信息，为双方确认的各方准确有效的送达地址信息，如有变更应书面通知对方，未通知视为未变更。双方同意按前述地址向对方送达各类文件、函件等，寄出及发送时间为送达时间。</w:t>
      </w:r>
    </w:p>
    <w:p w14:paraId="12EF7578">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4、与本合同有关的招投标文件、答疑附件、合同附件等均是本合同不可分割的组成部分，与本合同具有同等法律效力，其他未尽事宜从其规定。</w:t>
      </w:r>
    </w:p>
    <w:p w14:paraId="1122B5D0">
      <w:pPr>
        <w:spacing w:line="360" w:lineRule="auto"/>
        <w:ind w:firstLine="560"/>
        <w:rPr>
          <w:rFonts w:hint="eastAsia" w:ascii="宋体" w:hAnsi="宋体" w:eastAsia="宋体" w:cs="宋体"/>
          <w:color w:val="auto"/>
          <w:sz w:val="24"/>
          <w:szCs w:val="24"/>
          <w:highlight w:val="none"/>
        </w:rPr>
      </w:pPr>
    </w:p>
    <w:p w14:paraId="2D07B389">
      <w:pPr>
        <w:spacing w:line="360" w:lineRule="auto"/>
        <w:ind w:firstLine="560"/>
        <w:outlineLvl w:val="0"/>
        <w:rPr>
          <w:rFonts w:hint="eastAsia" w:ascii="宋体" w:hAnsi="宋体" w:eastAsia="宋体" w:cs="宋体"/>
          <w:color w:val="auto"/>
          <w:sz w:val="24"/>
          <w:szCs w:val="24"/>
          <w:highlight w:val="none"/>
        </w:rPr>
      </w:pPr>
      <w:bookmarkStart w:id="180" w:name="_Toc29123"/>
      <w:r>
        <w:rPr>
          <w:rFonts w:hint="eastAsia" w:ascii="宋体" w:hAnsi="宋体" w:eastAsia="宋体" w:cs="宋体"/>
          <w:color w:val="auto"/>
          <w:sz w:val="24"/>
          <w:szCs w:val="24"/>
          <w:highlight w:val="none"/>
        </w:rPr>
        <w:t>（以下无正文，为本合同签署页）</w:t>
      </w:r>
      <w:bookmarkEnd w:id="180"/>
    </w:p>
    <w:p w14:paraId="21F1849D">
      <w:pPr>
        <w:spacing w:line="360" w:lineRule="auto"/>
        <w:ind w:firstLine="560"/>
        <w:rPr>
          <w:rFonts w:hint="eastAsia" w:ascii="宋体" w:hAnsi="宋体" w:eastAsia="宋体" w:cs="宋体"/>
          <w:color w:val="auto"/>
          <w:sz w:val="24"/>
          <w:szCs w:val="24"/>
          <w:highlight w:val="none"/>
        </w:rPr>
      </w:pPr>
    </w:p>
    <w:p w14:paraId="26B30D60">
      <w:pPr>
        <w:spacing w:line="360" w:lineRule="auto"/>
        <w:ind w:left="6360" w:hanging="6360" w:hangingChars="2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乙方（盖章）：</w:t>
      </w:r>
    </w:p>
    <w:p w14:paraId="5FDA2DD5">
      <w:pPr>
        <w:spacing w:line="360" w:lineRule="auto"/>
        <w:ind w:left="6360" w:hanging="6360" w:hangingChars="26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p>
    <w:p w14:paraId="37121D35">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 同 章：                                         合 同 章：</w:t>
      </w:r>
    </w:p>
    <w:p w14:paraId="5EAFBFFE">
      <w:pPr>
        <w:autoSpaceDE w:val="0"/>
        <w:autoSpaceDN w:val="0"/>
        <w:adjustRightIn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法人签字：                                         法人签字：</w:t>
      </w:r>
    </w:p>
    <w:p w14:paraId="0F75D9C7">
      <w:pPr>
        <w:autoSpaceDE w:val="0"/>
        <w:autoSpaceDN w:val="0"/>
        <w:adjustRightInd w:val="0"/>
        <w:spacing w:line="360" w:lineRule="auto"/>
        <w:ind w:left="-231" w:leftChars="-256" w:hanging="307" w:hangingChars="12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授权代表签字：                                    授权代表签字：</w:t>
      </w:r>
    </w:p>
    <w:p w14:paraId="77FED993">
      <w:pPr>
        <w:autoSpaceDE w:val="0"/>
        <w:autoSpaceDN w:val="0"/>
        <w:adjustRightInd w:val="0"/>
        <w:spacing w:line="360" w:lineRule="auto"/>
        <w:ind w:left="-231" w:leftChars="-256" w:hanging="307" w:hangingChars="12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电话：</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电话：</w:t>
      </w:r>
    </w:p>
    <w:p w14:paraId="033FD814">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纳税人识别号                                      纳税人识别号：</w:t>
      </w:r>
    </w:p>
    <w:p w14:paraId="0FC4BEFB">
      <w:pPr>
        <w:autoSpaceDE w:val="0"/>
        <w:autoSpaceDN w:val="0"/>
        <w:adjustRightInd w:val="0"/>
        <w:spacing w:line="360" w:lineRule="auto"/>
        <w:ind w:left="5400" w:hanging="5400" w:hangingChars="225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lang w:val="en-US" w:eastAsia="zh-CN"/>
        </w:rPr>
        <w:t xml:space="preserve">                                             地址：</w:t>
      </w:r>
    </w:p>
    <w:p w14:paraId="4E910B7A">
      <w:pPr>
        <w:autoSpaceDE w:val="0"/>
        <w:autoSpaceDN w:val="0"/>
        <w:adjustRightInd w:val="0"/>
        <w:spacing w:line="360" w:lineRule="auto"/>
        <w:ind w:left="5400" w:hanging="5400" w:hangingChars="22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72D58E58">
      <w:pPr>
        <w:autoSpaceDE w:val="0"/>
        <w:autoSpaceDN w:val="0"/>
        <w:adjustRightInd w:val="0"/>
        <w:spacing w:line="360" w:lineRule="auto"/>
        <w:ind w:left="5520" w:hanging="5520" w:hangingChars="23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开户行：                                          开户行：</w:t>
      </w:r>
    </w:p>
    <w:p w14:paraId="5A831002">
      <w:pPr>
        <w:autoSpaceDE w:val="0"/>
        <w:autoSpaceDN w:val="0"/>
        <w:adjustRightIn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行号：                                            行号：</w:t>
      </w:r>
    </w:p>
    <w:p w14:paraId="4CA9F6A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                                        银行账号：</w:t>
      </w:r>
    </w:p>
    <w:p w14:paraId="579245A6">
      <w:pPr>
        <w:pStyle w:val="88"/>
        <w:spacing w:line="52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签订时间：  年  月  日                           签订时间：  年  月  日</w:t>
      </w:r>
    </w:p>
    <w:bookmarkEnd w:id="171"/>
    <w:bookmarkEnd w:id="172"/>
    <w:bookmarkEnd w:id="173"/>
    <w:bookmarkEnd w:id="174"/>
    <w:bookmarkEnd w:id="175"/>
    <w:bookmarkEnd w:id="176"/>
    <w:bookmarkEnd w:id="177"/>
    <w:bookmarkEnd w:id="178"/>
    <w:bookmarkEnd w:id="179"/>
    <w:p w14:paraId="12010462">
      <w:pPr>
        <w:spacing w:line="580" w:lineRule="exact"/>
        <w:outlineLvl w:val="9"/>
        <w:rPr>
          <w:rFonts w:hint="eastAsia" w:ascii="宋体" w:hAnsi="宋体" w:eastAsia="宋体" w:cs="宋体"/>
          <w:sz w:val="24"/>
          <w:szCs w:val="24"/>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0D16F">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E10BA">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AD5F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0AAD5F1">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DD91">
    <w:pPr>
      <w:autoSpaceDE w:val="0"/>
      <w:autoSpaceDN w:val="0"/>
      <w:adjustRightInd w:val="0"/>
      <w:spacing w:line="200" w:lineRule="exact"/>
      <w:jc w:val="left"/>
      <w:rPr>
        <w:rFonts w:hint="default" w:ascii="Times New Roman" w:eastAsia="Times New Roman"/>
        <w:kern w:val="0"/>
        <w:sz w:val="20"/>
      </w:rPr>
    </w:pPr>
    <w:r>
      <w:rPr>
        <w:rFonts w:hint="default"/>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C5D15B">
                          <w:pPr>
                            <w:pStyle w:val="18"/>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33</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2AC5D15B">
                    <w:pPr>
                      <w:pStyle w:val="18"/>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33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4F8FF">
    <w:pPr>
      <w:keepNext w:val="0"/>
      <w:keepLines w:val="0"/>
      <w:widowControl/>
      <w:suppressLineNumbers w:val="0"/>
      <w:jc w:val="left"/>
    </w:pPr>
    <w:r>
      <w:rPr>
        <w:rStyle w:val="45"/>
        <w:rFonts w:hint="eastAsia"/>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35C15">
    <w:pPr>
      <w:keepNext w:val="0"/>
      <w:keepLines w:val="0"/>
      <w:widowControl/>
      <w:suppressLineNumbers w:val="0"/>
      <w:jc w:val="left"/>
    </w:pPr>
    <w:r>
      <w:rPr>
        <w:rStyle w:val="45"/>
        <w:rFonts w:hint="eastAsia"/>
        <w:sz w:val="24"/>
      </w:rPr>
      <w:t xml:space="preserve">                             </w:t>
    </w:r>
  </w:p>
  <w:p w14:paraId="5B6191E7">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5CCAE"/>
    <w:multiLevelType w:val="singleLevel"/>
    <w:tmpl w:val="A145CCAE"/>
    <w:lvl w:ilvl="0" w:tentative="0">
      <w:start w:val="1"/>
      <w:numFmt w:val="decimal"/>
      <w:suff w:val="nothing"/>
      <w:lvlText w:val="%1、"/>
      <w:lvlJc w:val="left"/>
    </w:lvl>
  </w:abstractNum>
  <w:abstractNum w:abstractNumId="1">
    <w:nsid w:val="A7D08F78"/>
    <w:multiLevelType w:val="multilevel"/>
    <w:tmpl w:val="A7D08F78"/>
    <w:lvl w:ilvl="0" w:tentative="0">
      <w:start w:val="1"/>
      <w:numFmt w:val="chineseCounting"/>
      <w:suff w:val="nothing"/>
      <w:lvlText w:val="第%1章 "/>
      <w:lvlJc w:val="left"/>
      <w:pPr>
        <w:ind w:left="4685" w:hanging="432"/>
      </w:pPr>
      <w:rPr>
        <w:rFonts w:hint="eastAsia"/>
      </w:rPr>
    </w:lvl>
    <w:lvl w:ilvl="1" w:tentative="0">
      <w:start w:val="1"/>
      <w:numFmt w:val="decimal"/>
      <w:isLgl/>
      <w:lvlText w:val="%1.%2."/>
      <w:lvlJc w:val="left"/>
      <w:pPr>
        <w:ind w:left="1285" w:hanging="575"/>
      </w:pPr>
      <w:rPr>
        <w:rFonts w:hint="eastAsia"/>
      </w:rPr>
    </w:lvl>
    <w:lvl w:ilvl="2" w:tentative="0">
      <w:start w:val="1"/>
      <w:numFmt w:val="decimal"/>
      <w:pStyle w:val="4"/>
      <w:isLgl/>
      <w:lvlText w:val="%1.%2.%3."/>
      <w:lvlJc w:val="left"/>
      <w:pPr>
        <w:ind w:left="2422" w:hanging="720"/>
      </w:pPr>
      <w:rPr>
        <w:rFonts w:hint="default"/>
        <w:b/>
        <w:bCs/>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
    <w:nsid w:val="0000000A"/>
    <w:multiLevelType w:val="multilevel"/>
    <w:tmpl w:val="0000000A"/>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3">
    <w:nsid w:val="47B24A7F"/>
    <w:multiLevelType w:val="multilevel"/>
    <w:tmpl w:val="47B24A7F"/>
    <w:lvl w:ilvl="0" w:tentative="0">
      <w:start w:val="1"/>
      <w:numFmt w:val="decimal"/>
      <w:lvlText w:val="%1、"/>
      <w:lvlJc w:val="left"/>
      <w:pPr>
        <w:tabs>
          <w:tab w:val="left" w:pos="740"/>
        </w:tabs>
        <w:ind w:left="1081" w:hanging="1081"/>
      </w:pPr>
      <w:rPr>
        <w:rFonts w:hint="default"/>
      </w:rPr>
    </w:lvl>
    <w:lvl w:ilvl="1" w:tentative="0">
      <w:start w:val="1"/>
      <w:numFmt w:val="decimal"/>
      <w:pStyle w:val="67"/>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MGYzYWU0MGU5MGQyOWFiODY2ODQ3NjA0ZDA4YjUifQ=="/>
    <w:docVar w:name="KSO_WPS_MARK_KEY" w:val="2542d0e4-db01-47bc-9e30-3b31ec68f3a9"/>
  </w:docVars>
  <w:rsids>
    <w:rsidRoot w:val="006D6F44"/>
    <w:rsid w:val="00083A7D"/>
    <w:rsid w:val="00085DA1"/>
    <w:rsid w:val="000F1BB2"/>
    <w:rsid w:val="001119CD"/>
    <w:rsid w:val="001343B1"/>
    <w:rsid w:val="00177ECA"/>
    <w:rsid w:val="002021CC"/>
    <w:rsid w:val="0022674C"/>
    <w:rsid w:val="00252FC0"/>
    <w:rsid w:val="00263BB3"/>
    <w:rsid w:val="003C111D"/>
    <w:rsid w:val="00436CBC"/>
    <w:rsid w:val="0049263D"/>
    <w:rsid w:val="004D5BB6"/>
    <w:rsid w:val="004F19B7"/>
    <w:rsid w:val="005F58DE"/>
    <w:rsid w:val="006351B6"/>
    <w:rsid w:val="006B79D1"/>
    <w:rsid w:val="006D6F44"/>
    <w:rsid w:val="00754BD2"/>
    <w:rsid w:val="0097620C"/>
    <w:rsid w:val="00A21929"/>
    <w:rsid w:val="00AD511E"/>
    <w:rsid w:val="00BD6145"/>
    <w:rsid w:val="00CC135F"/>
    <w:rsid w:val="00D651EE"/>
    <w:rsid w:val="00DF7C4C"/>
    <w:rsid w:val="00E936DB"/>
    <w:rsid w:val="00F846DC"/>
    <w:rsid w:val="011A058D"/>
    <w:rsid w:val="02563B57"/>
    <w:rsid w:val="02731484"/>
    <w:rsid w:val="02B20C36"/>
    <w:rsid w:val="02B250DA"/>
    <w:rsid w:val="03092820"/>
    <w:rsid w:val="03870C59"/>
    <w:rsid w:val="039842CF"/>
    <w:rsid w:val="040C416E"/>
    <w:rsid w:val="05681A7F"/>
    <w:rsid w:val="057C2119"/>
    <w:rsid w:val="05892BA5"/>
    <w:rsid w:val="05EC445F"/>
    <w:rsid w:val="064A4AE7"/>
    <w:rsid w:val="066E30C6"/>
    <w:rsid w:val="06815A00"/>
    <w:rsid w:val="06933BD0"/>
    <w:rsid w:val="07235BE6"/>
    <w:rsid w:val="07294B7B"/>
    <w:rsid w:val="0734173C"/>
    <w:rsid w:val="082F62F4"/>
    <w:rsid w:val="08A47272"/>
    <w:rsid w:val="0A0A57FB"/>
    <w:rsid w:val="0A36039E"/>
    <w:rsid w:val="0A4A209B"/>
    <w:rsid w:val="0AF67BA0"/>
    <w:rsid w:val="0B084C39"/>
    <w:rsid w:val="0B0D4C33"/>
    <w:rsid w:val="0B1229A8"/>
    <w:rsid w:val="0B643109"/>
    <w:rsid w:val="0BB35A1E"/>
    <w:rsid w:val="0C71390F"/>
    <w:rsid w:val="0D1349C7"/>
    <w:rsid w:val="0D850FBB"/>
    <w:rsid w:val="0D86113E"/>
    <w:rsid w:val="0D8853B5"/>
    <w:rsid w:val="0DD87DE8"/>
    <w:rsid w:val="0E2B3F92"/>
    <w:rsid w:val="0E5F3020"/>
    <w:rsid w:val="0EA87FDE"/>
    <w:rsid w:val="0EC51CF1"/>
    <w:rsid w:val="0F2310FF"/>
    <w:rsid w:val="0F887012"/>
    <w:rsid w:val="0FBC1346"/>
    <w:rsid w:val="10572069"/>
    <w:rsid w:val="1073042F"/>
    <w:rsid w:val="116A4DD1"/>
    <w:rsid w:val="11ED6954"/>
    <w:rsid w:val="12005EF8"/>
    <w:rsid w:val="12341668"/>
    <w:rsid w:val="12BE7F9E"/>
    <w:rsid w:val="12C33AC5"/>
    <w:rsid w:val="13D659F8"/>
    <w:rsid w:val="1415056B"/>
    <w:rsid w:val="14B27574"/>
    <w:rsid w:val="14F00AA2"/>
    <w:rsid w:val="15655FDB"/>
    <w:rsid w:val="15802E15"/>
    <w:rsid w:val="16161E94"/>
    <w:rsid w:val="16393655"/>
    <w:rsid w:val="169F1079"/>
    <w:rsid w:val="16B65467"/>
    <w:rsid w:val="17E71A50"/>
    <w:rsid w:val="18A04871"/>
    <w:rsid w:val="18B43502"/>
    <w:rsid w:val="18BD1C8B"/>
    <w:rsid w:val="18E831AB"/>
    <w:rsid w:val="1934019F"/>
    <w:rsid w:val="19403168"/>
    <w:rsid w:val="19597C05"/>
    <w:rsid w:val="1A1D07AE"/>
    <w:rsid w:val="1A607F44"/>
    <w:rsid w:val="1BB750B7"/>
    <w:rsid w:val="1BCC0B62"/>
    <w:rsid w:val="1BD46B05"/>
    <w:rsid w:val="1C0D1768"/>
    <w:rsid w:val="1C111736"/>
    <w:rsid w:val="1C1E6EE4"/>
    <w:rsid w:val="1C37598E"/>
    <w:rsid w:val="1C72653C"/>
    <w:rsid w:val="1C8E3164"/>
    <w:rsid w:val="1D5252D9"/>
    <w:rsid w:val="1DC57731"/>
    <w:rsid w:val="1DD957B9"/>
    <w:rsid w:val="1DE226F6"/>
    <w:rsid w:val="1E2D1660"/>
    <w:rsid w:val="1E395337"/>
    <w:rsid w:val="1EEE29A8"/>
    <w:rsid w:val="1F617178"/>
    <w:rsid w:val="1FAB0A8F"/>
    <w:rsid w:val="1FB401C8"/>
    <w:rsid w:val="20001D6A"/>
    <w:rsid w:val="206A5E42"/>
    <w:rsid w:val="21200C5B"/>
    <w:rsid w:val="2139587A"/>
    <w:rsid w:val="21415B4F"/>
    <w:rsid w:val="216C2D42"/>
    <w:rsid w:val="22E67C91"/>
    <w:rsid w:val="23D63DD6"/>
    <w:rsid w:val="246C62EA"/>
    <w:rsid w:val="24AE1898"/>
    <w:rsid w:val="24BA4425"/>
    <w:rsid w:val="256F4866"/>
    <w:rsid w:val="257F6C45"/>
    <w:rsid w:val="259F2E44"/>
    <w:rsid w:val="25A93CC2"/>
    <w:rsid w:val="26592325"/>
    <w:rsid w:val="267C3185"/>
    <w:rsid w:val="26E52AD8"/>
    <w:rsid w:val="27072C08"/>
    <w:rsid w:val="27BC2A5B"/>
    <w:rsid w:val="27C41578"/>
    <w:rsid w:val="27E40FE2"/>
    <w:rsid w:val="27E47234"/>
    <w:rsid w:val="28011C62"/>
    <w:rsid w:val="28556063"/>
    <w:rsid w:val="2863070C"/>
    <w:rsid w:val="28D601EB"/>
    <w:rsid w:val="29DE5D3A"/>
    <w:rsid w:val="2A104310"/>
    <w:rsid w:val="2A7C60C8"/>
    <w:rsid w:val="2AEC5A97"/>
    <w:rsid w:val="2BA83ABD"/>
    <w:rsid w:val="2BC32A58"/>
    <w:rsid w:val="2ED718A0"/>
    <w:rsid w:val="2EF42085"/>
    <w:rsid w:val="2F012479"/>
    <w:rsid w:val="2F9028FF"/>
    <w:rsid w:val="2FB971F8"/>
    <w:rsid w:val="301A2DFD"/>
    <w:rsid w:val="306B247C"/>
    <w:rsid w:val="310F3486"/>
    <w:rsid w:val="312406A1"/>
    <w:rsid w:val="31AB69D8"/>
    <w:rsid w:val="31D609DB"/>
    <w:rsid w:val="31E01A47"/>
    <w:rsid w:val="32024E86"/>
    <w:rsid w:val="32382833"/>
    <w:rsid w:val="329E236C"/>
    <w:rsid w:val="33802506"/>
    <w:rsid w:val="339E0BDF"/>
    <w:rsid w:val="33FF6CC7"/>
    <w:rsid w:val="3492329A"/>
    <w:rsid w:val="352F2BEC"/>
    <w:rsid w:val="36B336C5"/>
    <w:rsid w:val="36E7289C"/>
    <w:rsid w:val="374271D8"/>
    <w:rsid w:val="37B7401D"/>
    <w:rsid w:val="37D739CE"/>
    <w:rsid w:val="38765C86"/>
    <w:rsid w:val="38CC58A6"/>
    <w:rsid w:val="38CF5396"/>
    <w:rsid w:val="38E01351"/>
    <w:rsid w:val="391536F1"/>
    <w:rsid w:val="39F37552"/>
    <w:rsid w:val="3A52002D"/>
    <w:rsid w:val="3A742699"/>
    <w:rsid w:val="3ADE2D8C"/>
    <w:rsid w:val="3B756F45"/>
    <w:rsid w:val="3D7B0752"/>
    <w:rsid w:val="3DCA13BC"/>
    <w:rsid w:val="3DCB0822"/>
    <w:rsid w:val="3E3C34CE"/>
    <w:rsid w:val="3EA76402"/>
    <w:rsid w:val="3EBC7034"/>
    <w:rsid w:val="3F143436"/>
    <w:rsid w:val="3F687419"/>
    <w:rsid w:val="3F861A47"/>
    <w:rsid w:val="3FF027C2"/>
    <w:rsid w:val="3FF35E0E"/>
    <w:rsid w:val="408353E4"/>
    <w:rsid w:val="40A50767"/>
    <w:rsid w:val="41AD023F"/>
    <w:rsid w:val="428C078D"/>
    <w:rsid w:val="42EE6E5E"/>
    <w:rsid w:val="430A6153"/>
    <w:rsid w:val="44593D85"/>
    <w:rsid w:val="44BB02A4"/>
    <w:rsid w:val="44F71EFD"/>
    <w:rsid w:val="4528655A"/>
    <w:rsid w:val="45DC4237"/>
    <w:rsid w:val="46290CE3"/>
    <w:rsid w:val="476475F1"/>
    <w:rsid w:val="480908C5"/>
    <w:rsid w:val="481B23A6"/>
    <w:rsid w:val="4825684B"/>
    <w:rsid w:val="48360F8E"/>
    <w:rsid w:val="48AE433C"/>
    <w:rsid w:val="48B00A3D"/>
    <w:rsid w:val="48CA1527"/>
    <w:rsid w:val="49153B3D"/>
    <w:rsid w:val="49AB391A"/>
    <w:rsid w:val="49F6464B"/>
    <w:rsid w:val="4A0F2A7E"/>
    <w:rsid w:val="4A6C0C97"/>
    <w:rsid w:val="4AB41401"/>
    <w:rsid w:val="4B9D7CCD"/>
    <w:rsid w:val="4BC17A18"/>
    <w:rsid w:val="4C0B634F"/>
    <w:rsid w:val="4C15185F"/>
    <w:rsid w:val="4C664211"/>
    <w:rsid w:val="4C993E74"/>
    <w:rsid w:val="4CB2726F"/>
    <w:rsid w:val="4CC27294"/>
    <w:rsid w:val="4CC63226"/>
    <w:rsid w:val="4CE216E4"/>
    <w:rsid w:val="4D225F85"/>
    <w:rsid w:val="4D3006A2"/>
    <w:rsid w:val="4D9C1893"/>
    <w:rsid w:val="4DDD1F01"/>
    <w:rsid w:val="4E2C0B7D"/>
    <w:rsid w:val="4E834801"/>
    <w:rsid w:val="4F166C4D"/>
    <w:rsid w:val="4F8D1BA3"/>
    <w:rsid w:val="4FFD05E3"/>
    <w:rsid w:val="50180913"/>
    <w:rsid w:val="5042188F"/>
    <w:rsid w:val="51243FEF"/>
    <w:rsid w:val="515B2E61"/>
    <w:rsid w:val="51FF79D8"/>
    <w:rsid w:val="520F7D6F"/>
    <w:rsid w:val="5223325C"/>
    <w:rsid w:val="53852DC9"/>
    <w:rsid w:val="5386726D"/>
    <w:rsid w:val="540519ED"/>
    <w:rsid w:val="54F00716"/>
    <w:rsid w:val="55435F41"/>
    <w:rsid w:val="55A7171D"/>
    <w:rsid w:val="55C0458D"/>
    <w:rsid w:val="56015FA8"/>
    <w:rsid w:val="56102EB5"/>
    <w:rsid w:val="567E11E9"/>
    <w:rsid w:val="56933C1B"/>
    <w:rsid w:val="56A63FEE"/>
    <w:rsid w:val="576458AF"/>
    <w:rsid w:val="57883566"/>
    <w:rsid w:val="581A1E64"/>
    <w:rsid w:val="58D00F8B"/>
    <w:rsid w:val="59044790"/>
    <w:rsid w:val="59611BE3"/>
    <w:rsid w:val="59875AED"/>
    <w:rsid w:val="5A1629CD"/>
    <w:rsid w:val="5A517EA9"/>
    <w:rsid w:val="5AEB1782"/>
    <w:rsid w:val="5AFA22EF"/>
    <w:rsid w:val="5B242EC8"/>
    <w:rsid w:val="5B2578B9"/>
    <w:rsid w:val="5B266F2F"/>
    <w:rsid w:val="5CD8040E"/>
    <w:rsid w:val="5CE42047"/>
    <w:rsid w:val="5CFE4C15"/>
    <w:rsid w:val="5D3E4715"/>
    <w:rsid w:val="5D79574D"/>
    <w:rsid w:val="5DBD1BFF"/>
    <w:rsid w:val="5DBF3AD3"/>
    <w:rsid w:val="5E826883"/>
    <w:rsid w:val="5F806C73"/>
    <w:rsid w:val="60077FCA"/>
    <w:rsid w:val="611D1FCC"/>
    <w:rsid w:val="616427FD"/>
    <w:rsid w:val="617050B9"/>
    <w:rsid w:val="62031A89"/>
    <w:rsid w:val="62A36DC8"/>
    <w:rsid w:val="62D61D55"/>
    <w:rsid w:val="641451FA"/>
    <w:rsid w:val="643C6AED"/>
    <w:rsid w:val="64842818"/>
    <w:rsid w:val="64CE4670"/>
    <w:rsid w:val="659737D4"/>
    <w:rsid w:val="65EE2A50"/>
    <w:rsid w:val="66140709"/>
    <w:rsid w:val="663E699F"/>
    <w:rsid w:val="693F4F4A"/>
    <w:rsid w:val="698536CB"/>
    <w:rsid w:val="6B2B3DFF"/>
    <w:rsid w:val="6C183D6E"/>
    <w:rsid w:val="6C5A7C87"/>
    <w:rsid w:val="6CE3020B"/>
    <w:rsid w:val="6DB427D1"/>
    <w:rsid w:val="6DCB0E05"/>
    <w:rsid w:val="6DF36E56"/>
    <w:rsid w:val="6E270660"/>
    <w:rsid w:val="6F9B6A12"/>
    <w:rsid w:val="703379DD"/>
    <w:rsid w:val="7065389B"/>
    <w:rsid w:val="707A1AB0"/>
    <w:rsid w:val="70D95DDC"/>
    <w:rsid w:val="71034E05"/>
    <w:rsid w:val="71CA611F"/>
    <w:rsid w:val="724E21E5"/>
    <w:rsid w:val="726E73F3"/>
    <w:rsid w:val="727B1933"/>
    <w:rsid w:val="74493C73"/>
    <w:rsid w:val="74A54E21"/>
    <w:rsid w:val="75463985"/>
    <w:rsid w:val="757B4FC6"/>
    <w:rsid w:val="757B6040"/>
    <w:rsid w:val="75D43A11"/>
    <w:rsid w:val="7654306E"/>
    <w:rsid w:val="76F31C74"/>
    <w:rsid w:val="778525FB"/>
    <w:rsid w:val="779B7F76"/>
    <w:rsid w:val="78153267"/>
    <w:rsid w:val="781F6A99"/>
    <w:rsid w:val="786077DD"/>
    <w:rsid w:val="795641A9"/>
    <w:rsid w:val="7A0913D8"/>
    <w:rsid w:val="7A170370"/>
    <w:rsid w:val="7A2465E9"/>
    <w:rsid w:val="7A4647B1"/>
    <w:rsid w:val="7A5E1AFB"/>
    <w:rsid w:val="7A8157E9"/>
    <w:rsid w:val="7B152F32"/>
    <w:rsid w:val="7B6F5809"/>
    <w:rsid w:val="7BBA4AB7"/>
    <w:rsid w:val="7BEB6372"/>
    <w:rsid w:val="7D9F0FBC"/>
    <w:rsid w:val="7DAE6602"/>
    <w:rsid w:val="7DBF0B02"/>
    <w:rsid w:val="7DC04579"/>
    <w:rsid w:val="7E554132"/>
    <w:rsid w:val="7EE27891"/>
    <w:rsid w:val="7F9164CE"/>
    <w:rsid w:val="7FC23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link w:val="52"/>
    <w:autoRedefine/>
    <w:qFormat/>
    <w:uiPriority w:val="0"/>
    <w:pPr>
      <w:keepNext/>
      <w:keepLines/>
      <w:spacing w:before="340" w:after="330" w:line="578" w:lineRule="auto"/>
    </w:pPr>
    <w:rPr>
      <w:rFonts w:ascii="Calibri" w:hAnsi="Calibri"/>
      <w:kern w:val="44"/>
      <w:sz w:val="44"/>
      <w:szCs w:val="44"/>
    </w:rPr>
  </w:style>
  <w:style w:type="paragraph" w:styleId="3">
    <w:name w:val="heading 2"/>
    <w:basedOn w:val="4"/>
    <w:next w:val="1"/>
    <w:autoRedefine/>
    <w:qFormat/>
    <w:uiPriority w:val="0"/>
    <w:pPr>
      <w:keepLines/>
      <w:spacing w:before="260" w:after="260" w:line="416" w:lineRule="auto"/>
      <w:outlineLvl w:val="1"/>
    </w:pPr>
    <w:rPr>
      <w:rFonts w:ascii="Arial" w:hAnsi="Arial" w:eastAsia="黑体"/>
      <w:szCs w:val="32"/>
    </w:rPr>
  </w:style>
  <w:style w:type="paragraph" w:styleId="4">
    <w:name w:val="heading 3"/>
    <w:basedOn w:val="1"/>
    <w:next w:val="1"/>
    <w:autoRedefine/>
    <w:unhideWhenUsed/>
    <w:qFormat/>
    <w:uiPriority w:val="0"/>
    <w:pPr>
      <w:keepNext/>
      <w:keepLines/>
      <w:numPr>
        <w:ilvl w:val="2"/>
        <w:numId w:val="1"/>
      </w:numPr>
      <w:spacing w:before="100" w:after="100" w:line="560" w:lineRule="exact"/>
      <w:outlineLvl w:val="2"/>
    </w:pPr>
    <w:rPr>
      <w:rFonts w:ascii="Times New Roman" w:hAnsi="Times New Roman" w:eastAsia="楷体" w:cs="Times New Roman"/>
      <w:b/>
      <w:bCs/>
      <w:kern w:val="0"/>
      <w:sz w:val="32"/>
      <w:szCs w:val="32"/>
      <w:lang w:val="zh-CN"/>
    </w:rPr>
  </w:style>
  <w:style w:type="paragraph" w:styleId="5">
    <w:name w:val="heading 4"/>
    <w:basedOn w:val="1"/>
    <w:next w:val="1"/>
    <w:autoRedefine/>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cs="Times New Roman"/>
      <w:b/>
      <w:sz w:val="28"/>
    </w:rPr>
  </w:style>
  <w:style w:type="paragraph" w:styleId="6">
    <w:name w:val="heading 5"/>
    <w:basedOn w:val="1"/>
    <w:next w:val="1"/>
    <w:autoRedefine/>
    <w:qFormat/>
    <w:uiPriority w:val="0"/>
    <w:pPr>
      <w:keepNext/>
      <w:keepLines/>
      <w:tabs>
        <w:tab w:val="left" w:pos="1440"/>
      </w:tabs>
      <w:spacing w:before="280" w:after="290" w:line="372" w:lineRule="auto"/>
      <w:ind w:left="1440" w:hanging="900"/>
      <w:outlineLvl w:val="4"/>
    </w:pPr>
    <w:rPr>
      <w:b/>
      <w:sz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style>
  <w:style w:type="paragraph" w:styleId="8">
    <w:name w:val="caption"/>
    <w:basedOn w:val="1"/>
    <w:next w:val="1"/>
    <w:autoRedefine/>
    <w:qFormat/>
    <w:uiPriority w:val="0"/>
    <w:rPr>
      <w:rFonts w:ascii="Arial" w:hAnsi="Arial" w:eastAsia="黑体" w:cs="Arial"/>
      <w:sz w:val="20"/>
      <w:szCs w:val="20"/>
    </w:rPr>
  </w:style>
  <w:style w:type="paragraph" w:styleId="9">
    <w:name w:val="toa heading"/>
    <w:basedOn w:val="1"/>
    <w:next w:val="1"/>
    <w:autoRedefine/>
    <w:qFormat/>
    <w:uiPriority w:val="0"/>
    <w:pPr>
      <w:spacing w:before="120"/>
    </w:pPr>
    <w:rPr>
      <w:rFonts w:ascii="Cambria" w:hAnsi="Cambria"/>
      <w:sz w:val="24"/>
    </w:rPr>
  </w:style>
  <w:style w:type="paragraph" w:styleId="10">
    <w:name w:val="annotation text"/>
    <w:basedOn w:val="1"/>
    <w:link w:val="62"/>
    <w:autoRedefine/>
    <w:qFormat/>
    <w:uiPriority w:val="0"/>
    <w:pPr>
      <w:jc w:val="left"/>
    </w:pPr>
  </w:style>
  <w:style w:type="paragraph" w:styleId="11">
    <w:name w:val="Body Text"/>
    <w:basedOn w:val="1"/>
    <w:next w:val="12"/>
    <w:autoRedefine/>
    <w:qFormat/>
    <w:uiPriority w:val="0"/>
    <w:pPr>
      <w:spacing w:after="120"/>
    </w:pPr>
  </w:style>
  <w:style w:type="paragraph" w:styleId="12">
    <w:name w:val="Date"/>
    <w:basedOn w:val="1"/>
    <w:next w:val="1"/>
    <w:qFormat/>
    <w:uiPriority w:val="0"/>
    <w:rPr>
      <w:color w:val="000000"/>
      <w:kern w:val="0"/>
      <w:sz w:val="30"/>
    </w:rPr>
  </w:style>
  <w:style w:type="paragraph" w:styleId="13">
    <w:name w:val="Body Text Indent"/>
    <w:basedOn w:val="1"/>
    <w:next w:val="14"/>
    <w:autoRedefine/>
    <w:qFormat/>
    <w:uiPriority w:val="0"/>
    <w:pPr>
      <w:ind w:firstLine="630"/>
    </w:pPr>
    <w:rPr>
      <w:sz w:val="32"/>
      <w:szCs w:val="20"/>
    </w:rPr>
  </w:style>
  <w:style w:type="paragraph" w:styleId="14">
    <w:name w:val="envelope return"/>
    <w:basedOn w:val="1"/>
    <w:autoRedefine/>
    <w:qFormat/>
    <w:uiPriority w:val="99"/>
    <w:pPr>
      <w:snapToGrid w:val="0"/>
    </w:pPr>
    <w:rPr>
      <w:rFonts w:ascii="Arial" w:hAnsi="Arial" w:cs="Arial"/>
    </w:rPr>
  </w:style>
  <w:style w:type="paragraph" w:styleId="15">
    <w:name w:val="Plain Text"/>
    <w:basedOn w:val="1"/>
    <w:autoRedefine/>
    <w:qFormat/>
    <w:uiPriority w:val="0"/>
    <w:rPr>
      <w:rFonts w:ascii="宋体" w:hAnsi="Courier New"/>
      <w:szCs w:val="20"/>
    </w:rPr>
  </w:style>
  <w:style w:type="paragraph" w:styleId="16">
    <w:name w:val="Body Text Indent 2"/>
    <w:basedOn w:val="1"/>
    <w:autoRedefine/>
    <w:qFormat/>
    <w:uiPriority w:val="0"/>
    <w:pPr>
      <w:spacing w:after="120" w:line="480" w:lineRule="auto"/>
      <w:ind w:left="420" w:leftChars="200"/>
    </w:pPr>
  </w:style>
  <w:style w:type="paragraph" w:styleId="17">
    <w:name w:val="Balloon Text"/>
    <w:basedOn w:val="1"/>
    <w:link w:val="61"/>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0"/>
    <w:pPr>
      <w:spacing w:line="480" w:lineRule="auto"/>
    </w:pPr>
    <w:rPr>
      <w:rFonts w:ascii="Times New Roman" w:hAnsi="Times New Roman"/>
      <w:sz w:val="30"/>
    </w:rPr>
  </w:style>
  <w:style w:type="paragraph" w:styleId="21">
    <w:name w:val="toc 4"/>
    <w:basedOn w:val="1"/>
    <w:next w:val="1"/>
    <w:autoRedefine/>
    <w:qFormat/>
    <w:uiPriority w:val="0"/>
    <w:pPr>
      <w:ind w:left="1260" w:leftChars="600"/>
    </w:pPr>
  </w:style>
  <w:style w:type="paragraph" w:styleId="22">
    <w:name w:val="index heading"/>
    <w:basedOn w:val="1"/>
    <w:next w:val="23"/>
    <w:autoRedefine/>
    <w:qFormat/>
    <w:uiPriority w:val="0"/>
    <w:pPr>
      <w:adjustRightInd w:val="0"/>
      <w:spacing w:line="312" w:lineRule="atLeast"/>
      <w:textAlignment w:val="baseline"/>
    </w:pPr>
    <w:rPr>
      <w:rFonts w:ascii="Arial" w:hAnsi="Arial" w:eastAsia="仿宋" w:cs="Arial"/>
      <w:b/>
      <w:bCs/>
      <w:kern w:val="0"/>
      <w:sz w:val="32"/>
      <w:szCs w:val="20"/>
    </w:rPr>
  </w:style>
  <w:style w:type="paragraph" w:styleId="23">
    <w:name w:val="index 1"/>
    <w:basedOn w:val="1"/>
    <w:next w:val="1"/>
    <w:autoRedefine/>
    <w:unhideWhenUsed/>
    <w:qFormat/>
    <w:uiPriority w:val="0"/>
  </w:style>
  <w:style w:type="paragraph" w:styleId="24">
    <w:name w:val="List"/>
    <w:basedOn w:val="1"/>
    <w:qFormat/>
    <w:uiPriority w:val="0"/>
    <w:pPr>
      <w:autoSpaceDE w:val="0"/>
      <w:autoSpaceDN w:val="0"/>
      <w:adjustRightInd w:val="0"/>
      <w:ind w:left="420" w:hanging="420"/>
      <w:jc w:val="left"/>
    </w:pPr>
    <w:rPr>
      <w:rFonts w:ascii="宋体"/>
      <w:kern w:val="0"/>
      <w:sz w:val="20"/>
      <w:szCs w:val="20"/>
    </w:rPr>
  </w:style>
  <w:style w:type="paragraph" w:styleId="25">
    <w:name w:val="footnote text"/>
    <w:basedOn w:val="1"/>
    <w:autoRedefine/>
    <w:qFormat/>
    <w:uiPriority w:val="0"/>
    <w:pPr>
      <w:snapToGrid w:val="0"/>
      <w:jc w:val="left"/>
    </w:pPr>
    <w:rPr>
      <w:sz w:val="18"/>
    </w:rPr>
  </w:style>
  <w:style w:type="paragraph" w:styleId="26">
    <w:name w:val="List 5"/>
    <w:basedOn w:val="1"/>
    <w:autoRedefine/>
    <w:qFormat/>
    <w:uiPriority w:val="0"/>
    <w:pPr>
      <w:ind w:left="2100" w:hanging="420"/>
    </w:pPr>
    <w:rPr>
      <w:rFonts w:eastAsia="楷体_GB2312"/>
      <w:sz w:val="32"/>
      <w:szCs w:val="20"/>
    </w:rPr>
  </w:style>
  <w:style w:type="paragraph" w:styleId="27">
    <w:name w:val="Normal (Web)"/>
    <w:basedOn w:val="1"/>
    <w:next w:val="1"/>
    <w:autoRedefine/>
    <w:qFormat/>
    <w:uiPriority w:val="0"/>
    <w:pPr>
      <w:widowControl/>
      <w:spacing w:before="100" w:beforeAutospacing="1" w:after="100" w:afterAutospacing="1"/>
      <w:jc w:val="left"/>
    </w:pPr>
    <w:rPr>
      <w:rFonts w:ascii="宋体" w:hAnsi="宋体"/>
      <w:kern w:val="0"/>
      <w:sz w:val="18"/>
      <w:szCs w:val="18"/>
    </w:rPr>
  </w:style>
  <w:style w:type="paragraph" w:styleId="28">
    <w:name w:val="Title"/>
    <w:basedOn w:val="1"/>
    <w:next w:val="1"/>
    <w:autoRedefine/>
    <w:qFormat/>
    <w:uiPriority w:val="10"/>
    <w:pPr>
      <w:spacing w:before="240" w:after="60"/>
      <w:jc w:val="center"/>
      <w:outlineLvl w:val="0"/>
    </w:pPr>
    <w:rPr>
      <w:rFonts w:ascii="Cambria" w:hAnsi="Cambria"/>
      <w:b/>
      <w:bCs/>
      <w:sz w:val="32"/>
      <w:szCs w:val="32"/>
    </w:rPr>
  </w:style>
  <w:style w:type="paragraph" w:styleId="29">
    <w:name w:val="annotation subject"/>
    <w:basedOn w:val="10"/>
    <w:next w:val="10"/>
    <w:link w:val="63"/>
    <w:autoRedefine/>
    <w:qFormat/>
    <w:uiPriority w:val="0"/>
    <w:rPr>
      <w:b/>
      <w:bCs/>
    </w:rPr>
  </w:style>
  <w:style w:type="paragraph" w:styleId="30">
    <w:name w:val="Body Text First Indent"/>
    <w:basedOn w:val="11"/>
    <w:autoRedefine/>
    <w:qFormat/>
    <w:uiPriority w:val="0"/>
    <w:pPr>
      <w:ind w:firstLine="420" w:firstLineChars="100"/>
    </w:pPr>
  </w:style>
  <w:style w:type="paragraph" w:styleId="31">
    <w:name w:val="Body Text First Indent 2"/>
    <w:basedOn w:val="13"/>
    <w:next w:val="7"/>
    <w:autoRedefine/>
    <w:qFormat/>
    <w:uiPriority w:val="0"/>
    <w:pPr>
      <w:ind w:firstLine="420"/>
    </w:p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22"/>
    <w:rPr>
      <w:b/>
      <w:bCs/>
    </w:rPr>
  </w:style>
  <w:style w:type="character" w:styleId="36">
    <w:name w:val="page number"/>
    <w:basedOn w:val="34"/>
    <w:qFormat/>
    <w:uiPriority w:val="0"/>
  </w:style>
  <w:style w:type="character" w:styleId="37">
    <w:name w:val="Hyperlink"/>
    <w:basedOn w:val="34"/>
    <w:autoRedefine/>
    <w:qFormat/>
    <w:uiPriority w:val="0"/>
    <w:rPr>
      <w:rFonts w:ascii="Times New Roman" w:hAnsi="Times New Roman" w:eastAsia="微软雅黑" w:cs="Times New Roman"/>
      <w:color w:val="0000FF"/>
      <w:u w:val="single"/>
    </w:rPr>
  </w:style>
  <w:style w:type="character" w:styleId="38">
    <w:name w:val="annotation reference"/>
    <w:basedOn w:val="34"/>
    <w:autoRedefine/>
    <w:qFormat/>
    <w:uiPriority w:val="0"/>
    <w:rPr>
      <w:sz w:val="21"/>
      <w:szCs w:val="21"/>
    </w:rPr>
  </w:style>
  <w:style w:type="character" w:styleId="39">
    <w:name w:val="HTML Sample"/>
    <w:basedOn w:val="34"/>
    <w:qFormat/>
    <w:uiPriority w:val="0"/>
    <w:rPr>
      <w:rFonts w:ascii="Courier New" w:hAnsi="Courier New"/>
    </w:rPr>
  </w:style>
  <w:style w:type="paragraph" w:customStyle="1" w:styleId="40">
    <w:name w:val="样式 小四"/>
    <w:qFormat/>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41">
    <w:name w:val="C503-正文格式"/>
    <w:basedOn w:val="1"/>
    <w:autoRedefine/>
    <w:qFormat/>
    <w:uiPriority w:val="0"/>
    <w:pPr>
      <w:spacing w:line="360" w:lineRule="auto"/>
      <w:ind w:firstLine="480" w:firstLineChars="200"/>
    </w:pPr>
    <w:rPr>
      <w:rFonts w:ascii="Times New Roman" w:hAnsi="Times New Roman" w:eastAsia="宋体" w:cs="Times New Roman"/>
      <w:sz w:val="24"/>
      <w:szCs w:val="20"/>
      <w:lang w:val="zh-CN"/>
    </w:rPr>
  </w:style>
  <w:style w:type="paragraph" w:customStyle="1" w:styleId="42">
    <w:name w:val="_Style 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styleId="43">
    <w:name w:val="Quote"/>
    <w:basedOn w:val="1"/>
    <w:next w:val="1"/>
    <w:autoRedefine/>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customStyle="1" w:styleId="44">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character" w:customStyle="1" w:styleId="45">
    <w:name w:val="NormalCharacter"/>
    <w:link w:val="46"/>
    <w:autoRedefine/>
    <w:qFormat/>
    <w:uiPriority w:val="0"/>
  </w:style>
  <w:style w:type="paragraph" w:customStyle="1" w:styleId="46">
    <w:name w:val="UserStyle_5"/>
    <w:basedOn w:val="1"/>
    <w:link w:val="45"/>
    <w:autoRedefine/>
    <w:qFormat/>
    <w:uiPriority w:val="0"/>
    <w:pPr>
      <w:widowControl/>
      <w:spacing w:after="160" w:line="240" w:lineRule="exact"/>
      <w:jc w:val="left"/>
      <w:textAlignment w:val="baseline"/>
    </w:pPr>
  </w:style>
  <w:style w:type="character" w:customStyle="1" w:styleId="47">
    <w:name w:val="UserStyle_3"/>
    <w:autoRedefine/>
    <w:qFormat/>
    <w:uiPriority w:val="0"/>
    <w:rPr>
      <w:rFonts w:ascii="宋体" w:hAnsi="宋体" w:eastAsia="宋体"/>
      <w:b/>
      <w:sz w:val="32"/>
      <w:szCs w:val="32"/>
    </w:rPr>
  </w:style>
  <w:style w:type="paragraph" w:customStyle="1" w:styleId="48">
    <w:name w:val="正文_2_0"/>
    <w:basedOn w:val="4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4正文"/>
    <w:basedOn w:val="1"/>
    <w:autoRedefine/>
    <w:qFormat/>
    <w:uiPriority w:val="0"/>
    <w:pPr>
      <w:snapToGrid w:val="0"/>
      <w:spacing w:line="360" w:lineRule="auto"/>
      <w:ind w:firstLine="480" w:firstLineChars="200"/>
    </w:pPr>
    <w:rPr>
      <w:rFonts w:eastAsia="仿宋"/>
      <w:sz w:val="24"/>
    </w:rPr>
  </w:style>
  <w:style w:type="paragraph" w:customStyle="1" w:styleId="51">
    <w:name w:val="首行缩进:  0.85 厘米"/>
    <w:basedOn w:val="1"/>
    <w:autoRedefine/>
    <w:qFormat/>
    <w:uiPriority w:val="0"/>
    <w:pPr>
      <w:widowControl/>
      <w:spacing w:after="100" w:line="360" w:lineRule="auto"/>
      <w:ind w:firstLine="482"/>
      <w:jc w:val="left"/>
    </w:pPr>
    <w:rPr>
      <w:kern w:val="0"/>
      <w:sz w:val="24"/>
      <w:lang w:eastAsia="en-US"/>
    </w:rPr>
  </w:style>
  <w:style w:type="character" w:customStyle="1" w:styleId="52">
    <w:name w:val="标题 1 Char"/>
    <w:link w:val="2"/>
    <w:autoRedefine/>
    <w:qFormat/>
    <w:uiPriority w:val="0"/>
    <w:rPr>
      <w:rFonts w:ascii="Calibri" w:hAnsi="Calibri" w:eastAsia="宋体" w:cs="Times New Roman"/>
      <w:kern w:val="44"/>
      <w:sz w:val="44"/>
      <w:szCs w:val="44"/>
    </w:rPr>
  </w:style>
  <w:style w:type="paragraph" w:customStyle="1" w:styleId="53">
    <w:name w:val="Table Paragraph"/>
    <w:basedOn w:val="1"/>
    <w:autoRedefine/>
    <w:unhideWhenUsed/>
    <w:qFormat/>
    <w:uiPriority w:val="1"/>
    <w:rPr>
      <w:sz w:val="24"/>
    </w:rPr>
  </w:style>
  <w:style w:type="paragraph" w:customStyle="1" w:styleId="54">
    <w:name w:val="列出段落1"/>
    <w:basedOn w:val="1"/>
    <w:autoRedefine/>
    <w:qFormat/>
    <w:uiPriority w:val="0"/>
    <w:pPr>
      <w:spacing w:line="360" w:lineRule="auto"/>
      <w:ind w:firstLine="420" w:firstLineChars="200"/>
    </w:pPr>
    <w:rPr>
      <w:rFonts w:ascii="等线" w:hAnsi="等线"/>
      <w:szCs w:val="22"/>
    </w:rPr>
  </w:style>
  <w:style w:type="paragraph" w:customStyle="1" w:styleId="55">
    <w:name w:val="样式 正文缩进 + 首行缩进:  2 字符"/>
    <w:basedOn w:val="7"/>
    <w:autoRedefine/>
    <w:qFormat/>
    <w:uiPriority w:val="0"/>
    <w:pPr>
      <w:spacing w:line="360" w:lineRule="auto"/>
      <w:ind w:firstLine="200"/>
    </w:pPr>
    <w:rPr>
      <w:rFonts w:cs="宋体"/>
      <w:sz w:val="24"/>
      <w:szCs w:val="20"/>
    </w:rPr>
  </w:style>
  <w:style w:type="paragraph" w:customStyle="1" w:styleId="56">
    <w:name w:val="WPS Plain"/>
    <w:basedOn w:val="1"/>
    <w:autoRedefine/>
    <w:qFormat/>
    <w:uiPriority w:val="0"/>
    <w:pPr>
      <w:widowControl/>
      <w:jc w:val="left"/>
    </w:pPr>
    <w:rPr>
      <w:rFonts w:ascii="Times New Roman"/>
      <w:sz w:val="24"/>
    </w:rPr>
  </w:style>
  <w:style w:type="paragraph" w:customStyle="1" w:styleId="57">
    <w:name w:val="普通(网站)1"/>
    <w:basedOn w:val="1"/>
    <w:autoRedefine/>
    <w:qFormat/>
    <w:uiPriority w:val="0"/>
    <w:pPr>
      <w:jc w:val="left"/>
    </w:pPr>
    <w:rPr>
      <w:kern w:val="0"/>
      <w:sz w:val="24"/>
    </w:rPr>
  </w:style>
  <w:style w:type="paragraph" w:customStyle="1" w:styleId="58">
    <w:name w:val="Body text|1"/>
    <w:basedOn w:val="1"/>
    <w:autoRedefine/>
    <w:qFormat/>
    <w:uiPriority w:val="0"/>
    <w:pPr>
      <w:spacing w:line="290" w:lineRule="auto"/>
      <w:ind w:firstLine="400"/>
    </w:pPr>
    <w:rPr>
      <w:rFonts w:ascii="宋体" w:hAnsi="宋体" w:cs="宋体"/>
      <w:sz w:val="22"/>
      <w:szCs w:val="22"/>
      <w:lang w:val="zh-CN" w:bidi="zh-CN"/>
    </w:rPr>
  </w:style>
  <w:style w:type="paragraph" w:customStyle="1" w:styleId="59">
    <w:name w:val="纯文本1"/>
    <w:basedOn w:val="1"/>
    <w:autoRedefine/>
    <w:qFormat/>
    <w:uiPriority w:val="0"/>
    <w:rPr>
      <w:rFonts w:ascii="宋体" w:hAnsi="Courier New"/>
      <w:szCs w:val="22"/>
    </w:rPr>
  </w:style>
  <w:style w:type="paragraph" w:styleId="60">
    <w:name w:val="List Paragraph"/>
    <w:basedOn w:val="1"/>
    <w:autoRedefine/>
    <w:qFormat/>
    <w:uiPriority w:val="99"/>
    <w:pPr>
      <w:ind w:firstLine="420" w:firstLineChars="200"/>
    </w:pPr>
  </w:style>
  <w:style w:type="character" w:customStyle="1" w:styleId="61">
    <w:name w:val="批注框文本 Char"/>
    <w:basedOn w:val="34"/>
    <w:link w:val="17"/>
    <w:autoRedefine/>
    <w:qFormat/>
    <w:uiPriority w:val="0"/>
    <w:rPr>
      <w:rFonts w:ascii="Calibri" w:hAnsi="Calibri"/>
      <w:kern w:val="2"/>
      <w:sz w:val="18"/>
      <w:szCs w:val="18"/>
    </w:rPr>
  </w:style>
  <w:style w:type="character" w:customStyle="1" w:styleId="62">
    <w:name w:val="批注文字 Char"/>
    <w:basedOn w:val="34"/>
    <w:link w:val="10"/>
    <w:autoRedefine/>
    <w:qFormat/>
    <w:uiPriority w:val="0"/>
    <w:rPr>
      <w:rFonts w:ascii="Calibri" w:hAnsi="Calibri"/>
      <w:kern w:val="2"/>
      <w:sz w:val="21"/>
      <w:szCs w:val="24"/>
    </w:rPr>
  </w:style>
  <w:style w:type="character" w:customStyle="1" w:styleId="63">
    <w:name w:val="批注主题 Char"/>
    <w:basedOn w:val="62"/>
    <w:link w:val="29"/>
    <w:autoRedefine/>
    <w:qFormat/>
    <w:uiPriority w:val="0"/>
    <w:rPr>
      <w:rFonts w:ascii="Calibri" w:hAnsi="Calibri"/>
      <w:b/>
      <w:bCs/>
      <w:kern w:val="2"/>
      <w:sz w:val="21"/>
      <w:szCs w:val="24"/>
    </w:rPr>
  </w:style>
  <w:style w:type="paragraph" w:customStyle="1" w:styleId="64">
    <w:name w:val="普通(网站)2"/>
    <w:basedOn w:val="1"/>
    <w:autoRedefine/>
    <w:qFormat/>
    <w:uiPriority w:val="0"/>
    <w:pPr>
      <w:jc w:val="left"/>
    </w:pPr>
    <w:rPr>
      <w:rFonts w:ascii="Times New Roman" w:hAnsi="Times New Roman"/>
      <w:kern w:val="0"/>
      <w:sz w:val="24"/>
    </w:rPr>
  </w:style>
  <w:style w:type="paragraph" w:customStyle="1" w:styleId="65">
    <w:name w:val="Normal (Web)"/>
    <w:basedOn w:val="1"/>
    <w:autoRedefine/>
    <w:qFormat/>
    <w:uiPriority w:val="0"/>
    <w:pPr>
      <w:spacing w:before="0" w:beforeLines="0" w:beforeAutospacing="0" w:after="0" w:afterLines="0" w:afterAutospacing="0"/>
      <w:ind w:left="0" w:right="0"/>
      <w:jc w:val="left"/>
    </w:pPr>
    <w:rPr>
      <w:kern w:val="0"/>
      <w:sz w:val="24"/>
      <w:lang w:val="en-US" w:eastAsia="zh-CN"/>
    </w:rPr>
  </w:style>
  <w:style w:type="paragraph" w:customStyle="1" w:styleId="6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7">
    <w:name w:val="题注5"/>
    <w:basedOn w:val="1"/>
    <w:next w:val="8"/>
    <w:autoRedefine/>
    <w:qFormat/>
    <w:uiPriority w:val="0"/>
    <w:pPr>
      <w:numPr>
        <w:ilvl w:val="1"/>
        <w:numId w:val="3"/>
      </w:numPr>
      <w:tabs>
        <w:tab w:val="left" w:pos="0"/>
        <w:tab w:val="left" w:pos="720"/>
      </w:tabs>
      <w:spacing w:line="360" w:lineRule="auto"/>
      <w:ind w:left="720" w:hanging="720"/>
    </w:pPr>
    <w:rPr>
      <w:b/>
      <w:color w:val="000000"/>
      <w:sz w:val="28"/>
      <w:szCs w:val="28"/>
    </w:rPr>
  </w:style>
  <w:style w:type="paragraph" w:customStyle="1" w:styleId="68">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9">
    <w:name w:val="正文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0">
    <w:name w:val="列表段落1"/>
    <w:basedOn w:val="1"/>
    <w:autoRedefine/>
    <w:qFormat/>
    <w:uiPriority w:val="0"/>
    <w:pPr>
      <w:ind w:firstLine="420" w:firstLineChars="200"/>
    </w:pPr>
    <w:rPr>
      <w:rFonts w:ascii="Calibri" w:hAnsi="Calibri" w:cs="黑体"/>
      <w:szCs w:val="22"/>
    </w:rPr>
  </w:style>
  <w:style w:type="character" w:customStyle="1" w:styleId="71">
    <w:name w:val="font41"/>
    <w:basedOn w:val="34"/>
    <w:autoRedefine/>
    <w:qFormat/>
    <w:uiPriority w:val="0"/>
    <w:rPr>
      <w:rFonts w:ascii="Arial" w:hAnsi="Arial" w:cs="Arial"/>
      <w:color w:val="000000"/>
      <w:sz w:val="20"/>
      <w:szCs w:val="20"/>
      <w:u w:val="none"/>
    </w:rPr>
  </w:style>
  <w:style w:type="character" w:customStyle="1" w:styleId="72">
    <w:name w:val="font241"/>
    <w:basedOn w:val="34"/>
    <w:autoRedefine/>
    <w:qFormat/>
    <w:uiPriority w:val="0"/>
    <w:rPr>
      <w:rFonts w:ascii="方正黑体_GBK" w:hAnsi="方正黑体_GBK" w:eastAsia="方正黑体_GBK" w:cs="方正黑体_GBK"/>
      <w:color w:val="000000"/>
      <w:sz w:val="44"/>
      <w:szCs w:val="44"/>
      <w:u w:val="none"/>
    </w:rPr>
  </w:style>
  <w:style w:type="character" w:customStyle="1" w:styleId="73">
    <w:name w:val="font11"/>
    <w:basedOn w:val="34"/>
    <w:autoRedefine/>
    <w:qFormat/>
    <w:uiPriority w:val="0"/>
    <w:rPr>
      <w:rFonts w:hint="default" w:ascii="Times New Roman" w:hAnsi="Times New Roman" w:cs="Times New Roman"/>
      <w:color w:val="000000"/>
      <w:sz w:val="44"/>
      <w:szCs w:val="44"/>
      <w:u w:val="none"/>
    </w:rPr>
  </w:style>
  <w:style w:type="character" w:customStyle="1" w:styleId="74">
    <w:name w:val="font91"/>
    <w:basedOn w:val="34"/>
    <w:autoRedefine/>
    <w:qFormat/>
    <w:uiPriority w:val="0"/>
    <w:rPr>
      <w:rFonts w:hint="default" w:ascii="Times New Roman" w:hAnsi="Times New Roman" w:cs="Times New Roman"/>
      <w:color w:val="000000"/>
      <w:sz w:val="28"/>
      <w:szCs w:val="28"/>
      <w:u w:val="none"/>
    </w:rPr>
  </w:style>
  <w:style w:type="character" w:customStyle="1" w:styleId="75">
    <w:name w:val="font121"/>
    <w:basedOn w:val="34"/>
    <w:autoRedefine/>
    <w:qFormat/>
    <w:uiPriority w:val="0"/>
    <w:rPr>
      <w:rFonts w:hint="eastAsia" w:ascii="宋体" w:hAnsi="宋体" w:eastAsia="宋体" w:cs="宋体"/>
      <w:color w:val="000000"/>
      <w:sz w:val="28"/>
      <w:szCs w:val="28"/>
      <w:u w:val="none"/>
    </w:rPr>
  </w:style>
  <w:style w:type="character" w:customStyle="1" w:styleId="76">
    <w:name w:val="font251"/>
    <w:basedOn w:val="34"/>
    <w:autoRedefine/>
    <w:qFormat/>
    <w:uiPriority w:val="0"/>
    <w:rPr>
      <w:rFonts w:hint="default" w:ascii="Times New Roman" w:hAnsi="Times New Roman" w:cs="Times New Roman"/>
      <w:color w:val="000000"/>
      <w:sz w:val="44"/>
      <w:szCs w:val="44"/>
      <w:u w:val="none"/>
    </w:rPr>
  </w:style>
  <w:style w:type="character" w:customStyle="1" w:styleId="77">
    <w:name w:val="font101"/>
    <w:basedOn w:val="34"/>
    <w:autoRedefine/>
    <w:qFormat/>
    <w:uiPriority w:val="0"/>
    <w:rPr>
      <w:rFonts w:hint="eastAsia" w:ascii="方正仿宋_GBK" w:hAnsi="方正仿宋_GBK" w:eastAsia="方正仿宋_GBK" w:cs="方正仿宋_GBK"/>
      <w:color w:val="000000"/>
      <w:sz w:val="44"/>
      <w:szCs w:val="44"/>
      <w:u w:val="none"/>
    </w:rPr>
  </w:style>
  <w:style w:type="character" w:customStyle="1" w:styleId="78">
    <w:name w:val="font131"/>
    <w:basedOn w:val="34"/>
    <w:autoRedefine/>
    <w:qFormat/>
    <w:uiPriority w:val="0"/>
    <w:rPr>
      <w:rFonts w:hint="eastAsia" w:ascii="方正仿宋_GBK" w:hAnsi="方正仿宋_GBK" w:eastAsia="方正仿宋_GBK" w:cs="方正仿宋_GBK"/>
      <w:color w:val="000000"/>
      <w:sz w:val="28"/>
      <w:szCs w:val="28"/>
      <w:u w:val="none"/>
    </w:rPr>
  </w:style>
  <w:style w:type="character" w:customStyle="1" w:styleId="79">
    <w:name w:val="font261"/>
    <w:basedOn w:val="34"/>
    <w:autoRedefine/>
    <w:qFormat/>
    <w:uiPriority w:val="0"/>
    <w:rPr>
      <w:rFonts w:ascii="Arial" w:hAnsi="Arial" w:cs="Arial"/>
      <w:color w:val="000000"/>
      <w:sz w:val="28"/>
      <w:szCs w:val="28"/>
      <w:u w:val="none"/>
    </w:rPr>
  </w:style>
  <w:style w:type="character" w:customStyle="1" w:styleId="80">
    <w:name w:val="font191"/>
    <w:basedOn w:val="34"/>
    <w:autoRedefine/>
    <w:qFormat/>
    <w:uiPriority w:val="0"/>
    <w:rPr>
      <w:rFonts w:hint="eastAsia" w:ascii="宋体" w:hAnsi="宋体" w:eastAsia="宋体" w:cs="宋体"/>
      <w:color w:val="000000"/>
      <w:sz w:val="28"/>
      <w:szCs w:val="28"/>
      <w:u w:val="none"/>
    </w:rPr>
  </w:style>
  <w:style w:type="character" w:customStyle="1" w:styleId="81">
    <w:name w:val="font271"/>
    <w:basedOn w:val="34"/>
    <w:autoRedefine/>
    <w:qFormat/>
    <w:uiPriority w:val="0"/>
    <w:rPr>
      <w:rFonts w:hint="default" w:ascii="Times New Roman" w:hAnsi="Times New Roman" w:cs="Times New Roman"/>
      <w:color w:val="000000"/>
      <w:sz w:val="28"/>
      <w:szCs w:val="28"/>
      <w:u w:val="none"/>
    </w:rPr>
  </w:style>
  <w:style w:type="character" w:customStyle="1" w:styleId="82">
    <w:name w:val="font231"/>
    <w:basedOn w:val="34"/>
    <w:autoRedefine/>
    <w:qFormat/>
    <w:uiPriority w:val="0"/>
    <w:rPr>
      <w:rFonts w:hint="eastAsia" w:ascii="方正仿宋_GBK" w:hAnsi="方正仿宋_GBK" w:eastAsia="方正仿宋_GBK" w:cs="方正仿宋_GBK"/>
      <w:color w:val="000000"/>
      <w:sz w:val="48"/>
      <w:szCs w:val="48"/>
      <w:u w:val="none"/>
    </w:rPr>
  </w:style>
  <w:style w:type="character" w:customStyle="1" w:styleId="83">
    <w:name w:val="font81"/>
    <w:basedOn w:val="34"/>
    <w:autoRedefine/>
    <w:qFormat/>
    <w:uiPriority w:val="0"/>
    <w:rPr>
      <w:rFonts w:hint="default" w:ascii="Times New Roman" w:hAnsi="Times New Roman" w:cs="Times New Roman"/>
      <w:color w:val="000000"/>
      <w:sz w:val="48"/>
      <w:szCs w:val="48"/>
      <w:u w:val="none"/>
    </w:rPr>
  </w:style>
  <w:style w:type="character" w:customStyle="1" w:styleId="84">
    <w:name w:val="font51"/>
    <w:basedOn w:val="34"/>
    <w:qFormat/>
    <w:uiPriority w:val="0"/>
    <w:rPr>
      <w:rFonts w:hint="default" w:ascii="方正仿宋_GBK" w:hAnsi="方正仿宋_GBK" w:eastAsia="方正仿宋_GBK" w:cs="方正仿宋_GBK"/>
      <w:color w:val="000000"/>
      <w:sz w:val="22"/>
      <w:szCs w:val="22"/>
      <w:u w:val="none"/>
    </w:rPr>
  </w:style>
  <w:style w:type="character" w:customStyle="1" w:styleId="85">
    <w:name w:val="font71"/>
    <w:basedOn w:val="34"/>
    <w:qFormat/>
    <w:uiPriority w:val="0"/>
    <w:rPr>
      <w:rFonts w:hint="default" w:ascii="方正仿宋_GBK" w:hAnsi="方正仿宋_GBK" w:eastAsia="方正仿宋_GBK" w:cs="方正仿宋_GBK"/>
      <w:color w:val="FF0000"/>
      <w:sz w:val="22"/>
      <w:szCs w:val="22"/>
      <w:u w:val="none"/>
    </w:rPr>
  </w:style>
  <w:style w:type="paragraph" w:customStyle="1" w:styleId="86">
    <w:name w:val="Table Text"/>
    <w:basedOn w:val="1"/>
    <w:semiHidden/>
    <w:qFormat/>
    <w:uiPriority w:val="0"/>
    <w:rPr>
      <w:rFonts w:ascii="仿宋" w:hAnsi="仿宋" w:eastAsia="仿宋" w:cs="仿宋"/>
      <w:sz w:val="23"/>
      <w:szCs w:val="23"/>
      <w:lang w:val="en-US" w:eastAsia="en-US" w:bidi="ar-SA"/>
    </w:rPr>
  </w:style>
  <w:style w:type="table" w:customStyle="1" w:styleId="87">
    <w:name w:val="Table Normal"/>
    <w:semiHidden/>
    <w:unhideWhenUsed/>
    <w:qFormat/>
    <w:uiPriority w:val="0"/>
    <w:tblPr>
      <w:tblCellMar>
        <w:top w:w="0" w:type="dxa"/>
        <w:left w:w="0" w:type="dxa"/>
        <w:bottom w:w="0" w:type="dxa"/>
        <w:right w:w="0" w:type="dxa"/>
      </w:tblCellMar>
    </w:tblPr>
  </w:style>
  <w:style w:type="paragraph" w:customStyle="1" w:styleId="88">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89">
    <w:name w:val="正文_1_0"/>
    <w:basedOn w:val="4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06ECC-EA8F-4E41-BC32-F0EDF5BE185C}">
  <ds:schemaRefs/>
</ds:datastoreItem>
</file>

<file path=docProps/app.xml><?xml version="1.0" encoding="utf-8"?>
<Properties xmlns="http://schemas.openxmlformats.org/officeDocument/2006/extended-properties" xmlns:vt="http://schemas.openxmlformats.org/officeDocument/2006/docPropsVTypes">
  <Template>Normal</Template>
  <Pages>65</Pages>
  <Words>31611</Words>
  <Characters>33869</Characters>
  <Lines>214</Lines>
  <Paragraphs>60</Paragraphs>
  <TotalTime>7</TotalTime>
  <ScaleCrop>false</ScaleCrop>
  <LinksUpToDate>false</LinksUpToDate>
  <CharactersWithSpaces>37031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2023-02-22T09:34:00Z</dcterms:created>
  <dc:creator>lenovo</dc:creator>
  <cp:lastModifiedBy>氕氘氚</cp:lastModifiedBy>
  <cp:lastPrinted>2024-05-30T05:14:00Z</cp:lastPrinted>
  <dcterms:modified xsi:type="dcterms:W3CDTF">2025-07-02T05:42:11Z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1C005B60ADCE443CB9CF88944B1005EA_13</vt:lpwstr>
  </property>
  <property fmtid="{D5CDD505-2E9C-101B-9397-08002B2CF9AE}" pid="4" name="KSOTemplateDocerSaveRecord">
    <vt:lpwstr>eyJoZGlkIjoiZDY1OWVlNGRiM2Y3OTczMzI0YjhkMWM0ZGQxNWI4NWIiLCJ1c2VySWQiOiIyMTMyNjY5MSJ9</vt:lpwstr>
  </property>
</Properties>
</file>