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C8D62">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14:paraId="657840E5">
      <w:pPr>
        <w:pStyle w:val="15"/>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14:paraId="5048B489">
      <w:pPr>
        <w:pageBreakBefore w:val="0"/>
        <w:shd w:val="clear"/>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05C55B6F">
      <w:pPr>
        <w:pageBreakBefore w:val="0"/>
        <w:shd w:val="clear"/>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14:paraId="7230AD27">
      <w:pPr>
        <w:pageBreakBefore w:val="0"/>
        <w:shd w:val="clear"/>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48"/>
          <w:szCs w:val="48"/>
          <w:highlight w:val="none"/>
          <w:lang w:val="en-US" w:eastAsia="zh-CN"/>
        </w:rPr>
      </w:pPr>
    </w:p>
    <w:p w14:paraId="05B3E150">
      <w:pPr>
        <w:pageBreakBefore w:val="0"/>
        <w:shd w:val="clear"/>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48"/>
          <w:szCs w:val="48"/>
          <w:highlight w:val="none"/>
          <w:lang w:val="en-US" w:eastAsia="zh-CN"/>
        </w:rPr>
      </w:pPr>
      <w:r>
        <w:rPr>
          <w:rFonts w:hint="eastAsia" w:asciiTheme="minorEastAsia" w:hAnsiTheme="minorEastAsia" w:eastAsiaTheme="minorEastAsia" w:cstheme="minorEastAsia"/>
          <w:b/>
          <w:bCs/>
          <w:color w:val="auto"/>
          <w:spacing w:val="0"/>
          <w:position w:val="0"/>
          <w:sz w:val="48"/>
          <w:szCs w:val="48"/>
          <w:highlight w:val="none"/>
          <w:lang w:val="en-US" w:eastAsia="zh-CN"/>
        </w:rPr>
        <w:t>(服务类)</w:t>
      </w:r>
    </w:p>
    <w:p w14:paraId="2DBF9891">
      <w:pPr>
        <w:pStyle w:val="28"/>
        <w:pageBreakBefore w:val="0"/>
        <w:shd w:val="clear"/>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1746250</wp:posOffset>
            </wp:positionH>
            <wp:positionV relativeFrom="paragraph">
              <wp:posOffset>76835</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796C0719">
      <w:pPr>
        <w:pStyle w:val="19"/>
        <w:pageBreakBefore w:val="0"/>
        <w:shd w:val="clear"/>
        <w:kinsoku/>
        <w:wordWrap/>
        <w:overflowPunct/>
        <w:topLinePunct w:val="0"/>
        <w:bidi w:val="0"/>
        <w:spacing w:line="360" w:lineRule="auto"/>
        <w:ind w:firstLine="723" w:firstLineChars="300"/>
        <w:rPr>
          <w:rFonts w:hint="eastAsia" w:asciiTheme="minorEastAsia" w:hAnsiTheme="minorEastAsia" w:eastAsiaTheme="minorEastAsia" w:cstheme="minorEastAsia"/>
          <w:b/>
          <w:bCs/>
          <w:color w:val="auto"/>
          <w:spacing w:val="0"/>
          <w:position w:val="0"/>
          <w:highlight w:val="none"/>
        </w:rPr>
      </w:pPr>
    </w:p>
    <w:p w14:paraId="2A1B8B15">
      <w:pPr>
        <w:pStyle w:val="19"/>
        <w:pageBreakBefore w:val="0"/>
        <w:shd w:val="clear"/>
        <w:kinsoku/>
        <w:wordWrap/>
        <w:overflowPunct/>
        <w:topLinePunct w:val="0"/>
        <w:bidi w:val="0"/>
        <w:spacing w:line="360" w:lineRule="auto"/>
        <w:ind w:firstLine="723" w:firstLineChars="300"/>
        <w:rPr>
          <w:rFonts w:hint="eastAsia" w:asciiTheme="minorEastAsia" w:hAnsiTheme="minorEastAsia" w:eastAsiaTheme="minorEastAsia" w:cstheme="minorEastAsia"/>
          <w:b/>
          <w:bCs/>
          <w:color w:val="auto"/>
          <w:spacing w:val="0"/>
          <w:position w:val="0"/>
          <w:highlight w:val="none"/>
        </w:rPr>
      </w:pPr>
    </w:p>
    <w:p w14:paraId="186E9DC3">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37A54EEB">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14:paraId="198C6473">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14:paraId="614CCCD2">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p>
    <w:p w14:paraId="2AAA0D7C">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lang w:eastAsia="zh-CN"/>
        </w:rPr>
      </w:pPr>
      <w:r>
        <w:rPr>
          <w:rFonts w:hint="eastAsia" w:asciiTheme="minorEastAsia" w:hAnsiTheme="minorEastAsia" w:eastAsiaTheme="minorEastAsia" w:cstheme="minorEastAsia"/>
          <w:b/>
          <w:bCs/>
          <w:color w:val="auto"/>
          <w:spacing w:val="0"/>
          <w:position w:val="0"/>
          <w:sz w:val="30"/>
          <w:szCs w:val="30"/>
          <w:highlight w:val="none"/>
          <w:lang w:eastAsia="zh-CN"/>
        </w:rPr>
        <w:t>项目名称：</w:t>
      </w:r>
      <w:r>
        <w:rPr>
          <w:rFonts w:hint="eastAsia" w:asciiTheme="minorEastAsia" w:hAnsiTheme="minorEastAsia" w:eastAsiaTheme="minorEastAsia" w:cstheme="minorEastAsia"/>
          <w:b/>
          <w:color w:val="auto"/>
          <w:spacing w:val="0"/>
          <w:position w:val="0"/>
          <w:sz w:val="30"/>
          <w:szCs w:val="30"/>
          <w:highlight w:val="none"/>
          <w:lang w:val="en-US" w:eastAsia="zh-CN"/>
        </w:rPr>
        <w:t>新疆维吾尔自治区总工会虚拟云主机租赁服务采购项目</w:t>
      </w:r>
    </w:p>
    <w:p w14:paraId="20612299">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lang w:eastAsia="zh-CN"/>
        </w:rPr>
      </w:pPr>
      <w:r>
        <w:rPr>
          <w:rFonts w:hint="eastAsia" w:asciiTheme="minorEastAsia" w:hAnsiTheme="minorEastAsia" w:eastAsiaTheme="minorEastAsia" w:cstheme="minorEastAsia"/>
          <w:b/>
          <w:bCs/>
          <w:color w:val="auto"/>
          <w:spacing w:val="0"/>
          <w:position w:val="0"/>
          <w:sz w:val="30"/>
          <w:szCs w:val="30"/>
          <w:highlight w:val="none"/>
          <w:lang w:eastAsia="zh-CN"/>
        </w:rPr>
        <w:t>招标编号：</w:t>
      </w:r>
      <w:r>
        <w:rPr>
          <w:rStyle w:val="46"/>
          <w:rFonts w:hint="eastAsia" w:asciiTheme="minorEastAsia" w:hAnsiTheme="minorEastAsia" w:eastAsiaTheme="minorEastAsia" w:cstheme="minorEastAsia"/>
          <w:b/>
          <w:bCs/>
          <w:i w:val="0"/>
          <w:caps w:val="0"/>
          <w:color w:val="auto"/>
          <w:spacing w:val="0"/>
          <w:w w:val="100"/>
          <w:kern w:val="2"/>
          <w:position w:val="0"/>
          <w:sz w:val="30"/>
          <w:szCs w:val="30"/>
          <w:highlight w:val="none"/>
          <w:lang w:val="en-US" w:eastAsia="zh-CN" w:bidi="ar-SA"/>
        </w:rPr>
        <w:t>XJCC-ZB-2025-105</w:t>
      </w:r>
    </w:p>
    <w:p w14:paraId="06A8B002">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rPr>
      </w:pPr>
    </w:p>
    <w:p w14:paraId="21A5B8D1">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lang w:eastAsia="zh-CN"/>
        </w:rPr>
      </w:pPr>
      <w:r>
        <w:rPr>
          <w:rFonts w:hint="eastAsia" w:asciiTheme="minorEastAsia" w:hAnsiTheme="minorEastAsia" w:eastAsiaTheme="minorEastAsia" w:cstheme="minorEastAsia"/>
          <w:b/>
          <w:bCs/>
          <w:color w:val="auto"/>
          <w:spacing w:val="0"/>
          <w:position w:val="0"/>
          <w:sz w:val="30"/>
          <w:szCs w:val="30"/>
          <w:highlight w:val="none"/>
        </w:rPr>
        <w:t>采购人</w:t>
      </w:r>
      <w:r>
        <w:rPr>
          <w:rFonts w:hint="eastAsia" w:asciiTheme="minorEastAsia" w:hAnsiTheme="minorEastAsia" w:eastAsiaTheme="minorEastAsia" w:cstheme="minorEastAsia"/>
          <w:b/>
          <w:bCs/>
          <w:color w:val="auto"/>
          <w:spacing w:val="0"/>
          <w:position w:val="0"/>
          <w:sz w:val="30"/>
          <w:szCs w:val="30"/>
          <w:highlight w:val="none"/>
          <w:lang w:eastAsia="zh-CN"/>
        </w:rPr>
        <w:t>（盖章）</w:t>
      </w:r>
      <w:r>
        <w:rPr>
          <w:rFonts w:hint="eastAsia" w:asciiTheme="minorEastAsia" w:hAnsiTheme="minorEastAsia" w:eastAsiaTheme="minorEastAsia" w:cstheme="minorEastAsia"/>
          <w:b/>
          <w:bCs/>
          <w:color w:val="auto"/>
          <w:spacing w:val="0"/>
          <w:position w:val="0"/>
          <w:sz w:val="30"/>
          <w:szCs w:val="30"/>
          <w:highlight w:val="none"/>
        </w:rPr>
        <w:t>：</w:t>
      </w:r>
      <w:r>
        <w:rPr>
          <w:rFonts w:hint="eastAsia" w:asciiTheme="minorEastAsia" w:hAnsiTheme="minorEastAsia" w:eastAsiaTheme="minorEastAsia" w:cstheme="minorEastAsia"/>
          <w:b/>
          <w:bCs/>
          <w:color w:val="auto"/>
          <w:spacing w:val="0"/>
          <w:position w:val="0"/>
          <w:sz w:val="30"/>
          <w:szCs w:val="30"/>
          <w:highlight w:val="none"/>
          <w:lang w:val="en-US" w:eastAsia="zh-CN"/>
        </w:rPr>
        <w:t xml:space="preserve"> </w:t>
      </w:r>
      <w:r>
        <w:rPr>
          <w:rStyle w:val="46"/>
          <w:rFonts w:hint="eastAsia" w:asciiTheme="minorEastAsia" w:hAnsiTheme="minorEastAsia" w:eastAsiaTheme="minorEastAsia" w:cstheme="minorEastAsia"/>
          <w:b/>
          <w:color w:val="auto"/>
          <w:spacing w:val="0"/>
          <w:position w:val="0"/>
          <w:sz w:val="30"/>
          <w:szCs w:val="30"/>
          <w:highlight w:val="none"/>
          <w:lang w:eastAsia="zh-CN"/>
        </w:rPr>
        <w:t>新疆维吾尔自治区总工会</w:t>
      </w:r>
    </w:p>
    <w:p w14:paraId="0070E031">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rPr>
      </w:pPr>
    </w:p>
    <w:p w14:paraId="59B9CDF7">
      <w:pPr>
        <w:pStyle w:val="19"/>
        <w:pageBreakBefore w:val="0"/>
        <w:shd w:val="clea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0"/>
          <w:szCs w:val="30"/>
          <w:highlight w:val="none"/>
          <w:u w:val="single"/>
          <w:lang w:eastAsia="zh-CN"/>
        </w:rPr>
      </w:pPr>
      <w:r>
        <w:rPr>
          <w:rFonts w:hint="eastAsia" w:asciiTheme="minorEastAsia" w:hAnsiTheme="minorEastAsia" w:eastAsiaTheme="minorEastAsia" w:cstheme="minorEastAsia"/>
          <w:b/>
          <w:bCs/>
          <w:color w:val="auto"/>
          <w:spacing w:val="0"/>
          <w:position w:val="0"/>
          <w:sz w:val="30"/>
          <w:szCs w:val="30"/>
          <w:highlight w:val="none"/>
        </w:rPr>
        <w:t>采购代理机构</w:t>
      </w:r>
      <w:r>
        <w:rPr>
          <w:rFonts w:hint="eastAsia" w:asciiTheme="minorEastAsia" w:hAnsiTheme="minorEastAsia" w:eastAsiaTheme="minorEastAsia" w:cstheme="minorEastAsia"/>
          <w:b/>
          <w:bCs/>
          <w:color w:val="auto"/>
          <w:spacing w:val="0"/>
          <w:position w:val="0"/>
          <w:sz w:val="30"/>
          <w:szCs w:val="30"/>
          <w:highlight w:val="none"/>
          <w:lang w:eastAsia="zh-CN"/>
        </w:rPr>
        <w:t>（盖章）</w:t>
      </w:r>
      <w:r>
        <w:rPr>
          <w:rFonts w:hint="eastAsia" w:asciiTheme="minorEastAsia" w:hAnsiTheme="minorEastAsia" w:eastAsiaTheme="minorEastAsia" w:cstheme="minorEastAsia"/>
          <w:b/>
          <w:bCs/>
          <w:color w:val="auto"/>
          <w:spacing w:val="0"/>
          <w:position w:val="0"/>
          <w:sz w:val="30"/>
          <w:szCs w:val="30"/>
          <w:highlight w:val="none"/>
        </w:rPr>
        <w:t>：</w:t>
      </w:r>
      <w:r>
        <w:rPr>
          <w:rFonts w:hint="eastAsia" w:asciiTheme="minorEastAsia" w:hAnsiTheme="minorEastAsia" w:eastAsiaTheme="minorEastAsia" w:cstheme="minorEastAsia"/>
          <w:b/>
          <w:bCs/>
          <w:color w:val="auto"/>
          <w:spacing w:val="0"/>
          <w:position w:val="0"/>
          <w:sz w:val="30"/>
          <w:szCs w:val="30"/>
          <w:highlight w:val="none"/>
          <w:lang w:eastAsia="zh-CN"/>
        </w:rPr>
        <w:t>新疆诚成工程项目管理有限公司</w:t>
      </w:r>
    </w:p>
    <w:p w14:paraId="67E7A9B9">
      <w:pPr>
        <w:pStyle w:val="19"/>
        <w:pageBreakBefore w:val="0"/>
        <w:shd w:val="clear"/>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30"/>
          <w:szCs w:val="30"/>
          <w:highlight w:val="none"/>
        </w:rPr>
      </w:pPr>
    </w:p>
    <w:p w14:paraId="4D817BD5">
      <w:pPr>
        <w:pStyle w:val="19"/>
        <w:pageBreakBefore w:val="0"/>
        <w:shd w:val="clear"/>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30"/>
          <w:szCs w:val="30"/>
          <w:highlight w:val="none"/>
        </w:rPr>
      </w:pPr>
    </w:p>
    <w:p w14:paraId="160EE83B">
      <w:pPr>
        <w:pStyle w:val="19"/>
        <w:pageBreakBefore w:val="0"/>
        <w:shd w:val="clear"/>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30"/>
          <w:szCs w:val="30"/>
          <w:highlight w:val="none"/>
        </w:rPr>
      </w:pPr>
      <w:r>
        <w:rPr>
          <w:rFonts w:hint="eastAsia" w:asciiTheme="minorEastAsia" w:hAnsiTheme="minorEastAsia" w:eastAsiaTheme="minorEastAsia" w:cstheme="minorEastAsia"/>
          <w:b/>
          <w:bCs/>
          <w:color w:val="auto"/>
          <w:spacing w:val="0"/>
          <w:position w:val="0"/>
          <w:sz w:val="30"/>
          <w:szCs w:val="3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0"/>
          <w:szCs w:val="30"/>
          <w:highlight w:val="none"/>
          <w:lang w:eastAsia="zh-CN"/>
        </w:rPr>
        <w:t>2025年</w:t>
      </w:r>
      <w:r>
        <w:rPr>
          <w:rFonts w:hint="eastAsia" w:asciiTheme="minorEastAsia" w:hAnsiTheme="minorEastAsia" w:eastAsiaTheme="minorEastAsia" w:cstheme="minorEastAsia"/>
          <w:b/>
          <w:bCs/>
          <w:color w:val="auto"/>
          <w:spacing w:val="0"/>
          <w:position w:val="0"/>
          <w:sz w:val="30"/>
          <w:szCs w:val="30"/>
          <w:highlight w:val="none"/>
          <w:lang w:val="en-US" w:eastAsia="zh-CN"/>
        </w:rPr>
        <w:t>06</w:t>
      </w:r>
      <w:r>
        <w:rPr>
          <w:rFonts w:hint="eastAsia" w:asciiTheme="minorEastAsia" w:hAnsiTheme="minorEastAsia" w:eastAsiaTheme="minorEastAsia" w:cstheme="minorEastAsia"/>
          <w:b/>
          <w:bCs/>
          <w:color w:val="auto"/>
          <w:spacing w:val="0"/>
          <w:position w:val="0"/>
          <w:sz w:val="30"/>
          <w:szCs w:val="30"/>
          <w:highlight w:val="none"/>
        </w:rPr>
        <w:t>月</w:t>
      </w:r>
      <w:bookmarkEnd w:id="0"/>
    </w:p>
    <w:p w14:paraId="0A98DCEC">
      <w:pPr>
        <w:pStyle w:val="19"/>
        <w:pageBreakBefore w:val="0"/>
        <w:shd w:val="clear"/>
        <w:kinsoku/>
        <w:overflowPunct/>
        <w:topLinePunct w:val="0"/>
        <w:bidi w:val="0"/>
        <w:spacing w:line="24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p>
    <w:p w14:paraId="54A0DDE6">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32"/>
          <w:szCs w:val="32"/>
          <w:highlight w:val="none"/>
          <w:lang w:val="zh-CN"/>
        </w:rPr>
        <w:sectPr>
          <w:headerReference r:id="rId3" w:type="default"/>
          <w:footerReference r:id="rId4" w:type="default"/>
          <w:pgSz w:w="11907" w:h="16840"/>
          <w:pgMar w:top="1474" w:right="1814" w:bottom="1474" w:left="1814" w:header="851" w:footer="851" w:gutter="0"/>
          <w:cols w:space="720" w:num="1"/>
          <w:docGrid w:linePitch="462" w:charSpace="0"/>
        </w:sectPr>
      </w:pPr>
    </w:p>
    <w:p w14:paraId="74EEFDF8">
      <w:pPr>
        <w:pStyle w:val="49"/>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val="zh-CN"/>
        </w:rPr>
      </w:pPr>
    </w:p>
    <w:p w14:paraId="5C16FA65">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32"/>
          <w:szCs w:val="32"/>
          <w:highlight w:val="none"/>
        </w:rPr>
      </w:pPr>
      <w:r>
        <w:rPr>
          <w:rFonts w:hint="eastAsia" w:asciiTheme="minorEastAsia" w:hAnsiTheme="minorEastAsia" w:eastAsiaTheme="minorEastAsia" w:cstheme="minorEastAsia"/>
          <w:b/>
          <w:color w:val="auto"/>
          <w:spacing w:val="0"/>
          <w:position w:val="0"/>
          <w:sz w:val="32"/>
          <w:szCs w:val="32"/>
          <w:highlight w:val="none"/>
          <w:lang w:val="zh-CN"/>
        </w:rPr>
        <w:t>目 录</w:t>
      </w:r>
    </w:p>
    <w:p w14:paraId="59416EE3">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\o "1-3" \h \z \u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HYPERLINK \l _Toc30367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第一部分 招标公告</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_Toc30367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color w:val="auto"/>
          <w:spacing w:val="0"/>
          <w:position w:val="0"/>
          <w:sz w:val="28"/>
          <w:szCs w:val="28"/>
          <w:highlight w:val="none"/>
        </w:rPr>
        <w:fldChar w:fldCharType="end"/>
      </w:r>
    </w:p>
    <w:p w14:paraId="04868C70">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_Toc31169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 xml:space="preserve">第二部分  </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须知</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_Toc31169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4</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14:paraId="4231671C">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_Toc22471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 xml:space="preserve">第三部分   </w:t>
      </w:r>
      <w:r>
        <w:rPr>
          <w:rFonts w:hint="eastAsia" w:asciiTheme="minorEastAsia" w:hAnsiTheme="minorEastAsia" w:eastAsiaTheme="minorEastAsia" w:cstheme="minorEastAsia"/>
          <w:color w:val="auto"/>
          <w:spacing w:val="0"/>
          <w:position w:val="0"/>
          <w:sz w:val="28"/>
          <w:szCs w:val="28"/>
          <w:highlight w:val="none"/>
          <w:lang w:val="en-US" w:eastAsia="zh-CN"/>
        </w:rPr>
        <w:t>采购需求</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_Toc22471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27</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14:paraId="2C63F1BC">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_Toc21631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第四部分   评审方法（综合评分法）</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_Toc21631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33</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14:paraId="1E99E1EF">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_Toc4589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第五部分   政府采购合同</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_Toc4589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37</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14:paraId="20C9A269">
      <w:pPr>
        <w:pStyle w:val="30"/>
        <w:pageBreakBefore w:val="0"/>
        <w:shd w:val="clear"/>
        <w:tabs>
          <w:tab w:val="right" w:leader="dot" w:pos="9520"/>
        </w:tabs>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lang w:val="zh-CN"/>
        </w:rPr>
        <w:fldChar w:fldCharType="begin"/>
      </w:r>
      <w:r>
        <w:rPr>
          <w:rFonts w:hint="eastAsia" w:asciiTheme="minorEastAsia" w:hAnsiTheme="minorEastAsia" w:eastAsiaTheme="minorEastAsia" w:cstheme="minorEastAsia"/>
          <w:bCs/>
          <w:color w:val="auto"/>
          <w:spacing w:val="0"/>
          <w:position w:val="0"/>
          <w:sz w:val="28"/>
          <w:szCs w:val="28"/>
          <w:highlight w:val="none"/>
          <w:lang w:val="zh-CN"/>
        </w:rPr>
        <w:instrText xml:space="preserve"> HYPERLINK \l _Toc6542 </w:instrText>
      </w:r>
      <w:r>
        <w:rPr>
          <w:rFonts w:hint="eastAsia" w:asciiTheme="minorEastAsia" w:hAnsiTheme="minorEastAsia" w:eastAsiaTheme="minorEastAsia" w:cstheme="minorEastAsia"/>
          <w:bCs/>
          <w:color w:val="auto"/>
          <w:spacing w:val="0"/>
          <w:position w:val="0"/>
          <w:sz w:val="28"/>
          <w:szCs w:val="28"/>
          <w:highlight w:val="none"/>
          <w:lang w:val="zh-CN"/>
        </w:rPr>
        <w:fldChar w:fldCharType="separate"/>
      </w:r>
      <w:r>
        <w:rPr>
          <w:rFonts w:hint="eastAsia" w:asciiTheme="minorEastAsia" w:hAnsiTheme="minorEastAsia" w:eastAsiaTheme="minorEastAsia" w:cstheme="minorEastAsia"/>
          <w:color w:val="auto"/>
          <w:spacing w:val="0"/>
          <w:position w:val="0"/>
          <w:sz w:val="28"/>
          <w:szCs w:val="28"/>
          <w:highlight w:val="none"/>
        </w:rPr>
        <w:t>第六部分   投标文件格式</w:t>
      </w:r>
      <w:r>
        <w:rPr>
          <w:rFonts w:hint="eastAsia" w:asciiTheme="minorEastAsia" w:hAnsiTheme="minorEastAsia" w:eastAsiaTheme="minorEastAsia" w:cstheme="minorEastAsia"/>
          <w:color w:val="auto"/>
          <w:spacing w:val="0"/>
          <w:position w:val="0"/>
          <w:sz w:val="28"/>
          <w:szCs w:val="28"/>
          <w:highlight w:val="none"/>
        </w:rPr>
        <w:tab/>
      </w:r>
      <w:r>
        <w:rPr>
          <w:rFonts w:hint="eastAsia" w:asciiTheme="minorEastAsia" w:hAnsiTheme="minorEastAsia" w:eastAsiaTheme="minorEastAsia" w:cstheme="minorEastAsia"/>
          <w:color w:val="auto"/>
          <w:spacing w:val="0"/>
          <w:position w:val="0"/>
          <w:sz w:val="28"/>
          <w:szCs w:val="28"/>
          <w:highlight w:val="none"/>
        </w:rPr>
        <w:fldChar w:fldCharType="begin"/>
      </w:r>
      <w:r>
        <w:rPr>
          <w:rFonts w:hint="eastAsia" w:asciiTheme="minorEastAsia" w:hAnsiTheme="minorEastAsia" w:eastAsiaTheme="minorEastAsia" w:cstheme="minorEastAsia"/>
          <w:color w:val="auto"/>
          <w:spacing w:val="0"/>
          <w:position w:val="0"/>
          <w:sz w:val="28"/>
          <w:szCs w:val="28"/>
          <w:highlight w:val="none"/>
        </w:rPr>
        <w:instrText xml:space="preserve"> PAGEREF _Toc6542 \h </w:instrText>
      </w:r>
      <w:r>
        <w:rPr>
          <w:rFonts w:hint="eastAsia" w:asciiTheme="minorEastAsia" w:hAnsiTheme="minorEastAsia" w:eastAsiaTheme="minorEastAsia" w:cstheme="minorEastAsia"/>
          <w:color w:val="auto"/>
          <w:spacing w:val="0"/>
          <w:position w:val="0"/>
          <w:sz w:val="28"/>
          <w:szCs w:val="28"/>
          <w:highlight w:val="none"/>
        </w:rPr>
        <w:fldChar w:fldCharType="separate"/>
      </w:r>
      <w:r>
        <w:rPr>
          <w:rFonts w:hint="eastAsia" w:asciiTheme="minorEastAsia" w:hAnsiTheme="minorEastAsia" w:eastAsiaTheme="minorEastAsia" w:cstheme="minorEastAsia"/>
          <w:color w:val="auto"/>
          <w:spacing w:val="0"/>
          <w:position w:val="0"/>
          <w:sz w:val="28"/>
          <w:szCs w:val="28"/>
          <w:highlight w:val="none"/>
        </w:rPr>
        <w:t>46</w:t>
      </w:r>
      <w:r>
        <w:rPr>
          <w:rFonts w:hint="eastAsia" w:asciiTheme="minorEastAsia" w:hAnsiTheme="minorEastAsia" w:eastAsiaTheme="minorEastAsia" w:cstheme="minorEastAsia"/>
          <w:color w:val="auto"/>
          <w:spacing w:val="0"/>
          <w:position w:val="0"/>
          <w:sz w:val="28"/>
          <w:szCs w:val="28"/>
          <w:highlight w:val="none"/>
        </w:rPr>
        <w:fldChar w:fldCharType="end"/>
      </w:r>
      <w:r>
        <w:rPr>
          <w:rFonts w:hint="eastAsia" w:asciiTheme="minorEastAsia" w:hAnsiTheme="minorEastAsia" w:eastAsiaTheme="minorEastAsia" w:cstheme="minorEastAsia"/>
          <w:bCs/>
          <w:color w:val="auto"/>
          <w:spacing w:val="0"/>
          <w:position w:val="0"/>
          <w:sz w:val="28"/>
          <w:szCs w:val="28"/>
          <w:highlight w:val="none"/>
          <w:lang w:val="zh-CN"/>
        </w:rPr>
        <w:fldChar w:fldCharType="end"/>
      </w:r>
    </w:p>
    <w:p w14:paraId="391F6725">
      <w:pPr>
        <w:pStyle w:val="33"/>
        <w:pageBreakBefore w:val="0"/>
        <w:shd w:val="clear"/>
        <w:tabs>
          <w:tab w:val="right" w:leader="dot" w:pos="9520"/>
        </w:tabs>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14:paraId="772EC88B">
      <w:pPr>
        <w:pageBreakBefore w:val="0"/>
        <w:shd w:val="clear"/>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14:paraId="4043F27D">
      <w:pPr>
        <w:pStyle w:val="37"/>
        <w:pageBreakBefore w:val="0"/>
        <w:shd w:val="clear"/>
        <w:kinsoku/>
        <w:overflowPunct/>
        <w:topLinePunct w:val="0"/>
        <w:bidi w:val="0"/>
        <w:rPr>
          <w:rFonts w:hint="eastAsia" w:asciiTheme="minorEastAsia" w:hAnsiTheme="minorEastAsia" w:eastAsiaTheme="minorEastAsia" w:cstheme="minorEastAsia"/>
          <w:bCs/>
          <w:color w:val="auto"/>
          <w:spacing w:val="0"/>
          <w:position w:val="0"/>
          <w:sz w:val="28"/>
          <w:szCs w:val="28"/>
          <w:highlight w:val="none"/>
          <w:lang w:val="zh-CN"/>
        </w:rPr>
      </w:pPr>
    </w:p>
    <w:p w14:paraId="500D2BD3">
      <w:pPr>
        <w:pageBreakBefore w:val="0"/>
        <w:shd w:val="clear"/>
        <w:kinsoku/>
        <w:overflowPunct/>
        <w:topLinePunct w:val="0"/>
        <w:bidi w:val="0"/>
        <w:rPr>
          <w:rFonts w:hint="eastAsia" w:asciiTheme="minorEastAsia" w:hAnsiTheme="minorEastAsia" w:eastAsiaTheme="minorEastAsia" w:cstheme="minorEastAsia"/>
          <w:bCs/>
          <w:color w:val="auto"/>
          <w:spacing w:val="0"/>
          <w:position w:val="0"/>
          <w:sz w:val="24"/>
          <w:szCs w:val="24"/>
          <w:highlight w:val="none"/>
          <w:lang w:val="zh-CN"/>
        </w:rPr>
      </w:pPr>
    </w:p>
    <w:p w14:paraId="52678898">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47F75E62">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2DE01956">
      <w:pPr>
        <w:pStyle w:val="15"/>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0FEFBE87">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7D5C2717">
      <w:pPr>
        <w:pageBreakBefore w:val="0"/>
        <w:shd w:val="clear"/>
        <w:kinsoku/>
        <w:overflowPunct/>
        <w:topLinePunct w:val="0"/>
        <w:bidi w:val="0"/>
        <w:rPr>
          <w:rFonts w:hint="eastAsia" w:asciiTheme="minorEastAsia" w:hAnsiTheme="minorEastAsia" w:eastAsiaTheme="minorEastAsia" w:cstheme="minorEastAsia"/>
          <w:b/>
          <w:bCs/>
          <w:color w:val="auto"/>
          <w:spacing w:val="0"/>
          <w:position w:val="0"/>
          <w:highlight w:val="none"/>
          <w:lang w:val="zh-CN"/>
        </w:rPr>
      </w:pPr>
      <w:r>
        <w:rPr>
          <w:rFonts w:hint="eastAsia" w:asciiTheme="minorEastAsia" w:hAnsiTheme="minorEastAsia" w:eastAsiaTheme="minorEastAsia" w:cstheme="minorEastAsia"/>
          <w:bCs/>
          <w:color w:val="auto"/>
          <w:spacing w:val="0"/>
          <w:position w:val="0"/>
          <w:highlight w:val="none"/>
          <w:lang w:val="zh-CN"/>
        </w:rPr>
        <w:fldChar w:fldCharType="end"/>
      </w:r>
      <w:bookmarkStart w:id="1" w:name="_Toc480368397"/>
    </w:p>
    <w:bookmarkEnd w:id="1"/>
    <w:p w14:paraId="16FD974D">
      <w:pPr>
        <w:pageBreakBefore w:val="0"/>
        <w:shd w:val="clear"/>
        <w:kinsoku/>
        <w:overflowPunct/>
        <w:topLinePunct w:val="0"/>
        <w:bidi w:val="0"/>
        <w:ind w:firstLine="1320" w:firstLineChars="550"/>
        <w:rPr>
          <w:rFonts w:hint="eastAsia" w:asciiTheme="minorEastAsia" w:hAnsiTheme="minorEastAsia" w:eastAsiaTheme="minorEastAsia" w:cstheme="minorEastAsia"/>
          <w:color w:val="auto"/>
          <w:spacing w:val="0"/>
          <w:kern w:val="0"/>
          <w:position w:val="0"/>
          <w:sz w:val="24"/>
          <w:highlight w:val="none"/>
          <w:u w:val="single"/>
        </w:rPr>
      </w:pPr>
    </w:p>
    <w:p w14:paraId="4BB35D29">
      <w:pPr>
        <w:pStyle w:val="49"/>
        <w:pageBreakBefore w:val="0"/>
        <w:shd w:val="clear"/>
        <w:kinsoku/>
        <w:overflowPunct/>
        <w:topLinePunct w:val="0"/>
        <w:bidi w:val="0"/>
        <w:rPr>
          <w:rFonts w:hint="eastAsia" w:asciiTheme="minorEastAsia" w:hAnsiTheme="minorEastAsia" w:eastAsiaTheme="minorEastAsia" w:cstheme="minorEastAsia"/>
          <w:color w:val="auto"/>
          <w:spacing w:val="0"/>
          <w:kern w:val="0"/>
          <w:position w:val="0"/>
          <w:sz w:val="24"/>
          <w:highlight w:val="none"/>
          <w:u w:val="single"/>
        </w:rPr>
      </w:pPr>
    </w:p>
    <w:p w14:paraId="3606FEE0">
      <w:pPr>
        <w:pStyle w:val="49"/>
        <w:pageBreakBefore w:val="0"/>
        <w:shd w:val="clear"/>
        <w:kinsoku/>
        <w:overflowPunct/>
        <w:topLinePunct w:val="0"/>
        <w:bidi w:val="0"/>
        <w:rPr>
          <w:rFonts w:hint="eastAsia" w:asciiTheme="minorEastAsia" w:hAnsiTheme="minorEastAsia" w:eastAsiaTheme="minorEastAsia" w:cstheme="minorEastAsia"/>
          <w:color w:val="auto"/>
          <w:spacing w:val="0"/>
          <w:kern w:val="0"/>
          <w:position w:val="0"/>
          <w:sz w:val="24"/>
          <w:highlight w:val="none"/>
          <w:u w:val="single"/>
        </w:rPr>
      </w:pPr>
    </w:p>
    <w:p w14:paraId="71C365A7">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1FB8E9B1">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31837D7E">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3E8918BB">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7FD55E78">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6BB57CEC">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1ABC884F">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 w:val="24"/>
          <w:highlight w:val="none"/>
        </w:rPr>
      </w:pPr>
    </w:p>
    <w:p w14:paraId="05858847">
      <w:pPr>
        <w:pageBreakBefore w:val="0"/>
        <w:shd w:val="clear"/>
        <w:kinsoku/>
        <w:overflowPunct/>
        <w:topLinePunct w:val="0"/>
        <w:bidi w:val="0"/>
        <w:spacing w:line="500" w:lineRule="exact"/>
        <w:ind w:left="420"/>
        <w:jc w:val="right"/>
        <w:rPr>
          <w:rFonts w:hint="eastAsia" w:asciiTheme="minorEastAsia" w:hAnsiTheme="minorEastAsia" w:eastAsiaTheme="minorEastAsia" w:cstheme="minorEastAsia"/>
          <w:color w:val="auto"/>
          <w:spacing w:val="0"/>
          <w:position w:val="0"/>
          <w:szCs w:val="21"/>
          <w:highlight w:val="none"/>
        </w:rPr>
      </w:pPr>
    </w:p>
    <w:p w14:paraId="7EB4C66E">
      <w:pPr>
        <w:pageBreakBefore w:val="0"/>
        <w:shd w:val="clear"/>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14:paraId="0157356B">
      <w:pPr>
        <w:pageBreakBefore w:val="0"/>
        <w:shd w:val="clear"/>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14:paraId="626E386C">
      <w:pPr>
        <w:pageBreakBefore w:val="0"/>
        <w:shd w:val="clear"/>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14:paraId="0CB7DC48">
      <w:pPr>
        <w:pStyle w:val="2"/>
        <w:keepNext/>
        <w:keepLines/>
        <w:pageBreakBefore w:val="0"/>
        <w:widowControl w:val="0"/>
        <w:numPr>
          <w:ilvl w:val="0"/>
          <w:numId w:val="0"/>
        </w:numPr>
        <w:shd w:val="clear"/>
        <w:kinsoku/>
        <w:wordWrap/>
        <w:overflowPunct/>
        <w:topLinePunct w:val="0"/>
        <w:autoSpaceDE/>
        <w:autoSpaceDN/>
        <w:bidi w:val="0"/>
        <w:spacing w:before="0" w:after="0" w:line="360" w:lineRule="auto"/>
        <w:jc w:val="center"/>
        <w:textAlignment w:val="auto"/>
        <w:rPr>
          <w:rFonts w:hint="eastAsia" w:asciiTheme="minorEastAsia" w:hAnsiTheme="minorEastAsia" w:eastAsiaTheme="minorEastAsia" w:cstheme="minorEastAsia"/>
          <w:b/>
          <w:bCs w:val="0"/>
          <w:color w:val="auto"/>
          <w:spacing w:val="0"/>
          <w:position w:val="0"/>
          <w:sz w:val="28"/>
          <w:szCs w:val="28"/>
          <w:highlight w:val="none"/>
          <w:lang w:val="en-US" w:eastAsia="zh-CN"/>
        </w:rPr>
        <w:sectPr>
          <w:footerReference r:id="rId5" w:type="default"/>
          <w:pgSz w:w="11907" w:h="16840"/>
          <w:pgMar w:top="1474" w:right="1814" w:bottom="1474" w:left="1814" w:header="851" w:footer="851" w:gutter="0"/>
          <w:pgNumType w:start="1"/>
          <w:cols w:space="720" w:num="1"/>
          <w:docGrid w:linePitch="462" w:charSpace="0"/>
        </w:sectPr>
      </w:pPr>
      <w:bookmarkStart w:id="2" w:name="_Toc27086"/>
    </w:p>
    <w:p w14:paraId="770C2622">
      <w:pPr>
        <w:pStyle w:val="2"/>
        <w:keepNext/>
        <w:keepLines/>
        <w:pageBreakBefore w:val="0"/>
        <w:widowControl w:val="0"/>
        <w:numPr>
          <w:ilvl w:val="0"/>
          <w:numId w:val="0"/>
        </w:numPr>
        <w:shd w:val="clear"/>
        <w:kinsoku/>
        <w:wordWrap/>
        <w:overflowPunct/>
        <w:topLinePunct w:val="0"/>
        <w:autoSpaceDE/>
        <w:autoSpaceDN/>
        <w:bidi w:val="0"/>
        <w:spacing w:before="0" w:after="0" w:line="360" w:lineRule="auto"/>
        <w:jc w:val="center"/>
        <w:textAlignment w:val="auto"/>
        <w:rPr>
          <w:rFonts w:hint="eastAsia" w:asciiTheme="minorEastAsia" w:hAnsiTheme="minorEastAsia" w:eastAsiaTheme="minorEastAsia" w:cstheme="minorEastAsia"/>
          <w:b/>
          <w:bCs w:val="0"/>
          <w:color w:val="auto"/>
          <w:spacing w:val="0"/>
          <w:position w:val="0"/>
          <w:sz w:val="28"/>
          <w:szCs w:val="28"/>
          <w:highlight w:val="none"/>
          <w:lang w:eastAsia="zh-CN"/>
        </w:rPr>
      </w:pPr>
      <w:r>
        <w:rPr>
          <w:rFonts w:hint="eastAsia" w:asciiTheme="minorEastAsia" w:hAnsiTheme="minorEastAsia" w:eastAsiaTheme="minorEastAsia" w:cstheme="minorEastAsia"/>
          <w:b/>
          <w:bCs w:val="0"/>
          <w:color w:val="auto"/>
          <w:spacing w:val="0"/>
          <w:position w:val="0"/>
          <w:sz w:val="28"/>
          <w:szCs w:val="28"/>
          <w:highlight w:val="none"/>
          <w:lang w:val="en-US" w:eastAsia="zh-CN"/>
        </w:rPr>
        <w:t xml:space="preserve">第一章  </w:t>
      </w:r>
      <w:bookmarkEnd w:id="2"/>
      <w:r>
        <w:rPr>
          <w:rFonts w:hint="eastAsia" w:asciiTheme="minorEastAsia" w:hAnsiTheme="minorEastAsia" w:eastAsiaTheme="minorEastAsia" w:cstheme="minorEastAsia"/>
          <w:b/>
          <w:bCs w:val="0"/>
          <w:color w:val="auto"/>
          <w:spacing w:val="0"/>
          <w:position w:val="0"/>
          <w:sz w:val="28"/>
          <w:szCs w:val="28"/>
          <w:highlight w:val="none"/>
          <w:lang w:eastAsia="zh-CN"/>
        </w:rPr>
        <w:t>公开招标公告</w:t>
      </w:r>
    </w:p>
    <w:p w14:paraId="66E3ECF4">
      <w:pPr>
        <w:keepNext w:val="0"/>
        <w:keepLines w:val="0"/>
        <w:pageBreakBefore w:val="0"/>
        <w:widowControl/>
        <w:shd w:val="clear"/>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kern w:val="0"/>
          <w:position w:val="0"/>
          <w:sz w:val="28"/>
          <w:szCs w:val="28"/>
          <w:highlight w:val="none"/>
          <w:lang w:eastAsia="zh-CN"/>
        </w:rPr>
        <w:t>新疆维吾尔自治区总工会虚拟云主机租赁服务采购项目</w:t>
      </w:r>
      <w:r>
        <w:rPr>
          <w:rFonts w:hint="eastAsia" w:asciiTheme="minorEastAsia" w:hAnsiTheme="minorEastAsia" w:eastAsiaTheme="minorEastAsia" w:cstheme="minorEastAsia"/>
          <w:b/>
          <w:color w:val="auto"/>
          <w:spacing w:val="0"/>
          <w:kern w:val="0"/>
          <w:position w:val="0"/>
          <w:sz w:val="28"/>
          <w:szCs w:val="28"/>
          <w:highlight w:val="none"/>
        </w:rPr>
        <w:t>招标公告</w:t>
      </w:r>
    </w:p>
    <w:tbl>
      <w:tblPr>
        <w:tblStyle w:val="4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388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4470B7EC">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项目概况</w:t>
            </w:r>
          </w:p>
          <w:p w14:paraId="1715E9AE">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w:t>
            </w:r>
            <w:r>
              <w:rPr>
                <w:rFonts w:hint="eastAsia" w:asciiTheme="minorEastAsia" w:hAnsiTheme="minorEastAsia" w:eastAsiaTheme="minorEastAsia" w:cstheme="minorEastAsia"/>
                <w:color w:val="auto"/>
                <w:spacing w:val="0"/>
                <w:position w:val="0"/>
                <w:highlight w:val="none"/>
                <w:u w:val="single"/>
                <w:lang w:eastAsia="zh-CN"/>
              </w:rPr>
              <w:t>新疆维吾尔自治区总工会虚拟云主机租赁服务采购项目</w:t>
            </w:r>
            <w:r>
              <w:rPr>
                <w:rFonts w:hint="eastAsia" w:asciiTheme="minorEastAsia" w:hAnsiTheme="minorEastAsia" w:eastAsiaTheme="minorEastAsia" w:cstheme="minorEastAsia"/>
                <w:color w:val="auto"/>
                <w:spacing w:val="0"/>
                <w:position w:val="0"/>
                <w:highlight w:val="none"/>
              </w:rPr>
              <w:t>招标项目的潜在</w:t>
            </w:r>
            <w:r>
              <w:rPr>
                <w:rFonts w:hint="eastAsia" w:asciiTheme="minorEastAsia" w:hAnsiTheme="minorEastAsia" w:eastAsiaTheme="minorEastAsia" w:cstheme="minorEastAsia"/>
                <w:color w:val="auto"/>
                <w:spacing w:val="0"/>
                <w:position w:val="0"/>
                <w:highlight w:val="none"/>
                <w:lang w:eastAsia="zh-CN"/>
              </w:rPr>
              <w:t>供应商</w:t>
            </w:r>
            <w:r>
              <w:rPr>
                <w:rFonts w:hint="eastAsia" w:asciiTheme="minorEastAsia" w:hAnsiTheme="minorEastAsia" w:eastAsiaTheme="minorEastAsia" w:cstheme="minorEastAsia"/>
                <w:color w:val="auto"/>
                <w:spacing w:val="0"/>
                <w:position w:val="0"/>
                <w:highlight w:val="none"/>
              </w:rPr>
              <w:t>应在</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Fonts w:hint="eastAsia" w:asciiTheme="minorEastAsia" w:hAnsiTheme="minorEastAsia" w:eastAsiaTheme="minorEastAsia" w:cstheme="minorEastAsia"/>
                <w:color w:val="auto"/>
                <w:spacing w:val="0"/>
                <w:position w:val="0"/>
                <w:highlight w:val="none"/>
              </w:rPr>
              <w:t>获取招标文件，并于</w:t>
            </w: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single"/>
                <w:lang w:val="en-US" w:eastAsia="zh-CN" w:bidi="ar-SA"/>
              </w:rPr>
              <w:t>2025年07月15日11:00（北京时间）</w:t>
            </w:r>
            <w:r>
              <w:rPr>
                <w:rFonts w:hint="eastAsia" w:asciiTheme="minorEastAsia" w:hAnsiTheme="minorEastAsia" w:eastAsiaTheme="minorEastAsia" w:cstheme="minorEastAsia"/>
                <w:color w:val="auto"/>
                <w:spacing w:val="0"/>
                <w:position w:val="0"/>
                <w:highlight w:val="none"/>
              </w:rPr>
              <w:t>前递交投标文件。</w:t>
            </w:r>
          </w:p>
        </w:tc>
      </w:tr>
    </w:tbl>
    <w:p w14:paraId="36C21970">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rPr>
          <w:rStyle w:val="42"/>
          <w:rFonts w:hint="eastAsia" w:asciiTheme="minorEastAsia" w:hAnsiTheme="minorEastAsia" w:eastAsiaTheme="minorEastAsia" w:cstheme="minorEastAsia"/>
          <w:b/>
          <w:bCs/>
          <w:color w:val="auto"/>
          <w:spacing w:val="0"/>
          <w:position w:val="0"/>
          <w:sz w:val="24"/>
          <w:szCs w:val="24"/>
          <w:highlight w:val="none"/>
        </w:rPr>
      </w:pPr>
      <w:r>
        <w:rPr>
          <w:rStyle w:val="42"/>
          <w:rFonts w:hint="eastAsia" w:asciiTheme="minorEastAsia" w:hAnsiTheme="minorEastAsia" w:eastAsiaTheme="minorEastAsia" w:cstheme="minorEastAsia"/>
          <w:b/>
          <w:bCs/>
          <w:color w:val="auto"/>
          <w:spacing w:val="0"/>
          <w:position w:val="0"/>
          <w:sz w:val="24"/>
          <w:szCs w:val="24"/>
          <w:highlight w:val="none"/>
        </w:rPr>
        <w:t>一、项目基本情况</w:t>
      </w:r>
    </w:p>
    <w:p w14:paraId="267867E6">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项目编号：</w:t>
      </w:r>
      <w:r>
        <w:rPr>
          <w:rFonts w:hint="eastAsia" w:asciiTheme="minorEastAsia" w:hAnsiTheme="minorEastAsia" w:eastAsiaTheme="minorEastAsia" w:cstheme="minorEastAsia"/>
          <w:color w:val="auto"/>
          <w:spacing w:val="0"/>
          <w:position w:val="0"/>
          <w:sz w:val="24"/>
          <w:szCs w:val="24"/>
          <w:highlight w:val="none"/>
          <w:lang w:eastAsia="zh-CN"/>
        </w:rPr>
        <w:t>XJCC-ZB-2025-105</w:t>
      </w:r>
    </w:p>
    <w:p w14:paraId="4C197E7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新疆维吾尔自治区总工会虚拟云主机租赁服务采购项目</w:t>
      </w:r>
      <w:r>
        <w:rPr>
          <w:rFonts w:hint="eastAsia" w:asciiTheme="minorEastAsia" w:hAnsiTheme="minorEastAsia" w:eastAsiaTheme="minorEastAsia" w:cstheme="minorEastAsia"/>
          <w:color w:val="auto"/>
          <w:spacing w:val="0"/>
          <w:position w:val="0"/>
          <w:sz w:val="24"/>
          <w:szCs w:val="24"/>
          <w:highlight w:val="none"/>
        </w:rPr>
        <w:t xml:space="preserve"> </w:t>
      </w:r>
    </w:p>
    <w:p w14:paraId="36CC524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采购方式：</w:t>
      </w:r>
      <w:r>
        <w:rPr>
          <w:rFonts w:hint="eastAsia" w:asciiTheme="minorEastAsia" w:hAnsiTheme="minorEastAsia" w:eastAsiaTheme="minorEastAsia" w:cstheme="minorEastAsia"/>
          <w:color w:val="auto"/>
          <w:spacing w:val="0"/>
          <w:position w:val="0"/>
          <w:sz w:val="24"/>
          <w:szCs w:val="24"/>
          <w:highlight w:val="none"/>
          <w:lang w:eastAsia="zh-CN"/>
        </w:rPr>
        <w:t>公开招标</w:t>
      </w:r>
      <w:r>
        <w:rPr>
          <w:rFonts w:hint="eastAsia" w:asciiTheme="minorEastAsia" w:hAnsiTheme="minorEastAsia" w:eastAsiaTheme="minorEastAsia" w:cstheme="minorEastAsia"/>
          <w:color w:val="auto"/>
          <w:spacing w:val="0"/>
          <w:position w:val="0"/>
          <w:sz w:val="24"/>
          <w:szCs w:val="24"/>
          <w:highlight w:val="none"/>
        </w:rPr>
        <w:t xml:space="preserve"> </w:t>
      </w:r>
    </w:p>
    <w:p w14:paraId="4204243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val="en-US" w:eastAsia="zh-CN"/>
        </w:rPr>
        <w:t>150000.00</w:t>
      </w: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rPr>
        <w:t xml:space="preserve"> </w:t>
      </w:r>
    </w:p>
    <w:p w14:paraId="4CB7F275">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采购需求：  </w:t>
      </w:r>
    </w:p>
    <w:p w14:paraId="4D4DC7FA">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p>
    <w:p w14:paraId="1266D08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标项一</w:t>
      </w:r>
    </w:p>
    <w:p w14:paraId="43ACE86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标项</w:t>
      </w:r>
      <w:r>
        <w:rPr>
          <w:rFonts w:hint="eastAsia" w:asciiTheme="minorEastAsia" w:hAnsiTheme="minorEastAsia" w:eastAsiaTheme="minorEastAsia" w:cstheme="minorEastAsia"/>
          <w:color w:val="auto"/>
          <w:spacing w:val="0"/>
          <w:position w:val="0"/>
          <w:sz w:val="24"/>
          <w:szCs w:val="24"/>
          <w:highlight w:val="none"/>
        </w:rPr>
        <w:t>名称：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新疆维吾尔自治区总工会虚拟云主机租赁服务采购项目</w:t>
      </w:r>
    </w:p>
    <w:p w14:paraId="5E9523F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 xml:space="preserve">     </w:t>
      </w:r>
    </w:p>
    <w:p w14:paraId="697894E3">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val="en-US" w:eastAsia="zh-CN"/>
        </w:rPr>
        <w:t>150000.00</w:t>
      </w:r>
    </w:p>
    <w:p w14:paraId="141750E5">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单位：</w:t>
      </w:r>
      <w:r>
        <w:rPr>
          <w:rFonts w:hint="eastAsia" w:asciiTheme="minorEastAsia" w:hAnsiTheme="minorEastAsia" w:eastAsiaTheme="minorEastAsia" w:cstheme="minorEastAsia"/>
          <w:color w:val="auto"/>
          <w:spacing w:val="0"/>
          <w:position w:val="0"/>
          <w:sz w:val="24"/>
          <w:szCs w:val="24"/>
          <w:highlight w:val="none"/>
          <w:lang w:val="en-US" w:eastAsia="zh-CN"/>
        </w:rPr>
        <w:t>项</w:t>
      </w:r>
      <w:r>
        <w:rPr>
          <w:rFonts w:hint="eastAsia" w:asciiTheme="minorEastAsia" w:hAnsiTheme="minorEastAsia" w:eastAsiaTheme="minorEastAsia" w:cstheme="minorEastAsia"/>
          <w:color w:val="auto"/>
          <w:spacing w:val="0"/>
          <w:position w:val="0"/>
          <w:sz w:val="24"/>
          <w:szCs w:val="24"/>
          <w:highlight w:val="none"/>
        </w:rPr>
        <w:t xml:space="preserve"> </w:t>
      </w:r>
    </w:p>
    <w:p w14:paraId="4E93F47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简要规格描述：前端服务器（数量1个），应用服务器（数量1个），数据库服务器（数量1个），运维跳板机（数量1个），详见招标文件。（具体参数详见采购文件）</w:t>
      </w:r>
    </w:p>
    <w:p w14:paraId="20A62AB9">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备注：</w:t>
      </w:r>
    </w:p>
    <w:p w14:paraId="03453E59">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p w14:paraId="22798DC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合同履约期限：</w:t>
      </w:r>
      <w:r>
        <w:rPr>
          <w:rFonts w:hint="eastAsia" w:asciiTheme="minorEastAsia" w:hAnsiTheme="minorEastAsia" w:eastAsiaTheme="minorEastAsia" w:cstheme="minorEastAsia"/>
          <w:color w:val="auto"/>
          <w:spacing w:val="0"/>
          <w:position w:val="0"/>
          <w:sz w:val="24"/>
          <w:szCs w:val="24"/>
          <w:highlight w:val="none"/>
          <w:lang w:val="en-US" w:eastAsia="zh-CN"/>
        </w:rPr>
        <w:t>按合同约定执行</w:t>
      </w:r>
    </w:p>
    <w:p w14:paraId="778A7C96">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480" w:firstLineChars="200"/>
        <w:jc w:val="both"/>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本项目（否）接受联合体投标。 </w:t>
      </w:r>
    </w:p>
    <w:p w14:paraId="67FF387D">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rPr>
          <w:rStyle w:val="42"/>
          <w:rFonts w:hint="eastAsia" w:asciiTheme="minorEastAsia" w:hAnsiTheme="minorEastAsia" w:eastAsiaTheme="minorEastAsia" w:cstheme="minorEastAsia"/>
          <w:b/>
          <w:bCs/>
          <w:color w:val="auto"/>
          <w:spacing w:val="0"/>
          <w:position w:val="0"/>
          <w:sz w:val="24"/>
          <w:szCs w:val="24"/>
          <w:highlight w:val="none"/>
        </w:rPr>
      </w:pPr>
      <w:r>
        <w:rPr>
          <w:rStyle w:val="42"/>
          <w:rFonts w:hint="eastAsia" w:asciiTheme="minorEastAsia" w:hAnsiTheme="minorEastAsia" w:eastAsiaTheme="minorEastAsia" w:cstheme="minorEastAsia"/>
          <w:b/>
          <w:bCs/>
          <w:color w:val="auto"/>
          <w:spacing w:val="0"/>
          <w:position w:val="0"/>
          <w:sz w:val="24"/>
          <w:szCs w:val="24"/>
          <w:highlight w:val="none"/>
        </w:rPr>
        <w:t>二、申请人的资格要求：</w:t>
      </w:r>
    </w:p>
    <w:p w14:paraId="4B2B4381">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1.满足《中华人民共和国政府采购法》第二十二条规定；</w:t>
      </w:r>
    </w:p>
    <w:p w14:paraId="307BCF21">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rPr>
        <w:t>本项目为非专门面向中小企业采购项目，根据《政府采购促进中小企业发展管理办法》（财库【2020】46号）及（财库[2022]19号）的规定，评标时将给予此类企业进行价格扣除10%的优惠，用优惠后的价格参与评审。</w:t>
      </w:r>
      <w:r>
        <w:rPr>
          <w:rFonts w:hint="eastAsia" w:asciiTheme="minorEastAsia" w:hAnsiTheme="minorEastAsia" w:eastAsiaTheme="minorEastAsia" w:cstheme="minorEastAsia"/>
          <w:color w:val="auto"/>
          <w:spacing w:val="0"/>
          <w:position w:val="0"/>
          <w:highlight w:val="none"/>
        </w:rPr>
        <w:t> </w:t>
      </w:r>
    </w:p>
    <w:p w14:paraId="5D82E981">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3.本项目的特定资格要求：</w:t>
      </w:r>
      <w:r>
        <w:rPr>
          <w:rFonts w:hint="eastAsia" w:asciiTheme="minorEastAsia" w:hAnsiTheme="minorEastAsia" w:eastAsiaTheme="minorEastAsia" w:cstheme="minorEastAsia"/>
          <w:color w:val="auto"/>
          <w:spacing w:val="0"/>
          <w:position w:val="0"/>
          <w:highlight w:val="none"/>
          <w:lang w:val="en-US" w:eastAsia="zh-CN"/>
        </w:rPr>
        <w:t>无</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rPr>
        <w:t> </w:t>
      </w:r>
    </w:p>
    <w:p w14:paraId="52689C6F">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rPr>
      </w:pPr>
      <w:r>
        <w:rPr>
          <w:rStyle w:val="42"/>
          <w:rFonts w:hint="eastAsia" w:asciiTheme="minorEastAsia" w:hAnsiTheme="minorEastAsia" w:eastAsiaTheme="minorEastAsia" w:cstheme="minorEastAsia"/>
          <w:b/>
          <w:bCs/>
          <w:color w:val="auto"/>
          <w:spacing w:val="0"/>
          <w:position w:val="0"/>
          <w:sz w:val="24"/>
          <w:szCs w:val="24"/>
          <w:highlight w:val="none"/>
        </w:rPr>
        <w:t>三、获取招标文件</w:t>
      </w:r>
    </w:p>
    <w:p w14:paraId="30BD00E7">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时间：2025年06月24日至2025年07月01日，每天上午00:00至12:00，下午12:00至23:59（北京时间，法定节假日除外）</w:t>
      </w:r>
    </w:p>
    <w:p w14:paraId="58D50922">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6"/>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46"/>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14:paraId="1B4E6EA7">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9EC4029">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b/>
          <w:bCs/>
          <w:color w:val="auto"/>
          <w:spacing w:val="0"/>
          <w:position w:val="0"/>
          <w:sz w:val="24"/>
          <w:szCs w:val="24"/>
          <w:highlight w:val="none"/>
        </w:rPr>
      </w:pPr>
      <w:bookmarkStart w:id="3" w:name="_Toc25999"/>
      <w:r>
        <w:rPr>
          <w:rStyle w:val="42"/>
          <w:rFonts w:hint="eastAsia" w:asciiTheme="minorEastAsia" w:hAnsiTheme="minorEastAsia" w:eastAsiaTheme="minorEastAsia" w:cstheme="minorEastAsia"/>
          <w:b/>
          <w:bCs/>
          <w:color w:val="auto"/>
          <w:spacing w:val="0"/>
          <w:position w:val="0"/>
          <w:sz w:val="24"/>
          <w:szCs w:val="24"/>
          <w:highlight w:val="none"/>
        </w:rPr>
        <w:t>四、提交投标文件截止时间、开标时间和地点</w:t>
      </w:r>
      <w:bookmarkEnd w:id="3"/>
    </w:p>
    <w:p w14:paraId="754E3592">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提交投标文件截止时间：2025年07月15日11:00（北京时间）</w:t>
      </w:r>
    </w:p>
    <w:p w14:paraId="2BEA777D">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6"/>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w:t>
      </w:r>
      <w:r>
        <w:rPr>
          <w:rStyle w:val="46"/>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14:paraId="4CB0530E">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开标时间：2025年07月15日11:00（北京时间）</w:t>
      </w:r>
    </w:p>
    <w:p w14:paraId="1D7AC0E2">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w:t>
      </w:r>
      <w:r>
        <w:rPr>
          <w:rStyle w:val="46"/>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14:paraId="01D2E676">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293EA335">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202122D3">
      <w:pPr>
        <w:pStyle w:val="112"/>
        <w:keepNext w:val="0"/>
        <w:keepLines w:val="0"/>
        <w:pageBreakBefore w:val="0"/>
        <w:widowControl/>
        <w:shd w:val="clear"/>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6B77E309">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1、本项目实行网上投标，采用电子投标文件；</w:t>
      </w:r>
    </w:p>
    <w:p w14:paraId="6B4BABE3">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w:t>
      </w:r>
      <w:r>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049E2378">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0954FE">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4、供应商应当在招标截止时间前,将生成的“电子加密投标文件”上传递交至“政府采购云平台”,招标截止时间以后上传递交的投标文件将被“政府采购云平台”拒收。</w:t>
      </w:r>
    </w:p>
    <w:p w14:paraId="6502F4AE">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招标时请使用制作加密电子投标文件的CA锁进行解密及报价确认。本项目投标文件解密时间定为30分钟内,如因自身原因导致无法正常解密,后果由供应商自行承担。</w:t>
      </w:r>
    </w:p>
    <w:p w14:paraId="78843FD8">
      <w:pPr>
        <w:pStyle w:val="11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2"/>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6、供应商登录政采云平台，在招标时间后30分钟内用“项目采购-开标评标”功能进行解密投标文件。若供应商在规定时间内（未按时解密的，视为无效招标。解密与加密投标文件须使用同一个CA。</w:t>
      </w:r>
      <w:r>
        <w:rPr>
          <w:rStyle w:val="4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 </w:t>
      </w:r>
      <w:r>
        <w:rPr>
          <w:rStyle w:val="4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73842C47">
      <w:pPr>
        <w:pStyle w:val="34"/>
        <w:keepNext w:val="0"/>
        <w:keepLines w:val="0"/>
        <w:pageBreakBefore w:val="0"/>
        <w:shd w:val="clear"/>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color w:val="auto"/>
          <w:spacing w:val="0"/>
          <w:position w:val="0"/>
          <w:sz w:val="24"/>
          <w:szCs w:val="24"/>
          <w:highlight w:val="none"/>
        </w:rPr>
      </w:pPr>
      <w:bookmarkStart w:id="4" w:name="_Toc4893"/>
      <w:r>
        <w:rPr>
          <w:rStyle w:val="42"/>
          <w:rFonts w:hint="eastAsia" w:asciiTheme="minorEastAsia" w:hAnsiTheme="minorEastAsia" w:eastAsiaTheme="minorEastAsia" w:cstheme="minorEastAsia"/>
          <w:b/>
          <w:bCs/>
          <w:i w:val="0"/>
          <w:caps w:val="0"/>
          <w:color w:val="auto"/>
          <w:spacing w:val="0"/>
          <w:w w:val="100"/>
          <w:position w:val="0"/>
          <w:sz w:val="24"/>
          <w:highlight w:val="none"/>
        </w:rPr>
        <w:t>七、对本次招标提出询问，请按以下方式联系。</w:t>
      </w:r>
      <w:bookmarkEnd w:id="4"/>
      <w:r>
        <w:rPr>
          <w:rStyle w:val="42"/>
          <w:rFonts w:hint="eastAsia" w:asciiTheme="minorEastAsia" w:hAnsiTheme="minorEastAsia" w:eastAsiaTheme="minorEastAsia" w:cstheme="minorEastAsia"/>
          <w:b/>
          <w:bCs/>
          <w:i w:val="0"/>
          <w:caps w:val="0"/>
          <w:color w:val="auto"/>
          <w:spacing w:val="0"/>
          <w:w w:val="100"/>
          <w:position w:val="0"/>
          <w:sz w:val="24"/>
          <w:highlight w:val="none"/>
        </w:rPr>
        <w:t>　</w:t>
      </w:r>
      <w:r>
        <w:rPr>
          <w:rFonts w:hint="eastAsia" w:asciiTheme="minorEastAsia" w:hAnsiTheme="minorEastAsia" w:eastAsiaTheme="minorEastAsia" w:cstheme="minorEastAsia"/>
          <w:color w:val="auto"/>
          <w:spacing w:val="0"/>
          <w:position w:val="0"/>
          <w:sz w:val="24"/>
          <w:szCs w:val="24"/>
          <w:highlight w:val="none"/>
        </w:rPr>
        <w:t>　　　　　　　　　　　</w:t>
      </w:r>
    </w:p>
    <w:p w14:paraId="2D80754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1.采购人信息</w:t>
      </w:r>
    </w:p>
    <w:p w14:paraId="5FF11288">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名 称：</w:t>
      </w:r>
      <w:r>
        <w:rPr>
          <w:rFonts w:hint="eastAsia" w:asciiTheme="minorEastAsia" w:hAnsiTheme="minorEastAsia" w:eastAsiaTheme="minorEastAsia" w:cstheme="minorEastAsia"/>
          <w:color w:val="auto"/>
          <w:spacing w:val="0"/>
          <w:position w:val="0"/>
          <w:sz w:val="24"/>
          <w:szCs w:val="24"/>
          <w:highlight w:val="none"/>
          <w:lang w:eastAsia="zh-CN"/>
        </w:rPr>
        <w:t>新疆维吾尔自治区总工会</w:t>
      </w:r>
    </w:p>
    <w:p w14:paraId="43C1944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地 址：</w:t>
      </w:r>
      <w:r>
        <w:rPr>
          <w:rFonts w:hint="eastAsia" w:asciiTheme="minorEastAsia" w:hAnsiTheme="minorEastAsia" w:eastAsiaTheme="minorEastAsia" w:cstheme="minorEastAsia"/>
          <w:color w:val="auto"/>
          <w:spacing w:val="0"/>
          <w:position w:val="0"/>
          <w:sz w:val="24"/>
          <w:szCs w:val="24"/>
          <w:highlight w:val="none"/>
          <w:lang w:eastAsia="zh-CN"/>
        </w:rPr>
        <w:t>乌鲁木齐市民主路326号</w:t>
      </w:r>
    </w:p>
    <w:p w14:paraId="1F76BB3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联系方式：</w:t>
      </w:r>
      <w:r>
        <w:rPr>
          <w:rFonts w:hint="eastAsia" w:asciiTheme="minorEastAsia" w:hAnsiTheme="minorEastAsia" w:eastAsiaTheme="minorEastAsia" w:cstheme="minorEastAsia"/>
          <w:color w:val="auto"/>
          <w:spacing w:val="0"/>
          <w:position w:val="0"/>
          <w:sz w:val="24"/>
          <w:szCs w:val="24"/>
          <w:highlight w:val="none"/>
          <w:lang w:eastAsia="zh-CN"/>
        </w:rPr>
        <w:t>18399665770</w:t>
      </w:r>
      <w:r>
        <w:rPr>
          <w:rFonts w:hint="eastAsia" w:asciiTheme="minorEastAsia" w:hAnsiTheme="minorEastAsia" w:eastAsiaTheme="minorEastAsia" w:cstheme="minorEastAsia"/>
          <w:color w:val="auto"/>
          <w:spacing w:val="0"/>
          <w:position w:val="0"/>
          <w:sz w:val="24"/>
          <w:szCs w:val="24"/>
          <w:highlight w:val="none"/>
        </w:rPr>
        <w:t> </w:t>
      </w:r>
    </w:p>
    <w:p w14:paraId="182D45E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2.采购代理机构信息</w:t>
      </w:r>
    </w:p>
    <w:p w14:paraId="2B6130D2">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名 称：新疆诚成工程项目管理有限公司</w:t>
      </w:r>
    </w:p>
    <w:p w14:paraId="1D9933BD">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地 址：</w:t>
      </w:r>
      <w:r>
        <w:rPr>
          <w:rFonts w:hint="eastAsia" w:asciiTheme="minorEastAsia" w:hAnsiTheme="minorEastAsia" w:eastAsiaTheme="minorEastAsia" w:cstheme="minorEastAsia"/>
          <w:color w:val="auto"/>
          <w:spacing w:val="0"/>
          <w:position w:val="0"/>
          <w:sz w:val="24"/>
          <w:szCs w:val="24"/>
          <w:highlight w:val="none"/>
          <w:lang w:eastAsia="zh-CN"/>
        </w:rPr>
        <w:t>乌鲁木齐市水磨沟区红光山路2588号绿地中心101栋1806室 </w:t>
      </w:r>
    </w:p>
    <w:p w14:paraId="62FBE12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联系方式：</w:t>
      </w:r>
      <w:r>
        <w:rPr>
          <w:rFonts w:hint="eastAsia" w:asciiTheme="minorEastAsia" w:hAnsiTheme="minorEastAsia" w:eastAsiaTheme="minorEastAsia" w:cstheme="minorEastAsia"/>
          <w:color w:val="auto"/>
          <w:spacing w:val="0"/>
          <w:position w:val="0"/>
          <w:sz w:val="24"/>
          <w:szCs w:val="24"/>
          <w:highlight w:val="none"/>
          <w:lang w:eastAsia="zh-CN"/>
        </w:rPr>
        <w:t>13199858738、17767622798</w:t>
      </w:r>
    </w:p>
    <w:p w14:paraId="1B46715B">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3.项目联系方式</w:t>
      </w:r>
    </w:p>
    <w:p w14:paraId="4D48CAC3">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项目联系人：</w:t>
      </w:r>
      <w:r>
        <w:rPr>
          <w:rFonts w:hint="eastAsia" w:asciiTheme="minorEastAsia" w:hAnsiTheme="minorEastAsia" w:eastAsiaTheme="minorEastAsia" w:cstheme="minorEastAsia"/>
          <w:color w:val="auto"/>
          <w:spacing w:val="0"/>
          <w:position w:val="0"/>
          <w:sz w:val="24"/>
          <w:szCs w:val="24"/>
          <w:highlight w:val="none"/>
          <w:lang w:eastAsia="zh-CN"/>
        </w:rPr>
        <w:t>马琴、马洁</w:t>
      </w:r>
    </w:p>
    <w:p w14:paraId="643E9A7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电 话：</w:t>
      </w:r>
      <w:r>
        <w:rPr>
          <w:rFonts w:hint="eastAsia" w:asciiTheme="minorEastAsia" w:hAnsiTheme="minorEastAsia" w:eastAsiaTheme="minorEastAsia" w:cstheme="minorEastAsia"/>
          <w:color w:val="auto"/>
          <w:spacing w:val="0"/>
          <w:position w:val="0"/>
          <w:sz w:val="24"/>
          <w:szCs w:val="24"/>
          <w:highlight w:val="none"/>
          <w:lang w:eastAsia="zh-CN"/>
        </w:rPr>
        <w:t>13199858738、17767622798</w:t>
      </w:r>
    </w:p>
    <w:p w14:paraId="0E02E833">
      <w:pPr>
        <w:pageBreakBefore w:val="0"/>
        <w:shd w:val="clear"/>
        <w:kinsoku/>
        <w:overflowPunct/>
        <w:topLinePunct w:val="0"/>
        <w:bidi w:val="0"/>
        <w:spacing w:line="500" w:lineRule="exact"/>
        <w:ind w:right="420"/>
        <w:rPr>
          <w:rFonts w:hint="eastAsia" w:asciiTheme="minorEastAsia" w:hAnsiTheme="minorEastAsia" w:eastAsiaTheme="minorEastAsia" w:cstheme="minorEastAsia"/>
          <w:color w:val="auto"/>
          <w:spacing w:val="0"/>
          <w:position w:val="0"/>
          <w:szCs w:val="21"/>
          <w:highlight w:val="none"/>
        </w:rPr>
      </w:pPr>
    </w:p>
    <w:p w14:paraId="05B937BB">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5557276E">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257542F9">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7D66CCED">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7BABD65C">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134FEB4B">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740FAF4D">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52D3361D">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35DC3B42">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63C10806">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451DFF5F">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3BE2C295">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288CC8E4">
      <w:pPr>
        <w:pStyle w:val="49"/>
        <w:pageBreakBefore w:val="0"/>
        <w:shd w:val="clear"/>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szCs w:val="21"/>
          <w:highlight w:val="none"/>
        </w:rPr>
      </w:pPr>
    </w:p>
    <w:p w14:paraId="2BCCD1C8">
      <w:pPr>
        <w:pageBreakBefore w:val="0"/>
        <w:shd w:val="clear"/>
        <w:kinsoku/>
        <w:overflowPunct/>
        <w:topLinePunct w:val="0"/>
        <w:bidi w:val="0"/>
        <w:spacing w:line="500" w:lineRule="exact"/>
        <w:jc w:val="center"/>
        <w:outlineLvl w:val="0"/>
        <w:rPr>
          <w:rFonts w:hint="eastAsia" w:asciiTheme="minorEastAsia" w:hAnsiTheme="minorEastAsia" w:eastAsiaTheme="minorEastAsia" w:cstheme="minorEastAsia"/>
          <w:b/>
          <w:color w:val="auto"/>
          <w:spacing w:val="0"/>
          <w:position w:val="0"/>
          <w:sz w:val="32"/>
          <w:szCs w:val="32"/>
          <w:highlight w:val="none"/>
        </w:rPr>
      </w:pPr>
      <w:bookmarkStart w:id="5" w:name="_Toc480368398"/>
      <w:bookmarkStart w:id="6" w:name="_Toc467246734"/>
      <w:bookmarkStart w:id="7" w:name="_Toc467246830"/>
      <w:bookmarkStart w:id="8" w:name="_Toc467248735"/>
      <w:bookmarkStart w:id="9" w:name="_Toc31169"/>
      <w:r>
        <w:rPr>
          <w:rFonts w:hint="eastAsia" w:asciiTheme="minorEastAsia" w:hAnsiTheme="minorEastAsia" w:eastAsiaTheme="minorEastAsia" w:cstheme="minorEastAsia"/>
          <w:b/>
          <w:color w:val="auto"/>
          <w:spacing w:val="0"/>
          <w:position w:val="0"/>
          <w:sz w:val="32"/>
          <w:szCs w:val="32"/>
          <w:highlight w:val="none"/>
        </w:rPr>
        <w:t xml:space="preserve">第二部分  </w:t>
      </w:r>
      <w:r>
        <w:rPr>
          <w:rFonts w:hint="eastAsia" w:asciiTheme="minorEastAsia" w:hAnsiTheme="minorEastAsia" w:eastAsiaTheme="minorEastAsia" w:cstheme="minorEastAsia"/>
          <w:b/>
          <w:color w:val="auto"/>
          <w:spacing w:val="0"/>
          <w:position w:val="0"/>
          <w:sz w:val="32"/>
          <w:szCs w:val="32"/>
          <w:highlight w:val="none"/>
          <w:lang w:eastAsia="zh-CN"/>
        </w:rPr>
        <w:t>供应商</w:t>
      </w:r>
      <w:r>
        <w:rPr>
          <w:rFonts w:hint="eastAsia" w:asciiTheme="minorEastAsia" w:hAnsiTheme="minorEastAsia" w:eastAsiaTheme="minorEastAsia" w:cstheme="minorEastAsia"/>
          <w:b/>
          <w:color w:val="auto"/>
          <w:spacing w:val="0"/>
          <w:position w:val="0"/>
          <w:sz w:val="32"/>
          <w:szCs w:val="32"/>
          <w:highlight w:val="none"/>
        </w:rPr>
        <w:t>须知</w:t>
      </w:r>
      <w:bookmarkEnd w:id="5"/>
      <w:bookmarkEnd w:id="6"/>
      <w:bookmarkEnd w:id="7"/>
      <w:bookmarkEnd w:id="8"/>
      <w:bookmarkEnd w:id="9"/>
    </w:p>
    <w:p w14:paraId="71209ACC">
      <w:pPr>
        <w:pageBreakBefore w:val="0"/>
        <w:shd w:val="clear"/>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28"/>
          <w:szCs w:val="28"/>
          <w:highlight w:val="none"/>
        </w:rPr>
      </w:pPr>
      <w:bookmarkStart w:id="10" w:name="_Toc467248736"/>
      <w:bookmarkStart w:id="11" w:name="_Toc467246831"/>
      <w:bookmarkStart w:id="12" w:name="_Toc480368399"/>
      <w:bookmarkStart w:id="13" w:name="_Toc467246735"/>
      <w:bookmarkStart w:id="14" w:name="_Toc31683"/>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须知前附表</w:t>
      </w:r>
      <w:bookmarkEnd w:id="10"/>
      <w:bookmarkEnd w:id="11"/>
      <w:bookmarkEnd w:id="12"/>
      <w:bookmarkEnd w:id="13"/>
      <w:bookmarkEnd w:id="14"/>
    </w:p>
    <w:tbl>
      <w:tblPr>
        <w:tblStyle w:val="39"/>
        <w:tblW w:w="100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062"/>
        <w:gridCol w:w="6826"/>
      </w:tblGrid>
      <w:tr w14:paraId="5EE4CD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noWrap w:val="0"/>
            <w:vAlign w:val="center"/>
          </w:tcPr>
          <w:p w14:paraId="01B0F2AE">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062" w:type="dxa"/>
            <w:noWrap w:val="0"/>
            <w:vAlign w:val="center"/>
          </w:tcPr>
          <w:p w14:paraId="2872BAD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6826" w:type="dxa"/>
            <w:noWrap w:val="0"/>
            <w:vAlign w:val="center"/>
          </w:tcPr>
          <w:p w14:paraId="6412ACC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7E8A1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ABE46CF">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062" w:type="dxa"/>
            <w:noWrap w:val="0"/>
            <w:vAlign w:val="center"/>
          </w:tcPr>
          <w:p w14:paraId="01BB82F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6826" w:type="dxa"/>
            <w:noWrap w:val="0"/>
            <w:vAlign w:val="center"/>
          </w:tcPr>
          <w:p w14:paraId="09920AE3">
            <w:pPr>
              <w:keepNext w:val="0"/>
              <w:keepLines w:val="0"/>
              <w:pageBreakBefore w:val="0"/>
              <w:shd w:val="clear"/>
              <w:kinsoku/>
              <w:overflowPunct/>
              <w:topLinePunct w:val="0"/>
              <w:bidi w:val="0"/>
              <w:adjustRightInd w:val="0"/>
              <w:snapToGrid w:val="0"/>
              <w:spacing w:line="440" w:lineRule="exact"/>
              <w:ind w:left="0" w:leftChars="0" w:firstLine="0" w:firstLineChars="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新疆维吾尔自治区总工会虚拟云主机租赁服务采购项目</w:t>
            </w:r>
          </w:p>
        </w:tc>
      </w:tr>
      <w:tr w14:paraId="4EC9B9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FF7B1F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062" w:type="dxa"/>
            <w:noWrap w:val="0"/>
            <w:vAlign w:val="center"/>
          </w:tcPr>
          <w:p w14:paraId="119B7A1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6826" w:type="dxa"/>
            <w:noWrap w:val="0"/>
            <w:vAlign w:val="center"/>
          </w:tcPr>
          <w:p w14:paraId="5EE06E77">
            <w:pPr>
              <w:keepNext w:val="0"/>
              <w:keepLines w:val="0"/>
              <w:pageBreakBefore w:val="0"/>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新疆维吾尔自治区总工会</w:t>
            </w:r>
            <w:r>
              <w:rPr>
                <w:rFonts w:hint="eastAsia" w:asciiTheme="minorEastAsia" w:hAnsiTheme="minorEastAsia" w:eastAsiaTheme="minorEastAsia" w:cstheme="minorEastAsia"/>
                <w:color w:val="auto"/>
                <w:spacing w:val="0"/>
                <w:position w:val="0"/>
                <w:sz w:val="24"/>
                <w:szCs w:val="24"/>
                <w:highlight w:val="none"/>
                <w:u w:val="none"/>
              </w:rPr>
              <w:t>　　　　　　　　　</w:t>
            </w:r>
          </w:p>
          <w:p w14:paraId="4CD0F3C4">
            <w:pPr>
              <w:keepNext w:val="0"/>
              <w:keepLines w:val="0"/>
              <w:pageBreakBefore w:val="0"/>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乌鲁木齐市民主路326号</w:t>
            </w:r>
          </w:p>
          <w:p w14:paraId="6DDAB39B">
            <w:pPr>
              <w:keepNext w:val="0"/>
              <w:keepLines w:val="0"/>
              <w:pageBreakBefore w:val="0"/>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eastAsia="zh-CN"/>
              </w:rPr>
              <w:t>森巴提</w:t>
            </w:r>
          </w:p>
          <w:p w14:paraId="46FC97CF">
            <w:pPr>
              <w:keepNext w:val="0"/>
              <w:keepLines w:val="0"/>
              <w:pageBreakBefore w:val="0"/>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none"/>
              </w:rPr>
              <w:t>联系电话：</w:t>
            </w:r>
            <w:r>
              <w:rPr>
                <w:rFonts w:hint="eastAsia" w:asciiTheme="minorEastAsia" w:hAnsiTheme="minorEastAsia" w:eastAsiaTheme="minorEastAsia" w:cstheme="minorEastAsia"/>
                <w:color w:val="auto"/>
                <w:spacing w:val="0"/>
                <w:position w:val="0"/>
                <w:sz w:val="24"/>
                <w:szCs w:val="24"/>
                <w:highlight w:val="none"/>
                <w:u w:val="none"/>
                <w:lang w:eastAsia="zh-CN"/>
              </w:rPr>
              <w:t>18399665770</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23A41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72F4D5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062" w:type="dxa"/>
            <w:noWrap w:val="0"/>
            <w:vAlign w:val="center"/>
          </w:tcPr>
          <w:p w14:paraId="22F6C882">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6826" w:type="dxa"/>
            <w:noWrap w:val="0"/>
            <w:vAlign w:val="center"/>
          </w:tcPr>
          <w:p w14:paraId="10F9D795">
            <w:pPr>
              <w:keepNext w:val="0"/>
              <w:keepLines w:val="0"/>
              <w:pageBreakBefore w:val="0"/>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名称：新疆诚成工程项目管理有限公司 　　　　　　　　　　　</w:t>
            </w:r>
          </w:p>
          <w:p w14:paraId="74FE514B">
            <w:pPr>
              <w:keepNext w:val="0"/>
              <w:keepLines w:val="0"/>
              <w:pageBreakBefore w:val="0"/>
              <w:widowControl/>
              <w:shd w:val="clear"/>
              <w:kinsoku/>
              <w:wordWrap/>
              <w:overflowPunct/>
              <w:topLinePunct w:val="0"/>
              <w:autoSpaceDE/>
              <w:autoSpaceDN/>
              <w:bidi w:val="0"/>
              <w:spacing w:line="440" w:lineRule="exact"/>
              <w:ind w:firstLine="0" w:firstLineChars="0"/>
              <w:jc w:val="left"/>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 </w:t>
            </w:r>
          </w:p>
          <w:p w14:paraId="17E90C87">
            <w:pPr>
              <w:keepNext w:val="0"/>
              <w:keepLines w:val="0"/>
              <w:pageBreakBefore w:val="0"/>
              <w:widowControl/>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联系人：马琴、马洁</w:t>
            </w:r>
          </w:p>
          <w:p w14:paraId="0500D604">
            <w:pPr>
              <w:keepNext w:val="0"/>
              <w:keepLines w:val="0"/>
              <w:pageBreakBefore w:val="0"/>
              <w:widowControl/>
              <w:shd w:val="clear"/>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联系电话：13199858738、17767622798</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52778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1150FED">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062" w:type="dxa"/>
            <w:noWrap w:val="0"/>
            <w:vAlign w:val="center"/>
          </w:tcPr>
          <w:p w14:paraId="4B4EC535">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6826" w:type="dxa"/>
            <w:noWrap w:val="0"/>
            <w:vAlign w:val="center"/>
          </w:tcPr>
          <w:p w14:paraId="526C0C2E">
            <w:pPr>
              <w:keepNext w:val="0"/>
              <w:keepLines w:val="0"/>
              <w:pageBreakBefore w:val="0"/>
              <w:shd w:val="clear"/>
              <w:kinsoku/>
              <w:overflowPunct/>
              <w:topLinePunct w:val="0"/>
              <w:bidi w:val="0"/>
              <w:adjustRightInd w:val="0"/>
              <w:snapToGrid w:val="0"/>
              <w:spacing w:line="440" w:lineRule="exact"/>
              <w:ind w:left="0" w:leftChars="0" w:firstLine="0" w:firstLineChars="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项目预算：150000.00元，供应商投标报价超过项目预算的按无效投标处理。</w:t>
            </w:r>
          </w:p>
        </w:tc>
      </w:tr>
      <w:tr w14:paraId="02C57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35E4E72">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062" w:type="dxa"/>
            <w:noWrap w:val="0"/>
            <w:vAlign w:val="center"/>
          </w:tcPr>
          <w:p w14:paraId="1C0B74B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6826" w:type="dxa"/>
            <w:noWrap w:val="0"/>
            <w:vAlign w:val="center"/>
          </w:tcPr>
          <w:p w14:paraId="484EB7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Autospacing="0" w:line="440" w:lineRule="exact"/>
              <w:ind w:left="0" w:leftChars="0" w:right="0" w:rightChars="0" w:firstLine="0" w:firstLineChars="0"/>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1.满足《中华人民共和国政府采购法》第二十二条规定；</w:t>
            </w:r>
          </w:p>
          <w:p w14:paraId="6B66947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Autospacing="0" w:line="440" w:lineRule="exact"/>
              <w:ind w:left="0" w:leftChars="0" w:right="0" w:rightChars="0" w:firstLine="0" w:firstLineChars="0"/>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rPr>
              <w:t>本项目为非专门面向中小企业采购项目，根据《政府采购促进中小企业发展管理办法》（财库【2020】46号）及（财库[2022]19号）的规定，评标时将给予此类企业进行价格扣除10%的优惠，用优惠后的价格参与评审。</w:t>
            </w:r>
            <w:r>
              <w:rPr>
                <w:rFonts w:hint="eastAsia" w:asciiTheme="minorEastAsia" w:hAnsiTheme="minorEastAsia" w:eastAsiaTheme="minorEastAsia" w:cstheme="minorEastAsia"/>
                <w:color w:val="auto"/>
                <w:spacing w:val="0"/>
                <w:position w:val="0"/>
                <w:highlight w:val="none"/>
              </w:rPr>
              <w:t> </w:t>
            </w:r>
          </w:p>
          <w:p w14:paraId="70036B1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Autospacing="0" w:line="440" w:lineRule="exact"/>
              <w:ind w:left="0" w:leftChars="0" w:right="0" w:rightChars="0" w:firstLine="0" w:firstLineChars="0"/>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3.本项目的特定资格要求：无。      </w:t>
            </w:r>
          </w:p>
        </w:tc>
      </w:tr>
      <w:tr w14:paraId="16A14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ACBD208">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062" w:type="dxa"/>
            <w:noWrap w:val="0"/>
            <w:vAlign w:val="center"/>
          </w:tcPr>
          <w:p w14:paraId="00707A20">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联合体投标</w:t>
            </w:r>
          </w:p>
        </w:tc>
        <w:tc>
          <w:tcPr>
            <w:tcW w:w="6826" w:type="dxa"/>
            <w:noWrap w:val="0"/>
            <w:vAlign w:val="center"/>
          </w:tcPr>
          <w:p w14:paraId="573CB0AE">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295EC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1B1DFD5">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062" w:type="dxa"/>
            <w:noWrap w:val="0"/>
            <w:vAlign w:val="center"/>
          </w:tcPr>
          <w:p w14:paraId="73853000">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6826" w:type="dxa"/>
            <w:noWrap w:val="0"/>
            <w:vAlign w:val="center"/>
          </w:tcPr>
          <w:p w14:paraId="7F429FF4">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4A5B7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7B52074D">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062" w:type="dxa"/>
            <w:noWrap w:val="0"/>
            <w:vAlign w:val="center"/>
          </w:tcPr>
          <w:p w14:paraId="5CF8EF07">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6826" w:type="dxa"/>
            <w:noWrap w:val="0"/>
            <w:vAlign w:val="center"/>
          </w:tcPr>
          <w:p w14:paraId="18D58789">
            <w:pPr>
              <w:keepNext w:val="0"/>
              <w:keepLines w:val="0"/>
              <w:pageBreakBefore w:val="0"/>
              <w:shd w:val="clear"/>
              <w:kinsoku/>
              <w:overflowPunct/>
              <w:topLinePunct w:val="0"/>
              <w:bidi w:val="0"/>
              <w:adjustRightInd w:val="0"/>
              <w:snapToGrid w:val="0"/>
              <w:spacing w:line="440" w:lineRule="exact"/>
              <w:ind w:left="0" w:leftChars="0" w:firstLine="0" w:firstLineChars="0"/>
              <w:jc w:val="left"/>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新疆政府采购网</w:t>
            </w:r>
          </w:p>
        </w:tc>
      </w:tr>
      <w:tr w14:paraId="0D5D6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7A2F3E98">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062" w:type="dxa"/>
            <w:noWrap w:val="0"/>
            <w:vAlign w:val="center"/>
          </w:tcPr>
          <w:p w14:paraId="618FDF62">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eastAsia="zh-CN"/>
              </w:rPr>
              <w:t>投标文件</w:t>
            </w:r>
            <w:r>
              <w:rPr>
                <w:rFonts w:hint="eastAsia" w:asciiTheme="minorEastAsia" w:hAnsiTheme="minorEastAsia" w:eastAsiaTheme="minorEastAsia" w:cstheme="minorEastAsia"/>
                <w:b/>
                <w:bCs/>
                <w:color w:val="auto"/>
                <w:spacing w:val="0"/>
                <w:position w:val="0"/>
                <w:sz w:val="24"/>
                <w:szCs w:val="24"/>
                <w:highlight w:val="none"/>
              </w:rPr>
              <w:t>递交截止时间</w:t>
            </w:r>
          </w:p>
        </w:tc>
        <w:tc>
          <w:tcPr>
            <w:tcW w:w="6826" w:type="dxa"/>
            <w:noWrap w:val="0"/>
            <w:vAlign w:val="center"/>
          </w:tcPr>
          <w:p w14:paraId="0618CFA4">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2025年07月15日11:00（北京时间）</w:t>
            </w:r>
          </w:p>
        </w:tc>
      </w:tr>
      <w:tr w14:paraId="2B1200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BC12CF7">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062" w:type="dxa"/>
            <w:noWrap w:val="0"/>
            <w:vAlign w:val="center"/>
          </w:tcPr>
          <w:p w14:paraId="01DBAE8A">
            <w:pPr>
              <w:keepNext w:val="0"/>
              <w:keepLines w:val="0"/>
              <w:pageBreakBefore w:val="0"/>
              <w:shd w:val="clear"/>
              <w:kinsoku/>
              <w:overflowPunct/>
              <w:topLinePunct w:val="0"/>
              <w:bidi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开标</w:t>
            </w:r>
            <w:r>
              <w:rPr>
                <w:rFonts w:hint="eastAsia" w:asciiTheme="minorEastAsia" w:hAnsiTheme="minorEastAsia" w:eastAsiaTheme="minorEastAsia" w:cstheme="minorEastAsia"/>
                <w:b/>
                <w:bCs/>
                <w:color w:val="auto"/>
                <w:spacing w:val="0"/>
                <w:position w:val="0"/>
                <w:sz w:val="24"/>
                <w:szCs w:val="24"/>
                <w:highlight w:val="none"/>
              </w:rPr>
              <w:t>时间、地点</w:t>
            </w:r>
          </w:p>
        </w:tc>
        <w:tc>
          <w:tcPr>
            <w:tcW w:w="6826" w:type="dxa"/>
            <w:noWrap w:val="0"/>
            <w:vAlign w:val="center"/>
          </w:tcPr>
          <w:p w14:paraId="063D7754">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开标</w:t>
            </w:r>
            <w:r>
              <w:rPr>
                <w:rFonts w:hint="eastAsia" w:asciiTheme="minorEastAsia" w:hAnsiTheme="minorEastAsia" w:eastAsiaTheme="minorEastAsia" w:cstheme="minorEastAsia"/>
                <w:color w:val="auto"/>
                <w:spacing w:val="0"/>
                <w:position w:val="0"/>
                <w:sz w:val="24"/>
                <w:szCs w:val="24"/>
                <w:highlight w:val="none"/>
              </w:rPr>
              <w:t>时间：</w:t>
            </w:r>
            <w:r>
              <w:rPr>
                <w:rFonts w:hint="eastAsia" w:asciiTheme="minorEastAsia" w:hAnsiTheme="minorEastAsia" w:eastAsiaTheme="minorEastAsia" w:cstheme="minorEastAsia"/>
                <w:color w:val="auto"/>
                <w:spacing w:val="0"/>
                <w:position w:val="0"/>
                <w:sz w:val="24"/>
                <w:szCs w:val="24"/>
                <w:highlight w:val="none"/>
                <w:lang w:eastAsia="zh-CN"/>
              </w:rPr>
              <w:t>2025</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年07月15日</w:t>
            </w:r>
            <w:r>
              <w:rPr>
                <w:rFonts w:hint="eastAsia" w:asciiTheme="minorEastAsia" w:hAnsiTheme="minorEastAsia" w:eastAsiaTheme="minorEastAsia" w:cstheme="minorEastAsia"/>
                <w:color w:val="auto"/>
                <w:spacing w:val="0"/>
                <w:position w:val="0"/>
                <w:sz w:val="24"/>
                <w:szCs w:val="24"/>
                <w:highlight w:val="none"/>
                <w:lang w:eastAsia="zh-CN"/>
              </w:rPr>
              <w:t>11:00（北京时间）</w:t>
            </w:r>
          </w:p>
          <w:p w14:paraId="4BA4FCD9">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开标</w:t>
            </w:r>
            <w:r>
              <w:rPr>
                <w:rFonts w:hint="eastAsia" w:asciiTheme="minorEastAsia" w:hAnsiTheme="minorEastAsia" w:eastAsiaTheme="minorEastAsia" w:cstheme="minorEastAsia"/>
                <w:color w:val="auto"/>
                <w:spacing w:val="0"/>
                <w:position w:val="0"/>
                <w:sz w:val="24"/>
                <w:szCs w:val="24"/>
                <w:highlight w:val="none"/>
              </w:rPr>
              <w:t>地点：</w:t>
            </w:r>
            <w:r>
              <w:rPr>
                <w:rFonts w:hint="eastAsia" w:asciiTheme="minorEastAsia" w:hAnsiTheme="minorEastAsia" w:eastAsiaTheme="minorEastAsia" w:cstheme="minorEastAsia"/>
                <w:color w:val="auto"/>
                <w:spacing w:val="0"/>
                <w:position w:val="0"/>
                <w:sz w:val="24"/>
                <w:szCs w:val="24"/>
                <w:highlight w:val="none"/>
                <w:lang w:eastAsia="zh-CN"/>
              </w:rPr>
              <w:t>乌鲁木齐市水磨沟区红光山路2588号绿地中心101栋1806室 </w:t>
            </w:r>
          </w:p>
        </w:tc>
      </w:tr>
      <w:tr w14:paraId="19168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C07C90E">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062" w:type="dxa"/>
            <w:noWrap w:val="0"/>
            <w:vAlign w:val="center"/>
          </w:tcPr>
          <w:p w14:paraId="338F7616">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eastAsia="zh-CN"/>
              </w:rPr>
              <w:t>评标委员会</w:t>
            </w:r>
            <w:r>
              <w:rPr>
                <w:rFonts w:hint="eastAsia" w:asciiTheme="minorEastAsia" w:hAnsiTheme="minorEastAsia" w:eastAsiaTheme="minorEastAsia" w:cstheme="minorEastAsia"/>
                <w:b/>
                <w:bCs/>
                <w:color w:val="auto"/>
                <w:spacing w:val="0"/>
                <w:position w:val="0"/>
                <w:sz w:val="24"/>
                <w:szCs w:val="24"/>
                <w:highlight w:val="none"/>
              </w:rPr>
              <w:t>的组建及评审专家的确定方式</w:t>
            </w:r>
          </w:p>
        </w:tc>
        <w:tc>
          <w:tcPr>
            <w:tcW w:w="6826" w:type="dxa"/>
            <w:noWrap w:val="0"/>
            <w:vAlign w:val="center"/>
          </w:tcPr>
          <w:p w14:paraId="7F1D1B03">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招标采购单位依法组建</w:t>
            </w:r>
            <w:r>
              <w:rPr>
                <w:rFonts w:hint="eastAsia" w:asciiTheme="minorEastAsia" w:hAnsiTheme="minorEastAsia" w:eastAsiaTheme="minorEastAsia" w:cstheme="minorEastAsia"/>
                <w:color w:val="auto"/>
                <w:spacing w:val="0"/>
                <w:position w:val="0"/>
                <w:sz w:val="24"/>
                <w:szCs w:val="24"/>
                <w:highlight w:val="none"/>
                <w:lang w:val="en-US" w:eastAsia="zh-CN"/>
              </w:rPr>
              <w:t>评标委员会</w:t>
            </w:r>
            <w:r>
              <w:rPr>
                <w:rFonts w:hint="eastAsia" w:asciiTheme="minorEastAsia" w:hAnsiTheme="minorEastAsia" w:eastAsiaTheme="minorEastAsia" w:cstheme="minorEastAsia"/>
                <w:color w:val="auto"/>
                <w:spacing w:val="0"/>
                <w:position w:val="0"/>
                <w:sz w:val="24"/>
                <w:szCs w:val="24"/>
                <w:highlight w:val="none"/>
              </w:rPr>
              <w:t>共</w:t>
            </w:r>
            <w:r>
              <w:rPr>
                <w:rFonts w:hint="eastAsia" w:asciiTheme="minorEastAsia" w:hAnsiTheme="minorEastAsia" w:eastAsia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rPr>
              <w:t>人组成。</w:t>
            </w:r>
          </w:p>
          <w:p w14:paraId="784D21C4">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6D701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C30D009">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D6D1F22">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75C8F962">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369D7E1D">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062" w:type="dxa"/>
            <w:noWrap w:val="0"/>
            <w:vAlign w:val="center"/>
          </w:tcPr>
          <w:p w14:paraId="3BB8F9E7">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投标</w:t>
            </w:r>
            <w:r>
              <w:rPr>
                <w:rFonts w:hint="eastAsia" w:asciiTheme="minorEastAsia" w:hAnsiTheme="minorEastAsia" w:eastAsiaTheme="minorEastAsia" w:cstheme="minorEastAsia"/>
                <w:b/>
                <w:bCs/>
                <w:color w:val="auto"/>
                <w:spacing w:val="0"/>
                <w:position w:val="0"/>
                <w:sz w:val="24"/>
                <w:szCs w:val="24"/>
                <w:highlight w:val="none"/>
              </w:rPr>
              <w:t>保证金</w:t>
            </w:r>
          </w:p>
        </w:tc>
        <w:tc>
          <w:tcPr>
            <w:tcW w:w="6826" w:type="dxa"/>
            <w:noWrap w:val="0"/>
            <w:vAlign w:val="center"/>
          </w:tcPr>
          <w:p w14:paraId="0083EFA1">
            <w:pPr>
              <w:pageBreakBefore w:val="0"/>
              <w:shd w:val="clear"/>
              <w:kinsoku/>
              <w:wordWrap/>
              <w:overflowPunct/>
              <w:topLinePunct w:val="0"/>
              <w:bidi w:val="0"/>
              <w:snapToGrid/>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投标保证金额为：3000元</w:t>
            </w:r>
          </w:p>
          <w:p w14:paraId="42DD43E2">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39B5640D">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2025年07月15日11:00（北京时间）（以到帐时间为准）之前从供应商账户汇至新疆诚成工程项目管理有限公司账户，否则其投标文件将被拒绝评审，供应商提交投标保证金应充分考虑资金在途时间。</w:t>
            </w:r>
          </w:p>
          <w:p w14:paraId="29C55036">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color="auto"/>
                <w:lang w:val="en-US" w:eastAsia="zh-CN"/>
              </w:rPr>
              <w:t>XX</w:t>
            </w: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761155C3">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0DE513B4">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C1166C8">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02D11245">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4B074C15">
            <w:pPr>
              <w:keepNext w:val="0"/>
              <w:keepLines w:val="0"/>
              <w:pageBreakBefore w:val="0"/>
              <w:numPr>
                <w:ilvl w:val="0"/>
                <w:numId w:val="3"/>
              </w:numPr>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6822D270">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24CDA011">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3ED9E824">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2AE28520">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E968AF6">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供应商以保函形式缴纳投标保证金的，应通过“政采云电子交易金融服务平台”，使用其企业CA证书申请购买电子投标保函。向担保保证人购买电子投标保函所支付的费用应从供应商的企业账户汇出(个体工商户除外)，同时将支付电子投标保函费用的银行转账回单作为电子投标文件组成部分在投标时一并提交。</w:t>
            </w:r>
          </w:p>
          <w:p w14:paraId="420F1C12">
            <w:pPr>
              <w:keepNext w:val="0"/>
              <w:keepLines w:val="0"/>
              <w:pageBreakBefore w:val="0"/>
              <w:shd w:val="clea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1AC5AE41">
            <w:pPr>
              <w:keepNext w:val="0"/>
              <w:keepLines w:val="0"/>
              <w:pageBreakBefore w:val="0"/>
              <w:shd w:val="clear"/>
              <w:kinsoku/>
              <w:wordWrap/>
              <w:overflowPunct/>
              <w:topLinePunct w:val="0"/>
              <w:bidi w:val="0"/>
              <w:snapToGrid/>
              <w:spacing w:before="0" w:beforeAutospacing="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04FE84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148098F">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062" w:type="dxa"/>
            <w:noWrap w:val="0"/>
            <w:vAlign w:val="center"/>
          </w:tcPr>
          <w:p w14:paraId="2B5BEF93">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6826" w:type="dxa"/>
            <w:noWrap w:val="0"/>
            <w:vAlign w:val="center"/>
          </w:tcPr>
          <w:p w14:paraId="0E360A0D">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6E355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1033635B">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062" w:type="dxa"/>
            <w:noWrap w:val="0"/>
            <w:vAlign w:val="center"/>
          </w:tcPr>
          <w:p w14:paraId="690DA175">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投标</w:t>
            </w:r>
            <w:r>
              <w:rPr>
                <w:rFonts w:hint="eastAsia" w:asciiTheme="minorEastAsia" w:hAnsiTheme="minorEastAsia" w:eastAsiaTheme="minorEastAsia" w:cstheme="minorEastAsia"/>
                <w:b/>
                <w:bCs/>
                <w:color w:val="auto"/>
                <w:spacing w:val="0"/>
                <w:position w:val="0"/>
                <w:sz w:val="24"/>
                <w:szCs w:val="24"/>
                <w:highlight w:val="none"/>
              </w:rPr>
              <w:t>有效期</w:t>
            </w:r>
          </w:p>
        </w:tc>
        <w:tc>
          <w:tcPr>
            <w:tcW w:w="6826" w:type="dxa"/>
            <w:noWrap w:val="0"/>
            <w:vAlign w:val="center"/>
          </w:tcPr>
          <w:p w14:paraId="6192140A">
            <w:pPr>
              <w:keepNext w:val="0"/>
              <w:keepLines w:val="0"/>
              <w:pageBreakBefore w:val="0"/>
              <w:shd w:val="clear"/>
              <w:kinsoku/>
              <w:overflowPunct/>
              <w:topLinePunct w:val="0"/>
              <w:bidi w:val="0"/>
              <w:adjustRightInd w:val="0"/>
              <w:snapToGrid w:val="0"/>
              <w:spacing w:line="440" w:lineRule="exact"/>
              <w:ind w:left="0" w:leftChars="0" w:firstLine="0" w:firstLineChars="0"/>
              <w:rPr>
                <w:rFonts w:hint="eastAsia" w:asciiTheme="minorEastAsia" w:hAnsiTheme="minorEastAsia" w:eastAsiaTheme="minorEastAsia" w:cstheme="minorEastAsia"/>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05A08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730845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062" w:type="dxa"/>
            <w:noWrap w:val="0"/>
            <w:vAlign w:val="center"/>
          </w:tcPr>
          <w:p w14:paraId="3DB5388F">
            <w:pPr>
              <w:keepNext w:val="0"/>
              <w:keepLines w:val="0"/>
              <w:pageBreakBefore w:val="0"/>
              <w:shd w:val="clear"/>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投标文件</w:t>
            </w:r>
            <w:r>
              <w:rPr>
                <w:rFonts w:hint="eastAsia" w:asciiTheme="minorEastAsia" w:hAnsiTheme="minorEastAsia" w:eastAsiaTheme="minorEastAsia" w:cstheme="minorEastAsia"/>
                <w:b/>
                <w:color w:val="auto"/>
                <w:spacing w:val="0"/>
                <w:kern w:val="0"/>
                <w:position w:val="0"/>
                <w:sz w:val="24"/>
                <w:szCs w:val="24"/>
                <w:highlight w:val="none"/>
                <w:u w:val="none"/>
              </w:rPr>
              <w:t>份数</w:t>
            </w:r>
          </w:p>
        </w:tc>
        <w:tc>
          <w:tcPr>
            <w:tcW w:w="6826" w:type="dxa"/>
            <w:noWrap w:val="0"/>
            <w:vAlign w:val="center"/>
          </w:tcPr>
          <w:p w14:paraId="32C81CCA">
            <w:pPr>
              <w:keepNext w:val="0"/>
              <w:keepLines w:val="0"/>
              <w:pageBreakBefore w:val="0"/>
              <w:shd w:val="clear"/>
              <w:kinsoku/>
              <w:wordWrap/>
              <w:overflowPunct/>
              <w:topLinePunct w:val="0"/>
              <w:bidi w:val="0"/>
              <w:snapToGrid/>
              <w:spacing w:before="0" w:beforeAutospacing="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lang w:val="en-US" w:eastAsia="zh-CN" w:bidi="ar-SA"/>
              </w:rPr>
              <w:t>1．本项目采用不见面开标、供应商需要递交电子投标文件，加密的电子投标文件，在投标截止时间前通过新疆政府采购云平台：https://www.zcygov.cn/上传到指定位置。无需递交纸质文件。</w:t>
            </w:r>
          </w:p>
          <w:p w14:paraId="71FD9941">
            <w:pPr>
              <w:keepNext w:val="0"/>
              <w:keepLines w:val="0"/>
              <w:pageBreakBefore w:val="0"/>
              <w:shd w:val="clear"/>
              <w:kinsoku/>
              <w:wordWrap/>
              <w:overflowPunct/>
              <w:topLinePunct w:val="0"/>
              <w:bidi w:val="0"/>
              <w:snapToGrid/>
              <w:spacing w:before="0" w:beforeAutospacing="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lang w:val="en-US" w:eastAsia="zh-CN" w:bidi="ar-SA"/>
              </w:rPr>
              <w:t>2.本项目采用远程不见面交易的模式。开标当日，供应商无需到达开标现场，仅需在任意地点通过新疆政府采购云平台不见面开标系统（登录地址详见网站操作手册）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1070C695">
            <w:pPr>
              <w:keepNext w:val="0"/>
              <w:keepLines w:val="0"/>
              <w:pageBreakBefore w:val="0"/>
              <w:shd w:val="clear"/>
              <w:kinsoku/>
              <w:wordWrap/>
              <w:overflowPunct/>
              <w:topLinePunct w:val="0"/>
              <w:bidi w:val="0"/>
              <w:snapToGrid/>
              <w:spacing w:before="0" w:beforeAutospacing="0" w:afterAutospacing="0" w:line="440" w:lineRule="exact"/>
              <w:ind w:left="0" w:right="0" w:firstLine="0" w:firstLineChars="0"/>
              <w:jc w:val="left"/>
              <w:textAlignment w:val="baseline"/>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Style w:val="46"/>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lang w:val="en-US" w:eastAsia="zh-CN" w:bidi="ar-SA"/>
              </w:rPr>
              <w:t>3.远程开标前，供应商务必在新疆政府采购云平台：https://www.zcygov.cn/投标文件上传模块中使用“模拟解密”功能，验证本机远程自助解密环境。</w:t>
            </w:r>
          </w:p>
        </w:tc>
      </w:tr>
      <w:tr w14:paraId="5F140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C4CDA4F">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062" w:type="dxa"/>
            <w:noWrap w:val="0"/>
            <w:vAlign w:val="center"/>
          </w:tcPr>
          <w:p w14:paraId="1A562E8B">
            <w:pPr>
              <w:keepNext w:val="0"/>
              <w:keepLines w:val="0"/>
              <w:pageBreakBefore w:val="0"/>
              <w:shd w:val="clear"/>
              <w:kinsoku/>
              <w:overflowPunct/>
              <w:topLinePunct w:val="0"/>
              <w:bidi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6826" w:type="dxa"/>
            <w:noWrap w:val="0"/>
            <w:vAlign w:val="center"/>
          </w:tcPr>
          <w:p w14:paraId="283B12C7">
            <w:pPr>
              <w:keepNext w:val="0"/>
              <w:keepLines w:val="0"/>
              <w:pageBreakBefore w:val="0"/>
              <w:shd w:val="clear"/>
              <w:kinsoku/>
              <w:overflowPunct/>
              <w:topLinePunct w:val="0"/>
              <w:autoSpaceDE w:val="0"/>
              <w:autoSpaceDN w:val="0"/>
              <w:bidi w:val="0"/>
              <w:adjustRightInd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rPr>
              <w:t xml:space="preserve">自行踏勘。 </w:t>
            </w:r>
          </w:p>
        </w:tc>
      </w:tr>
      <w:tr w14:paraId="51614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DBA318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062" w:type="dxa"/>
            <w:noWrap w:val="0"/>
            <w:vAlign w:val="center"/>
          </w:tcPr>
          <w:p w14:paraId="603DED6C">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6826" w:type="dxa"/>
            <w:noWrap w:val="0"/>
            <w:vAlign w:val="center"/>
          </w:tcPr>
          <w:p w14:paraId="736B29E2">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Style w:val="46"/>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p>
        </w:tc>
      </w:tr>
      <w:tr w14:paraId="39F64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351E69A1">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062" w:type="dxa"/>
            <w:noWrap w:val="0"/>
            <w:vAlign w:val="center"/>
          </w:tcPr>
          <w:p w14:paraId="5E854CD6">
            <w:pPr>
              <w:keepNext w:val="0"/>
              <w:keepLines w:val="0"/>
              <w:pageBreakBefore w:val="0"/>
              <w:shd w:val="clear"/>
              <w:kinsoku/>
              <w:overflowPunct/>
              <w:topLinePunct w:val="0"/>
              <w:bidi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0"/>
                <w:position w:val="0"/>
                <w:sz w:val="24"/>
                <w:szCs w:val="24"/>
                <w:highlight w:val="none"/>
              </w:rPr>
            </w:pPr>
            <w:r>
              <w:rPr>
                <w:rFonts w:hint="eastAsia" w:asciiTheme="minorEastAsia" w:hAnsiTheme="minorEastAsia" w:eastAsiaTheme="minorEastAsia" w:cstheme="minorEastAsia"/>
                <w:b/>
                <w:bCs/>
                <w:color w:val="auto"/>
                <w:spacing w:val="0"/>
                <w:kern w:val="0"/>
                <w:position w:val="0"/>
                <w:sz w:val="24"/>
                <w:szCs w:val="24"/>
                <w:highlight w:val="none"/>
              </w:rPr>
              <w:t>中小微型企业</w:t>
            </w:r>
          </w:p>
          <w:p w14:paraId="635474D9">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rPr>
              <w:t>有关政策</w:t>
            </w:r>
          </w:p>
        </w:tc>
        <w:tc>
          <w:tcPr>
            <w:tcW w:w="6826" w:type="dxa"/>
            <w:noWrap w:val="0"/>
            <w:vAlign w:val="center"/>
          </w:tcPr>
          <w:p w14:paraId="69EA121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472A8AF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软件和信息技术服务业</w:t>
            </w: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B028C8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90786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50E67B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667210F6">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4BE6B818">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D6250A4">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tc>
      </w:tr>
      <w:tr w14:paraId="64DD7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14764B6">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062" w:type="dxa"/>
            <w:noWrap w:val="0"/>
            <w:vAlign w:val="center"/>
          </w:tcPr>
          <w:p w14:paraId="4054F947">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default" w:asciiTheme="minorEastAsia" w:hAnsiTheme="minorEastAsia" w:eastAsiaTheme="minorEastAsia" w:cstheme="minorEastAsia"/>
                <w:b/>
                <w:bCs/>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服务地点、交付方式</w:t>
            </w:r>
          </w:p>
        </w:tc>
        <w:tc>
          <w:tcPr>
            <w:tcW w:w="6826" w:type="dxa"/>
            <w:noWrap w:val="0"/>
            <w:vAlign w:val="center"/>
          </w:tcPr>
          <w:p w14:paraId="7A1237E1">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按甲方要求</w:t>
            </w:r>
          </w:p>
        </w:tc>
      </w:tr>
      <w:tr w14:paraId="368A9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7F9B009">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062" w:type="dxa"/>
            <w:noWrap w:val="0"/>
            <w:vAlign w:val="center"/>
          </w:tcPr>
          <w:p w14:paraId="258A4EA3">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u w:val="none"/>
                <w:shd w:val="clear" w:color="auto" w:fill="auto"/>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u w:val="none"/>
                <w:lang w:val="en-US" w:eastAsia="zh-CN"/>
              </w:rPr>
              <w:t>交付日期</w:t>
            </w:r>
          </w:p>
        </w:tc>
        <w:tc>
          <w:tcPr>
            <w:tcW w:w="6826" w:type="dxa"/>
            <w:noWrap w:val="0"/>
            <w:vAlign w:val="center"/>
          </w:tcPr>
          <w:p w14:paraId="7917EDB1">
            <w:pPr>
              <w:keepNext w:val="0"/>
              <w:keepLines w:val="0"/>
              <w:pageBreakBefore w:val="0"/>
              <w:shd w:val="clear"/>
              <w:kinsoku/>
              <w:overflowPunct/>
              <w:topLinePunct w:val="0"/>
              <w:bidi w:val="0"/>
              <w:spacing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shd w:val="clear" w:color="auto" w:fill="auto"/>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shd w:val="clear" w:color="auto" w:fill="auto"/>
                <w:lang w:val="en-US" w:eastAsia="zh-CN" w:bidi="ar-SA"/>
              </w:rPr>
              <w:t>自合同签订之日起3个日历日</w:t>
            </w:r>
          </w:p>
        </w:tc>
      </w:tr>
      <w:tr w14:paraId="65346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56C2C97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062" w:type="dxa"/>
            <w:noWrap w:val="0"/>
            <w:vAlign w:val="center"/>
          </w:tcPr>
          <w:p w14:paraId="61B785E3">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default" w:asciiTheme="minorEastAsia" w:hAnsiTheme="minorEastAsia" w:eastAsiaTheme="minorEastAsia" w:cstheme="minorEastAsia"/>
                <w:b/>
                <w:bCs/>
                <w:color w:val="auto"/>
                <w:spacing w:val="0"/>
                <w:position w:val="0"/>
                <w:sz w:val="24"/>
                <w:szCs w:val="24"/>
                <w:highlight w:val="none"/>
                <w:u w:val="none"/>
                <w:lang w:val="en-US" w:eastAsia="zh-CN"/>
              </w:rPr>
            </w:pPr>
            <w:r>
              <w:rPr>
                <w:rFonts w:hint="eastAsia" w:asciiTheme="minorEastAsia" w:hAnsiTheme="minorEastAsia" w:eastAsiaTheme="minorEastAsia" w:cstheme="minorEastAsia"/>
                <w:b/>
                <w:bCs/>
                <w:color w:val="auto"/>
                <w:spacing w:val="0"/>
                <w:position w:val="0"/>
                <w:sz w:val="24"/>
                <w:szCs w:val="24"/>
                <w:highlight w:val="none"/>
                <w:u w:val="none"/>
                <w:lang w:val="en-US" w:eastAsia="zh-CN"/>
              </w:rPr>
              <w:t>服务期限</w:t>
            </w:r>
          </w:p>
        </w:tc>
        <w:tc>
          <w:tcPr>
            <w:tcW w:w="6826" w:type="dxa"/>
            <w:noWrap w:val="0"/>
            <w:vAlign w:val="center"/>
          </w:tcPr>
          <w:p w14:paraId="4144E853">
            <w:pPr>
              <w:keepNext w:val="0"/>
              <w:keepLines w:val="0"/>
              <w:pageBreakBefore w:val="0"/>
              <w:shd w:val="clear"/>
              <w:kinsoku/>
              <w:overflowPunct/>
              <w:topLinePunct w:val="0"/>
              <w:bidi w:val="0"/>
              <w:spacing w:line="440" w:lineRule="exact"/>
              <w:ind w:left="0" w:leftChars="0" w:firstLine="0" w:firstLineChars="0"/>
              <w:rPr>
                <w:rFonts w:hint="default" w:asciiTheme="minorEastAsia" w:hAnsiTheme="minorEastAsia" w:eastAsiaTheme="minorEastAsia" w:cstheme="minorEastAsia"/>
                <w:color w:val="auto"/>
                <w:spacing w:val="0"/>
                <w:kern w:val="2"/>
                <w:position w:val="0"/>
                <w:sz w:val="24"/>
                <w:szCs w:val="24"/>
                <w:highlight w:val="none"/>
                <w:u w:val="none"/>
                <w:shd w:val="clear" w:color="auto" w:fill="auto"/>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shd w:val="clear" w:color="auto" w:fill="auto"/>
                <w:lang w:val="en-US" w:eastAsia="zh-CN" w:bidi="ar-SA"/>
              </w:rPr>
              <w:t>一年</w:t>
            </w:r>
          </w:p>
        </w:tc>
      </w:tr>
      <w:tr w14:paraId="6F2D3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09E8F4BB">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062" w:type="dxa"/>
            <w:noWrap w:val="0"/>
            <w:vAlign w:val="center"/>
          </w:tcPr>
          <w:p w14:paraId="4044535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u w:val="none"/>
                <w:lang w:val="en-US" w:eastAsia="zh-CN"/>
              </w:rPr>
              <w:t>付款方式</w:t>
            </w:r>
          </w:p>
        </w:tc>
        <w:tc>
          <w:tcPr>
            <w:tcW w:w="6826" w:type="dxa"/>
            <w:noWrap w:val="0"/>
            <w:vAlign w:val="center"/>
          </w:tcPr>
          <w:p w14:paraId="400EE9E7">
            <w:pPr>
              <w:keepNext w:val="0"/>
              <w:keepLines w:val="0"/>
              <w:pageBreakBefore w:val="0"/>
              <w:shd w:val="clear"/>
              <w:kinsoku/>
              <w:wordWrap w:val="0"/>
              <w:overflowPunct/>
              <w:topLinePunct w:val="0"/>
              <w:bidi w:val="0"/>
              <w:spacing w:line="440" w:lineRule="exact"/>
              <w:ind w:left="0" w:leftChars="0" w:firstLine="0" w:firstLineChars="0"/>
              <w:jc w:val="left"/>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验收合格后支付合同金额的50%，服务期满后支付合同金额的50%。</w:t>
            </w:r>
          </w:p>
        </w:tc>
      </w:tr>
      <w:tr w14:paraId="21E65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43B3883E">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062" w:type="dxa"/>
            <w:noWrap w:val="0"/>
            <w:vAlign w:val="center"/>
          </w:tcPr>
          <w:p w14:paraId="747958C4">
            <w:pPr>
              <w:keepNext w:val="0"/>
              <w:keepLines w:val="0"/>
              <w:pageBreakBefore w:val="0"/>
              <w:shd w:val="clear"/>
              <w:kinsoku/>
              <w:wordWrap/>
              <w:overflowPunct/>
              <w:topLinePunct w:val="0"/>
              <w:bidi w:val="0"/>
              <w:snapToGrid/>
              <w:spacing w:before="0" w:beforeAutospacing="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现场陈述</w:t>
            </w:r>
          </w:p>
        </w:tc>
        <w:tc>
          <w:tcPr>
            <w:tcW w:w="6826" w:type="dxa"/>
            <w:noWrap w:val="0"/>
            <w:vAlign w:val="center"/>
          </w:tcPr>
          <w:p w14:paraId="3A5952F7">
            <w:pPr>
              <w:keepNext w:val="0"/>
              <w:keepLines w:val="0"/>
              <w:pageBreakBefore w:val="0"/>
              <w:shd w:val="clear"/>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52"/>
            </w:r>
            <w:r>
              <w:rPr>
                <w:rFonts w:hint="eastAsia" w:asciiTheme="minorEastAsia" w:hAnsiTheme="minorEastAsia" w:eastAsiaTheme="minorEastAsia" w:cstheme="minorEastAsia"/>
                <w:color w:val="auto"/>
                <w:spacing w:val="0"/>
                <w:position w:val="0"/>
                <w:sz w:val="24"/>
                <w:szCs w:val="24"/>
                <w:highlight w:val="none"/>
                <w:u w:val="none"/>
                <w:lang w:val="zh-CN"/>
              </w:rPr>
              <w:t>不需要。</w:t>
            </w:r>
          </w:p>
          <w:p w14:paraId="475D1283">
            <w:pPr>
              <w:keepNext w:val="0"/>
              <w:keepLines w:val="0"/>
              <w:pageBreakBefore w:val="0"/>
              <w:shd w:val="clear"/>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A3"/>
            </w:r>
            <w:r>
              <w:rPr>
                <w:rFonts w:hint="eastAsia" w:asciiTheme="minorEastAsia" w:hAnsiTheme="minorEastAsia" w:eastAsiaTheme="minorEastAsia" w:cstheme="minorEastAsia"/>
                <w:color w:val="auto"/>
                <w:spacing w:val="0"/>
                <w:position w:val="0"/>
                <w:sz w:val="24"/>
                <w:szCs w:val="24"/>
                <w:highlight w:val="none"/>
                <w:u w:val="none"/>
                <w:lang w:val="zh-CN"/>
              </w:rPr>
              <w:t>需要，演示要求如下：</w:t>
            </w:r>
          </w:p>
          <w:p w14:paraId="5FDCFFF3">
            <w:pPr>
              <w:keepNext w:val="0"/>
              <w:keepLines w:val="0"/>
              <w:pageBreakBefore w:val="0"/>
              <w:shd w:val="clear"/>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1、演示内容：</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1C7F77F0">
            <w:pPr>
              <w:keepNext w:val="0"/>
              <w:keepLines w:val="0"/>
              <w:pageBreakBefore w:val="0"/>
              <w:shd w:val="clear"/>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2、演示人员：</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76993905">
            <w:pPr>
              <w:keepNext w:val="0"/>
              <w:keepLines w:val="0"/>
              <w:pageBreakBefore w:val="0"/>
              <w:shd w:val="clear"/>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3、演示时限：</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66272D0D">
            <w:pPr>
              <w:pStyle w:val="101"/>
              <w:keepNext w:val="0"/>
              <w:keepLines w:val="0"/>
              <w:pageBreakBefore w:val="0"/>
              <w:widowControl w:val="0"/>
              <w:shd w:val="clear"/>
              <w:kinsoku/>
              <w:wordWrap/>
              <w:overflowPunct/>
              <w:topLinePunct w:val="0"/>
              <w:autoSpaceDE w:val="0"/>
              <w:autoSpaceDN w:val="0"/>
              <w:bidi w:val="0"/>
              <w:adjustRightInd w:val="0"/>
              <w:snapToGrid w:val="0"/>
              <w:spacing w:line="440" w:lineRule="exact"/>
              <w:ind w:left="0" w:leftChars="0" w:right="0" w:righ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zh-CN"/>
              </w:rPr>
              <w:t>4、演示形式：</w:t>
            </w:r>
          </w:p>
        </w:tc>
      </w:tr>
      <w:tr w14:paraId="11F29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noWrap w:val="0"/>
            <w:vAlign w:val="center"/>
          </w:tcPr>
          <w:p w14:paraId="62D513B3">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shd w:val="clear" w:color="FFFFFF" w:fill="D9D9D9"/>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24</w:t>
            </w:r>
          </w:p>
        </w:tc>
        <w:tc>
          <w:tcPr>
            <w:tcW w:w="2062" w:type="dxa"/>
            <w:noWrap w:val="0"/>
            <w:vAlign w:val="center"/>
          </w:tcPr>
          <w:p w14:paraId="7AF9CB2A">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采购人认为应该补充的其他内容</w:t>
            </w:r>
          </w:p>
        </w:tc>
        <w:tc>
          <w:tcPr>
            <w:tcW w:w="6826" w:type="dxa"/>
            <w:noWrap w:val="0"/>
            <w:vAlign w:val="center"/>
          </w:tcPr>
          <w:p w14:paraId="36275661">
            <w:pPr>
              <w:pStyle w:val="1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w:t>
            </w:r>
          </w:p>
        </w:tc>
      </w:tr>
    </w:tbl>
    <w:p w14:paraId="12205A58">
      <w:pPr>
        <w:pageBreakBefore w:val="0"/>
        <w:shd w:val="clear"/>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注：本表内容与招标文件其它内容不一致的，应当以本表内容为准。</w:t>
      </w:r>
    </w:p>
    <w:p w14:paraId="3060EC45">
      <w:pPr>
        <w:pStyle w:val="37"/>
        <w:pageBreakBefore w:val="0"/>
        <w:shd w:val="clear"/>
        <w:kinsoku/>
        <w:overflowPunct/>
        <w:topLinePunct w:val="0"/>
        <w:bidi w:val="0"/>
        <w:rPr>
          <w:rFonts w:hint="eastAsia" w:asciiTheme="minorEastAsia" w:hAnsiTheme="minorEastAsia" w:eastAsiaTheme="minorEastAsia" w:cstheme="minorEastAsia"/>
          <w:color w:val="auto"/>
          <w:spacing w:val="0"/>
          <w:kern w:val="0"/>
          <w:position w:val="0"/>
          <w:sz w:val="24"/>
          <w:highlight w:val="none"/>
        </w:rPr>
      </w:pPr>
    </w:p>
    <w:p w14:paraId="11DCB255">
      <w:pPr>
        <w:shd w:val="clear"/>
        <w:rPr>
          <w:rFonts w:hint="eastAsia" w:asciiTheme="minorEastAsia" w:hAnsiTheme="minorEastAsia" w:eastAsiaTheme="minorEastAsia" w:cstheme="minorEastAsia"/>
          <w:color w:val="auto"/>
          <w:spacing w:val="0"/>
          <w:kern w:val="0"/>
          <w:position w:val="0"/>
          <w:sz w:val="24"/>
          <w:highlight w:val="none"/>
        </w:rPr>
      </w:pPr>
    </w:p>
    <w:p w14:paraId="6CEB6E2E">
      <w:pPr>
        <w:pStyle w:val="20"/>
        <w:shd w:val="clear"/>
        <w:rPr>
          <w:rFonts w:hint="eastAsia" w:asciiTheme="minorEastAsia" w:hAnsiTheme="minorEastAsia" w:eastAsiaTheme="minorEastAsia" w:cstheme="minorEastAsia"/>
          <w:color w:val="auto"/>
          <w:spacing w:val="0"/>
          <w:kern w:val="0"/>
          <w:position w:val="0"/>
          <w:sz w:val="24"/>
          <w:highlight w:val="none"/>
        </w:rPr>
      </w:pPr>
    </w:p>
    <w:p w14:paraId="3878E8F5">
      <w:pPr>
        <w:pStyle w:val="20"/>
        <w:shd w:val="clear"/>
        <w:rPr>
          <w:rFonts w:hint="eastAsia" w:asciiTheme="minorEastAsia" w:hAnsiTheme="minorEastAsia" w:eastAsiaTheme="minorEastAsia" w:cstheme="minorEastAsia"/>
          <w:color w:val="auto"/>
          <w:spacing w:val="0"/>
          <w:kern w:val="0"/>
          <w:position w:val="0"/>
          <w:sz w:val="24"/>
          <w:highlight w:val="none"/>
        </w:rPr>
      </w:pPr>
    </w:p>
    <w:p w14:paraId="49881151">
      <w:pPr>
        <w:pStyle w:val="20"/>
        <w:shd w:val="clear"/>
        <w:rPr>
          <w:rFonts w:hint="eastAsia" w:asciiTheme="minorEastAsia" w:hAnsiTheme="minorEastAsia" w:eastAsiaTheme="minorEastAsia" w:cstheme="minorEastAsia"/>
          <w:color w:val="auto"/>
          <w:spacing w:val="0"/>
          <w:kern w:val="0"/>
          <w:position w:val="0"/>
          <w:sz w:val="24"/>
          <w:highlight w:val="none"/>
        </w:rPr>
      </w:pPr>
    </w:p>
    <w:p w14:paraId="1C534CA6">
      <w:pPr>
        <w:pStyle w:val="20"/>
        <w:shd w:val="clear"/>
        <w:rPr>
          <w:rFonts w:hint="eastAsia" w:asciiTheme="minorEastAsia" w:hAnsiTheme="minorEastAsia" w:eastAsiaTheme="minorEastAsia" w:cstheme="minorEastAsia"/>
          <w:color w:val="auto"/>
          <w:spacing w:val="0"/>
          <w:kern w:val="0"/>
          <w:position w:val="0"/>
          <w:sz w:val="24"/>
          <w:highlight w:val="none"/>
        </w:rPr>
      </w:pPr>
    </w:p>
    <w:p w14:paraId="1005FB65">
      <w:pPr>
        <w:pStyle w:val="20"/>
        <w:shd w:val="clear"/>
        <w:rPr>
          <w:rFonts w:hint="eastAsia" w:asciiTheme="minorEastAsia" w:hAnsiTheme="minorEastAsia" w:eastAsiaTheme="minorEastAsia" w:cstheme="minorEastAsia"/>
          <w:color w:val="auto"/>
          <w:spacing w:val="0"/>
          <w:kern w:val="0"/>
          <w:position w:val="0"/>
          <w:sz w:val="24"/>
          <w:highlight w:val="none"/>
        </w:rPr>
      </w:pPr>
    </w:p>
    <w:p w14:paraId="07FF25E8">
      <w:pPr>
        <w:shd w:val="clear"/>
        <w:rPr>
          <w:rFonts w:hint="eastAsia" w:asciiTheme="minorEastAsia" w:hAnsiTheme="minorEastAsia" w:eastAsiaTheme="minorEastAsia" w:cstheme="minorEastAsia"/>
          <w:color w:val="auto"/>
          <w:spacing w:val="0"/>
          <w:kern w:val="0"/>
          <w:position w:val="0"/>
          <w:sz w:val="24"/>
          <w:highlight w:val="none"/>
        </w:rPr>
      </w:pPr>
    </w:p>
    <w:p w14:paraId="0EDFC9EA">
      <w:pPr>
        <w:pageBreakBefore w:val="0"/>
        <w:shd w:val="clear"/>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32"/>
          <w:szCs w:val="32"/>
          <w:highlight w:val="none"/>
        </w:rPr>
      </w:pPr>
      <w:bookmarkStart w:id="15" w:name="_Toc256000003"/>
      <w:bookmarkStart w:id="16" w:name="_Toc12854"/>
      <w:r>
        <w:rPr>
          <w:rFonts w:hint="eastAsia" w:asciiTheme="minorEastAsia" w:hAnsiTheme="minorEastAsia" w:eastAsiaTheme="minorEastAsia" w:cstheme="minorEastAsia"/>
          <w:b/>
          <w:color w:val="auto"/>
          <w:spacing w:val="0"/>
          <w:position w:val="0"/>
          <w:sz w:val="32"/>
          <w:szCs w:val="32"/>
          <w:highlight w:val="none"/>
          <w:lang w:eastAsia="zh-CN"/>
        </w:rPr>
        <w:t>供应商</w:t>
      </w:r>
      <w:r>
        <w:rPr>
          <w:rFonts w:hint="eastAsia" w:asciiTheme="minorEastAsia" w:hAnsiTheme="minorEastAsia" w:eastAsiaTheme="minorEastAsia" w:cstheme="minorEastAsia"/>
          <w:b/>
          <w:color w:val="auto"/>
          <w:spacing w:val="0"/>
          <w:position w:val="0"/>
          <w:sz w:val="32"/>
          <w:szCs w:val="32"/>
          <w:highlight w:val="none"/>
        </w:rPr>
        <w:t>须知正文部分</w:t>
      </w:r>
      <w:bookmarkEnd w:id="15"/>
      <w:bookmarkEnd w:id="16"/>
    </w:p>
    <w:p w14:paraId="50ABB282">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szCs w:val="24"/>
          <w:highlight w:val="none"/>
        </w:rPr>
      </w:pPr>
      <w:bookmarkStart w:id="17" w:name="_Toc32102"/>
      <w:bookmarkStart w:id="18" w:name="_Toc256000004"/>
      <w:r>
        <w:rPr>
          <w:rFonts w:hint="eastAsia" w:asciiTheme="minorEastAsia" w:hAnsiTheme="minorEastAsia" w:eastAsiaTheme="minorEastAsia" w:cstheme="minorEastAsia"/>
          <w:color w:val="auto"/>
          <w:spacing w:val="0"/>
          <w:position w:val="0"/>
          <w:sz w:val="24"/>
          <w:szCs w:val="24"/>
          <w:highlight w:val="none"/>
        </w:rPr>
        <w:t>一、总则</w:t>
      </w:r>
      <w:bookmarkEnd w:id="17"/>
      <w:bookmarkEnd w:id="18"/>
    </w:p>
    <w:p w14:paraId="3195E145">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1.说明</w:t>
      </w:r>
    </w:p>
    <w:p w14:paraId="6995F67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 本招标文件适用于本次招标采购项目的招标投标。</w:t>
      </w:r>
    </w:p>
    <w:p w14:paraId="1272102F">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2.定义</w:t>
      </w:r>
    </w:p>
    <w:p w14:paraId="020E8AC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 “采购人”名称见本招标文件第二部分“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w:t>
      </w:r>
    </w:p>
    <w:p w14:paraId="610E904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2.2 “采购代理机构”名称见本招标文件第二部分“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w:t>
      </w:r>
    </w:p>
    <w:p w14:paraId="38FA3E3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 “服务”指招标文件第三部分所述</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应该履行的承诺和义务。</w:t>
      </w:r>
    </w:p>
    <w:p w14:paraId="416991D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 “潜在</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”指符合招标文件各项规定的供应商。</w:t>
      </w:r>
    </w:p>
    <w:p w14:paraId="4EB88A0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”指符合招标文件规定并参加投标的供应商。</w:t>
      </w:r>
    </w:p>
    <w:p w14:paraId="675493A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公章”在投标文件中指与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标准公章一致的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电子签章。</w:t>
      </w:r>
    </w:p>
    <w:p w14:paraId="165C36A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6831206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3.合格</w:t>
      </w: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的条件</w:t>
      </w:r>
    </w:p>
    <w:p w14:paraId="015F9F0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3.1 具有本项目实施能力，符合、承认并承诺履行本文件各项规定的国内法人、其他组织或自然人均可参加投标。</w:t>
      </w:r>
    </w:p>
    <w:p w14:paraId="6CA3A5B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 遵守有关的国家法律、法规和条例，具备《中华人民共和国政府采购法》和本文件中规定的条件：</w:t>
      </w:r>
    </w:p>
    <w:p w14:paraId="6AA56DB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1)具有独立承担民事责任的能力； </w:t>
      </w:r>
    </w:p>
    <w:p w14:paraId="0158A0C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14:paraId="5578AF0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14:paraId="2D12040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4)具有依法缴纳税收和社会保障资金的良好记录；</w:t>
      </w:r>
    </w:p>
    <w:p w14:paraId="4A84F37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5)参加政府采购活动前三年内，在经营活动中没有重大违法记录；</w:t>
      </w:r>
    </w:p>
    <w:p w14:paraId="6B2A514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14:paraId="67D1C10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7)具有本招标文件第二部分“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须知前附表”中第5项规定的资格条件。</w:t>
      </w:r>
    </w:p>
    <w:p w14:paraId="7DB54C1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3.3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之间如果存在下列情形之一的，不得同时参加同一包（标段）或者不分包（标段）的同一项目投标：</w:t>
      </w:r>
    </w:p>
    <w:p w14:paraId="045E291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法定代表人为同一个人的两个及两个以上法人；</w:t>
      </w:r>
    </w:p>
    <w:p w14:paraId="0156A1D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母公司、全资子公司及其控股公司；</w:t>
      </w:r>
    </w:p>
    <w:p w14:paraId="663F192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参加投标的其他组织之间存在特殊的利害关系的；</w:t>
      </w:r>
    </w:p>
    <w:p w14:paraId="5C48F97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法律和行政法规规定的其他情形。</w:t>
      </w:r>
    </w:p>
    <w:p w14:paraId="0E43F58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3.4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须持有《法定代表人授权委托书》。</w:t>
      </w:r>
    </w:p>
    <w:p w14:paraId="19DF63F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 供应商在政采云交易平台内针对本项目报名并下载了电子采购文件。</w:t>
      </w:r>
    </w:p>
    <w:p w14:paraId="2A13E33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3.6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按时足额交纳投标保证金。</w:t>
      </w:r>
    </w:p>
    <w:p w14:paraId="730C759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本次招标是否允许由两个以上</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组成一个联合体以一个</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身份共同投标，按照招标文件第二部分“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须知前附表”中第5项的规定。如果允许，除均应符合上述规定外，还应符合下列要求：</w:t>
      </w:r>
    </w:p>
    <w:p w14:paraId="4B07A4A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F61CC3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2）联合体各方中至少应当有一方对应满足本项目规定的相应资质条件，并且联合体</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整体应当符合本项目的资质要求，否则，其提交的联合投标将被拒绝。</w:t>
      </w:r>
    </w:p>
    <w:p w14:paraId="2016B78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3）由不同专业的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组成的联合体, 首先以投标的全权代表方的应答材料作为认定资质以及商务评审的依据；涉及行业专属的资质,按照所属行业所对应的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的应答材料确定。</w:t>
      </w:r>
    </w:p>
    <w:p w14:paraId="4D0979A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28E957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18F4EA8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2227FBEE">
      <w:pPr>
        <w:pStyle w:val="21"/>
        <w:pageBreakBefore w:val="0"/>
        <w:shd w:val="clear"/>
        <w:tabs>
          <w:tab w:val="left" w:pos="1146"/>
        </w:tabs>
        <w:kinsoku/>
        <w:wordWrap/>
        <w:overflowPunct/>
        <w:topLinePunct w:val="0"/>
        <w:autoSpaceDE/>
        <w:autoSpaceDN/>
        <w:bidi w:val="0"/>
        <w:spacing w:line="440" w:lineRule="exact"/>
        <w:ind w:left="0" w:leftChars="0"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3.7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不得与采购人、采购代理机构等有利害关系。</w:t>
      </w:r>
    </w:p>
    <w:p w14:paraId="038ABB7F">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4.投标费用</w:t>
      </w:r>
    </w:p>
    <w:p w14:paraId="5838078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4.1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应承担所有与准备和参加投标有关的费用。</w:t>
      </w:r>
    </w:p>
    <w:p w14:paraId="45737F1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5.纪律</w:t>
      </w:r>
    </w:p>
    <w:p w14:paraId="3E7EA5E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的投标行为应遵守中国的有关法律、法规和规章。</w:t>
      </w:r>
    </w:p>
    <w:p w14:paraId="2507DC1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5.2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不得相互串通投标报价，不得妨碍其他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的公平竞争，不得损害采购人或其他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的合法权益，</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不得以向采购人、评标委员会成员行贿或者采取其他不正当手段谋取中标。</w:t>
      </w:r>
    </w:p>
    <w:p w14:paraId="4852B3F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 有下列情形之一的，属于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相互串通投标：</w:t>
      </w:r>
    </w:p>
    <w:p w14:paraId="42DAA89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5.2.1.1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之间协商投标报价等投标文件的实质性内容；</w:t>
      </w:r>
    </w:p>
    <w:p w14:paraId="43F6158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5.2.1.2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之间约定中标人；</w:t>
      </w:r>
    </w:p>
    <w:p w14:paraId="06C694E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5.2.1.3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之间约定部分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放弃投标或者中标；</w:t>
      </w:r>
    </w:p>
    <w:p w14:paraId="5F09580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5.2.1.4 属于同一集团、协会、商会等组织成员的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按照该组织要求协同投标；</w:t>
      </w:r>
    </w:p>
    <w:p w14:paraId="58A1331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5.2.1.5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之间为谋取中标或者排斥特定</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而采取的其他联合行动。</w:t>
      </w:r>
    </w:p>
    <w:p w14:paraId="1FD3C84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 有下列情形之一的，视为</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相互串通投标：</w:t>
      </w:r>
    </w:p>
    <w:p w14:paraId="4D1CF37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5.2.2.1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的投标文件由同一单位或者个人编制；</w:t>
      </w:r>
    </w:p>
    <w:p w14:paraId="5296A75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5.2.2.2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委托同一单位或者个人办理投标事宜，或制作电子投标文件的文件制作机器码（mac地址）一致，或制作电子投标文件的文件创建标识码一致；</w:t>
      </w:r>
    </w:p>
    <w:p w14:paraId="0077FB3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5.2.2.3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的投标文件载明的项目管理成员为同一人；</w:t>
      </w:r>
    </w:p>
    <w:p w14:paraId="0BC5477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5.2.2.4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的投标文件异常一致或者投标报价呈规律性差异；</w:t>
      </w:r>
    </w:p>
    <w:p w14:paraId="45BB1FF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5.2.2.5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的投标文件相互混装；</w:t>
      </w:r>
    </w:p>
    <w:p w14:paraId="4F9C5BD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5.2.2.6 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的投标保证金从同一单位或者个人的账户转出。</w:t>
      </w:r>
    </w:p>
    <w:p w14:paraId="4EECF5C3">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6.通知</w:t>
      </w:r>
    </w:p>
    <w:p w14:paraId="1277246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8384A38">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szCs w:val="24"/>
          <w:highlight w:val="none"/>
        </w:rPr>
      </w:pPr>
      <w:bookmarkStart w:id="19" w:name="_Toc9328"/>
      <w:bookmarkStart w:id="20" w:name="_Toc256000005"/>
      <w:r>
        <w:rPr>
          <w:rFonts w:hint="eastAsia" w:asciiTheme="minorEastAsia" w:hAnsiTheme="minorEastAsia" w:eastAsiaTheme="minorEastAsia" w:cstheme="minorEastAsia"/>
          <w:color w:val="auto"/>
          <w:spacing w:val="0"/>
          <w:position w:val="0"/>
          <w:sz w:val="24"/>
          <w:szCs w:val="24"/>
          <w:highlight w:val="none"/>
        </w:rPr>
        <w:t>二、招标文件</w:t>
      </w:r>
      <w:bookmarkEnd w:id="19"/>
      <w:bookmarkEnd w:id="20"/>
    </w:p>
    <w:p w14:paraId="1327D448">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7.招标文件组成</w:t>
      </w:r>
    </w:p>
    <w:p w14:paraId="31314F5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7.1 招标文件由招标文件目录所列内容组成。</w:t>
      </w:r>
    </w:p>
    <w:p w14:paraId="41CA494D">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8.踏勘现场</w:t>
      </w:r>
    </w:p>
    <w:p w14:paraId="3455400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8.1 本项目是否统一组织</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踏勘现场见招标文件第二部分“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须知前附表”中的规定。无论是否统一组织，</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应对供货现场和周围环境进行勘察，以获取编制投标文件所需的资料。</w:t>
      </w:r>
    </w:p>
    <w:p w14:paraId="63E4EB4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8.2 踏勘现场所发生的费用由</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自行承担。采购人向</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提供的有关供货现场的资料和数据，是采购人现有的能使</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利用的资料。采购人对</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由此而做出的推论、理解和结论概不负责。</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未到供货现场实地踏勘的，中标后签订合同时和履约过程中，不得以不完全了解现场情况为由，提出任何形式的增加合同价款或索赔的要求。</w:t>
      </w:r>
    </w:p>
    <w:p w14:paraId="5CAB0D8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8.3 除非有特殊要求，招标文件不单独提供供货使用地的自然环境、气候条件、公用设施等情况，</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被视为熟悉上述与履行合同有关的一切情况。</w:t>
      </w:r>
    </w:p>
    <w:p w14:paraId="5AA332D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8.4 除采购人原因外，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自行负责在踏勘现场中所发生的人员伤亡和财产损失。</w:t>
      </w:r>
    </w:p>
    <w:p w14:paraId="2280F650">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9.知识产权</w:t>
      </w:r>
    </w:p>
    <w:p w14:paraId="56BF73A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9.1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不拥有相应的知识产权，则在投标报价中必须包括合法获取该知识产权的一切相关费用。如因此导致采购人损失的，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须承担全部赔偿责任。</w:t>
      </w:r>
    </w:p>
    <w:p w14:paraId="78084ED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9.2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如欲在项目实施过程中采用自有知识成果，须在投标文件中声明，并提供相关知识产权证明文件。使用该知识成果后，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须提供开发接口和开发手册等技术文档。</w:t>
      </w:r>
    </w:p>
    <w:p w14:paraId="2CE38DF4">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10.答疑及招标文件的澄清和修改</w:t>
      </w:r>
    </w:p>
    <w:p w14:paraId="434BD76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65D526F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在规定的时间内未对招标文件提出疑问或要求澄清的，采购代理机构将视其为同意，对在“答疑接受时间”后就招标文件内容提出的疑问及澄清要求将不予受理。</w:t>
      </w:r>
    </w:p>
    <w:p w14:paraId="43C5B4B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10.2 无论出于何种原因，采购代理机构主动或出于解答</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疑问对已发出的招标文件进行必要澄清或修改的，应当在招标文件要求提交投标文件截止时间15日前，以当面交接、邮寄、传真或电子邮件、网站披露等其中至少一种方式，向潜在</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发出澄清、修改的补充文件。需要为此调整投标文件提交截止时间的，应当重新确定，并就变更后的投标截止时间重新发出通知。</w:t>
      </w:r>
    </w:p>
    <w:p w14:paraId="7D27BA4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特殊情况下，采购代理机构发布澄清、修改文件后，征得</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同意，可不改变投标截止时间和开标时间。</w:t>
      </w:r>
    </w:p>
    <w:p w14:paraId="4CAA38E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10.3 采购代理机构一旦对招标文件作出了澄清、修改，即刻发生效力，采购代理机构有关的补充文件，将作为招标文件的组成部分，对所有现实的或潜在的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均具有约束力，而无论是否已经实际收到上述文件。同时，采购代理机构和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的权利及义务将受到新的截止期的约束。</w:t>
      </w:r>
    </w:p>
    <w:p w14:paraId="7333750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10.4 采购代理机构对招标文件作出的澄清、修改在</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平台内进行披露，请</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及时关注并获取相关资料。因登记有误、线路故障或其它任何意外情形，导致</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未及时获取的，采购代理机构不因此承担任何责任，且有关的招标活动继续有效地进行。当招标文件的澄清、修改及进行其他答复等就同一内容的表述不一致时，以最后发布的内容为准。</w:t>
      </w:r>
    </w:p>
    <w:p w14:paraId="3D7E3B78">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Fonts w:hint="eastAsia" w:asciiTheme="minorEastAsia" w:hAnsiTheme="minorEastAsia" w:eastAsiaTheme="minorEastAsia" w:cstheme="minorEastAsia"/>
          <w:color w:val="auto"/>
          <w:spacing w:val="0"/>
          <w:position w:val="0"/>
          <w:highlight w:val="none"/>
        </w:rPr>
      </w:pPr>
      <w:r>
        <w:rPr>
          <w:rStyle w:val="46"/>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10.5澄清、修改文件发出后，供应商必须使用最新的答疑、澄清文件制作电子投标文件，未按最终版本招标文件制作的投标文件造成的后果由供应商自行承担。</w:t>
      </w:r>
    </w:p>
    <w:p w14:paraId="5F80DF73">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1" w:name="_Toc22770"/>
      <w:bookmarkStart w:id="22" w:name="_Toc256000006"/>
      <w:r>
        <w:rPr>
          <w:rFonts w:hint="eastAsia" w:asciiTheme="minorEastAsia" w:hAnsiTheme="minorEastAsia" w:eastAsiaTheme="minorEastAsia" w:cstheme="minorEastAsia"/>
          <w:color w:val="auto"/>
          <w:spacing w:val="0"/>
          <w:position w:val="0"/>
          <w:sz w:val="24"/>
          <w:highlight w:val="none"/>
        </w:rPr>
        <w:t>三、投标文件</w:t>
      </w:r>
      <w:bookmarkEnd w:id="21"/>
      <w:bookmarkEnd w:id="22"/>
    </w:p>
    <w:p w14:paraId="111E10D6">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11.投标文件的语言及计量单位</w:t>
      </w:r>
    </w:p>
    <w:p w14:paraId="681F1DC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11.1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提交的投标文件（包括技术文件和资料、图纸中的说明）以及</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与采购代理机构就有关投标的所有来往函电均应使用中文简体字。</w:t>
      </w:r>
    </w:p>
    <w:p w14:paraId="6DFDFBC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原版为外文的证书类文件，以及由外国人作出的本人签名、外国公司的名称或外国印章等可以是外文，但应当提供中文翻译文件并加盖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公章。必要时评标委员会可以要求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提供附有公证书的中文翻译文件或者与原版文件签章相一致的中文翻译文件。原版为外文的证书类、证明类文件，与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名称或其他实际情况不符的，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应当提供相关证明文件。</w:t>
      </w:r>
    </w:p>
    <w:p w14:paraId="009D974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除非招标文件另有规定，投标文件所使用的计量单位，应使用国家法定计量单位。</w:t>
      </w:r>
    </w:p>
    <w:p w14:paraId="59AEDB8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11.4 对违反上述规定情形的，评标委员会有权要求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限期提供相应文件或决定对其投标予以拒绝。</w:t>
      </w:r>
    </w:p>
    <w:p w14:paraId="5F945D3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电报、电话、传真形式的投标概不接受。</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的投标文件一律不予退还。</w:t>
      </w:r>
    </w:p>
    <w:p w14:paraId="1A0FE9D0">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12.投标文件组成及编制</w:t>
      </w:r>
    </w:p>
    <w:p w14:paraId="79BDAFBF">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175AF569">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18B91AE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6306EC6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 电子投标文件的编制</w:t>
      </w:r>
    </w:p>
    <w:p w14:paraId="798E7A8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849620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12.2.1.2电子投标文件须使用供应商公章的电子签章以及法定代表人的电子签章。若无电子签章，则视为无效投标。</w:t>
      </w:r>
    </w:p>
    <w:p w14:paraId="58064A8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7584B06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12.2.1.4电子投标文件制作工具在生成加密投标文件时，同时生成非加密投标文件一份。 </w:t>
      </w:r>
    </w:p>
    <w:p w14:paraId="28CE44CF">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13.投标报价</w:t>
      </w:r>
    </w:p>
    <w:p w14:paraId="64EDC70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自行承担。</w:t>
      </w:r>
    </w:p>
    <w:p w14:paraId="7F45266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13.2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投报多包的，须对每包分别制作投标文件并报价</w:t>
      </w:r>
      <w:r>
        <w:rPr>
          <w:rFonts w:hint="eastAsia" w:asciiTheme="minorEastAsia" w:hAnsiTheme="minorEastAsia" w:eastAsiaTheme="minorEastAsia" w:cstheme="minorEastAsia"/>
          <w:b/>
          <w:color w:val="auto"/>
          <w:spacing w:val="0"/>
          <w:position w:val="0"/>
          <w:sz w:val="24"/>
          <w:highlight w:val="none"/>
        </w:rPr>
        <w:t>。</w:t>
      </w:r>
    </w:p>
    <w:p w14:paraId="585AB2C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58E0002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13.4 本项目是否接受进口产品按照招标文件第二部分“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须知前附表中”中第6项的规定。</w:t>
      </w:r>
    </w:p>
    <w:p w14:paraId="729C4B7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13.5 本项目是否允许</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将项目的非主体、非关键性工作交由他人完成按照招标文件第二部分“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须知前附表”中的规定。如允许，</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根据采购项目的实际情况，拟在中标后将中标项目的非主体、非关键性工作交由他人完成，须在技术文件中载明。</w:t>
      </w:r>
    </w:p>
    <w:p w14:paraId="1D39202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13.6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须严格按照报价明细表规定的内容填写货物单价以及其他事项。</w:t>
      </w:r>
    </w:p>
    <w:p w14:paraId="4B3D2B3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13.7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对投标报价若有说明应在投标文件中显著处注明。</w:t>
      </w:r>
    </w:p>
    <w:p w14:paraId="6B9775E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除政策性文件规定以外，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所报价格在合同实施期间不因市场变化因素而变动。</w:t>
      </w:r>
    </w:p>
    <w:p w14:paraId="08EE1B7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自行设计。</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按照上述要求分类报价，其目的是便于评标，但在任何情况下并不限制采购人以其他条款签订合同的权利。</w:t>
      </w:r>
    </w:p>
    <w:p w14:paraId="7FDA2AE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13.9 最低报价不能作为中标的保证。</w:t>
      </w:r>
    </w:p>
    <w:p w14:paraId="6C3D863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14.投标有效期</w:t>
      </w:r>
    </w:p>
    <w:p w14:paraId="1E7DC12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 本项目的投标有效期按照招标文件第二部分“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须知前附表”中的规定。投标有效期自开标之日起计算，短于规定期限的投标将按无效投标处理。</w:t>
      </w:r>
    </w:p>
    <w:p w14:paraId="3198686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在特殊情况下，采购代理机构可与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协商延长投标有效期。这种要求和答复都应以书面形式进行。此时，规定的投标保证金的有效期也相应延长。</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可以拒绝接受延期要求而不会被没收保证金。同意延长有效期的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除按照采购代理机构要求修改投标有效期外，不能修改投标文件的其他内容。</w:t>
      </w:r>
    </w:p>
    <w:p w14:paraId="036008E2">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15.投标内容填写说明</w:t>
      </w:r>
    </w:p>
    <w:p w14:paraId="48EAB16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15.1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727C891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承担。投标文件未按规定提交或留有空项，将被视为不完整响应的投标文件，其投标有可能被拒绝</w:t>
      </w:r>
      <w:r>
        <w:rPr>
          <w:rFonts w:hint="eastAsia" w:asciiTheme="minorEastAsia" w:hAnsiTheme="minorEastAsia" w:eastAsiaTheme="minorEastAsia" w:cstheme="minorEastAsia"/>
          <w:b/>
          <w:color w:val="auto"/>
          <w:spacing w:val="0"/>
          <w:position w:val="0"/>
          <w:sz w:val="24"/>
          <w:highlight w:val="none"/>
        </w:rPr>
        <w:t>。</w:t>
      </w:r>
    </w:p>
    <w:p w14:paraId="31E53E6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开标一览表为在开标仪式上唱标的内容，要求按格式统一填写，不得自行增减内容。</w:t>
      </w:r>
    </w:p>
    <w:p w14:paraId="54BC9C6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15.4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须注意：为合理节约政府采购评审成本，提倡诚实信用的投标行为，特别要求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应本着诚信精神，在本次投标文件的偏离表中，均以审慎的态度明确、清楚地披露各项偏离。若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对某一事项是否存在或是否属于偏离不能确定，亦必须在偏离表中清楚地表明该偏离事项，并可以注明不能确定的字样。任何情况下，对于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没有在偏离表中明确、清楚地披露的事项，包括可能属于被</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在偏离表中遗漏披露的事项，一旦在评审中被发现存在偏离或被认定为属于偏离，则评标委员会有权视具体情形评审时予以处理，乃至对该投标予以拒绝。</w:t>
      </w:r>
    </w:p>
    <w:p w14:paraId="5433065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15.5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必须保证投标文件所提供的全部资料真实可靠，并接受采购代理机构或评标委员会对其中任何资料进一步审查的要求。</w:t>
      </w:r>
    </w:p>
    <w:p w14:paraId="6F6CB63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15.6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326B2FB">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3" w:name="_Toc13369"/>
      <w:bookmarkStart w:id="24" w:name="_Toc256000007"/>
      <w:r>
        <w:rPr>
          <w:rFonts w:hint="eastAsia" w:asciiTheme="minorEastAsia" w:hAnsiTheme="minorEastAsia" w:eastAsiaTheme="minorEastAsia" w:cstheme="minorEastAsia"/>
          <w:color w:val="auto"/>
          <w:spacing w:val="0"/>
          <w:position w:val="0"/>
          <w:sz w:val="24"/>
          <w:highlight w:val="none"/>
        </w:rPr>
        <w:t>四、投标保证金</w:t>
      </w:r>
      <w:bookmarkEnd w:id="23"/>
      <w:bookmarkEnd w:id="24"/>
    </w:p>
    <w:p w14:paraId="5539E83E">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16.投标保证金 </w:t>
      </w:r>
    </w:p>
    <w:p w14:paraId="0A3FFE9C">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15724376">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7727B461">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7D2D688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428CA40A">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25" w:name="_Toc256000008"/>
      <w:bookmarkStart w:id="26" w:name="_Toc5875"/>
      <w:r>
        <w:rPr>
          <w:rFonts w:hint="eastAsia" w:asciiTheme="minorEastAsia" w:hAnsiTheme="minorEastAsia" w:eastAsiaTheme="minorEastAsia" w:cstheme="minorEastAsia"/>
          <w:color w:val="auto"/>
          <w:spacing w:val="0"/>
          <w:position w:val="0"/>
          <w:sz w:val="24"/>
          <w:highlight w:val="none"/>
        </w:rPr>
        <w:t>五、投标文件的递交</w:t>
      </w:r>
      <w:bookmarkEnd w:id="25"/>
      <w:bookmarkEnd w:id="26"/>
    </w:p>
    <w:p w14:paraId="5F1C2924">
      <w:pPr>
        <w:pageBreakBefore w:val="0"/>
        <w:shd w:val="clear"/>
        <w:kinsoku/>
        <w:wordWrap/>
        <w:overflowPunct/>
        <w:topLinePunct w:val="0"/>
        <w:autoSpaceDE/>
        <w:autoSpaceDN/>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46A1DB07">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E2C88AD">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13A88912">
      <w:pPr>
        <w:pageBreakBefore w:val="0"/>
        <w:shd w:val="clear"/>
        <w:kinsoku/>
        <w:wordWrap/>
        <w:overflowPunct/>
        <w:topLinePunct w:val="0"/>
        <w:autoSpaceDE/>
        <w:autoSpaceDN/>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60ADC678">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供应商应当在招标文件要求提交投标文件的截止时间前网上投标。</w:t>
      </w:r>
    </w:p>
    <w:p w14:paraId="12A2575E">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342FA805">
      <w:pPr>
        <w:pageBreakBefore w:val="0"/>
        <w:shd w:val="clear"/>
        <w:kinsoku/>
        <w:wordWrap/>
        <w:overflowPunct/>
        <w:topLinePunct w:val="0"/>
        <w:autoSpaceDE/>
        <w:autoSpaceDN/>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13312D3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是否采用不见面开标详见供应商须知前附表规定，若项目采用不见面开标，无需提供电子投标文件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219B784">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19.投标文件的修改和撤回</w:t>
      </w:r>
    </w:p>
    <w:p w14:paraId="14197E9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 xml:space="preserve">19.1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在递交投标文件后，可以修改或撤回其投标，但这种修改和撤回，必须在规定的投标截止时间前。在投标截止时间后，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不得要求修改或撤回其投标文件。</w:t>
      </w:r>
      <w:bookmarkStart w:id="27" w:name="EBdea484bda35746a2b5fd314ad05e57a5"/>
      <w:r>
        <w:rPr>
          <w:rFonts w:hint="eastAsia" w:asciiTheme="minorEastAsia" w:hAnsiTheme="minorEastAsia" w:eastAsiaTheme="minorEastAsia" w:cstheme="minorEastAsia"/>
          <w:color w:val="auto"/>
          <w:spacing w:val="0"/>
          <w:position w:val="0"/>
          <w:sz w:val="20"/>
          <w:highlight w:val="none"/>
        </w:rPr>
        <w:t xml:space="preserve"> </w:t>
      </w:r>
      <w:bookmarkEnd w:id="27"/>
      <w:bookmarkStart w:id="28" w:name="EB81ee8525ba154877a375e0453dfebe72"/>
      <w:r>
        <w:rPr>
          <w:rFonts w:hint="eastAsia" w:asciiTheme="minorEastAsia" w:hAnsiTheme="minorEastAsia" w:eastAsiaTheme="minorEastAsia" w:cstheme="minorEastAsia"/>
          <w:color w:val="auto"/>
          <w:spacing w:val="0"/>
          <w:position w:val="0"/>
          <w:sz w:val="20"/>
          <w:highlight w:val="none"/>
        </w:rPr>
        <w:t xml:space="preserve"> </w:t>
      </w:r>
      <w:bookmarkEnd w:id="28"/>
      <w:bookmarkStart w:id="29" w:name="EB59f3b3240a8b4b64960eecad995cd524"/>
      <w:r>
        <w:rPr>
          <w:rFonts w:hint="eastAsia" w:asciiTheme="minorEastAsia" w:hAnsiTheme="minorEastAsia" w:eastAsiaTheme="minorEastAsia" w:cstheme="minorEastAsia"/>
          <w:color w:val="auto"/>
          <w:spacing w:val="0"/>
          <w:position w:val="0"/>
          <w:sz w:val="20"/>
          <w:highlight w:val="none"/>
        </w:rPr>
        <w:t xml:space="preserve"> </w:t>
      </w:r>
      <w:bookmarkEnd w:id="29"/>
    </w:p>
    <w:p w14:paraId="2E8756BC">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0" w:name="_Toc256000009"/>
      <w:bookmarkStart w:id="31" w:name="_Toc13383"/>
      <w:r>
        <w:rPr>
          <w:rFonts w:hint="eastAsia" w:asciiTheme="minorEastAsia" w:hAnsiTheme="minorEastAsia" w:eastAsiaTheme="minorEastAsia" w:cstheme="minorEastAsia"/>
          <w:color w:val="auto"/>
          <w:spacing w:val="0"/>
          <w:position w:val="0"/>
          <w:sz w:val="24"/>
          <w:highlight w:val="none"/>
        </w:rPr>
        <w:t>六、开标</w:t>
      </w:r>
      <w:bookmarkEnd w:id="30"/>
      <w:bookmarkEnd w:id="31"/>
    </w:p>
    <w:p w14:paraId="5DD501B2">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20.开标</w:t>
      </w:r>
    </w:p>
    <w:p w14:paraId="5944122D">
      <w:pPr>
        <w:pageBreakBefore w:val="0"/>
        <w:shd w:val="clear"/>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招标人在规定的投标截止时间（开标时间）和供应商须知前附表规定的地点开标。供应商的法定代表人或其委托代理人无需到达开标现场，仅需在任意地点通过政采云开标系统，使用 CA 密钥完成远程解密、提疑澄清、开标唱标确认、结果公布等交互环节。</w:t>
      </w:r>
    </w:p>
    <w:p w14:paraId="4D48567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BA3BDB5">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2" w:name="_Toc256000010"/>
      <w:bookmarkStart w:id="33" w:name="_Toc25139"/>
      <w:r>
        <w:rPr>
          <w:rFonts w:hint="eastAsia" w:asciiTheme="minorEastAsia" w:hAnsiTheme="minorEastAsia" w:eastAsiaTheme="minorEastAsia" w:cstheme="minorEastAsia"/>
          <w:color w:val="auto"/>
          <w:spacing w:val="0"/>
          <w:position w:val="0"/>
          <w:sz w:val="24"/>
          <w:highlight w:val="none"/>
        </w:rPr>
        <w:t>七、评标步骤和要求</w:t>
      </w:r>
      <w:bookmarkEnd w:id="32"/>
      <w:bookmarkEnd w:id="33"/>
    </w:p>
    <w:p w14:paraId="40389C07">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21.组建评标委员会</w:t>
      </w:r>
    </w:p>
    <w:p w14:paraId="0B1297C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2410081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参与过本项目的论证专家不得作为评标专家参加评标，采购人不得以专家身份参与评标。</w:t>
      </w:r>
    </w:p>
    <w:p w14:paraId="2B389F64">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22、资格审查</w:t>
      </w:r>
    </w:p>
    <w:p w14:paraId="35D7072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rPr>
        <w:t>22.1公开招标采购项目开标结束后，采购人应当依法对</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的资格进行审查。合格</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不足3家的，不得评标。</w:t>
      </w:r>
      <w:r>
        <w:rPr>
          <w:rFonts w:hint="eastAsia" w:asciiTheme="minorEastAsia" w:hAnsiTheme="minorEastAsia" w:eastAsiaTheme="minorEastAsia" w:cstheme="minorEastAsia"/>
          <w:color w:val="auto"/>
          <w:spacing w:val="0"/>
          <w:position w:val="0"/>
          <w:sz w:val="24"/>
          <w:highlight w:val="none"/>
          <w:lang w:val="en-US" w:eastAsia="zh-CN"/>
        </w:rPr>
        <w:t>资格审查内容见下表：</w:t>
      </w:r>
    </w:p>
    <w:tbl>
      <w:tblPr>
        <w:tblStyle w:val="39"/>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14:paraId="638A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861C1">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37237">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B5183D">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3E3AB510">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04C11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83590">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9D39C">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6E6C4">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500CC8">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5071115">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5FD2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29FD2177">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70AC7AD">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627177DC">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B06845">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147231E">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7F7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AD44752">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1FE78B78">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8C6238D">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163F95">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B4720C8">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B974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56866E2">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6F2FC0A">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7FFF1C20">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提供具有履行合同所必需的设备和专业技术能力的书面声明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14A115">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0F4045D">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3464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CAB919B">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9A7DD04">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E09167C">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提供近半年内任意一月依法缴纳税收证明，当月新成立公司不需提供；无需纳税或免税的也需提供相应证明材料；提供依法缴纳社会保障资金证明（近半年内任意一月缴纳社会保障资金证明，当月新成立公司不需提供）</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F319E4">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968E1BF">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22802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F62D05A">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6DAB3D3">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7A09C6E6">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t>提供无重大违法记录声明书</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CFB5D0">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D951C15">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CE01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52" w:type="dxa"/>
            <w:vMerge w:val="continue"/>
            <w:tcBorders>
              <w:left w:val="single" w:color="000000" w:sz="4" w:space="0"/>
              <w:right w:val="single" w:color="000000" w:sz="4" w:space="0"/>
            </w:tcBorders>
            <w:noWrap w:val="0"/>
            <w:vAlign w:val="center"/>
          </w:tcPr>
          <w:p w14:paraId="042481FD">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2B90484">
            <w:pPr>
              <w:keepNext w:val="0"/>
              <w:keepLines w:val="0"/>
              <w:pageBreakBefore w:val="0"/>
              <w:widowControl w:val="0"/>
              <w:shd w:val="clear"/>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投标</w:t>
            </w:r>
            <w:r>
              <w:rPr>
                <w:rFonts w:hint="eastAsia" w:asciiTheme="minorEastAsia" w:hAnsiTheme="minorEastAsia" w:eastAsiaTheme="minorEastAsia" w:cstheme="minorEastAsia"/>
                <w:color w:val="auto"/>
                <w:spacing w:val="0"/>
                <w:position w:val="0"/>
                <w:sz w:val="24"/>
                <w:szCs w:val="24"/>
                <w:highlight w:val="none"/>
                <w:lang w:eastAsia="zh-CN"/>
              </w:rPr>
              <w:t>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1E2502CA">
            <w:pPr>
              <w:keepNext w:val="0"/>
              <w:keepLines w:val="0"/>
              <w:pageBreakBefore w:val="0"/>
              <w:widowControl w:val="0"/>
              <w:shd w:val="clear"/>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9FC104">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3EE102">
            <w:pPr>
              <w:pStyle w:val="79"/>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51AF9908">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是否按照投标须知要求金额递交了</w:t>
      </w:r>
      <w:r>
        <w:rPr>
          <w:rFonts w:hint="eastAsia" w:asciiTheme="minorEastAsia" w:hAnsiTheme="minorEastAsia" w:eastAsiaTheme="minorEastAsia" w:cstheme="minorEastAsia"/>
          <w:color w:val="auto"/>
          <w:spacing w:val="0"/>
          <w:position w:val="0"/>
          <w:sz w:val="24"/>
          <w:szCs w:val="24"/>
          <w:highlight w:val="none"/>
          <w:lang w:val="en-US" w:eastAsia="zh-CN"/>
        </w:rPr>
        <w:t>投标</w:t>
      </w:r>
      <w:r>
        <w:rPr>
          <w:rFonts w:hint="eastAsia" w:asciiTheme="minorEastAsia" w:hAnsiTheme="minorEastAsia" w:eastAsiaTheme="minorEastAsia" w:cstheme="minorEastAsia"/>
          <w:color w:val="auto"/>
          <w:spacing w:val="0"/>
          <w:position w:val="0"/>
          <w:sz w:val="24"/>
          <w:szCs w:val="24"/>
          <w:highlight w:val="none"/>
          <w:lang w:eastAsia="zh-CN"/>
        </w:rPr>
        <w:t>保证金</w:t>
      </w:r>
      <w:r>
        <w:rPr>
          <w:rFonts w:hint="eastAsia" w:asciiTheme="minorEastAsia" w:hAnsiTheme="minorEastAsia" w:eastAsiaTheme="minorEastAsia" w:cstheme="minorEastAsia"/>
          <w:color w:val="auto"/>
          <w:spacing w:val="0"/>
          <w:position w:val="0"/>
          <w:sz w:val="24"/>
          <w:szCs w:val="24"/>
          <w:highlight w:val="none"/>
        </w:rPr>
        <w:t>，并提供了</w:t>
      </w:r>
      <w:r>
        <w:rPr>
          <w:rFonts w:hint="eastAsia" w:asciiTheme="minorEastAsia" w:hAnsiTheme="minorEastAsia" w:eastAsiaTheme="minorEastAsia" w:cstheme="minorEastAsia"/>
          <w:color w:val="auto"/>
          <w:spacing w:val="0"/>
          <w:position w:val="0"/>
          <w:sz w:val="24"/>
          <w:szCs w:val="24"/>
          <w:highlight w:val="none"/>
          <w:lang w:val="en-US" w:eastAsia="zh-CN"/>
        </w:rPr>
        <w:t>投标</w:t>
      </w:r>
      <w:r>
        <w:rPr>
          <w:rFonts w:hint="eastAsia" w:asciiTheme="minorEastAsia" w:hAnsiTheme="minorEastAsia" w:eastAsiaTheme="minorEastAsia" w:cstheme="minorEastAsia"/>
          <w:color w:val="auto"/>
          <w:spacing w:val="0"/>
          <w:position w:val="0"/>
          <w:sz w:val="24"/>
          <w:szCs w:val="24"/>
          <w:highlight w:val="none"/>
          <w:lang w:eastAsia="zh-CN"/>
        </w:rPr>
        <w:t>保证金</w:t>
      </w:r>
      <w:r>
        <w:rPr>
          <w:rFonts w:hint="eastAsia" w:asciiTheme="minorEastAsia" w:hAnsiTheme="minorEastAsia" w:eastAsiaTheme="minorEastAsia" w:cstheme="minorEastAsia"/>
          <w:color w:val="auto"/>
          <w:spacing w:val="0"/>
          <w:position w:val="0"/>
          <w:sz w:val="24"/>
          <w:szCs w:val="24"/>
          <w:highlight w:val="none"/>
        </w:rPr>
        <w:t>缴纳凭证</w:t>
      </w:r>
      <w:r>
        <w:rPr>
          <w:rFonts w:hint="eastAsia" w:asciiTheme="minorEastAsia" w:hAnsiTheme="minorEastAsia" w:eastAsiaTheme="minorEastAsia" w:cstheme="minorEastAsia"/>
          <w:b/>
          <w:color w:val="auto"/>
          <w:spacing w:val="0"/>
          <w:position w:val="0"/>
          <w:sz w:val="24"/>
          <w:highlight w:val="none"/>
        </w:rPr>
        <w:t>23.初步评审</w:t>
      </w:r>
    </w:p>
    <w:p w14:paraId="53EF5B3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11FA928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评标委员会审查投标文件是否实质上响应招标文件的要求。</w:t>
      </w:r>
    </w:p>
    <w:p w14:paraId="5B1CCB4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1）实质上响应的投标是指与招标文件上的条款、条件和规格相符，没有重大偏离或保留，否则将视为无效投标。</w:t>
      </w:r>
    </w:p>
    <w:p w14:paraId="5DEA0FD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的竞争地位产生不公正的影响。包括但不限于：</w:t>
      </w:r>
    </w:p>
    <w:p w14:paraId="4A8B988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A、招标文件的证明文件不全或无效的；</w:t>
      </w:r>
    </w:p>
    <w:p w14:paraId="0A27654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B、投标文件未按招标文件的规定签章的；</w:t>
      </w:r>
    </w:p>
    <w:p w14:paraId="2F6D12B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C、未按投标文件份数要求提交投标文件的；</w:t>
      </w:r>
    </w:p>
    <w:p w14:paraId="2A74166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rPr>
        <w:t>D、报价超过项目预算或经评标委员会认定低于成本的</w:t>
      </w:r>
      <w:r>
        <w:rPr>
          <w:rFonts w:hint="eastAsia" w:asciiTheme="minorEastAsia" w:hAnsiTheme="minorEastAsia" w:eastAsiaTheme="minorEastAsia" w:cstheme="minorEastAsia"/>
          <w:color w:val="auto"/>
          <w:spacing w:val="0"/>
          <w:position w:val="0"/>
          <w:sz w:val="24"/>
          <w:highlight w:val="none"/>
          <w:lang w:eastAsia="zh-CN"/>
        </w:rPr>
        <w:t>；</w:t>
      </w:r>
    </w:p>
    <w:p w14:paraId="02388B2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E、投标有效期不足的；</w:t>
      </w:r>
    </w:p>
    <w:p w14:paraId="49D6107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F、联合体投标文件未附联合体投标协议书的；</w:t>
      </w:r>
    </w:p>
    <w:p w14:paraId="689440B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G、不符合招标文件中有关分包规定的；</w:t>
      </w:r>
    </w:p>
    <w:p w14:paraId="3A415D5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H、有串通投标或弄虚作假或有其他违法行为的；</w:t>
      </w:r>
    </w:p>
    <w:p w14:paraId="56BA4CA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I、</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递交的电子投标文件无法满足正常开标、评标使用功能的；</w:t>
      </w:r>
    </w:p>
    <w:p w14:paraId="0FFDDF6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J、</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名称或组织结构与报名时不一致且无有效变更证明的；</w:t>
      </w:r>
    </w:p>
    <w:p w14:paraId="13A7D17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K、不符合招标文件中规定的其他实质性要求；</w:t>
      </w:r>
    </w:p>
    <w:p w14:paraId="1A54D3A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造成不公正的结果。细微偏差不影响投标文件的有效性。</w:t>
      </w:r>
    </w:p>
    <w:p w14:paraId="7CE9FF0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23.4 初步评审中，对明显的文字和计算错误按下述原则处理，若出现相互矛盾之处，应以排列在先的原则为准优先处理：        </w:t>
      </w:r>
    </w:p>
    <w:p w14:paraId="4A2E94D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1）投标文件中的开标一览表与明细表内容不一致的，以开标一览表为准。</w:t>
      </w:r>
    </w:p>
    <w:p w14:paraId="0C6BA2A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2）如果以文字表示的数据与数字表示的有差别，以文字为准修正数字。如果大写金额和小写金额不一致的，以大写金额为准；</w:t>
      </w:r>
    </w:p>
    <w:p w14:paraId="17574B1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2A69944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4）调整后的数据对</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具有约束力，</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不同意以上修正，其投标将被拒绝。</w:t>
      </w:r>
    </w:p>
    <w:p w14:paraId="3B8E996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23.5 评标委员会对投标文件的判定，只依据投标文件内容本身，不依据其他外来证明。</w:t>
      </w:r>
    </w:p>
    <w:p w14:paraId="45D34A6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24.投标的澄清</w:t>
      </w:r>
    </w:p>
    <w:p w14:paraId="2B7DF87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24.1 评标委员会有权要求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主动提出的澄清、说明或者补正。</w:t>
      </w:r>
    </w:p>
    <w:p w14:paraId="7C82050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24.2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拒不按照要求对投标文件进行澄清、说明或者补正的，评标委员会可拒绝该投标。</w:t>
      </w:r>
    </w:p>
    <w:p w14:paraId="44340A4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24.3 如评标委员会一致认为某个</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的报价明显不合理，有降低质量、不能诚信履行的可能时，评标委员会有权决定是否通知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限期进行书面解释或提供相关证明材料。若已要求，而该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在规定期限内未做出解释、作出的解释不合理或不能提供证明材料的，经评标委员会取得一致意见后，可拒绝该投标。</w:t>
      </w:r>
    </w:p>
    <w:p w14:paraId="4A540FA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25.详细评审</w:t>
      </w:r>
    </w:p>
    <w:p w14:paraId="1368DB6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25.1 评标委员会只对实质上响应招标文件的投标进行评价和比较；评审应严格按照招标文件第二部分“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须知前附表”中第17项规定以及招标文件的要求进行。具体要求等详见招标文件第四部分“评审方法”。</w:t>
      </w:r>
    </w:p>
    <w:p w14:paraId="65FFAB5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4E2F8009">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26.确定中标人</w:t>
      </w:r>
    </w:p>
    <w:p w14:paraId="0CC76D4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使用综合评分法的采购项目，提供相同品牌产品且通过资格审查、符合性审查的不同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参加同一合同项下投标的，按一家</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计算，评审后得分最高的同品牌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获得中标人推荐资格；评审得分相同的，由采购人或者采购人委托评标委员会按照招标文件规定的方式确定一个</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获得中标人推荐资格，招标文件未规定的采取随机抽取方式确定，其他同品牌</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不作为中标候选人。</w:t>
      </w:r>
    </w:p>
    <w:p w14:paraId="30A5018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评标委员会根据评审结果及招标文件的规定确定中标人。</w:t>
      </w:r>
    </w:p>
    <w:p w14:paraId="06E975B4">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27.评标过程要求</w:t>
      </w:r>
    </w:p>
    <w:p w14:paraId="7EB6EE1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开标之后，直到签订合同止，凡是属于审查、澄清、评价和比较投标的有关资料以及定标意向等，均不向</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或者其他与评标无关的人员透露。</w:t>
      </w:r>
    </w:p>
    <w:p w14:paraId="4109DAA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在确定中标人之前，</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试图在投标文件审查、澄清、比较和评标时对评标委员会、采购人和采购代理机构施加任何影响都可能导致其投标无效。</w:t>
      </w:r>
    </w:p>
    <w:p w14:paraId="5050B23A">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 电子招投标的应急措施</w:t>
      </w:r>
    </w:p>
    <w:p w14:paraId="66D5D37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27.3.1 电子开标、评标如出现下列原因，导致系统无法正常运行或无法正常评标时，应采取应急措施。</w:t>
      </w:r>
    </w:p>
    <w:p w14:paraId="0A03F2D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（1）系统服务器发生故障，无法访问或无法使用系统；</w:t>
      </w:r>
    </w:p>
    <w:p w14:paraId="443F482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（2）系统的软件或数据库出现错误，不能进行正常操作；</w:t>
      </w:r>
    </w:p>
    <w:p w14:paraId="477C993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（3）系统发现有安全漏洞，有潜在的泄密危险；</w:t>
      </w:r>
    </w:p>
    <w:p w14:paraId="1F7458A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（4）病毒发作或受到外来病毒的攻击；</w:t>
      </w:r>
    </w:p>
    <w:p w14:paraId="7DFCE0A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（5）出现其他不可抗拒的客观原因造成开评标系统无法正常使用。</w:t>
      </w:r>
    </w:p>
    <w:p w14:paraId="794B88E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出现上述情况时，应对未开标的暂停开标。已在系统内开标、评标的立即停止。采取应急措施时，必须对原有资料及信息作出妥善保密处理。</w:t>
      </w:r>
    </w:p>
    <w:p w14:paraId="6445652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27.3.2 因系统原因导致</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均无法解密电子投标文件时，采购代理机构可在开标现场直接导入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在投标截止时间前递交的未加密的电子投标文件进行开标、评标。</w:t>
      </w:r>
    </w:p>
    <w:p w14:paraId="2E51E36A">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28.</w:t>
      </w: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瑕疵滞后发现的处理规则</w:t>
      </w:r>
    </w:p>
    <w:p w14:paraId="47E27F2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28.1 无论基于何种原因，各项本应作拒绝处理的情形即便未被及时发现而使该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进入初审、综合评审或其他后续程序，包括已经签订合同的情形，一旦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被拒绝或该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的此前评议结果被取消，其现有的位置将被其他</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依序替代，相关的一切损失均由该</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承担。</w:t>
      </w:r>
    </w:p>
    <w:p w14:paraId="2ADBEB92">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29.采购项目废标</w:t>
      </w:r>
    </w:p>
    <w:p w14:paraId="5E01C8A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在评标过程中，评标委员会发现有下列情形之一的，应对采购项目予以废标：</w:t>
      </w:r>
    </w:p>
    <w:p w14:paraId="02B9DD0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1）符合专业条件的供应商或者对招标文件作实质响应的供应商数量不足，导致进入详细评审、打分阶段的供应商不足3家的； </w:t>
      </w:r>
    </w:p>
    <w:p w14:paraId="5E77279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的报价均超过了采购预算；</w:t>
      </w:r>
    </w:p>
    <w:p w14:paraId="251D54B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3）出现影响采购公正的违法、违规行为的；</w:t>
      </w:r>
    </w:p>
    <w:p w14:paraId="734DE65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4）因重大变故，采购任务取消的。</w:t>
      </w:r>
    </w:p>
    <w:p w14:paraId="20728398">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除前款第四项规定的情形外，项目废标后，如未变更采购方式，采购代理机构将依法重新组织招标。</w:t>
      </w:r>
    </w:p>
    <w:p w14:paraId="2793002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171E1E7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5BC2E21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4012551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供应商应当按照采购文件的变动情况和评标委员会的要求重新提交</w:t>
      </w:r>
      <w:r>
        <w:rPr>
          <w:rFonts w:hint="eastAsia" w:asciiTheme="minorEastAsia" w:hAnsiTheme="minorEastAsia" w:eastAsiaTheme="minorEastAsia" w:cstheme="minorEastAsia"/>
          <w:color w:val="auto"/>
          <w:spacing w:val="0"/>
          <w:position w:val="0"/>
          <w:sz w:val="24"/>
          <w:highlight w:val="none"/>
          <w:lang w:eastAsia="zh-CN"/>
        </w:rPr>
        <w:t>投标文件</w:t>
      </w:r>
      <w:r>
        <w:rPr>
          <w:rFonts w:hint="eastAsia" w:asciiTheme="minorEastAsia" w:hAnsiTheme="minorEastAsia" w:eastAsiaTheme="minorEastAsia" w:cstheme="minorEastAsia"/>
          <w:color w:val="auto"/>
          <w:spacing w:val="0"/>
          <w:position w:val="0"/>
          <w:sz w:val="24"/>
          <w:highlight w:val="none"/>
        </w:rPr>
        <w:t>，并由其法定代表人或授权代表签字或者加盖公章。</w:t>
      </w:r>
    </w:p>
    <w:p w14:paraId="27BAFA33">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6F42DCC7">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29.2.4 在谈判内容不作实质性变更及重大调整的前提下，供应商次轮报价不得高于上一轮报价，否则将视为重大偏离并导致报价被拒绝。</w:t>
      </w:r>
    </w:p>
    <w:p w14:paraId="2A63EE1D">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4" w:name="_Toc871"/>
      <w:bookmarkStart w:id="35" w:name="_Toc256000011"/>
      <w:r>
        <w:rPr>
          <w:rFonts w:hint="eastAsia" w:asciiTheme="minorEastAsia" w:hAnsiTheme="minorEastAsia" w:eastAsiaTheme="minorEastAsia" w:cstheme="minorEastAsia"/>
          <w:color w:val="auto"/>
          <w:spacing w:val="0"/>
          <w:position w:val="0"/>
          <w:sz w:val="24"/>
          <w:highlight w:val="none"/>
        </w:rPr>
        <w:t>八、履约保证金</w:t>
      </w:r>
      <w:bookmarkEnd w:id="34"/>
      <w:bookmarkEnd w:id="35"/>
    </w:p>
    <w:p w14:paraId="326DD3B5">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30.履约保证金</w:t>
      </w:r>
    </w:p>
    <w:p w14:paraId="6B591FF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30.1 履约保证金按照招标文件第二部分“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须知前附表”中第21项规定，在签订合同前交纳。</w:t>
      </w:r>
    </w:p>
    <w:p w14:paraId="3DB11F6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30.2 中标人在中标公告发布后及时足额交纳履约保证金。</w:t>
      </w:r>
    </w:p>
    <w:p w14:paraId="0B1F0545">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6" w:name="_Toc256000012"/>
      <w:bookmarkStart w:id="37" w:name="_Toc10446"/>
      <w:r>
        <w:rPr>
          <w:rFonts w:hint="eastAsia" w:asciiTheme="minorEastAsia" w:hAnsiTheme="minorEastAsia" w:eastAsiaTheme="minorEastAsia" w:cstheme="minorEastAsia"/>
          <w:color w:val="auto"/>
          <w:spacing w:val="0"/>
          <w:position w:val="0"/>
          <w:sz w:val="24"/>
          <w:highlight w:val="none"/>
        </w:rPr>
        <w:t>九、代理服务费、公证费</w:t>
      </w:r>
      <w:bookmarkEnd w:id="36"/>
      <w:bookmarkEnd w:id="37"/>
    </w:p>
    <w:p w14:paraId="68863816">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31.代理服务费、公证费</w:t>
      </w:r>
    </w:p>
    <w:p w14:paraId="5197E58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31.1 代理服务费、公证费按照招标文件第二部分“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须知前附表”中的规定由中标人交纳，请</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在测算投标报价时充分考虑这一因素。</w:t>
      </w:r>
    </w:p>
    <w:p w14:paraId="2EFF8C7D">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38" w:name="_Toc16321"/>
      <w:bookmarkStart w:id="39" w:name="_Toc256000013"/>
      <w:r>
        <w:rPr>
          <w:rFonts w:hint="eastAsia" w:asciiTheme="minorEastAsia" w:hAnsiTheme="minorEastAsia" w:eastAsiaTheme="minorEastAsia" w:cstheme="minorEastAsia"/>
          <w:color w:val="auto"/>
          <w:spacing w:val="0"/>
          <w:position w:val="0"/>
          <w:sz w:val="24"/>
          <w:highlight w:val="none"/>
        </w:rPr>
        <w:t>十、签订、审核合同</w:t>
      </w:r>
      <w:bookmarkEnd w:id="38"/>
      <w:bookmarkEnd w:id="39"/>
    </w:p>
    <w:p w14:paraId="7527F3F6">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32.中标通知</w:t>
      </w:r>
    </w:p>
    <w:p w14:paraId="2735F6D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EDB68F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32.2 采购代理机构对未中标的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不作未中标原因的解释，但中标结果的有效性不以未中标的</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是否收到相应的通知为前提。</w:t>
      </w:r>
    </w:p>
    <w:p w14:paraId="0A55D01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32.3 中标通知书是合同的组成部分。</w:t>
      </w:r>
    </w:p>
    <w:p w14:paraId="375AFE24">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33.签订合同</w:t>
      </w:r>
    </w:p>
    <w:p w14:paraId="5AA5048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中标人须在中标通知书发出之日起</w:t>
      </w:r>
      <w:r>
        <w:rPr>
          <w:rFonts w:hint="eastAsia" w:asciiTheme="minorEastAsia" w:hAnsiTheme="minorEastAsia" w:eastAsiaTheme="minorEastAsia" w:cstheme="minorEastAsia"/>
          <w:color w:val="auto"/>
          <w:spacing w:val="0"/>
          <w:position w:val="0"/>
          <w:sz w:val="24"/>
          <w:highlight w:val="none"/>
          <w:lang w:val="en-US" w:eastAsia="zh-CN"/>
        </w:rPr>
        <w:t>30</w:t>
      </w:r>
      <w:r>
        <w:rPr>
          <w:rFonts w:hint="eastAsia" w:asciiTheme="minorEastAsia" w:hAnsiTheme="minorEastAsia" w:eastAsiaTheme="minorEastAsia" w:cstheme="minorEastAsia"/>
          <w:color w:val="auto"/>
          <w:spacing w:val="0"/>
          <w:position w:val="0"/>
          <w:sz w:val="24"/>
          <w:highlight w:val="none"/>
        </w:rPr>
        <w:t>日内与采购人签订采购合同。</w:t>
      </w:r>
    </w:p>
    <w:p w14:paraId="656E8E0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5569916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0E46AC9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中标人一旦中标及签订合同后，不得转包，亦不得将合同全部及任何权利、义务向第三方转让。</w:t>
      </w:r>
    </w:p>
    <w:p w14:paraId="5422058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735D370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33.6 违反32.1条、32.2条的规定，给对方造成损失的，应承担赔偿责任。</w:t>
      </w:r>
    </w:p>
    <w:p w14:paraId="49C155E6">
      <w:pPr>
        <w:pageBreakBefore w:val="0"/>
        <w:shd w:val="clear"/>
        <w:kinsoku/>
        <w:wordWrap/>
        <w:overflowPunct/>
        <w:topLinePunct w:val="0"/>
        <w:autoSpaceDE/>
        <w:autoSpaceDN/>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7BECA0B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00189F1D">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40" w:name="_Toc256000014"/>
      <w:bookmarkStart w:id="41" w:name="_Toc16099"/>
      <w:r>
        <w:rPr>
          <w:rFonts w:hint="eastAsia" w:asciiTheme="minorEastAsia" w:hAnsiTheme="minorEastAsia" w:eastAsiaTheme="minorEastAsia" w:cstheme="minorEastAsia"/>
          <w:color w:val="auto"/>
          <w:spacing w:val="0"/>
          <w:position w:val="0"/>
          <w:sz w:val="24"/>
          <w:highlight w:val="none"/>
        </w:rPr>
        <w:t>十一、处罚、询问和质疑</w:t>
      </w:r>
      <w:bookmarkEnd w:id="40"/>
      <w:bookmarkEnd w:id="41"/>
      <w:r>
        <w:rPr>
          <w:rFonts w:hint="eastAsia" w:asciiTheme="minorEastAsia" w:hAnsiTheme="minorEastAsia" w:eastAsiaTheme="minorEastAsia" w:cstheme="minorEastAsia"/>
          <w:color w:val="auto"/>
          <w:spacing w:val="0"/>
          <w:position w:val="0"/>
          <w:sz w:val="24"/>
          <w:highlight w:val="none"/>
        </w:rPr>
        <w:t xml:space="preserve"> </w:t>
      </w:r>
    </w:p>
    <w:p w14:paraId="71F38099">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35.处罚</w:t>
      </w:r>
    </w:p>
    <w:p w14:paraId="391B9B9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35.1 发生下列情况之一，</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的保证金不予退还；情节严重的将其列入不良记录名单。</w:t>
      </w:r>
    </w:p>
    <w:p w14:paraId="11110E7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1）开标后在投标有效期内，</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撤回其投标；</w:t>
      </w:r>
    </w:p>
    <w:p w14:paraId="10F0FC36">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2）中标后无正当理由不与采购人签订合同的；</w:t>
      </w:r>
    </w:p>
    <w:p w14:paraId="5EDC867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3）中标人与采购人订立背离合同实质性内容的其他协议；</w:t>
      </w:r>
    </w:p>
    <w:p w14:paraId="340DC3B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4）将中标项目转让给他人，或者在投标文件中未说明，且未经采购代理机构同意，将中标项目分包给他人的；</w:t>
      </w:r>
    </w:p>
    <w:p w14:paraId="448A4029">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5）存在串通投标行为的；</w:t>
      </w:r>
    </w:p>
    <w:p w14:paraId="0294AE8F">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6）存在弄虚作假或提供虚假材料谋取中标的；</w:t>
      </w:r>
    </w:p>
    <w:p w14:paraId="7CFA0898">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其他未按招标文件规定和合同约定履行义务的行为。</w:t>
      </w:r>
    </w:p>
    <w:p w14:paraId="02D46FA1">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36.询问</w:t>
      </w:r>
    </w:p>
    <w:p w14:paraId="59640F0C">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36.1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对采购事项有疑问的，可以向采购人或采购代理机构提出询问。</w:t>
      </w:r>
    </w:p>
    <w:p w14:paraId="792B1946">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37.</w:t>
      </w: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有权就招标事宜提出质疑</w:t>
      </w:r>
    </w:p>
    <w:p w14:paraId="4702BB7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37.1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认为招标文件、采购过程和中标结果使自已的权益受到损害的，可以在知道或者应知其权益受到损害之日起7个工作日内，以书面形式提出质疑。</w:t>
      </w:r>
    </w:p>
    <w:p w14:paraId="1DEF368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4F0ED022">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2DD2F721">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64115550">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176FB0D5">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37.6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进行虚假和恶意质疑的，采购代理机构将提请有关部门将其列入不良记录名单，在一至三年内禁止参加政府采购活动，并将处理决定在相关政府采购媒体上公布。</w:t>
      </w:r>
    </w:p>
    <w:p w14:paraId="779C154E">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37.7 质疑人对答复不满意以及采购代理机构未在规定的时间内作出答复的，可以在答复期满后15个工作日内向财政部门投拆。</w:t>
      </w:r>
    </w:p>
    <w:p w14:paraId="1ABEC2B1">
      <w:pPr>
        <w:pStyle w:val="3"/>
        <w:pageBreakBefore w:val="0"/>
        <w:numPr>
          <w:ilvl w:val="0"/>
          <w:numId w:val="0"/>
        </w:numPr>
        <w:shd w:val="clear"/>
        <w:kinsoku/>
        <w:wordWrap/>
        <w:overflowPunct/>
        <w:topLinePunct w:val="0"/>
        <w:autoSpaceDE/>
        <w:autoSpaceDN/>
        <w:bidi w:val="0"/>
        <w:spacing w:before="0" w:after="0" w:line="440" w:lineRule="exact"/>
        <w:jc w:val="both"/>
        <w:rPr>
          <w:rFonts w:hint="eastAsia" w:asciiTheme="minorEastAsia" w:hAnsiTheme="minorEastAsia" w:eastAsiaTheme="minorEastAsia" w:cstheme="minorEastAsia"/>
          <w:color w:val="auto"/>
          <w:spacing w:val="0"/>
          <w:position w:val="0"/>
          <w:sz w:val="24"/>
          <w:highlight w:val="none"/>
        </w:rPr>
      </w:pPr>
      <w:bookmarkStart w:id="42" w:name="_Toc256000015"/>
      <w:bookmarkStart w:id="43" w:name="_Toc10562"/>
      <w:r>
        <w:rPr>
          <w:rFonts w:hint="eastAsia" w:asciiTheme="minorEastAsia" w:hAnsiTheme="minorEastAsia" w:eastAsiaTheme="minorEastAsia" w:cstheme="minorEastAsia"/>
          <w:color w:val="auto"/>
          <w:spacing w:val="0"/>
          <w:position w:val="0"/>
          <w:sz w:val="24"/>
          <w:highlight w:val="none"/>
        </w:rPr>
        <w:t>十二、保密和披露</w:t>
      </w:r>
      <w:bookmarkEnd w:id="42"/>
      <w:bookmarkEnd w:id="43"/>
    </w:p>
    <w:p w14:paraId="7897660D">
      <w:pPr>
        <w:pageBreakBefore w:val="0"/>
        <w:shd w:val="clear"/>
        <w:kinsoku/>
        <w:wordWrap/>
        <w:overflowPunct/>
        <w:topLinePunct w:val="0"/>
        <w:autoSpaceDE/>
        <w:autoSpaceDN/>
        <w:bidi w:val="0"/>
        <w:spacing w:line="440" w:lineRule="exac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38.保密和披露</w:t>
      </w:r>
    </w:p>
    <w:p w14:paraId="457427A4">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38.1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自领取招标文件之日起，须承担本招标项目保密义务，不得将因本次招标获得的信息向第三人外传。由采购人向</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应归还所有从采购人处获得的保密资料。</w:t>
      </w:r>
    </w:p>
    <w:p w14:paraId="7F59F4FD">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38.2 采购代理机构有权将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提供的所有资料向有关政府部门或评审标书的有关人员披露。</w:t>
      </w:r>
    </w:p>
    <w:p w14:paraId="6F99C8FB">
      <w:pPr>
        <w:pageBreakBefore w:val="0"/>
        <w:shd w:val="clear"/>
        <w:kinsoku/>
        <w:wordWrap/>
        <w:overflowPunct/>
        <w:topLinePunct w:val="0"/>
        <w:autoSpaceDE/>
        <w:autoSpaceDN/>
        <w:bidi w:val="0"/>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38.3 在采购代理机构认为适当时、国家机关调查、审查、审计时以及其他符合法律规定的情形下，采购代理机构无须事先征求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同意而可以披露关于采购过程、合同文本、签署情况的资料、</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的名称及地址、投标文件的有关信息以及补充条款等，但应当在合理的必要范围内。对任何已经公布过的内容或与之内容相同的资料，以及</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已经泄露或公开的，无须再承担保密责任。</w:t>
      </w:r>
    </w:p>
    <w:p w14:paraId="0B6F8CE2">
      <w:pPr>
        <w:pStyle w:val="19"/>
        <w:pageBreakBefore w:val="0"/>
        <w:shd w:val="clear"/>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color w:val="auto"/>
          <w:spacing w:val="0"/>
          <w:position w:val="0"/>
          <w:highlight w:val="none"/>
        </w:rPr>
        <w:br w:type="page"/>
      </w:r>
      <w:bookmarkStart w:id="44" w:name="_Toc480368413"/>
      <w:bookmarkStart w:id="45" w:name="_Toc22471"/>
      <w:r>
        <w:rPr>
          <w:rFonts w:hint="eastAsia" w:asciiTheme="minorEastAsia" w:hAnsiTheme="minorEastAsia" w:eastAsiaTheme="minorEastAsia" w:cstheme="minorEastAsia"/>
          <w:color w:val="auto"/>
          <w:spacing w:val="0"/>
          <w:position w:val="0"/>
          <w:highlight w:val="none"/>
          <w:lang w:val="en-US" w:eastAsia="zh-CN"/>
        </w:rPr>
        <w:t xml:space="preserve"> </w:t>
      </w:r>
      <w:r>
        <w:rPr>
          <w:rFonts w:hint="eastAsia" w:asciiTheme="minorEastAsia" w:hAnsiTheme="minorEastAsia" w:eastAsiaTheme="minorEastAsia" w:cstheme="minorEastAsia"/>
          <w:b/>
          <w:color w:val="auto"/>
          <w:spacing w:val="0"/>
          <w:position w:val="0"/>
          <w:sz w:val="36"/>
          <w:highlight w:val="none"/>
        </w:rPr>
        <w:t xml:space="preserve">第三部分   </w:t>
      </w:r>
      <w:bookmarkEnd w:id="44"/>
      <w:bookmarkEnd w:id="45"/>
      <w:r>
        <w:rPr>
          <w:rFonts w:hint="eastAsia" w:asciiTheme="minorEastAsia" w:hAnsiTheme="minorEastAsia" w:eastAsiaTheme="minorEastAsia" w:cstheme="minorEastAsia"/>
          <w:b/>
          <w:color w:val="auto"/>
          <w:spacing w:val="0"/>
          <w:position w:val="0"/>
          <w:sz w:val="36"/>
          <w:highlight w:val="none"/>
          <w:lang w:val="en-US" w:eastAsia="zh-CN"/>
        </w:rPr>
        <w:t>采购需求</w:t>
      </w:r>
      <w:bookmarkStart w:id="46" w:name="_Toc480368414"/>
      <w:bookmarkStart w:id="47" w:name="_Toc21631"/>
    </w:p>
    <w:p w14:paraId="795D3780">
      <w:pPr>
        <w:shd w:val="clear"/>
        <w:bidi w:val="0"/>
        <w:rPr>
          <w:rFonts w:hint="eastAsia"/>
          <w:color w:val="auto"/>
          <w:highlight w:val="none"/>
        </w:rPr>
      </w:pPr>
    </w:p>
    <w:tbl>
      <w:tblPr>
        <w:tblStyle w:val="40"/>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14:paraId="4F75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8351" w:type="dxa"/>
            <w:noWrap w:val="0"/>
            <w:vAlign w:val="center"/>
          </w:tcPr>
          <w:p w14:paraId="70B2D2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1.前端服务器（数量1个）</w:t>
            </w:r>
            <w:r>
              <w:rPr>
                <w:rFonts w:hint="eastAsia" w:ascii="宋体" w:hAnsi="宋体" w:eastAsia="宋体" w:cs="宋体"/>
                <w:color w:val="000000"/>
                <w:kern w:val="0"/>
                <w:sz w:val="24"/>
                <w:szCs w:val="24"/>
                <w:highlight w:val="none"/>
                <w:lang w:val="en-US" w:eastAsia="zh-CN"/>
              </w:rPr>
              <w:t>，虚拟机服务器，CPU：4核，主频2.0G以上；</w:t>
            </w:r>
          </w:p>
          <w:p w14:paraId="401C16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内存：8G/DDR4；</w:t>
            </w:r>
          </w:p>
          <w:p w14:paraId="726C56B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系统盘：200G（独立虚拟盘，如vda，不分配交换分区SWAP）；</w:t>
            </w:r>
          </w:p>
          <w:p w14:paraId="07AA23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数据盘：300G*1（分配一块虚拟磁盘，如 vdb、vdc、vdd，不格式化，不挂载） ；</w:t>
            </w:r>
          </w:p>
          <w:p w14:paraId="522F48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互联网网口：百兆；</w:t>
            </w:r>
          </w:p>
          <w:p w14:paraId="4E02B0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专网网口：千兆；</w:t>
            </w:r>
          </w:p>
          <w:p w14:paraId="30B610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CPU架构：X86或ARM</w:t>
            </w:r>
          </w:p>
          <w:p w14:paraId="6814D4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服务器：银河麒麟V10</w:t>
            </w:r>
          </w:p>
        </w:tc>
      </w:tr>
      <w:tr w14:paraId="34BA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351" w:type="dxa"/>
            <w:noWrap w:val="0"/>
            <w:vAlign w:val="center"/>
          </w:tcPr>
          <w:p w14:paraId="39651A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2.应用服务器（数量1个）</w:t>
            </w:r>
            <w:r>
              <w:rPr>
                <w:rFonts w:hint="eastAsia" w:ascii="宋体" w:hAnsi="宋体" w:eastAsia="宋体" w:cs="宋体"/>
                <w:color w:val="000000"/>
                <w:kern w:val="0"/>
                <w:sz w:val="24"/>
                <w:szCs w:val="24"/>
                <w:highlight w:val="none"/>
                <w:lang w:val="en-US" w:eastAsia="zh-CN"/>
              </w:rPr>
              <w:t>，虚拟机服务器，CPU：8核，主频2.0G以上；</w:t>
            </w:r>
          </w:p>
          <w:p w14:paraId="3D083B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内存：16G/DDR4；</w:t>
            </w:r>
          </w:p>
          <w:p w14:paraId="7C6C71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系统盘：200G（独立虚拟盘，如vda，不分配交换分区SWAP）；</w:t>
            </w:r>
          </w:p>
          <w:p w14:paraId="192CD0A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数据盘：500G*1（分配一块虚拟磁盘，如 vdb、vdc、vdd，不格式化，不挂载、可扩展） ；</w:t>
            </w:r>
          </w:p>
          <w:p w14:paraId="4FB306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互联网网口：无；</w:t>
            </w:r>
          </w:p>
          <w:p w14:paraId="685734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专网网口：千兆；</w:t>
            </w:r>
          </w:p>
          <w:p w14:paraId="25508C1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CPU架构：X86或ARM</w:t>
            </w:r>
          </w:p>
          <w:p w14:paraId="1DC932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服务器：银河麒麟V10</w:t>
            </w:r>
          </w:p>
          <w:p w14:paraId="69EB44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部署服务明细：后端应用服务、文件存储服务</w:t>
            </w:r>
          </w:p>
        </w:tc>
      </w:tr>
      <w:tr w14:paraId="0392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351" w:type="dxa"/>
            <w:noWrap w:val="0"/>
            <w:vAlign w:val="center"/>
          </w:tcPr>
          <w:p w14:paraId="2DF016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3.数据库服务器（数量1个）</w:t>
            </w:r>
            <w:r>
              <w:rPr>
                <w:rFonts w:hint="eastAsia" w:ascii="宋体" w:hAnsi="宋体" w:eastAsia="宋体" w:cs="宋体"/>
                <w:color w:val="000000"/>
                <w:kern w:val="0"/>
                <w:sz w:val="24"/>
                <w:szCs w:val="24"/>
                <w:highlight w:val="none"/>
                <w:lang w:val="en-US" w:eastAsia="zh-CN"/>
              </w:rPr>
              <w:t>，虚拟机服务器，CPU：16核，主频2.0G以上；</w:t>
            </w:r>
          </w:p>
          <w:p w14:paraId="462986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内存：32G/DDR4；</w:t>
            </w:r>
          </w:p>
          <w:p w14:paraId="1C4A81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系统盘：200G（独立虚拟盘，如vda，不分配交换分区SWAP）；</w:t>
            </w:r>
          </w:p>
          <w:p w14:paraId="38A545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数据盘：500G*1（分配一块虚拟磁盘，如 vdb、vdc、vdd，不格式化，不挂载、可扩展） ；</w:t>
            </w:r>
          </w:p>
          <w:p w14:paraId="403666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互联网网口：无；</w:t>
            </w:r>
          </w:p>
          <w:p w14:paraId="4E8BA1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专网网口：千兆网口；</w:t>
            </w:r>
          </w:p>
          <w:p w14:paraId="61F6BA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CPU架构：X86或ARM</w:t>
            </w:r>
          </w:p>
          <w:p w14:paraId="2BA27D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服务器：银河麒麟V10</w:t>
            </w:r>
          </w:p>
          <w:p w14:paraId="1A2BC0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部署服务明细：DM8数据库</w:t>
            </w:r>
          </w:p>
        </w:tc>
      </w:tr>
      <w:tr w14:paraId="3D5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351" w:type="dxa"/>
            <w:noWrap w:val="0"/>
            <w:vAlign w:val="center"/>
          </w:tcPr>
          <w:p w14:paraId="29ABBAC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4.运维跳板机（数量1个）</w:t>
            </w:r>
            <w:r>
              <w:rPr>
                <w:rFonts w:hint="eastAsia" w:ascii="宋体" w:hAnsi="宋体" w:eastAsia="宋体" w:cs="宋体"/>
                <w:color w:val="000000"/>
                <w:kern w:val="0"/>
                <w:sz w:val="24"/>
                <w:szCs w:val="24"/>
                <w:highlight w:val="none"/>
                <w:lang w:val="en-US" w:eastAsia="zh-CN"/>
              </w:rPr>
              <w:t>服务器：国产化操作系统</w:t>
            </w:r>
          </w:p>
          <w:p w14:paraId="0990AB6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部署服务明细：数据库运维工具、浏览器：360、火狐</w:t>
            </w:r>
          </w:p>
        </w:tc>
      </w:tr>
    </w:tbl>
    <w:p w14:paraId="5CC8E7CD">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p w14:paraId="45EF332E">
      <w:pPr>
        <w:pStyle w:val="20"/>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注明：</w:t>
      </w:r>
      <w:r>
        <w:rPr>
          <w:rFonts w:hint="eastAsia" w:ascii="微软雅黑" w:hAnsi="微软雅黑" w:eastAsia="微软雅黑" w:cs="微软雅黑"/>
          <w:color w:val="auto"/>
          <w:sz w:val="24"/>
          <w:szCs w:val="24"/>
          <w:highlight w:val="none"/>
          <w:lang w:val="en-US" w:eastAsia="zh-CN"/>
        </w:rPr>
        <w:t>★</w:t>
      </w:r>
      <w:r>
        <w:rPr>
          <w:rFonts w:hint="eastAsia" w:ascii="宋体" w:hAnsi="宋体" w:cs="宋体"/>
          <w:color w:val="auto"/>
          <w:sz w:val="24"/>
          <w:szCs w:val="24"/>
          <w:highlight w:val="none"/>
          <w:lang w:val="en-US" w:eastAsia="zh-CN"/>
        </w:rPr>
        <w:t>1、供应商所提供产品均须需要国产化要求，提供承诺函（格式自拟），否则视为不响应招标文件要求。</w:t>
      </w:r>
    </w:p>
    <w:p w14:paraId="56B5848B">
      <w:pPr>
        <w:pStyle w:val="20"/>
        <w:keepNext w:val="0"/>
        <w:keepLines w:val="0"/>
        <w:pageBreakBefore w:val="0"/>
        <w:widowControl w:val="0"/>
        <w:kinsoku/>
        <w:wordWrap/>
        <w:overflowPunct/>
        <w:topLinePunct w:val="0"/>
        <w:bidi w:val="0"/>
        <w:snapToGrid/>
        <w:spacing w:line="440" w:lineRule="exact"/>
        <w:textAlignment w:val="auto"/>
        <w:rPr>
          <w:rFonts w:hint="default"/>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宋体" w:hAnsi="宋体" w:cs="宋体"/>
          <w:color w:val="auto"/>
          <w:sz w:val="24"/>
          <w:szCs w:val="24"/>
          <w:highlight w:val="none"/>
          <w:lang w:val="en-US" w:eastAsia="zh-CN"/>
        </w:rPr>
        <w:t>2、供应商须按照等保三级技术安全标准来提供云服务，提供承诺函（格式自拟），否则视为不响应招标文件要求。</w:t>
      </w:r>
    </w:p>
    <w:p w14:paraId="0B5CE076">
      <w:pPr>
        <w:pStyle w:val="18"/>
        <w:rPr>
          <w:rFonts w:hint="eastAsia" w:ascii="宋体" w:hAnsi="宋体" w:eastAsia="宋体" w:cs="宋体"/>
          <w:color w:val="auto"/>
          <w:sz w:val="24"/>
          <w:szCs w:val="24"/>
          <w:highlight w:val="none"/>
        </w:rPr>
      </w:pPr>
    </w:p>
    <w:p w14:paraId="3C2EECFE">
      <w:pPr>
        <w:pStyle w:val="18"/>
        <w:rPr>
          <w:rFonts w:hint="eastAsia" w:ascii="宋体" w:hAnsi="宋体" w:eastAsia="宋体" w:cs="宋体"/>
          <w:color w:val="auto"/>
          <w:sz w:val="24"/>
          <w:szCs w:val="24"/>
          <w:highlight w:val="none"/>
        </w:rPr>
      </w:pPr>
    </w:p>
    <w:p w14:paraId="326F490B">
      <w:pPr>
        <w:pStyle w:val="18"/>
        <w:rPr>
          <w:rFonts w:hint="eastAsia" w:ascii="宋体" w:hAnsi="宋体" w:eastAsia="宋体" w:cs="宋体"/>
          <w:color w:val="auto"/>
          <w:sz w:val="24"/>
          <w:szCs w:val="24"/>
          <w:highlight w:val="none"/>
        </w:rPr>
      </w:pPr>
    </w:p>
    <w:p w14:paraId="58AAACDD">
      <w:pPr>
        <w:pStyle w:val="18"/>
        <w:rPr>
          <w:rFonts w:hint="eastAsia" w:ascii="宋体" w:hAnsi="宋体" w:eastAsia="宋体" w:cs="宋体"/>
          <w:color w:val="auto"/>
          <w:sz w:val="24"/>
          <w:szCs w:val="24"/>
          <w:highlight w:val="none"/>
        </w:rPr>
      </w:pPr>
    </w:p>
    <w:p w14:paraId="069EA9E4">
      <w:pPr>
        <w:pStyle w:val="18"/>
        <w:rPr>
          <w:rFonts w:hint="eastAsia" w:ascii="宋体" w:hAnsi="宋体" w:eastAsia="宋体" w:cs="宋体"/>
          <w:color w:val="auto"/>
          <w:sz w:val="24"/>
          <w:szCs w:val="24"/>
          <w:highlight w:val="none"/>
        </w:rPr>
      </w:pPr>
    </w:p>
    <w:p w14:paraId="67A6913E">
      <w:pPr>
        <w:pStyle w:val="18"/>
        <w:rPr>
          <w:rFonts w:hint="eastAsia" w:ascii="宋体" w:hAnsi="宋体" w:eastAsia="宋体" w:cs="宋体"/>
          <w:color w:val="auto"/>
          <w:sz w:val="24"/>
          <w:szCs w:val="24"/>
          <w:highlight w:val="none"/>
        </w:rPr>
      </w:pPr>
    </w:p>
    <w:p w14:paraId="45439407">
      <w:pPr>
        <w:pStyle w:val="18"/>
        <w:rPr>
          <w:rFonts w:hint="eastAsia" w:ascii="宋体" w:hAnsi="宋体" w:eastAsia="宋体" w:cs="宋体"/>
          <w:color w:val="auto"/>
          <w:sz w:val="24"/>
          <w:szCs w:val="24"/>
          <w:highlight w:val="none"/>
        </w:rPr>
      </w:pPr>
    </w:p>
    <w:p w14:paraId="2726051C">
      <w:pPr>
        <w:keepNext w:val="0"/>
        <w:keepLines w:val="0"/>
        <w:pageBreakBefore w:val="0"/>
        <w:shd w:val="clear"/>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p w14:paraId="513118C1">
      <w:pPr>
        <w:pStyle w:val="20"/>
        <w:rPr>
          <w:rFonts w:hint="eastAsia" w:ascii="宋体" w:hAnsi="宋体" w:eastAsia="宋体" w:cs="宋体"/>
          <w:color w:val="auto"/>
          <w:sz w:val="24"/>
          <w:szCs w:val="24"/>
          <w:highlight w:val="none"/>
        </w:rPr>
      </w:pPr>
    </w:p>
    <w:p w14:paraId="4F7BC02E">
      <w:pPr>
        <w:pStyle w:val="20"/>
        <w:rPr>
          <w:rFonts w:hint="eastAsia" w:ascii="宋体" w:hAnsi="宋体" w:eastAsia="宋体" w:cs="宋体"/>
          <w:color w:val="auto"/>
          <w:sz w:val="24"/>
          <w:szCs w:val="24"/>
          <w:highlight w:val="none"/>
        </w:rPr>
      </w:pPr>
    </w:p>
    <w:p w14:paraId="2F7C56C0">
      <w:pPr>
        <w:pStyle w:val="20"/>
        <w:rPr>
          <w:rFonts w:hint="eastAsia" w:ascii="宋体" w:hAnsi="宋体" w:eastAsia="宋体" w:cs="宋体"/>
          <w:color w:val="auto"/>
          <w:sz w:val="24"/>
          <w:szCs w:val="24"/>
          <w:highlight w:val="none"/>
        </w:rPr>
      </w:pPr>
    </w:p>
    <w:p w14:paraId="097FD654">
      <w:pPr>
        <w:pStyle w:val="20"/>
        <w:rPr>
          <w:rFonts w:hint="eastAsia" w:ascii="宋体" w:hAnsi="宋体" w:eastAsia="宋体" w:cs="宋体"/>
          <w:color w:val="auto"/>
          <w:sz w:val="24"/>
          <w:szCs w:val="24"/>
          <w:highlight w:val="none"/>
        </w:rPr>
      </w:pPr>
    </w:p>
    <w:p w14:paraId="41532B3B">
      <w:pPr>
        <w:pStyle w:val="20"/>
        <w:rPr>
          <w:rFonts w:hint="eastAsia" w:ascii="宋体" w:hAnsi="宋体" w:eastAsia="宋体" w:cs="宋体"/>
          <w:color w:val="auto"/>
          <w:sz w:val="24"/>
          <w:szCs w:val="24"/>
          <w:highlight w:val="none"/>
        </w:rPr>
      </w:pPr>
    </w:p>
    <w:p w14:paraId="64D82EF2">
      <w:pPr>
        <w:pStyle w:val="20"/>
        <w:rPr>
          <w:rFonts w:hint="eastAsia" w:ascii="宋体" w:hAnsi="宋体" w:eastAsia="宋体" w:cs="宋体"/>
          <w:color w:val="auto"/>
          <w:sz w:val="24"/>
          <w:szCs w:val="24"/>
          <w:highlight w:val="none"/>
        </w:rPr>
      </w:pPr>
    </w:p>
    <w:p w14:paraId="4522915B">
      <w:pPr>
        <w:pStyle w:val="20"/>
        <w:rPr>
          <w:rFonts w:hint="eastAsia" w:ascii="宋体" w:hAnsi="宋体" w:eastAsia="宋体" w:cs="宋体"/>
          <w:color w:val="auto"/>
          <w:sz w:val="24"/>
          <w:szCs w:val="24"/>
          <w:highlight w:val="none"/>
        </w:rPr>
      </w:pPr>
    </w:p>
    <w:p w14:paraId="67D2D9CE">
      <w:pPr>
        <w:pStyle w:val="20"/>
        <w:rPr>
          <w:rFonts w:hint="eastAsia" w:ascii="宋体" w:hAnsi="宋体" w:eastAsia="宋体" w:cs="宋体"/>
          <w:color w:val="auto"/>
          <w:sz w:val="24"/>
          <w:szCs w:val="24"/>
          <w:highlight w:val="none"/>
        </w:rPr>
      </w:pPr>
    </w:p>
    <w:p w14:paraId="1C85D69E">
      <w:pPr>
        <w:pStyle w:val="20"/>
        <w:rPr>
          <w:rFonts w:hint="eastAsia" w:ascii="宋体" w:hAnsi="宋体" w:eastAsia="宋体" w:cs="宋体"/>
          <w:color w:val="auto"/>
          <w:sz w:val="24"/>
          <w:szCs w:val="24"/>
          <w:highlight w:val="none"/>
        </w:rPr>
      </w:pPr>
    </w:p>
    <w:p w14:paraId="7A6ACBF5">
      <w:pPr>
        <w:pStyle w:val="20"/>
        <w:rPr>
          <w:rFonts w:hint="eastAsia" w:ascii="宋体" w:hAnsi="宋体" w:eastAsia="宋体" w:cs="宋体"/>
          <w:color w:val="auto"/>
          <w:sz w:val="24"/>
          <w:szCs w:val="24"/>
          <w:highlight w:val="none"/>
        </w:rPr>
      </w:pPr>
    </w:p>
    <w:p w14:paraId="02D9F5E5">
      <w:pPr>
        <w:pStyle w:val="20"/>
        <w:rPr>
          <w:rFonts w:hint="eastAsia" w:ascii="宋体" w:hAnsi="宋体" w:eastAsia="宋体" w:cs="宋体"/>
          <w:color w:val="auto"/>
          <w:sz w:val="24"/>
          <w:szCs w:val="24"/>
          <w:highlight w:val="none"/>
        </w:rPr>
      </w:pPr>
    </w:p>
    <w:p w14:paraId="5D63F92B">
      <w:pPr>
        <w:pStyle w:val="20"/>
        <w:rPr>
          <w:rFonts w:hint="eastAsia" w:ascii="宋体" w:hAnsi="宋体" w:eastAsia="宋体" w:cs="宋体"/>
          <w:color w:val="auto"/>
          <w:sz w:val="24"/>
          <w:szCs w:val="24"/>
          <w:highlight w:val="none"/>
        </w:rPr>
      </w:pPr>
    </w:p>
    <w:p w14:paraId="2D6918F0">
      <w:pPr>
        <w:pStyle w:val="20"/>
        <w:rPr>
          <w:rFonts w:hint="eastAsia" w:ascii="宋体" w:hAnsi="宋体" w:eastAsia="宋体" w:cs="宋体"/>
          <w:color w:val="auto"/>
          <w:sz w:val="24"/>
          <w:szCs w:val="24"/>
          <w:highlight w:val="none"/>
        </w:rPr>
      </w:pPr>
    </w:p>
    <w:p w14:paraId="6B1BBEAE">
      <w:pPr>
        <w:pStyle w:val="20"/>
        <w:rPr>
          <w:rFonts w:hint="eastAsia" w:ascii="宋体" w:hAnsi="宋体" w:eastAsia="宋体" w:cs="宋体"/>
          <w:color w:val="auto"/>
          <w:sz w:val="24"/>
          <w:szCs w:val="24"/>
          <w:highlight w:val="none"/>
        </w:rPr>
      </w:pPr>
    </w:p>
    <w:p w14:paraId="09FB9DFB">
      <w:pPr>
        <w:pStyle w:val="20"/>
        <w:rPr>
          <w:rFonts w:hint="eastAsia" w:ascii="宋体" w:hAnsi="宋体" w:eastAsia="宋体" w:cs="宋体"/>
          <w:color w:val="auto"/>
          <w:sz w:val="24"/>
          <w:szCs w:val="24"/>
          <w:highlight w:val="none"/>
        </w:rPr>
      </w:pPr>
    </w:p>
    <w:p w14:paraId="19194C12">
      <w:pPr>
        <w:pStyle w:val="20"/>
        <w:rPr>
          <w:rFonts w:hint="eastAsia" w:ascii="宋体" w:hAnsi="宋体" w:eastAsia="宋体" w:cs="宋体"/>
          <w:color w:val="auto"/>
          <w:sz w:val="24"/>
          <w:szCs w:val="24"/>
          <w:highlight w:val="none"/>
        </w:rPr>
      </w:pPr>
    </w:p>
    <w:p w14:paraId="1F35A1BC">
      <w:pPr>
        <w:pStyle w:val="20"/>
        <w:rPr>
          <w:rFonts w:hint="eastAsia" w:ascii="宋体" w:hAnsi="宋体" w:eastAsia="宋体" w:cs="宋体"/>
          <w:color w:val="auto"/>
          <w:sz w:val="24"/>
          <w:szCs w:val="24"/>
          <w:highlight w:val="none"/>
        </w:rPr>
      </w:pPr>
    </w:p>
    <w:p w14:paraId="377A81C6">
      <w:pPr>
        <w:pStyle w:val="20"/>
        <w:rPr>
          <w:rFonts w:hint="eastAsia" w:ascii="宋体" w:hAnsi="宋体" w:eastAsia="宋体" w:cs="宋体"/>
          <w:color w:val="auto"/>
          <w:sz w:val="24"/>
          <w:szCs w:val="24"/>
          <w:highlight w:val="none"/>
        </w:rPr>
      </w:pPr>
    </w:p>
    <w:p w14:paraId="6AFE60B6">
      <w:pPr>
        <w:pStyle w:val="20"/>
        <w:rPr>
          <w:rFonts w:hint="eastAsia" w:ascii="宋体" w:hAnsi="宋体" w:eastAsia="宋体" w:cs="宋体"/>
          <w:color w:val="auto"/>
          <w:sz w:val="24"/>
          <w:szCs w:val="24"/>
          <w:highlight w:val="none"/>
        </w:rPr>
      </w:pPr>
    </w:p>
    <w:p w14:paraId="719B4CCB">
      <w:pPr>
        <w:pStyle w:val="20"/>
        <w:rPr>
          <w:rFonts w:hint="eastAsia" w:ascii="宋体" w:hAnsi="宋体" w:eastAsia="宋体" w:cs="宋体"/>
          <w:color w:val="auto"/>
          <w:sz w:val="24"/>
          <w:szCs w:val="24"/>
          <w:highlight w:val="none"/>
        </w:rPr>
      </w:pPr>
    </w:p>
    <w:p w14:paraId="5C9454A0">
      <w:pPr>
        <w:keepNext w:val="0"/>
        <w:keepLines w:val="0"/>
        <w:pageBreakBefore w:val="0"/>
        <w:shd w:val="clear"/>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p w14:paraId="0CCA68E5">
      <w:pPr>
        <w:shd w:val="clear"/>
        <w:bidi w:val="0"/>
        <w:rPr>
          <w:rFonts w:hint="eastAsia"/>
          <w:color w:val="auto"/>
          <w:highlight w:val="none"/>
        </w:rPr>
      </w:pPr>
    </w:p>
    <w:p w14:paraId="0C7A7CC6">
      <w:pPr>
        <w:shd w:val="clear"/>
        <w:bidi w:val="0"/>
        <w:rPr>
          <w:rFonts w:hint="eastAsia"/>
          <w:color w:val="auto"/>
          <w:highlight w:val="none"/>
        </w:rPr>
      </w:pPr>
    </w:p>
    <w:p w14:paraId="2929D05F">
      <w:pPr>
        <w:shd w:val="clear"/>
        <w:bidi w:val="0"/>
        <w:rPr>
          <w:rFonts w:hint="eastAsia"/>
          <w:color w:val="auto"/>
          <w:highlight w:val="none"/>
        </w:rPr>
      </w:pPr>
    </w:p>
    <w:p w14:paraId="335559C5">
      <w:pPr>
        <w:pStyle w:val="19"/>
        <w:keepNext w:val="0"/>
        <w:keepLines w:val="0"/>
        <w:pageBreakBefore w:val="0"/>
        <w:widowControl w:val="0"/>
        <w:shd w:val="clea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第四部分   评审方法（综合评分法）</w:t>
      </w:r>
      <w:bookmarkEnd w:id="46"/>
      <w:bookmarkEnd w:id="47"/>
    </w:p>
    <w:p w14:paraId="23C4DCBD">
      <w:pPr>
        <w:keepNext w:val="0"/>
        <w:keepLines w:val="0"/>
        <w:pageBreakBefore w:val="0"/>
        <w:shd w:val="clear"/>
        <w:kinsoku/>
        <w:wordWrap/>
        <w:overflowPunct/>
        <w:topLinePunct w:val="0"/>
        <w:autoSpaceDE/>
        <w:autoSpaceDN/>
        <w:bidi w:val="0"/>
        <w:adjustRightInd/>
        <w:snapToGrid/>
        <w:spacing w:line="440" w:lineRule="exact"/>
        <w:ind w:firstLine="480" w:firstLineChars="200"/>
        <w:rPr>
          <w:rFonts w:hint="eastAsia" w:asciiTheme="minorEastAsia" w:hAnsiTheme="minorEastAsia" w:eastAsiaTheme="minorEastAsia" w:cstheme="minorEastAsia"/>
          <w:color w:val="auto"/>
          <w:spacing w:val="0"/>
          <w:kern w:val="0"/>
          <w:position w:val="0"/>
          <w:sz w:val="24"/>
          <w:szCs w:val="24"/>
          <w:highlight w:val="none"/>
        </w:rPr>
      </w:pPr>
      <w:bookmarkStart w:id="48" w:name="percentDesc"/>
      <w:bookmarkEnd w:id="48"/>
      <w:r>
        <w:rPr>
          <w:rFonts w:hint="eastAsia" w:asciiTheme="minorEastAsia" w:hAnsiTheme="minorEastAsia" w:eastAsiaTheme="minorEastAsia" w:cstheme="minorEastAsia"/>
          <w:color w:val="auto"/>
          <w:spacing w:val="0"/>
          <w:position w:val="0"/>
          <w:sz w:val="24"/>
          <w:szCs w:val="24"/>
          <w:highlight w:val="none"/>
        </w:rPr>
        <w:t>本项目评审方法见招标文件第二部分“</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须知前附表”中第21项的规定。</w:t>
      </w:r>
      <w:r>
        <w:rPr>
          <w:rFonts w:hint="eastAsia" w:asciiTheme="minorEastAsia" w:hAnsiTheme="minorEastAsia" w:eastAsiaTheme="minorEastAsia" w:cstheme="minorEastAsia"/>
          <w:color w:val="auto"/>
          <w:spacing w:val="0"/>
          <w:kern w:val="0"/>
          <w:position w:val="0"/>
          <w:sz w:val="24"/>
          <w:szCs w:val="24"/>
          <w:highlight w:val="none"/>
        </w:rPr>
        <w:t>如果采用综合评分法，评分细则如下：</w:t>
      </w:r>
    </w:p>
    <w:p w14:paraId="227BF1DE">
      <w:pPr>
        <w:pStyle w:val="12"/>
        <w:keepNext w:val="0"/>
        <w:keepLines w:val="0"/>
        <w:pageBreakBefore w:val="0"/>
        <w:shd w:val="clear"/>
        <w:kinsoku/>
        <w:wordWrap/>
        <w:overflowPunct/>
        <w:topLinePunct w:val="0"/>
        <w:autoSpaceDE/>
        <w:autoSpaceDN/>
        <w:bidi w:val="0"/>
        <w:adjustRightInd/>
        <w:snapToGrid/>
        <w:spacing w:line="440" w:lineRule="exact"/>
        <w:ind w:firstLine="0" w:firstLineChars="0"/>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1、初步评审</w:t>
      </w:r>
    </w:p>
    <w:p w14:paraId="549F57E9">
      <w:pPr>
        <w:keepNext w:val="0"/>
        <w:keepLines w:val="0"/>
        <w:pageBreakBefore w:val="0"/>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评审小组根据评审办法前附表规定的评审因素和评审标准，对供应商的投标文件进行符合性检查。符合性检查不合格的供应商的投标文件作无效文件处理。</w:t>
      </w:r>
    </w:p>
    <w:tbl>
      <w:tblPr>
        <w:tblStyle w:val="3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6330"/>
        <w:gridCol w:w="646"/>
        <w:gridCol w:w="646"/>
        <w:gridCol w:w="646"/>
        <w:gridCol w:w="597"/>
      </w:tblGrid>
      <w:tr w14:paraId="1E8E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0" w:type="dxa"/>
            <w:gridSpan w:val="2"/>
            <w:vMerge w:val="restart"/>
            <w:noWrap w:val="0"/>
            <w:vAlign w:val="center"/>
          </w:tcPr>
          <w:p w14:paraId="58F81C5E">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评审内容</w:t>
            </w:r>
          </w:p>
        </w:tc>
        <w:tc>
          <w:tcPr>
            <w:tcW w:w="2535" w:type="dxa"/>
            <w:gridSpan w:val="4"/>
            <w:noWrap w:val="0"/>
            <w:vAlign w:val="center"/>
          </w:tcPr>
          <w:p w14:paraId="7E028D98">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投标企业名称</w:t>
            </w:r>
          </w:p>
        </w:tc>
      </w:tr>
      <w:tr w14:paraId="6CB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0" w:type="dxa"/>
            <w:gridSpan w:val="2"/>
            <w:vMerge w:val="continue"/>
            <w:noWrap w:val="0"/>
            <w:vAlign w:val="center"/>
          </w:tcPr>
          <w:p w14:paraId="508D9BA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1FA77D7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w:t>
            </w:r>
          </w:p>
        </w:tc>
        <w:tc>
          <w:tcPr>
            <w:tcW w:w="646" w:type="dxa"/>
            <w:noWrap w:val="0"/>
            <w:vAlign w:val="center"/>
          </w:tcPr>
          <w:p w14:paraId="69D15A14">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w:t>
            </w:r>
          </w:p>
        </w:tc>
        <w:tc>
          <w:tcPr>
            <w:tcW w:w="646" w:type="dxa"/>
            <w:noWrap w:val="0"/>
            <w:vAlign w:val="center"/>
          </w:tcPr>
          <w:p w14:paraId="1C103E01">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w:t>
            </w:r>
          </w:p>
        </w:tc>
        <w:tc>
          <w:tcPr>
            <w:tcW w:w="597" w:type="dxa"/>
            <w:noWrap w:val="0"/>
            <w:vAlign w:val="center"/>
          </w:tcPr>
          <w:p w14:paraId="346A5E2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w:t>
            </w:r>
          </w:p>
        </w:tc>
      </w:tr>
      <w:tr w14:paraId="4FE2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5A711F60">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6330" w:type="dxa"/>
            <w:noWrap w:val="0"/>
            <w:vAlign w:val="center"/>
          </w:tcPr>
          <w:p w14:paraId="29F49C9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投标文件是否按招标文件要求</w:t>
            </w:r>
            <w:r>
              <w:rPr>
                <w:rFonts w:hint="eastAsia" w:asciiTheme="minorEastAsia" w:hAnsiTheme="minorEastAsia" w:eastAsiaTheme="minorEastAsia" w:cstheme="minorEastAsia"/>
                <w:color w:val="auto"/>
                <w:spacing w:val="0"/>
                <w:position w:val="0"/>
                <w:sz w:val="24"/>
                <w:szCs w:val="24"/>
                <w:highlight w:val="none"/>
              </w:rPr>
              <w:t>单位盖章及法定代表人或法定代表人授权的代理人签字或盖章的；</w:t>
            </w:r>
          </w:p>
        </w:tc>
        <w:tc>
          <w:tcPr>
            <w:tcW w:w="646" w:type="dxa"/>
            <w:noWrap w:val="0"/>
            <w:vAlign w:val="center"/>
          </w:tcPr>
          <w:p w14:paraId="12A1DE2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5A3BC0E3">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4ED887C8">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381A7F96">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52B0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6C2CD08D">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6330" w:type="dxa"/>
            <w:noWrap w:val="0"/>
            <w:vAlign w:val="center"/>
          </w:tcPr>
          <w:p w14:paraId="5586E2DB">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投标有效期是否满足</w:t>
            </w:r>
            <w:r>
              <w:rPr>
                <w:rFonts w:hint="eastAsia" w:asciiTheme="minorEastAsia" w:hAnsiTheme="minorEastAsia" w:eastAsiaTheme="minorEastAsia" w:cstheme="minorEastAsia"/>
                <w:color w:val="auto"/>
                <w:spacing w:val="0"/>
                <w:position w:val="0"/>
                <w:sz w:val="24"/>
                <w:szCs w:val="24"/>
                <w:highlight w:val="none"/>
                <w:lang w:eastAsia="zh-CN"/>
              </w:rPr>
              <w:t>招标文件</w:t>
            </w:r>
            <w:r>
              <w:rPr>
                <w:rFonts w:hint="eastAsia" w:asciiTheme="minorEastAsia" w:hAnsiTheme="minorEastAsia" w:eastAsiaTheme="minorEastAsia" w:cstheme="minorEastAsia"/>
                <w:color w:val="auto"/>
                <w:spacing w:val="0"/>
                <w:position w:val="0"/>
                <w:sz w:val="24"/>
                <w:szCs w:val="24"/>
                <w:highlight w:val="none"/>
              </w:rPr>
              <w:t>要求的；</w:t>
            </w:r>
          </w:p>
        </w:tc>
        <w:tc>
          <w:tcPr>
            <w:tcW w:w="646" w:type="dxa"/>
            <w:noWrap w:val="0"/>
            <w:vAlign w:val="center"/>
          </w:tcPr>
          <w:p w14:paraId="2B7D035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31A6AA9">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5DF68C75">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0891466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1632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3A7893D4">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w:t>
            </w:r>
          </w:p>
        </w:tc>
        <w:tc>
          <w:tcPr>
            <w:tcW w:w="6330" w:type="dxa"/>
            <w:noWrap w:val="0"/>
            <w:vAlign w:val="center"/>
          </w:tcPr>
          <w:p w14:paraId="788AABAD">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是否按规定提交</w:t>
            </w:r>
            <w:r>
              <w:rPr>
                <w:rFonts w:hint="eastAsia" w:asciiTheme="minorEastAsia" w:hAnsiTheme="minorEastAsia" w:eastAsiaTheme="minorEastAsia" w:cstheme="minorEastAsia"/>
                <w:color w:val="auto"/>
                <w:spacing w:val="0"/>
                <w:position w:val="0"/>
                <w:sz w:val="24"/>
                <w:szCs w:val="24"/>
                <w:highlight w:val="none"/>
                <w:lang w:val="en-US" w:eastAsia="zh-CN"/>
              </w:rPr>
              <w:t>投标</w:t>
            </w:r>
            <w:r>
              <w:rPr>
                <w:rFonts w:hint="eastAsia" w:asciiTheme="minorEastAsia" w:hAnsiTheme="minorEastAsia" w:eastAsiaTheme="minorEastAsia" w:cstheme="minorEastAsia"/>
                <w:color w:val="auto"/>
                <w:spacing w:val="0"/>
                <w:position w:val="0"/>
                <w:sz w:val="24"/>
                <w:szCs w:val="24"/>
                <w:highlight w:val="none"/>
                <w:lang w:eastAsia="zh-CN"/>
              </w:rPr>
              <w:t>文件</w:t>
            </w:r>
            <w:r>
              <w:rPr>
                <w:rFonts w:hint="eastAsia" w:asciiTheme="minorEastAsia" w:hAnsiTheme="minorEastAsia" w:eastAsiaTheme="minorEastAsia" w:cstheme="minorEastAsia"/>
                <w:color w:val="auto"/>
                <w:spacing w:val="0"/>
                <w:position w:val="0"/>
                <w:sz w:val="24"/>
                <w:szCs w:val="24"/>
                <w:highlight w:val="none"/>
              </w:rPr>
              <w:t>；</w:t>
            </w:r>
          </w:p>
        </w:tc>
        <w:tc>
          <w:tcPr>
            <w:tcW w:w="646" w:type="dxa"/>
            <w:noWrap w:val="0"/>
            <w:vAlign w:val="center"/>
          </w:tcPr>
          <w:p w14:paraId="335BD0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592FC4B9">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1487D2ED">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726E8E49">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5D2D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3DBAF86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w:t>
            </w:r>
          </w:p>
        </w:tc>
        <w:tc>
          <w:tcPr>
            <w:tcW w:w="6330" w:type="dxa"/>
            <w:noWrap w:val="0"/>
            <w:vAlign w:val="center"/>
          </w:tcPr>
          <w:p w14:paraId="1F480FFE">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textAlignment w:val="center"/>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投标</w:t>
            </w:r>
            <w:r>
              <w:rPr>
                <w:rFonts w:hint="eastAsia" w:asciiTheme="minorEastAsia" w:hAnsiTheme="minorEastAsia" w:eastAsiaTheme="minorEastAsia" w:cstheme="minorEastAsia"/>
                <w:color w:val="auto"/>
                <w:spacing w:val="0"/>
                <w:position w:val="0"/>
                <w:sz w:val="24"/>
                <w:szCs w:val="24"/>
                <w:highlight w:val="none"/>
                <w:lang w:eastAsia="zh-CN"/>
              </w:rPr>
              <w:t>文件</w:t>
            </w:r>
            <w:r>
              <w:rPr>
                <w:rFonts w:hint="eastAsia" w:asciiTheme="minorEastAsia" w:hAnsiTheme="minorEastAsia" w:eastAsiaTheme="minorEastAsia" w:cstheme="minorEastAsia"/>
                <w:color w:val="auto"/>
                <w:spacing w:val="0"/>
                <w:position w:val="0"/>
                <w:sz w:val="24"/>
                <w:szCs w:val="24"/>
                <w:highlight w:val="none"/>
              </w:rPr>
              <w:t>是否按照要求签署、盖章；</w:t>
            </w:r>
          </w:p>
        </w:tc>
        <w:tc>
          <w:tcPr>
            <w:tcW w:w="646" w:type="dxa"/>
            <w:noWrap w:val="0"/>
            <w:vAlign w:val="center"/>
          </w:tcPr>
          <w:p w14:paraId="7F8AB063">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6AD600C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1DF73DD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19D7470B">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770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08991018">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5</w:t>
            </w:r>
          </w:p>
        </w:tc>
        <w:tc>
          <w:tcPr>
            <w:tcW w:w="6330" w:type="dxa"/>
            <w:noWrap w:val="0"/>
            <w:vAlign w:val="center"/>
          </w:tcPr>
          <w:p w14:paraId="0963F67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投标报价是否在最高限价以内；</w:t>
            </w:r>
          </w:p>
        </w:tc>
        <w:tc>
          <w:tcPr>
            <w:tcW w:w="646" w:type="dxa"/>
            <w:noWrap w:val="0"/>
            <w:vAlign w:val="center"/>
          </w:tcPr>
          <w:p w14:paraId="27319DE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0920CF3">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F3BAC8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735BC6A0">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43DB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0744B369">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6</w:t>
            </w:r>
          </w:p>
        </w:tc>
        <w:tc>
          <w:tcPr>
            <w:tcW w:w="6330" w:type="dxa"/>
            <w:noWrap w:val="0"/>
            <w:vAlign w:val="center"/>
          </w:tcPr>
          <w:p w14:paraId="6C68EF60">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eastAsia="zh-CN"/>
              </w:rPr>
              <w:t>供应商所报项目交付日期、</w:t>
            </w:r>
            <w:r>
              <w:rPr>
                <w:rFonts w:hint="eastAsia" w:asciiTheme="minorEastAsia" w:hAnsiTheme="minorEastAsia" w:eastAsiaTheme="minorEastAsia" w:cstheme="minorEastAsia"/>
                <w:color w:val="auto"/>
                <w:spacing w:val="0"/>
                <w:position w:val="0"/>
                <w:sz w:val="24"/>
                <w:szCs w:val="24"/>
                <w:highlight w:val="none"/>
                <w:lang w:val="en-US" w:eastAsia="zh-CN"/>
              </w:rPr>
              <w:t>服务期限</w:t>
            </w:r>
            <w:r>
              <w:rPr>
                <w:rFonts w:hint="eastAsia" w:asciiTheme="minorEastAsia" w:hAnsiTheme="minorEastAsia" w:eastAsiaTheme="minorEastAsia" w:cstheme="minorEastAsia"/>
                <w:color w:val="auto"/>
                <w:spacing w:val="0"/>
                <w:position w:val="0"/>
                <w:sz w:val="24"/>
                <w:szCs w:val="24"/>
                <w:highlight w:val="none"/>
                <w:lang w:eastAsia="zh-CN"/>
              </w:rPr>
              <w:t>是否满足招标文件规定期限；</w:t>
            </w:r>
          </w:p>
        </w:tc>
        <w:tc>
          <w:tcPr>
            <w:tcW w:w="646" w:type="dxa"/>
            <w:noWrap w:val="0"/>
            <w:vAlign w:val="center"/>
          </w:tcPr>
          <w:p w14:paraId="1EE767B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82A1A51">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5D8E460B">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592E9A2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3B8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2708E09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7</w:t>
            </w:r>
          </w:p>
        </w:tc>
        <w:tc>
          <w:tcPr>
            <w:tcW w:w="6330" w:type="dxa"/>
            <w:noWrap w:val="0"/>
            <w:vAlign w:val="center"/>
          </w:tcPr>
          <w:p w14:paraId="421CDCE1">
            <w:pPr>
              <w:keepNext w:val="0"/>
              <w:keepLines w:val="0"/>
              <w:pageBreakBefore w:val="0"/>
              <w:shd w:val="clear"/>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aps w:val="0"/>
                <w:small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small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smallCaps w:val="0"/>
                <w:color w:val="auto"/>
                <w:spacing w:val="0"/>
                <w:position w:val="0"/>
                <w:sz w:val="24"/>
                <w:szCs w:val="24"/>
                <w:highlight w:val="none"/>
                <w:lang w:eastAsia="zh-CN"/>
              </w:rPr>
              <w:t>文件</w:t>
            </w:r>
            <w:r>
              <w:rPr>
                <w:rFonts w:hint="eastAsia" w:asciiTheme="minorEastAsia" w:hAnsiTheme="minorEastAsia" w:eastAsiaTheme="minorEastAsia" w:cstheme="minorEastAsia"/>
                <w:caps w:val="0"/>
                <w:smallCaps w:val="0"/>
                <w:color w:val="auto"/>
                <w:spacing w:val="0"/>
                <w:position w:val="0"/>
                <w:sz w:val="24"/>
                <w:szCs w:val="24"/>
                <w:highlight w:val="none"/>
              </w:rPr>
              <w:t>是否附有</w:t>
            </w:r>
            <w:r>
              <w:rPr>
                <w:rFonts w:hint="eastAsia" w:asciiTheme="minorEastAsia" w:hAnsiTheme="minorEastAsia" w:eastAsiaTheme="minorEastAsia" w:cstheme="minorEastAsia"/>
                <w:caps w:val="0"/>
                <w:smallCaps w:val="0"/>
                <w:color w:val="auto"/>
                <w:spacing w:val="0"/>
                <w:position w:val="0"/>
                <w:sz w:val="24"/>
                <w:szCs w:val="24"/>
                <w:highlight w:val="none"/>
                <w:lang w:eastAsia="zh-CN"/>
              </w:rPr>
              <w:t>采购人</w:t>
            </w:r>
            <w:r>
              <w:rPr>
                <w:rFonts w:hint="eastAsia" w:asciiTheme="minorEastAsia" w:hAnsiTheme="minorEastAsia" w:eastAsiaTheme="minorEastAsia" w:cstheme="minorEastAsia"/>
                <w:caps w:val="0"/>
                <w:smallCaps w:val="0"/>
                <w:color w:val="auto"/>
                <w:spacing w:val="0"/>
                <w:position w:val="0"/>
                <w:sz w:val="24"/>
                <w:szCs w:val="24"/>
                <w:highlight w:val="none"/>
              </w:rPr>
              <w:t>不能接受的条件；</w:t>
            </w:r>
          </w:p>
        </w:tc>
        <w:tc>
          <w:tcPr>
            <w:tcW w:w="646" w:type="dxa"/>
            <w:noWrap w:val="0"/>
            <w:vAlign w:val="center"/>
          </w:tcPr>
          <w:p w14:paraId="77667D34">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755F7EE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4CEEED8D">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6EA78CF5">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0EE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3EF32E0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8</w:t>
            </w:r>
          </w:p>
        </w:tc>
        <w:tc>
          <w:tcPr>
            <w:tcW w:w="6330" w:type="dxa"/>
            <w:noWrap w:val="0"/>
            <w:vAlign w:val="center"/>
          </w:tcPr>
          <w:p w14:paraId="68103C39">
            <w:pPr>
              <w:keepNext w:val="0"/>
              <w:keepLines w:val="0"/>
              <w:pageBreakBefore w:val="0"/>
              <w:shd w:val="clear"/>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aps w:val="0"/>
                <w:small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smallCaps w:val="0"/>
                <w:color w:val="auto"/>
                <w:spacing w:val="0"/>
                <w:position w:val="0"/>
                <w:sz w:val="24"/>
                <w:szCs w:val="24"/>
                <w:highlight w:val="none"/>
              </w:rPr>
              <w:t>是否有不符合</w:t>
            </w:r>
            <w:r>
              <w:rPr>
                <w:rFonts w:hint="eastAsia" w:asciiTheme="minorEastAsia" w:hAnsiTheme="minorEastAsia" w:eastAsiaTheme="minorEastAsia" w:cstheme="minorEastAsia"/>
                <w:caps w:val="0"/>
                <w:small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smallCaps w:val="0"/>
                <w:color w:val="auto"/>
                <w:spacing w:val="0"/>
                <w:position w:val="0"/>
                <w:sz w:val="24"/>
                <w:szCs w:val="24"/>
                <w:highlight w:val="none"/>
              </w:rPr>
              <w:t>中规定的其他实质性要求；</w:t>
            </w:r>
          </w:p>
        </w:tc>
        <w:tc>
          <w:tcPr>
            <w:tcW w:w="646" w:type="dxa"/>
            <w:noWrap w:val="0"/>
            <w:vAlign w:val="center"/>
          </w:tcPr>
          <w:p w14:paraId="09B57123">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35FC55CB">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61CDCF36">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259CE9F5">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5B97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4F43FA81">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9</w:t>
            </w:r>
          </w:p>
        </w:tc>
        <w:tc>
          <w:tcPr>
            <w:tcW w:w="6330" w:type="dxa"/>
            <w:noWrap w:val="0"/>
            <w:vAlign w:val="center"/>
          </w:tcPr>
          <w:p w14:paraId="2ECF3E01">
            <w:pPr>
              <w:keepNext w:val="0"/>
              <w:keepLines w:val="0"/>
              <w:pageBreakBefore w:val="0"/>
              <w:shd w:val="clear"/>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aps w:val="0"/>
                <w:small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small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smallCaps w:val="0"/>
                <w:color w:val="auto"/>
                <w:spacing w:val="0"/>
                <w:position w:val="0"/>
                <w:sz w:val="24"/>
                <w:szCs w:val="24"/>
                <w:highlight w:val="none"/>
              </w:rPr>
              <w:t>是否有违法招标投标纪律的。</w:t>
            </w:r>
          </w:p>
        </w:tc>
        <w:tc>
          <w:tcPr>
            <w:tcW w:w="646" w:type="dxa"/>
            <w:noWrap w:val="0"/>
            <w:vAlign w:val="center"/>
          </w:tcPr>
          <w:p w14:paraId="785AB1E0">
            <w:pPr>
              <w:keepNext w:val="0"/>
              <w:keepLines w:val="0"/>
              <w:pageBreakBefore w:val="0"/>
              <w:widowControl w:val="0"/>
              <w:shd w:val="clear" w:color="auto"/>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35A5D89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49BCDE0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5BD2ECF6">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38F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 w:type="dxa"/>
            <w:noWrap w:val="0"/>
            <w:vAlign w:val="center"/>
          </w:tcPr>
          <w:p w14:paraId="50334F39">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w:t>
            </w:r>
          </w:p>
        </w:tc>
        <w:tc>
          <w:tcPr>
            <w:tcW w:w="6330" w:type="dxa"/>
            <w:noWrap w:val="0"/>
            <w:vAlign w:val="center"/>
          </w:tcPr>
          <w:p w14:paraId="0A90300A">
            <w:pPr>
              <w:keepNext w:val="0"/>
              <w:keepLines w:val="0"/>
              <w:pageBreakBefore w:val="0"/>
              <w:shd w:val="clear"/>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aps w:val="0"/>
                <w:smallCaps w:val="0"/>
                <w:color w:val="auto"/>
                <w:spacing w:val="0"/>
                <w:position w:val="0"/>
                <w:sz w:val="24"/>
                <w:szCs w:val="24"/>
                <w:highlight w:val="none"/>
                <w:lang w:eastAsia="zh-CN"/>
              </w:rPr>
            </w:pPr>
            <w:r>
              <w:rPr>
                <w:rFonts w:hint="eastAsia" w:asciiTheme="minorEastAsia" w:hAnsiTheme="minorEastAsia" w:eastAsiaTheme="minorEastAsia" w:cstheme="minorEastAsia"/>
                <w:caps w:val="0"/>
                <w:smallCaps w:val="0"/>
                <w:color w:val="auto"/>
                <w:spacing w:val="0"/>
                <w:position w:val="0"/>
                <w:sz w:val="24"/>
                <w:szCs w:val="24"/>
                <w:highlight w:val="none"/>
                <w:lang w:eastAsia="zh-CN"/>
              </w:rPr>
              <w:t>投标文件满足招标文件中标注“★”号的实质性条款（或指标）要求的，具体详见“实质性响应一览表”</w:t>
            </w:r>
          </w:p>
        </w:tc>
        <w:tc>
          <w:tcPr>
            <w:tcW w:w="646" w:type="dxa"/>
            <w:noWrap w:val="0"/>
            <w:vAlign w:val="center"/>
          </w:tcPr>
          <w:p w14:paraId="51528454">
            <w:pPr>
              <w:keepNext w:val="0"/>
              <w:keepLines w:val="0"/>
              <w:pageBreakBefore w:val="0"/>
              <w:widowControl w:val="0"/>
              <w:shd w:val="clear" w:color="auto"/>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AC85D8F">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60CCC89E">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54B84B6E">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13B5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0" w:type="dxa"/>
            <w:gridSpan w:val="2"/>
            <w:noWrap w:val="0"/>
            <w:vAlign w:val="center"/>
          </w:tcPr>
          <w:p w14:paraId="7913E6D3">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审查结果</w:t>
            </w:r>
          </w:p>
        </w:tc>
        <w:tc>
          <w:tcPr>
            <w:tcW w:w="646" w:type="dxa"/>
            <w:noWrap w:val="0"/>
            <w:vAlign w:val="center"/>
          </w:tcPr>
          <w:p w14:paraId="26165C4B">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05622A9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6A55FF9E">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0E14723C">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7556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0" w:type="dxa"/>
            <w:gridSpan w:val="2"/>
            <w:noWrap w:val="0"/>
            <w:vAlign w:val="center"/>
          </w:tcPr>
          <w:p w14:paraId="2665A2D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不通过理由说明</w:t>
            </w:r>
          </w:p>
        </w:tc>
        <w:tc>
          <w:tcPr>
            <w:tcW w:w="646" w:type="dxa"/>
            <w:noWrap w:val="0"/>
            <w:vAlign w:val="center"/>
          </w:tcPr>
          <w:p w14:paraId="078363DA">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3856C180">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646" w:type="dxa"/>
            <w:noWrap w:val="0"/>
            <w:vAlign w:val="center"/>
          </w:tcPr>
          <w:p w14:paraId="5622DE0D">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597" w:type="dxa"/>
            <w:noWrap w:val="0"/>
            <w:vAlign w:val="center"/>
          </w:tcPr>
          <w:p w14:paraId="26A600D7">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bl>
    <w:p w14:paraId="644D538E">
      <w:pPr>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440" w:lineRule="exact"/>
        <w:ind w:leftChars="0"/>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2、详细评审</w:t>
      </w:r>
    </w:p>
    <w:tbl>
      <w:tblPr>
        <w:tblStyle w:val="39"/>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1166"/>
        <w:gridCol w:w="7815"/>
        <w:gridCol w:w="765"/>
      </w:tblGrid>
      <w:tr w14:paraId="750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90" w:type="dxa"/>
            <w:gridSpan w:val="2"/>
            <w:noWrap w:val="0"/>
            <w:vAlign w:val="center"/>
          </w:tcPr>
          <w:p w14:paraId="1D2A02A0">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49" w:name="EB2b9517aba70e41b6b8039ac384a1ee3b"/>
            <w:r>
              <w:rPr>
                <w:rFonts w:hint="eastAsia" w:ascii="宋体" w:hAnsi="宋体" w:eastAsia="宋体" w:cs="宋体"/>
                <w:b w:val="0"/>
                <w:bCs/>
                <w:color w:val="auto"/>
                <w:spacing w:val="0"/>
                <w:position w:val="0"/>
                <w:sz w:val="24"/>
                <w:szCs w:val="24"/>
                <w:highlight w:val="none"/>
              </w:rPr>
              <w:t>评分因素</w:t>
            </w:r>
          </w:p>
        </w:tc>
        <w:tc>
          <w:tcPr>
            <w:tcW w:w="7815" w:type="dxa"/>
            <w:noWrap w:val="0"/>
            <w:vAlign w:val="center"/>
          </w:tcPr>
          <w:p w14:paraId="138D2AE4">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65" w:type="dxa"/>
            <w:noWrap w:val="0"/>
            <w:vAlign w:val="center"/>
          </w:tcPr>
          <w:p w14:paraId="66530871">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分值</w:t>
            </w:r>
          </w:p>
        </w:tc>
      </w:tr>
      <w:tr w14:paraId="100A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noWrap w:val="0"/>
            <w:vAlign w:val="center"/>
          </w:tcPr>
          <w:p w14:paraId="663709B4">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经济部分</w:t>
            </w:r>
          </w:p>
        </w:tc>
        <w:tc>
          <w:tcPr>
            <w:tcW w:w="1166" w:type="dxa"/>
            <w:noWrap w:val="0"/>
            <w:vAlign w:val="center"/>
          </w:tcPr>
          <w:p w14:paraId="37BB047C">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投标报价</w:t>
            </w:r>
          </w:p>
        </w:tc>
        <w:tc>
          <w:tcPr>
            <w:tcW w:w="7815" w:type="dxa"/>
            <w:noWrap w:val="0"/>
            <w:vAlign w:val="center"/>
          </w:tcPr>
          <w:p w14:paraId="7D9A3031">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价格分采用低价优先法计算，即满足采购文件要求且报价最低的供应商报价为评标基准价，其价格分为满分</w:t>
            </w:r>
            <w:r>
              <w:rPr>
                <w:rFonts w:hint="eastAsia" w:ascii="宋体" w:hAnsi="宋体" w:eastAsia="宋体" w:cs="宋体"/>
                <w:b w:val="0"/>
                <w:bCs/>
                <w:color w:val="auto"/>
                <w:spacing w:val="0"/>
                <w:position w:val="0"/>
                <w:sz w:val="24"/>
                <w:szCs w:val="24"/>
                <w:highlight w:val="none"/>
                <w:lang w:val="en-US" w:eastAsia="zh-CN"/>
              </w:rPr>
              <w:t>10</w:t>
            </w:r>
            <w:r>
              <w:rPr>
                <w:rFonts w:hint="eastAsia" w:ascii="宋体" w:hAnsi="宋体" w:eastAsia="宋体" w:cs="宋体"/>
                <w:b w:val="0"/>
                <w:bCs/>
                <w:color w:val="auto"/>
                <w:spacing w:val="0"/>
                <w:position w:val="0"/>
                <w:sz w:val="24"/>
                <w:szCs w:val="24"/>
                <w:highlight w:val="none"/>
              </w:rPr>
              <w:t>分，其它</w:t>
            </w: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的价格分统一按照以下公式计算：投标报价得分=（评标基准价／投标报价）×</w:t>
            </w:r>
            <w:r>
              <w:rPr>
                <w:rFonts w:hint="eastAsia" w:ascii="宋体" w:hAnsi="宋体" w:eastAsia="宋体" w:cs="宋体"/>
                <w:b w:val="0"/>
                <w:bCs/>
                <w:color w:val="auto"/>
                <w:spacing w:val="0"/>
                <w:position w:val="0"/>
                <w:sz w:val="24"/>
                <w:szCs w:val="24"/>
                <w:highlight w:val="none"/>
                <w:lang w:val="en-US" w:eastAsia="zh-CN"/>
              </w:rPr>
              <w:t>10</w:t>
            </w:r>
            <w:r>
              <w:rPr>
                <w:rFonts w:hint="eastAsia" w:ascii="宋体" w:hAnsi="宋体" w:eastAsia="宋体" w:cs="宋体"/>
                <w:b w:val="0"/>
                <w:bCs/>
                <w:color w:val="auto"/>
                <w:spacing w:val="0"/>
                <w:position w:val="0"/>
                <w:sz w:val="24"/>
                <w:szCs w:val="24"/>
                <w:highlight w:val="none"/>
              </w:rPr>
              <w:t>分，小数点保留2位。</w:t>
            </w:r>
          </w:p>
        </w:tc>
        <w:tc>
          <w:tcPr>
            <w:tcW w:w="765" w:type="dxa"/>
            <w:noWrap w:val="0"/>
            <w:vAlign w:val="center"/>
          </w:tcPr>
          <w:p w14:paraId="2BAFF936">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10</w:t>
            </w:r>
          </w:p>
        </w:tc>
      </w:tr>
      <w:tr w14:paraId="7FA2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restart"/>
            <w:noWrap w:val="0"/>
            <w:vAlign w:val="center"/>
          </w:tcPr>
          <w:p w14:paraId="6BCBEE6B">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商务部分</w:t>
            </w:r>
          </w:p>
        </w:tc>
        <w:tc>
          <w:tcPr>
            <w:tcW w:w="1166" w:type="dxa"/>
            <w:noWrap w:val="0"/>
            <w:vAlign w:val="center"/>
          </w:tcPr>
          <w:p w14:paraId="514FA2F7">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类似业绩</w:t>
            </w:r>
          </w:p>
        </w:tc>
        <w:tc>
          <w:tcPr>
            <w:tcW w:w="7815" w:type="dxa"/>
            <w:noWrap w:val="0"/>
            <w:vAlign w:val="top"/>
          </w:tcPr>
          <w:p w14:paraId="29F01BA1">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供应商自 2022年1月1日至投标截止之日止（以合同签订合同时间为准）独立承担的类似项目业绩，每提供1项有效的业绩资料得2分，满分10分。</w:t>
            </w:r>
          </w:p>
          <w:p w14:paraId="5FB4A1A6">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注：1.须提供业绩合同关键页（含：首页、内容信息页、合同金额页、签字盖章页）。复印件加盖公章，时间以合同签订日期为准。不符合上述要求或未按要求提供有效证明文件的业绩在评审时将不予承认。</w:t>
            </w:r>
          </w:p>
          <w:p w14:paraId="433C4F7C">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2.供应商提供虚假合同的，按虚假投标处理。</w:t>
            </w:r>
          </w:p>
        </w:tc>
        <w:tc>
          <w:tcPr>
            <w:tcW w:w="765" w:type="dxa"/>
            <w:noWrap w:val="0"/>
            <w:vAlign w:val="center"/>
          </w:tcPr>
          <w:p w14:paraId="37818E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10</w:t>
            </w:r>
          </w:p>
        </w:tc>
      </w:tr>
      <w:tr w14:paraId="4AEB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0277C0C7">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p>
        </w:tc>
        <w:tc>
          <w:tcPr>
            <w:tcW w:w="1166" w:type="dxa"/>
            <w:vMerge w:val="restart"/>
            <w:noWrap w:val="0"/>
            <w:vAlign w:val="center"/>
          </w:tcPr>
          <w:p w14:paraId="2B74978D">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企业</w:t>
            </w:r>
            <w:r>
              <w:rPr>
                <w:rFonts w:hint="eastAsia" w:ascii="宋体" w:hAnsi="宋体" w:cs="宋体"/>
                <w:color w:val="auto"/>
                <w:spacing w:val="0"/>
                <w:position w:val="0"/>
                <w:sz w:val="24"/>
                <w:szCs w:val="24"/>
                <w:highlight w:val="none"/>
                <w:lang w:val="en-US" w:eastAsia="zh-CN"/>
              </w:rPr>
              <w:t>实力</w:t>
            </w:r>
          </w:p>
        </w:tc>
        <w:tc>
          <w:tcPr>
            <w:tcW w:w="7815" w:type="dxa"/>
            <w:noWrap w:val="0"/>
            <w:vAlign w:val="top"/>
          </w:tcPr>
          <w:p w14:paraId="41C2CC8B">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投标人具有有效的ISO27701隐私信息管理体系认证证书，得1分；具有有效的ISO29151个人身份信息保护认证证书，得1分；具有ISO27040数据存储安全管理体系认证证书，得1分。</w:t>
            </w:r>
          </w:p>
        </w:tc>
        <w:tc>
          <w:tcPr>
            <w:tcW w:w="765" w:type="dxa"/>
            <w:noWrap w:val="0"/>
            <w:vAlign w:val="center"/>
          </w:tcPr>
          <w:p w14:paraId="25AE98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textAlignment w:val="auto"/>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3</w:t>
            </w:r>
          </w:p>
        </w:tc>
      </w:tr>
      <w:tr w14:paraId="3311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44A0D43A">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166" w:type="dxa"/>
            <w:vMerge w:val="continue"/>
            <w:noWrap w:val="0"/>
            <w:vAlign w:val="center"/>
          </w:tcPr>
          <w:p w14:paraId="4A7B72E0">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7815" w:type="dxa"/>
            <w:noWrap w:val="0"/>
            <w:vAlign w:val="top"/>
          </w:tcPr>
          <w:p w14:paraId="649E609E">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default"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1、投标人所投云产品的供应商具有通过国家网信办云计算服务安全评估的云平台并提供相关证明材料的，提供得</w:t>
            </w:r>
            <w:r>
              <w:rPr>
                <w:rFonts w:hint="eastAsia" w:ascii="宋体" w:hAnsi="宋体" w:cs="宋体"/>
                <w:b w:val="0"/>
                <w:bCs/>
                <w:color w:val="auto"/>
                <w:spacing w:val="0"/>
                <w:kern w:val="2"/>
                <w:position w:val="0"/>
                <w:sz w:val="24"/>
                <w:szCs w:val="24"/>
                <w:highlight w:val="none"/>
                <w:lang w:val="en-US" w:eastAsia="zh-CN" w:bidi="ar-SA"/>
              </w:rPr>
              <w:t>4</w:t>
            </w:r>
            <w:r>
              <w:rPr>
                <w:rFonts w:hint="eastAsia" w:ascii="宋体" w:hAnsi="宋体" w:eastAsia="宋体" w:cs="宋体"/>
                <w:b w:val="0"/>
                <w:bCs/>
                <w:color w:val="auto"/>
                <w:spacing w:val="0"/>
                <w:kern w:val="2"/>
                <w:position w:val="0"/>
                <w:sz w:val="24"/>
                <w:szCs w:val="24"/>
                <w:highlight w:val="none"/>
                <w:lang w:val="en-US" w:eastAsia="zh-CN" w:bidi="ar-SA"/>
              </w:rPr>
              <w:t>分。(提供国家网信办公示链接及截图)</w:t>
            </w:r>
            <w:r>
              <w:rPr>
                <w:rFonts w:hint="eastAsia" w:ascii="宋体" w:hAnsi="宋体" w:cs="宋体"/>
                <w:b w:val="0"/>
                <w:bCs/>
                <w:color w:val="auto"/>
                <w:spacing w:val="0"/>
                <w:kern w:val="2"/>
                <w:position w:val="0"/>
                <w:sz w:val="24"/>
                <w:szCs w:val="24"/>
                <w:highlight w:val="none"/>
                <w:lang w:val="en-US" w:eastAsia="zh-CN" w:bidi="ar-SA"/>
              </w:rPr>
              <w:t>.</w:t>
            </w:r>
          </w:p>
          <w:p w14:paraId="0B428CD3">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2、投标人所投数据中心或云平台通过信息安全等级保护第三级测评并提供测评报告，提供得4分。</w:t>
            </w:r>
          </w:p>
        </w:tc>
        <w:tc>
          <w:tcPr>
            <w:tcW w:w="765" w:type="dxa"/>
            <w:noWrap w:val="0"/>
            <w:vAlign w:val="center"/>
          </w:tcPr>
          <w:p w14:paraId="3C575E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textAlignment w:val="auto"/>
              <w:rPr>
                <w:rFonts w:hint="eastAsia" w:ascii="宋体" w:hAnsi="宋体" w:eastAsia="宋体" w:cs="宋体"/>
                <w:color w:val="auto"/>
                <w:spacing w:val="0"/>
                <w:kern w:val="0"/>
                <w:position w:val="0"/>
                <w:sz w:val="24"/>
                <w:szCs w:val="24"/>
                <w:highlight w:val="none"/>
                <w:lang w:val="en-US" w:eastAsia="zh-CN"/>
              </w:rPr>
            </w:pPr>
            <w:r>
              <w:rPr>
                <w:rFonts w:hint="eastAsia" w:ascii="宋体" w:hAnsi="宋体" w:cs="宋体"/>
                <w:color w:val="auto"/>
                <w:spacing w:val="0"/>
                <w:kern w:val="0"/>
                <w:position w:val="0"/>
                <w:sz w:val="24"/>
                <w:szCs w:val="24"/>
                <w:highlight w:val="none"/>
                <w:lang w:val="en-US" w:eastAsia="zh-CN"/>
              </w:rPr>
              <w:t>8</w:t>
            </w:r>
          </w:p>
        </w:tc>
      </w:tr>
      <w:tr w14:paraId="6C6B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222A52A9">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166" w:type="dxa"/>
            <w:vMerge w:val="continue"/>
            <w:noWrap w:val="0"/>
            <w:vAlign w:val="center"/>
          </w:tcPr>
          <w:p w14:paraId="6B10AC4C">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7815" w:type="dxa"/>
            <w:noWrap w:val="0"/>
            <w:vAlign w:val="top"/>
          </w:tcPr>
          <w:p w14:paraId="04111FA2">
            <w:pPr>
              <w:pStyle w:val="12"/>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lang w:val="en-US" w:eastAsia="zh-CN" w:bidi="ar-SA"/>
              </w:rPr>
              <w:t>投标人具有集团或总公司获得的工信部颁发的《增值电信业务经营许可牌照》提供得5分。</w:t>
            </w:r>
          </w:p>
        </w:tc>
        <w:tc>
          <w:tcPr>
            <w:tcW w:w="765" w:type="dxa"/>
            <w:noWrap w:val="0"/>
            <w:vAlign w:val="center"/>
          </w:tcPr>
          <w:p w14:paraId="109D7A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textAlignment w:val="auto"/>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5</w:t>
            </w:r>
          </w:p>
        </w:tc>
      </w:tr>
      <w:tr w14:paraId="7F33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3648CB2C">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166" w:type="dxa"/>
            <w:vMerge w:val="continue"/>
            <w:shd w:val="clear" w:color="auto" w:fill="auto"/>
            <w:noWrap w:val="0"/>
            <w:vAlign w:val="center"/>
          </w:tcPr>
          <w:p w14:paraId="38584642">
            <w:pPr>
              <w:keepNext w:val="0"/>
              <w:keepLines w:val="0"/>
              <w:pageBreakBefore w:val="0"/>
              <w:widowControl w:val="0"/>
              <w:shd w:val="clear"/>
              <w:kinsoku/>
              <w:wordWrap/>
              <w:overflowPunct/>
              <w:topLinePunct w:val="0"/>
              <w:autoSpaceDE/>
              <w:autoSpaceDN/>
              <w:bidi w:val="0"/>
              <w:adjustRightInd w:val="0"/>
              <w:snapToGrid w:val="0"/>
              <w:spacing w:line="440" w:lineRule="atLeast"/>
              <w:jc w:val="center"/>
              <w:textAlignment w:val="auto"/>
              <w:rPr>
                <w:rFonts w:hint="eastAsia" w:ascii="宋体" w:hAnsi="宋体" w:eastAsia="宋体" w:cs="宋体"/>
                <w:color w:val="auto"/>
                <w:spacing w:val="0"/>
                <w:kern w:val="2"/>
                <w:position w:val="0"/>
                <w:sz w:val="24"/>
                <w:szCs w:val="24"/>
                <w:highlight w:val="none"/>
                <w:lang w:val="en-US" w:eastAsia="zh-CN" w:bidi="ar-SA"/>
              </w:rPr>
            </w:pPr>
          </w:p>
        </w:tc>
        <w:tc>
          <w:tcPr>
            <w:tcW w:w="7815" w:type="dxa"/>
            <w:shd w:val="clear" w:color="auto" w:fill="auto"/>
            <w:noWrap w:val="0"/>
            <w:vAlign w:val="center"/>
          </w:tcPr>
          <w:p w14:paraId="7A987FD8">
            <w:pPr>
              <w:pStyle w:val="105"/>
              <w:keepNext w:val="0"/>
              <w:keepLines w:val="0"/>
              <w:pageBreakBefore w:val="0"/>
              <w:shd w:val="clear"/>
              <w:kinsoku/>
              <w:wordWrap/>
              <w:overflowPunct/>
              <w:topLinePunct w:val="0"/>
              <w:autoSpaceDE/>
              <w:autoSpaceDN/>
              <w:bidi w:val="0"/>
              <w:spacing w:line="440" w:lineRule="atLeas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z w:val="24"/>
                <w:szCs w:val="24"/>
                <w:highlight w:val="none"/>
              </w:rPr>
              <w:t>1.支持云集群可自定义计算资源的超分比，独立界面呈现计算资源消耗情况，包括内存和CPU的使用容量。</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2.支持公共镜像和私有镜像:支持主流的Windows、Linux操作系统等公共镜像；支持用户私有镜像创建云主机。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3.支持规格的变更:支持对云主机规格的按需扩容。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4.支持多网卡:可为云主机配置多块网卡，将不同的内网IP地址与不同网卡进行绑定。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5.支持安全组的设置:支持安全组设置访问规则，同一安全组内云主机可以访问，不同安全组云主机不能互访，实现安全隔离。</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必须提供技术参数或功能实现的相关证明材料，相关证明材料包含但不限于提供响应产品彩页、检验检测报告、功能截图、证书、厂家使用说明书、技术白皮书等证明材料，未提供或不符合要求的，视为不响应技术参数。每提供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分，不提供不得分</w:t>
            </w:r>
            <w:r>
              <w:rPr>
                <w:rFonts w:hint="eastAsia" w:ascii="宋体" w:hAnsi="宋体" w:cs="宋体"/>
                <w:color w:val="auto"/>
                <w:sz w:val="24"/>
                <w:szCs w:val="24"/>
                <w:highlight w:val="none"/>
                <w:lang w:eastAsia="zh-CN"/>
              </w:rPr>
              <w:t>。</w:t>
            </w:r>
          </w:p>
        </w:tc>
        <w:tc>
          <w:tcPr>
            <w:tcW w:w="765" w:type="dxa"/>
            <w:shd w:val="clear" w:color="auto" w:fill="auto"/>
            <w:noWrap w:val="0"/>
            <w:vAlign w:val="center"/>
          </w:tcPr>
          <w:p w14:paraId="64448086">
            <w:pPr>
              <w:keepNext w:val="0"/>
              <w:keepLines w:val="0"/>
              <w:pageBreakBefore w:val="0"/>
              <w:shd w:val="clear"/>
              <w:kinsoku/>
              <w:wordWrap/>
              <w:overflowPunct/>
              <w:topLinePunct w:val="0"/>
              <w:autoSpaceDE/>
              <w:autoSpaceDN/>
              <w:bidi w:val="0"/>
              <w:adjustRightInd w:val="0"/>
              <w:snapToGrid w:val="0"/>
              <w:spacing w:line="440" w:lineRule="atLeast"/>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10</w:t>
            </w:r>
          </w:p>
        </w:tc>
      </w:tr>
      <w:tr w14:paraId="41E3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restart"/>
            <w:noWrap w:val="0"/>
            <w:vAlign w:val="center"/>
          </w:tcPr>
          <w:p w14:paraId="26477849">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技术部分</w:t>
            </w:r>
          </w:p>
        </w:tc>
        <w:tc>
          <w:tcPr>
            <w:tcW w:w="1166" w:type="dxa"/>
            <w:noWrap w:val="0"/>
            <w:vAlign w:val="center"/>
          </w:tcPr>
          <w:p w14:paraId="1B436FAD">
            <w:pPr>
              <w:pStyle w:val="105"/>
              <w:keepNext w:val="0"/>
              <w:keepLines w:val="0"/>
              <w:pageBreakBefore w:val="0"/>
              <w:shd w:val="clear"/>
              <w:kinsoku/>
              <w:wordWrap/>
              <w:overflowPunct/>
              <w:topLinePunct w:val="0"/>
              <w:autoSpaceDE/>
              <w:autoSpaceDN/>
              <w:bidi w:val="0"/>
              <w:spacing w:line="440" w:lineRule="atLeast"/>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color w:val="auto"/>
                <w:sz w:val="24"/>
                <w:szCs w:val="24"/>
                <w:highlight w:val="none"/>
              </w:rPr>
              <w:t>项目总体方案</w:t>
            </w:r>
          </w:p>
        </w:tc>
        <w:tc>
          <w:tcPr>
            <w:tcW w:w="7815" w:type="dxa"/>
            <w:noWrap w:val="0"/>
            <w:vAlign w:val="center"/>
          </w:tcPr>
          <w:p w14:paraId="2EA6456A">
            <w:pPr>
              <w:pStyle w:val="105"/>
              <w:keepNext w:val="0"/>
              <w:keepLines w:val="0"/>
              <w:pageBreakBefore w:val="0"/>
              <w:shd w:val="clear"/>
              <w:kinsoku/>
              <w:wordWrap/>
              <w:overflowPunct/>
              <w:topLinePunct w:val="0"/>
              <w:autoSpaceDE/>
              <w:autoSpaceDN/>
              <w:bidi w:val="0"/>
              <w:adjustRightInd/>
              <w:snapToGrid/>
              <w:spacing w:line="440" w:lineRule="atLeast"/>
              <w:ind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结合用户系统实际需求和建设现状，提供系统整体技术解决方案，包括：（1）需求分析、（2）总体设计、（3）资源投入情况、（4）实施方案、（5）实施计划</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每有一项内容得</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分，每小项内容存在</w:t>
            </w:r>
            <w:r>
              <w:rPr>
                <w:rFonts w:hint="eastAsia" w:ascii="宋体" w:hAnsi="宋体" w:eastAsia="宋体" w:cs="宋体"/>
                <w:color w:val="auto"/>
                <w:spacing w:val="0"/>
                <w:position w:val="0"/>
                <w:sz w:val="24"/>
                <w:szCs w:val="24"/>
                <w:highlight w:val="none"/>
                <w:lang w:val="en-US" w:eastAsia="zh-CN"/>
              </w:rPr>
              <w:t>一处</w:t>
            </w:r>
            <w:r>
              <w:rPr>
                <w:rFonts w:hint="eastAsia" w:ascii="宋体" w:hAnsi="宋体" w:eastAsia="宋体" w:cs="宋体"/>
                <w:color w:val="auto"/>
                <w:spacing w:val="0"/>
                <w:position w:val="0"/>
                <w:sz w:val="24"/>
                <w:szCs w:val="24"/>
                <w:highlight w:val="none"/>
              </w:rPr>
              <w:t>缺陷的</w:t>
            </w:r>
            <w:r>
              <w:rPr>
                <w:rFonts w:hint="eastAsia" w:ascii="宋体" w:hAnsi="宋体" w:eastAsia="宋体" w:cs="宋体"/>
                <w:color w:val="auto"/>
                <w:spacing w:val="0"/>
                <w:position w:val="0"/>
                <w:sz w:val="24"/>
                <w:szCs w:val="24"/>
                <w:highlight w:val="none"/>
                <w:lang w:val="en-US" w:eastAsia="zh-CN"/>
              </w:rPr>
              <w:t>扣1</w:t>
            </w:r>
            <w:r>
              <w:rPr>
                <w:rFonts w:hint="eastAsia" w:ascii="宋体" w:hAnsi="宋体" w:eastAsia="宋体" w:cs="宋体"/>
                <w:color w:val="auto"/>
                <w:spacing w:val="0"/>
                <w:position w:val="0"/>
                <w:sz w:val="24"/>
                <w:szCs w:val="24"/>
                <w:highlight w:val="none"/>
              </w:rPr>
              <w:t>分，</w:t>
            </w:r>
            <w:r>
              <w:rPr>
                <w:rFonts w:hint="eastAsia" w:ascii="宋体" w:hAnsi="宋体" w:eastAsia="宋体" w:cs="宋体"/>
                <w:color w:val="auto"/>
                <w:spacing w:val="0"/>
                <w:position w:val="0"/>
                <w:sz w:val="24"/>
                <w:szCs w:val="24"/>
                <w:highlight w:val="none"/>
                <w:lang w:val="en-US" w:eastAsia="zh-CN"/>
              </w:rPr>
              <w:t>扣完为止，</w:t>
            </w:r>
            <w:r>
              <w:rPr>
                <w:rFonts w:hint="eastAsia" w:ascii="宋体" w:hAnsi="宋体" w:eastAsia="宋体" w:cs="宋体"/>
                <w:color w:val="auto"/>
                <w:spacing w:val="0"/>
                <w:position w:val="0"/>
                <w:sz w:val="24"/>
                <w:szCs w:val="24"/>
                <w:highlight w:val="none"/>
              </w:rPr>
              <w:t>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pacing w:val="0"/>
                <w:position w:val="0"/>
                <w:sz w:val="24"/>
                <w:szCs w:val="24"/>
                <w:highlight w:val="none"/>
                <w:lang w:eastAsia="zh-CN"/>
              </w:rPr>
              <w:t>。</w:t>
            </w:r>
          </w:p>
        </w:tc>
        <w:tc>
          <w:tcPr>
            <w:tcW w:w="765" w:type="dxa"/>
            <w:shd w:val="clear" w:color="auto" w:fill="auto"/>
            <w:noWrap w:val="0"/>
            <w:vAlign w:val="center"/>
          </w:tcPr>
          <w:p w14:paraId="45F4F5A9">
            <w:pPr>
              <w:pStyle w:val="105"/>
              <w:keepNext w:val="0"/>
              <w:keepLines w:val="0"/>
              <w:pageBreakBefore w:val="0"/>
              <w:shd w:val="clear"/>
              <w:kinsoku/>
              <w:wordWrap/>
              <w:overflowPunct/>
              <w:topLinePunct w:val="0"/>
              <w:autoSpaceDE/>
              <w:autoSpaceDN/>
              <w:bidi w:val="0"/>
              <w:spacing w:line="4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r>
      <w:tr w14:paraId="239E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45FF927F">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166" w:type="dxa"/>
            <w:noWrap w:val="0"/>
            <w:vAlign w:val="center"/>
          </w:tcPr>
          <w:p w14:paraId="6E119015">
            <w:pPr>
              <w:pStyle w:val="105"/>
              <w:keepNext w:val="0"/>
              <w:keepLines w:val="0"/>
              <w:pageBreakBefore w:val="0"/>
              <w:shd w:val="clear"/>
              <w:kinsoku/>
              <w:wordWrap/>
              <w:overflowPunct/>
              <w:topLinePunct w:val="0"/>
              <w:autoSpaceDE/>
              <w:autoSpaceDN/>
              <w:bidi w:val="0"/>
              <w:spacing w:line="440" w:lineRule="atLeast"/>
              <w:jc w:val="center"/>
              <w:textAlignment w:val="auto"/>
              <w:rPr>
                <w:rFonts w:hint="default" w:ascii="宋体" w:hAnsi="宋体" w:eastAsia="宋体" w:cs="宋体"/>
                <w:color w:val="auto"/>
                <w:spacing w:val="0"/>
                <w:kern w:val="0"/>
                <w:position w:val="0"/>
                <w:sz w:val="24"/>
                <w:szCs w:val="24"/>
                <w:highlight w:val="none"/>
                <w:lang w:val="en-US" w:eastAsia="zh-CN" w:bidi="ar-SA"/>
              </w:rPr>
            </w:pPr>
            <w:r>
              <w:rPr>
                <w:rFonts w:hint="eastAsia" w:ascii="宋体" w:hAnsi="宋体" w:cs="宋体"/>
                <w:color w:val="auto"/>
                <w:spacing w:val="0"/>
                <w:kern w:val="0"/>
                <w:position w:val="0"/>
                <w:sz w:val="24"/>
                <w:szCs w:val="24"/>
                <w:highlight w:val="none"/>
                <w:lang w:val="en-US" w:eastAsia="zh-CN" w:bidi="ar-SA"/>
              </w:rPr>
              <w:t>技术响应</w:t>
            </w:r>
          </w:p>
        </w:tc>
        <w:tc>
          <w:tcPr>
            <w:tcW w:w="7815" w:type="dxa"/>
            <w:shd w:val="clear" w:color="auto" w:fill="auto"/>
            <w:noWrap w:val="0"/>
            <w:vAlign w:val="center"/>
          </w:tcPr>
          <w:p w14:paraId="4C97A84C">
            <w:pPr>
              <w:pStyle w:val="105"/>
              <w:keepNext w:val="0"/>
              <w:keepLines w:val="0"/>
              <w:pageBreakBefore w:val="0"/>
              <w:shd w:val="clear"/>
              <w:kinsoku/>
              <w:wordWrap/>
              <w:overflowPunct/>
              <w:topLinePunct w:val="0"/>
              <w:autoSpaceDE/>
              <w:autoSpaceDN/>
              <w:bidi w:val="0"/>
              <w:spacing w:line="44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满足招标文件采购需求中技术要求的各项条款得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分，每出现一条负偏离扣1分。</w:t>
            </w:r>
          </w:p>
          <w:p w14:paraId="4D0CCA09">
            <w:pPr>
              <w:pStyle w:val="105"/>
              <w:keepNext w:val="0"/>
              <w:keepLines w:val="0"/>
              <w:pageBreakBefore w:val="0"/>
              <w:shd w:val="clear"/>
              <w:kinsoku/>
              <w:wordWrap/>
              <w:overflowPunct/>
              <w:topLinePunct w:val="0"/>
              <w:autoSpaceDE/>
              <w:autoSpaceDN/>
              <w:bidi w:val="0"/>
              <w:spacing w:line="44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注：技术参数中有具体数值参数要求的及有具体功能要求的，必须提供技术参数或功能实现的相关证明材料，在技术</w:t>
            </w:r>
            <w:r>
              <w:rPr>
                <w:rFonts w:hint="eastAsia" w:ascii="宋体" w:hAnsi="宋体" w:cs="宋体"/>
                <w:color w:val="auto"/>
                <w:kern w:val="2"/>
                <w:sz w:val="24"/>
                <w:szCs w:val="24"/>
                <w:highlight w:val="none"/>
                <w:lang w:val="en-US" w:eastAsia="zh-CN" w:bidi="ar-SA"/>
              </w:rPr>
              <w:t>规范</w:t>
            </w:r>
            <w:r>
              <w:rPr>
                <w:rFonts w:hint="eastAsia" w:ascii="宋体" w:hAnsi="宋体" w:eastAsia="宋体" w:cs="宋体"/>
                <w:color w:val="auto"/>
                <w:kern w:val="2"/>
                <w:sz w:val="24"/>
                <w:szCs w:val="24"/>
                <w:highlight w:val="none"/>
                <w:lang w:val="en-US" w:eastAsia="zh-CN" w:bidi="ar-SA"/>
              </w:rPr>
              <w:t>偏离表中标注页码，相关证明材料包含但不限于提供响应产品彩页、检验检测报告、功能截图、证书、厂家使用说明书、技术白皮书等证明材料，未提供或不符合要求的，视为不响应技术参数。</w:t>
            </w:r>
          </w:p>
        </w:tc>
        <w:tc>
          <w:tcPr>
            <w:tcW w:w="765" w:type="dxa"/>
            <w:shd w:val="clear" w:color="auto" w:fill="auto"/>
            <w:noWrap w:val="0"/>
            <w:vAlign w:val="center"/>
          </w:tcPr>
          <w:p w14:paraId="408556A2">
            <w:pPr>
              <w:pStyle w:val="105"/>
              <w:keepNext w:val="0"/>
              <w:keepLines w:val="0"/>
              <w:pageBreakBefore w:val="0"/>
              <w:shd w:val="clear"/>
              <w:kinsoku/>
              <w:wordWrap/>
              <w:overflowPunct/>
              <w:topLinePunct w:val="0"/>
              <w:autoSpaceDE/>
              <w:autoSpaceDN/>
              <w:bidi w:val="0"/>
              <w:spacing w:line="4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r>
      <w:tr w14:paraId="5C8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57AFD9E1">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166" w:type="dxa"/>
            <w:noWrap w:val="0"/>
            <w:vAlign w:val="center"/>
          </w:tcPr>
          <w:p w14:paraId="6EA8371F">
            <w:pPr>
              <w:pStyle w:val="105"/>
              <w:keepNext w:val="0"/>
              <w:keepLines w:val="0"/>
              <w:pageBreakBefore w:val="0"/>
              <w:shd w:val="clear"/>
              <w:kinsoku/>
              <w:wordWrap/>
              <w:overflowPunct/>
              <w:topLinePunct w:val="0"/>
              <w:autoSpaceDE/>
              <w:autoSpaceDN/>
              <w:bidi w:val="0"/>
              <w:spacing w:line="440" w:lineRule="atLeast"/>
              <w:jc w:val="center"/>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z w:val="24"/>
                <w:szCs w:val="24"/>
                <w:highlight w:val="none"/>
              </w:rPr>
              <w:t>售后维保方案</w:t>
            </w:r>
          </w:p>
        </w:tc>
        <w:tc>
          <w:tcPr>
            <w:tcW w:w="7815" w:type="dxa"/>
            <w:shd w:val="clear" w:color="auto" w:fill="auto"/>
            <w:noWrap w:val="0"/>
            <w:vAlign w:val="center"/>
          </w:tcPr>
          <w:p w14:paraId="7DF72F49">
            <w:pPr>
              <w:pStyle w:val="105"/>
              <w:keepNext w:val="0"/>
              <w:keepLines w:val="0"/>
              <w:pageBreakBefore w:val="0"/>
              <w:shd w:val="clear"/>
              <w:kinsoku/>
              <w:wordWrap/>
              <w:overflowPunct/>
              <w:topLinePunct w:val="0"/>
              <w:autoSpaceDE/>
              <w:autoSpaceDN/>
              <w:bidi w:val="0"/>
              <w:spacing w:line="44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照招标文件的售后维保要求，投标人须制定一套针对本项目的售后维保方案，包含①售后服务流程；②售后服务联系方式；③售后服务人员安排、售后服务响应时间；④质量保修期内的免费维修维护（包括响应时间、修复时间、对采购人造成损失的补偿措施等内容）。</w:t>
            </w:r>
            <w:r>
              <w:rPr>
                <w:rFonts w:hint="eastAsia" w:ascii="宋体" w:hAnsi="宋体" w:eastAsia="宋体" w:cs="宋体"/>
                <w:color w:val="auto"/>
                <w:spacing w:val="0"/>
                <w:position w:val="0"/>
                <w:sz w:val="24"/>
                <w:szCs w:val="24"/>
                <w:highlight w:val="none"/>
              </w:rPr>
              <w:t>有一项内容得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分，每小项内容存在</w:t>
            </w:r>
            <w:r>
              <w:rPr>
                <w:rFonts w:hint="eastAsia" w:ascii="宋体" w:hAnsi="宋体" w:eastAsia="宋体" w:cs="宋体"/>
                <w:color w:val="auto"/>
                <w:spacing w:val="0"/>
                <w:position w:val="0"/>
                <w:sz w:val="24"/>
                <w:szCs w:val="24"/>
                <w:highlight w:val="none"/>
                <w:lang w:val="en-US" w:eastAsia="zh-CN"/>
              </w:rPr>
              <w:t>一处</w:t>
            </w:r>
            <w:r>
              <w:rPr>
                <w:rFonts w:hint="eastAsia" w:ascii="宋体" w:hAnsi="宋体" w:eastAsia="宋体" w:cs="宋体"/>
                <w:color w:val="auto"/>
                <w:spacing w:val="0"/>
                <w:position w:val="0"/>
                <w:sz w:val="24"/>
                <w:szCs w:val="24"/>
                <w:highlight w:val="none"/>
              </w:rPr>
              <w:t>缺陷的</w:t>
            </w:r>
            <w:r>
              <w:rPr>
                <w:rFonts w:hint="eastAsia" w:ascii="宋体" w:hAnsi="宋体" w:eastAsia="宋体" w:cs="宋体"/>
                <w:color w:val="auto"/>
                <w:spacing w:val="0"/>
                <w:position w:val="0"/>
                <w:sz w:val="24"/>
                <w:szCs w:val="24"/>
                <w:highlight w:val="none"/>
                <w:lang w:val="en-US" w:eastAsia="zh-CN"/>
              </w:rPr>
              <w:t>扣1</w:t>
            </w:r>
            <w:r>
              <w:rPr>
                <w:rFonts w:hint="eastAsia" w:ascii="宋体" w:hAnsi="宋体" w:eastAsia="宋体" w:cs="宋体"/>
                <w:color w:val="auto"/>
                <w:spacing w:val="0"/>
                <w:position w:val="0"/>
                <w:sz w:val="24"/>
                <w:szCs w:val="24"/>
                <w:highlight w:val="none"/>
              </w:rPr>
              <w:t>分，</w:t>
            </w:r>
            <w:r>
              <w:rPr>
                <w:rFonts w:hint="eastAsia" w:ascii="宋体" w:hAnsi="宋体" w:eastAsia="宋体" w:cs="宋体"/>
                <w:color w:val="auto"/>
                <w:spacing w:val="0"/>
                <w:position w:val="0"/>
                <w:sz w:val="24"/>
                <w:szCs w:val="24"/>
                <w:highlight w:val="none"/>
                <w:lang w:val="en-US" w:eastAsia="zh-CN"/>
              </w:rPr>
              <w:t>扣完为止，</w:t>
            </w:r>
            <w:r>
              <w:rPr>
                <w:rFonts w:hint="eastAsia" w:ascii="宋体" w:hAnsi="宋体" w:eastAsia="宋体" w:cs="宋体"/>
                <w:color w:val="auto"/>
                <w:spacing w:val="0"/>
                <w:position w:val="0"/>
                <w:sz w:val="24"/>
                <w:szCs w:val="24"/>
                <w:highlight w:val="none"/>
              </w:rPr>
              <w:t>未提供不得分。（缺陷是指：与本项目采购标的无关、方案内容前后不一致、前后逻辑错误、涉及的相关规范及标准错误、地点区域错误、内容缺失、只有简单描述无实质性内容）</w:t>
            </w:r>
          </w:p>
        </w:tc>
        <w:tc>
          <w:tcPr>
            <w:tcW w:w="765" w:type="dxa"/>
            <w:shd w:val="clear" w:color="auto" w:fill="auto"/>
            <w:noWrap w:val="0"/>
            <w:vAlign w:val="center"/>
          </w:tcPr>
          <w:p w14:paraId="15342831">
            <w:pPr>
              <w:pStyle w:val="105"/>
              <w:keepNext w:val="0"/>
              <w:keepLines w:val="0"/>
              <w:pageBreakBefore w:val="0"/>
              <w:shd w:val="clear"/>
              <w:kinsoku/>
              <w:wordWrap/>
              <w:overflowPunct/>
              <w:topLinePunct w:val="0"/>
              <w:autoSpaceDE/>
              <w:autoSpaceDN/>
              <w:bidi w:val="0"/>
              <w:spacing w:line="4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r>
      <w:tr w14:paraId="7A0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noWrap w:val="0"/>
            <w:vAlign w:val="center"/>
          </w:tcPr>
          <w:p w14:paraId="1A7D2226">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166" w:type="dxa"/>
            <w:noWrap w:val="0"/>
            <w:vAlign w:val="center"/>
          </w:tcPr>
          <w:p w14:paraId="149DD308">
            <w:pPr>
              <w:pStyle w:val="105"/>
              <w:keepNext w:val="0"/>
              <w:keepLines w:val="0"/>
              <w:pageBreakBefore w:val="0"/>
              <w:shd w:val="clear"/>
              <w:kinsoku/>
              <w:wordWrap/>
              <w:overflowPunct/>
              <w:topLinePunct w:val="0"/>
              <w:autoSpaceDE/>
              <w:autoSpaceDN/>
              <w:bidi w:val="0"/>
              <w:spacing w:line="440" w:lineRule="atLeast"/>
              <w:jc w:val="center"/>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z w:val="24"/>
                <w:szCs w:val="24"/>
                <w:highlight w:val="none"/>
              </w:rPr>
              <w:t>应急方案</w:t>
            </w:r>
          </w:p>
        </w:tc>
        <w:tc>
          <w:tcPr>
            <w:tcW w:w="7815" w:type="dxa"/>
            <w:shd w:val="clear" w:color="auto" w:fill="auto"/>
            <w:noWrap w:val="0"/>
            <w:vAlign w:val="center"/>
          </w:tcPr>
          <w:p w14:paraId="601291AB">
            <w:pPr>
              <w:pStyle w:val="105"/>
              <w:keepNext w:val="0"/>
              <w:keepLines w:val="0"/>
              <w:pageBreakBefore w:val="0"/>
              <w:shd w:val="clear"/>
              <w:kinsoku/>
              <w:wordWrap/>
              <w:overflowPunct/>
              <w:topLinePunct w:val="0"/>
              <w:autoSpaceDE/>
              <w:autoSpaceDN/>
              <w:bidi w:val="0"/>
              <w:spacing w:line="44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根据投标人提供的应急方案：包括但不限于（1）应急组织架构及职责（2）事件分级（3）应急流程（4）保障措施等进行评价</w:t>
            </w:r>
            <w:r>
              <w:rPr>
                <w:rFonts w:hint="eastAsia" w:ascii="宋体" w:hAnsi="宋体" w:cs="宋体"/>
                <w:color w:val="auto"/>
                <w:sz w:val="24"/>
                <w:szCs w:val="24"/>
                <w:highlight w:val="none"/>
                <w:lang w:eastAsia="zh-CN"/>
              </w:rPr>
              <w:t>。</w:t>
            </w:r>
            <w:r>
              <w:rPr>
                <w:rFonts w:hint="eastAsia" w:ascii="宋体" w:hAnsi="宋体" w:eastAsia="宋体" w:cs="宋体"/>
                <w:color w:val="auto"/>
                <w:spacing w:val="0"/>
                <w:position w:val="0"/>
                <w:sz w:val="24"/>
                <w:szCs w:val="24"/>
                <w:highlight w:val="none"/>
              </w:rPr>
              <w:t>每有一项内容得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分，每小项内容存在</w:t>
            </w:r>
            <w:r>
              <w:rPr>
                <w:rFonts w:hint="eastAsia" w:ascii="宋体" w:hAnsi="宋体" w:eastAsia="宋体" w:cs="宋体"/>
                <w:color w:val="auto"/>
                <w:spacing w:val="0"/>
                <w:position w:val="0"/>
                <w:sz w:val="24"/>
                <w:szCs w:val="24"/>
                <w:highlight w:val="none"/>
                <w:lang w:val="en-US" w:eastAsia="zh-CN"/>
              </w:rPr>
              <w:t>一处</w:t>
            </w:r>
            <w:r>
              <w:rPr>
                <w:rFonts w:hint="eastAsia" w:ascii="宋体" w:hAnsi="宋体" w:eastAsia="宋体" w:cs="宋体"/>
                <w:color w:val="auto"/>
                <w:spacing w:val="0"/>
                <w:position w:val="0"/>
                <w:sz w:val="24"/>
                <w:szCs w:val="24"/>
                <w:highlight w:val="none"/>
              </w:rPr>
              <w:t>缺陷的</w:t>
            </w:r>
            <w:r>
              <w:rPr>
                <w:rFonts w:hint="eastAsia" w:ascii="宋体" w:hAnsi="宋体" w:eastAsia="宋体" w:cs="宋体"/>
                <w:color w:val="auto"/>
                <w:spacing w:val="0"/>
                <w:position w:val="0"/>
                <w:sz w:val="24"/>
                <w:szCs w:val="24"/>
                <w:highlight w:val="none"/>
                <w:lang w:val="en-US" w:eastAsia="zh-CN"/>
              </w:rPr>
              <w:t>扣1</w:t>
            </w:r>
            <w:r>
              <w:rPr>
                <w:rFonts w:hint="eastAsia" w:ascii="宋体" w:hAnsi="宋体" w:eastAsia="宋体" w:cs="宋体"/>
                <w:color w:val="auto"/>
                <w:spacing w:val="0"/>
                <w:position w:val="0"/>
                <w:sz w:val="24"/>
                <w:szCs w:val="24"/>
                <w:highlight w:val="none"/>
              </w:rPr>
              <w:t>分，</w:t>
            </w:r>
            <w:r>
              <w:rPr>
                <w:rFonts w:hint="eastAsia" w:ascii="宋体" w:hAnsi="宋体" w:eastAsia="宋体" w:cs="宋体"/>
                <w:color w:val="auto"/>
                <w:spacing w:val="0"/>
                <w:position w:val="0"/>
                <w:sz w:val="24"/>
                <w:szCs w:val="24"/>
                <w:highlight w:val="none"/>
                <w:lang w:val="en-US" w:eastAsia="zh-CN"/>
              </w:rPr>
              <w:t>扣完为止，</w:t>
            </w:r>
            <w:r>
              <w:rPr>
                <w:rFonts w:hint="eastAsia" w:ascii="宋体" w:hAnsi="宋体" w:eastAsia="宋体" w:cs="宋体"/>
                <w:color w:val="auto"/>
                <w:spacing w:val="0"/>
                <w:position w:val="0"/>
                <w:sz w:val="24"/>
                <w:szCs w:val="24"/>
                <w:highlight w:val="none"/>
              </w:rPr>
              <w:t>未提供不得分。（缺陷是指：与本项目采购标的无关、方案内容前后不一致、前后逻辑错误、涉及的相关规范及标准错误、地点区域错误、内容缺失、只有简单描述无实质性内容）</w:t>
            </w:r>
            <w:r>
              <w:rPr>
                <w:rFonts w:hint="eastAsia" w:ascii="宋体" w:hAnsi="宋体" w:eastAsia="宋体" w:cs="宋体"/>
                <w:color w:val="auto"/>
                <w:spacing w:val="0"/>
                <w:position w:val="0"/>
                <w:sz w:val="24"/>
                <w:szCs w:val="24"/>
                <w:highlight w:val="none"/>
                <w:lang w:eastAsia="zh-CN"/>
              </w:rPr>
              <w:t>。</w:t>
            </w:r>
          </w:p>
        </w:tc>
        <w:tc>
          <w:tcPr>
            <w:tcW w:w="765" w:type="dxa"/>
            <w:shd w:val="clear" w:color="auto" w:fill="auto"/>
            <w:noWrap w:val="0"/>
            <w:vAlign w:val="center"/>
          </w:tcPr>
          <w:p w14:paraId="23C3D48A">
            <w:pPr>
              <w:pStyle w:val="105"/>
              <w:keepNext w:val="0"/>
              <w:keepLines w:val="0"/>
              <w:pageBreakBefore w:val="0"/>
              <w:shd w:val="clear"/>
              <w:kinsoku/>
              <w:wordWrap/>
              <w:overflowPunct/>
              <w:topLinePunct w:val="0"/>
              <w:autoSpaceDE/>
              <w:autoSpaceDN/>
              <w:bidi w:val="0"/>
              <w:spacing w:line="4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r>
      <w:tr w14:paraId="57AE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05" w:type="dxa"/>
            <w:gridSpan w:val="3"/>
            <w:noWrap w:val="0"/>
            <w:vAlign w:val="center"/>
          </w:tcPr>
          <w:p w14:paraId="5CBE9772">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合计</w:t>
            </w:r>
          </w:p>
        </w:tc>
        <w:tc>
          <w:tcPr>
            <w:tcW w:w="765" w:type="dxa"/>
            <w:noWrap w:val="0"/>
            <w:vAlign w:val="center"/>
          </w:tcPr>
          <w:p w14:paraId="7C05BEEF">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center"/>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100</w:t>
            </w:r>
          </w:p>
        </w:tc>
      </w:tr>
      <w:tr w14:paraId="08D8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70" w:type="dxa"/>
            <w:gridSpan w:val="4"/>
            <w:noWrap w:val="0"/>
            <w:vAlign w:val="center"/>
          </w:tcPr>
          <w:p w14:paraId="0A931551">
            <w:pPr>
              <w:keepNext w:val="0"/>
              <w:keepLines w:val="0"/>
              <w:pageBreakBefore w:val="0"/>
              <w:widowControl w:val="0"/>
              <w:shd w:val="clear"/>
              <w:kinsoku/>
              <w:wordWrap/>
              <w:overflowPunct/>
              <w:topLinePunct w:val="0"/>
              <w:autoSpaceDE/>
              <w:autoSpaceDN/>
              <w:bidi w:val="0"/>
              <w:adjustRightInd/>
              <w:snapToGrid/>
              <w:spacing w:line="440" w:lineRule="atLeas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注：评分分值计算保留小数点后两位，小数点后第三位“四舍五入”</w:t>
            </w:r>
          </w:p>
        </w:tc>
      </w:tr>
      <w:bookmarkEnd w:id="49"/>
    </w:tbl>
    <w:p w14:paraId="1FA85A2D">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p>
    <w:p w14:paraId="104D0FE0">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p>
    <w:p w14:paraId="700F0EAB">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p>
    <w:p w14:paraId="2C6B17CA">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0" w:firstLineChars="0"/>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3、评标原则</w:t>
      </w:r>
    </w:p>
    <w:p w14:paraId="7AC4671D">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679E2BFF">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CFA9F5E">
      <w:pPr>
        <w:keepNext w:val="0"/>
        <w:keepLines w:val="0"/>
        <w:pageBreakBefore w:val="0"/>
        <w:widowControl w:val="0"/>
        <w:shd w:val="clear"/>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3.3、在任何评标环节中，需评标委员会就某项评审结论做出表决的，由评标委员会全体成员按照少数服从多数的原则，以记名投票方式表决。</w:t>
      </w:r>
    </w:p>
    <w:p w14:paraId="05576FAF">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4、中标人的确定</w:t>
      </w:r>
    </w:p>
    <w:p w14:paraId="72D1280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4.1、评标委员会按照招标文件的评标办法负</w:t>
      </w:r>
      <w:bookmarkStart w:id="292" w:name="_GoBack"/>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责</w:t>
      </w:r>
      <w:bookmarkEnd w:id="292"/>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5A6DA67B">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4.2、中标供应商拒绝与采购人签订合同的，采购人可以按照评审报告推荐的中标人名单排序，确定下一候选人为中标人，也可以重新开展政府采购活动。</w:t>
      </w:r>
    </w:p>
    <w:p w14:paraId="6316978C">
      <w:pPr>
        <w:shd w:val="clear"/>
        <w:bidi w:val="0"/>
        <w:rPr>
          <w:rFonts w:hint="eastAsia" w:asciiTheme="minorEastAsia" w:hAnsiTheme="minorEastAsia" w:eastAsiaTheme="minorEastAsia" w:cstheme="minorEastAsia"/>
          <w:color w:val="auto"/>
          <w:highlight w:val="none"/>
        </w:rPr>
      </w:pPr>
      <w:bookmarkStart w:id="50" w:name="_Toc4589"/>
      <w:bookmarkStart w:id="51" w:name="_Toc480368418"/>
    </w:p>
    <w:p w14:paraId="13D3F982">
      <w:pPr>
        <w:shd w:val="clear"/>
        <w:bidi w:val="0"/>
        <w:rPr>
          <w:rFonts w:hint="eastAsia" w:asciiTheme="minorEastAsia" w:hAnsiTheme="minorEastAsia" w:eastAsiaTheme="minorEastAsia" w:cstheme="minorEastAsia"/>
          <w:color w:val="auto"/>
          <w:highlight w:val="none"/>
        </w:rPr>
      </w:pPr>
    </w:p>
    <w:p w14:paraId="3EBF24F2">
      <w:pPr>
        <w:shd w:val="clear"/>
        <w:bidi w:val="0"/>
        <w:rPr>
          <w:rFonts w:hint="eastAsia" w:asciiTheme="minorEastAsia" w:hAnsiTheme="minorEastAsia" w:eastAsiaTheme="minorEastAsia" w:cstheme="minorEastAsia"/>
          <w:color w:val="auto"/>
          <w:highlight w:val="none"/>
        </w:rPr>
      </w:pPr>
    </w:p>
    <w:p w14:paraId="5AD8A518">
      <w:pPr>
        <w:shd w:val="clear"/>
        <w:bidi w:val="0"/>
        <w:rPr>
          <w:rFonts w:hint="eastAsia" w:asciiTheme="minorEastAsia" w:hAnsiTheme="minorEastAsia" w:eastAsiaTheme="minorEastAsia" w:cstheme="minorEastAsia"/>
          <w:color w:val="auto"/>
          <w:highlight w:val="none"/>
        </w:rPr>
      </w:pPr>
    </w:p>
    <w:p w14:paraId="0ABECF50">
      <w:pPr>
        <w:shd w:val="clear"/>
        <w:bidi w:val="0"/>
        <w:rPr>
          <w:rFonts w:hint="eastAsia" w:asciiTheme="minorEastAsia" w:hAnsiTheme="minorEastAsia" w:eastAsiaTheme="minorEastAsia" w:cstheme="minorEastAsia"/>
          <w:color w:val="auto"/>
          <w:highlight w:val="none"/>
        </w:rPr>
      </w:pPr>
    </w:p>
    <w:p w14:paraId="7258313F">
      <w:pPr>
        <w:shd w:val="clear"/>
        <w:bidi w:val="0"/>
        <w:rPr>
          <w:rFonts w:hint="eastAsia" w:asciiTheme="minorEastAsia" w:hAnsiTheme="minorEastAsia" w:eastAsiaTheme="minorEastAsia" w:cstheme="minorEastAsia"/>
          <w:color w:val="auto"/>
          <w:highlight w:val="none"/>
        </w:rPr>
      </w:pPr>
    </w:p>
    <w:p w14:paraId="3F3E14D9">
      <w:pPr>
        <w:shd w:val="clear"/>
        <w:bidi w:val="0"/>
        <w:rPr>
          <w:rFonts w:hint="eastAsia" w:asciiTheme="minorEastAsia" w:hAnsiTheme="minorEastAsia" w:eastAsiaTheme="minorEastAsia" w:cstheme="minorEastAsia"/>
          <w:color w:val="auto"/>
          <w:highlight w:val="none"/>
        </w:rPr>
      </w:pPr>
    </w:p>
    <w:p w14:paraId="071AC94D">
      <w:pPr>
        <w:shd w:val="clear"/>
        <w:bidi w:val="0"/>
        <w:rPr>
          <w:rFonts w:hint="eastAsia" w:asciiTheme="minorEastAsia" w:hAnsiTheme="minorEastAsia" w:eastAsiaTheme="minorEastAsia" w:cstheme="minorEastAsia"/>
          <w:color w:val="auto"/>
          <w:highlight w:val="none"/>
        </w:rPr>
      </w:pPr>
    </w:p>
    <w:p w14:paraId="58A388E0">
      <w:pPr>
        <w:shd w:val="clear"/>
        <w:bidi w:val="0"/>
        <w:rPr>
          <w:rFonts w:hint="eastAsia" w:asciiTheme="minorEastAsia" w:hAnsiTheme="minorEastAsia" w:eastAsiaTheme="minorEastAsia" w:cstheme="minorEastAsia"/>
          <w:color w:val="auto"/>
          <w:highlight w:val="none"/>
        </w:rPr>
      </w:pPr>
    </w:p>
    <w:p w14:paraId="05C6C4A5">
      <w:pPr>
        <w:shd w:val="clear"/>
        <w:bidi w:val="0"/>
        <w:rPr>
          <w:rFonts w:hint="eastAsia" w:asciiTheme="minorEastAsia" w:hAnsiTheme="minorEastAsia" w:eastAsiaTheme="minorEastAsia" w:cstheme="minorEastAsia"/>
          <w:color w:val="auto"/>
          <w:highlight w:val="none"/>
        </w:rPr>
      </w:pPr>
    </w:p>
    <w:p w14:paraId="32756AF1">
      <w:pPr>
        <w:shd w:val="clear"/>
        <w:bidi w:val="0"/>
        <w:rPr>
          <w:rFonts w:hint="eastAsia" w:asciiTheme="minorEastAsia" w:hAnsiTheme="minorEastAsia" w:eastAsiaTheme="minorEastAsia" w:cstheme="minorEastAsia"/>
          <w:color w:val="auto"/>
          <w:highlight w:val="none"/>
        </w:rPr>
      </w:pPr>
    </w:p>
    <w:p w14:paraId="2748C967">
      <w:pPr>
        <w:shd w:val="clear"/>
        <w:bidi w:val="0"/>
        <w:rPr>
          <w:rFonts w:hint="eastAsia" w:asciiTheme="minorEastAsia" w:hAnsiTheme="minorEastAsia" w:eastAsiaTheme="minorEastAsia" w:cstheme="minorEastAsia"/>
          <w:color w:val="auto"/>
          <w:highlight w:val="none"/>
        </w:rPr>
      </w:pPr>
    </w:p>
    <w:p w14:paraId="71871A5C">
      <w:pPr>
        <w:shd w:val="clear"/>
        <w:bidi w:val="0"/>
        <w:rPr>
          <w:rFonts w:hint="eastAsia" w:asciiTheme="minorEastAsia" w:hAnsiTheme="minorEastAsia" w:eastAsiaTheme="minorEastAsia" w:cstheme="minorEastAsia"/>
          <w:color w:val="auto"/>
          <w:highlight w:val="none"/>
        </w:rPr>
      </w:pPr>
    </w:p>
    <w:p w14:paraId="00F94E0F">
      <w:pPr>
        <w:shd w:val="clear"/>
        <w:bidi w:val="0"/>
        <w:rPr>
          <w:rFonts w:hint="eastAsia" w:asciiTheme="minorEastAsia" w:hAnsiTheme="minorEastAsia" w:eastAsiaTheme="minorEastAsia" w:cstheme="minorEastAsia"/>
          <w:color w:val="auto"/>
          <w:highlight w:val="none"/>
        </w:rPr>
      </w:pPr>
    </w:p>
    <w:p w14:paraId="0A0EDD4E">
      <w:pPr>
        <w:shd w:val="clear"/>
        <w:bidi w:val="0"/>
        <w:rPr>
          <w:rFonts w:hint="eastAsia" w:asciiTheme="minorEastAsia" w:hAnsiTheme="minorEastAsia" w:eastAsiaTheme="minorEastAsia" w:cstheme="minorEastAsia"/>
          <w:color w:val="auto"/>
          <w:highlight w:val="none"/>
        </w:rPr>
      </w:pPr>
    </w:p>
    <w:p w14:paraId="15555E36">
      <w:pPr>
        <w:shd w:val="clear"/>
        <w:bidi w:val="0"/>
        <w:rPr>
          <w:rFonts w:hint="eastAsia" w:asciiTheme="minorEastAsia" w:hAnsiTheme="minorEastAsia" w:eastAsiaTheme="minorEastAsia" w:cstheme="minorEastAsia"/>
          <w:color w:val="auto"/>
          <w:highlight w:val="none"/>
        </w:rPr>
      </w:pPr>
    </w:p>
    <w:p w14:paraId="782093D9">
      <w:pPr>
        <w:shd w:val="clear"/>
        <w:bidi w:val="0"/>
        <w:rPr>
          <w:rFonts w:hint="eastAsia" w:asciiTheme="minorEastAsia" w:hAnsiTheme="minorEastAsia" w:eastAsiaTheme="minorEastAsia" w:cstheme="minorEastAsia"/>
          <w:color w:val="auto"/>
          <w:highlight w:val="none"/>
        </w:rPr>
      </w:pPr>
    </w:p>
    <w:p w14:paraId="32A3DD68">
      <w:pPr>
        <w:pStyle w:val="19"/>
        <w:pageBreakBefore w:val="0"/>
        <w:shd w:val="clear"/>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第五部分   政府采购合同</w:t>
      </w:r>
      <w:bookmarkEnd w:id="50"/>
      <w:bookmarkEnd w:id="51"/>
    </w:p>
    <w:p w14:paraId="0F7E08E7">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6DAAEE67">
      <w:pPr>
        <w:pageBreakBefore w:val="0"/>
        <w:shd w:val="clear"/>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0C1F982C">
      <w:pPr>
        <w:pageBreakBefore w:val="0"/>
        <w:shd w:val="clear"/>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5809D502">
      <w:pPr>
        <w:pageBreakBefore w:val="0"/>
        <w:shd w:val="clear"/>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371D88E3">
      <w:pPr>
        <w:pageBreakBefore w:val="0"/>
        <w:shd w:val="clear"/>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233C1D7E">
      <w:pPr>
        <w:pageBreakBefore w:val="0"/>
        <w:shd w:val="clear"/>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56D52FDA">
      <w:pPr>
        <w:pStyle w:val="106"/>
        <w:pageBreakBefore w:val="0"/>
        <w:shd w:val="clear"/>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3F1DBF64">
      <w:pPr>
        <w:pStyle w:val="106"/>
        <w:pageBreakBefore w:val="0"/>
        <w:shd w:val="clear"/>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3E101016">
      <w:pPr>
        <w:pStyle w:val="106"/>
        <w:pageBreakBefore w:val="0"/>
        <w:shd w:val="clear"/>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1D4CA563">
      <w:pPr>
        <w:pStyle w:val="106"/>
        <w:pageBreakBefore w:val="0"/>
        <w:shd w:val="clear"/>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0E7B0E10">
      <w:pPr>
        <w:pStyle w:val="106"/>
        <w:pageBreakBefore w:val="0"/>
        <w:shd w:val="clear"/>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7EA8D1BB">
      <w:pPr>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7A086679">
      <w:pPr>
        <w:pageBreakBefore w:val="0"/>
        <w:shd w:val="clear"/>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3DFF08E2">
      <w:pPr>
        <w:pStyle w:val="107"/>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2C824329">
      <w:pPr>
        <w:pStyle w:val="107"/>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1D68CF01">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1F445587">
      <w:pPr>
        <w:pageBreakBefore w:val="0"/>
        <w:shd w:val="clear"/>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5F362358">
      <w:pPr>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501811A6">
      <w:pPr>
        <w:pageBreakBefore w:val="0"/>
        <w:shd w:val="clear"/>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78685780">
      <w:pPr>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2B17FBF6">
      <w:pPr>
        <w:pageBreakBefore w:val="0"/>
        <w:shd w:val="clear"/>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0B9645F5">
      <w:pPr>
        <w:pageBreakBefore w:val="0"/>
        <w:shd w:val="clear"/>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441793E4">
      <w:pPr>
        <w:pageBreakBefore w:val="0"/>
        <w:shd w:val="clear"/>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273E2CE5">
      <w:pPr>
        <w:pageBreakBefore w:val="0"/>
        <w:shd w:val="clear"/>
        <w:kinsoku/>
        <w:overflowPunct/>
        <w:topLinePunct w:val="0"/>
        <w:autoSpaceDE w:val="0"/>
        <w:autoSpaceDN w:val="0"/>
        <w:bidi w:val="0"/>
        <w:adjustRightInd w:val="0"/>
        <w:spacing w:line="600" w:lineRule="exact"/>
        <w:ind w:firstLine="640"/>
        <w:jc w:val="center"/>
        <w:rPr>
          <w:rFonts w:hint="eastAsia" w:asciiTheme="minorEastAsia" w:hAnsiTheme="minorEastAsia" w:eastAsiaTheme="minorEastAsia" w:cstheme="minorEastAsia"/>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14:paraId="5E3BCED7">
      <w:pPr>
        <w:pStyle w:val="106"/>
        <w:pageBreakBefore w:val="0"/>
        <w:shd w:val="clear"/>
        <w:kinsoku/>
        <w:overflowPunct/>
        <w:topLinePunct w:val="0"/>
        <w:bidi w:val="0"/>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14:paraId="595E3DA4">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年</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月</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日</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rPr>
        <w:t>以</w:t>
      </w:r>
      <w:r>
        <w:rPr>
          <w:rFonts w:hint="eastAsia" w:asciiTheme="minorEastAsia" w:hAnsiTheme="minorEastAsia" w:eastAsiaTheme="minorEastAsia" w:cstheme="minorEastAsia"/>
          <w:color w:val="auto"/>
          <w:spacing w:val="0"/>
          <w:position w:val="0"/>
          <w:sz w:val="24"/>
          <w:szCs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szCs w:val="24"/>
          <w:highlight w:val="none"/>
        </w:rPr>
        <w:t>对</w:t>
      </w:r>
      <w:r>
        <w:rPr>
          <w:rFonts w:hint="eastAsia" w:asciiTheme="minorEastAsia" w:hAnsiTheme="minorEastAsia" w:eastAsiaTheme="minorEastAsia" w:cstheme="minorEastAsia"/>
          <w:color w:val="auto"/>
          <w:spacing w:val="0"/>
          <w:position w:val="0"/>
          <w:sz w:val="24"/>
          <w:szCs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szCs w:val="24"/>
          <w:highlight w:val="none"/>
        </w:rPr>
        <w:t>项目进行了采购。经</w:t>
      </w:r>
      <w:r>
        <w:rPr>
          <w:rFonts w:hint="eastAsia" w:asciiTheme="minorEastAsia" w:hAnsiTheme="minorEastAsia" w:eastAsiaTheme="minorEastAsia" w:cstheme="minorEastAsia"/>
          <w:color w:val="auto"/>
          <w:spacing w:val="0"/>
          <w:position w:val="0"/>
          <w:sz w:val="24"/>
          <w:szCs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szCs w:val="24"/>
          <w:highlight w:val="none"/>
        </w:rPr>
        <w:t>评定，</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rPr>
        <w:t>为该项目中标供应商。现于中标通知书发出之日起三十日内，按照采购文件确定的事项签订本合同。</w:t>
      </w:r>
    </w:p>
    <w:p w14:paraId="521800D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lang w:val="zh-CN"/>
        </w:rPr>
        <w:t>(以下简称：甲方)和</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szCs w:val="24"/>
          <w:highlight w:val="none"/>
        </w:rPr>
        <w:t>条款，以兹共同遵守、全面履行。</w:t>
      </w:r>
    </w:p>
    <w:p w14:paraId="2A3C794D">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rPr>
      </w:pPr>
      <w:bookmarkStart w:id="52" w:name="_Toc22967"/>
      <w:bookmarkStart w:id="53" w:name="_Toc15367"/>
      <w:bookmarkStart w:id="54" w:name="_Toc31100"/>
      <w:bookmarkStart w:id="55" w:name="_Toc28855"/>
      <w:bookmarkStart w:id="56" w:name="_Toc19273"/>
      <w:bookmarkStart w:id="57" w:name="_Toc20421"/>
      <w:r>
        <w:rPr>
          <w:rFonts w:hint="eastAsia" w:asciiTheme="minorEastAsia" w:hAnsiTheme="minorEastAsia" w:eastAsiaTheme="minorEastAsia" w:cstheme="minorEastAsia"/>
          <w:b/>
          <w:color w:val="auto"/>
          <w:spacing w:val="0"/>
          <w:position w:val="0"/>
          <w:sz w:val="24"/>
          <w:szCs w:val="24"/>
          <w:highlight w:val="none"/>
        </w:rPr>
        <w:t>1.1 合同组成部分</w:t>
      </w:r>
      <w:bookmarkEnd w:id="52"/>
      <w:bookmarkEnd w:id="53"/>
      <w:bookmarkEnd w:id="54"/>
      <w:bookmarkEnd w:id="55"/>
      <w:bookmarkEnd w:id="56"/>
      <w:bookmarkEnd w:id="57"/>
    </w:p>
    <w:p w14:paraId="29CDE568">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6A5DA9">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1.1.1 本合同及其补充合同、变更协议；</w:t>
      </w:r>
    </w:p>
    <w:p w14:paraId="718048E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1.1.2 中标通知书；</w:t>
      </w:r>
    </w:p>
    <w:p w14:paraId="07F301A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1.1.3 投标文件（含澄清或者说明文件）；</w:t>
      </w:r>
    </w:p>
    <w:p w14:paraId="7B14A78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1.1.4 招标文件（含澄清或者修改文件）；</w:t>
      </w:r>
    </w:p>
    <w:p w14:paraId="589CEFE3">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1.1.5 其他相关采购文件。</w:t>
      </w:r>
    </w:p>
    <w:p w14:paraId="310118F9">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58" w:name="_Toc6311"/>
      <w:bookmarkStart w:id="59" w:name="_Toc6773"/>
      <w:bookmarkStart w:id="60" w:name="_Toc2918"/>
      <w:bookmarkStart w:id="61" w:name="_Toc18585"/>
      <w:bookmarkStart w:id="62" w:name="_Toc22185"/>
      <w:bookmarkStart w:id="63" w:name="_Toc26280"/>
      <w:r>
        <w:rPr>
          <w:rFonts w:hint="eastAsia" w:asciiTheme="minorEastAsia" w:hAnsiTheme="minorEastAsia" w:eastAsiaTheme="minorEastAsia" w:cstheme="minorEastAsia"/>
          <w:b/>
          <w:color w:val="auto"/>
          <w:spacing w:val="0"/>
          <w:position w:val="0"/>
          <w:sz w:val="24"/>
          <w:szCs w:val="24"/>
          <w:highlight w:val="none"/>
        </w:rPr>
        <w:t>1.2 标的</w:t>
      </w:r>
      <w:bookmarkEnd w:id="58"/>
      <w:bookmarkEnd w:id="59"/>
      <w:bookmarkEnd w:id="60"/>
      <w:bookmarkEnd w:id="61"/>
      <w:bookmarkEnd w:id="62"/>
      <w:bookmarkEnd w:id="63"/>
    </w:p>
    <w:p w14:paraId="4D9A739D">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1.2.1 标的名称：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401F003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1.2.2 标的数量：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6B4771C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 标的质量：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42624DAA">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64" w:name="_Toc5635"/>
      <w:bookmarkStart w:id="65" w:name="_Toc21124"/>
      <w:bookmarkStart w:id="66" w:name="_Toc4929"/>
      <w:bookmarkStart w:id="67" w:name="_Toc1386"/>
      <w:bookmarkStart w:id="68" w:name="_Toc13918"/>
      <w:bookmarkStart w:id="69" w:name="_Toc16905"/>
      <w:r>
        <w:rPr>
          <w:rFonts w:hint="eastAsia" w:asciiTheme="minorEastAsia" w:hAnsiTheme="minorEastAsia" w:eastAsiaTheme="minorEastAsia" w:cstheme="minorEastAsia"/>
          <w:b/>
          <w:color w:val="auto"/>
          <w:spacing w:val="0"/>
          <w:position w:val="0"/>
          <w:sz w:val="24"/>
          <w:szCs w:val="24"/>
          <w:highlight w:val="none"/>
        </w:rPr>
        <w:t>1.3 价款</w:t>
      </w:r>
      <w:bookmarkEnd w:id="64"/>
      <w:bookmarkEnd w:id="65"/>
      <w:bookmarkEnd w:id="66"/>
      <w:bookmarkEnd w:id="67"/>
      <w:bookmarkEnd w:id="68"/>
      <w:bookmarkEnd w:id="69"/>
    </w:p>
    <w:p w14:paraId="2FF2DD4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本合同总价为：￥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元（大写：</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元人民币）。</w:t>
      </w:r>
    </w:p>
    <w:p w14:paraId="75EA1CB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分项价格：</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14:paraId="17DA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783284E4">
            <w:pPr>
              <w:pStyle w:val="108"/>
              <w:keepNext w:val="0"/>
              <w:keepLines w:val="0"/>
              <w:pageBreakBefore w:val="0"/>
              <w:shd w:val="clear"/>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899" w:type="dxa"/>
            <w:noWrap w:val="0"/>
            <w:vAlign w:val="center"/>
          </w:tcPr>
          <w:p w14:paraId="7701DEE4">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924" w:type="dxa"/>
            <w:noWrap w:val="0"/>
            <w:vAlign w:val="center"/>
          </w:tcPr>
          <w:p w14:paraId="7FFC5C35">
            <w:pPr>
              <w:pStyle w:val="108"/>
              <w:keepNext w:val="0"/>
              <w:keepLines w:val="0"/>
              <w:pageBreakBefore w:val="0"/>
              <w:shd w:val="clear"/>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1BF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6AB3938">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0569D2B5">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2ACED79B">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7B6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14A2FE67">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6058AED2">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474B6F03">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06B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76BAE990">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2558B8A4">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5A6A2CFD">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2038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A07C942">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071F6D43">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1F5CCA34">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1DF9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14:paraId="59D68DDF">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924" w:type="dxa"/>
            <w:noWrap w:val="0"/>
            <w:vAlign w:val="center"/>
          </w:tcPr>
          <w:p w14:paraId="4D1BCA0B">
            <w:pPr>
              <w:pStyle w:val="108"/>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637EF46B">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70" w:name="_Toc14993"/>
      <w:bookmarkStart w:id="71" w:name="_Toc30506"/>
      <w:bookmarkStart w:id="72" w:name="_Toc26916"/>
      <w:bookmarkStart w:id="73" w:name="_Toc3654"/>
      <w:bookmarkStart w:id="74" w:name="_Toc12326"/>
      <w:bookmarkStart w:id="75" w:name="_Toc30158"/>
      <w:r>
        <w:rPr>
          <w:rFonts w:hint="eastAsia" w:asciiTheme="minorEastAsia" w:hAnsiTheme="minorEastAsia" w:eastAsiaTheme="minorEastAsia" w:cstheme="minorEastAsia"/>
          <w:b/>
          <w:color w:val="auto"/>
          <w:spacing w:val="0"/>
          <w:position w:val="0"/>
          <w:sz w:val="24"/>
          <w:szCs w:val="24"/>
          <w:highlight w:val="none"/>
        </w:rPr>
        <w:t>1.4 付款方式和发票开具方式</w:t>
      </w:r>
      <w:bookmarkEnd w:id="70"/>
      <w:bookmarkEnd w:id="71"/>
      <w:bookmarkEnd w:id="72"/>
      <w:bookmarkEnd w:id="73"/>
      <w:bookmarkEnd w:id="74"/>
      <w:bookmarkEnd w:id="75"/>
    </w:p>
    <w:p w14:paraId="6B61682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1.4.1付款方式：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5B5AA3C6">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1.4.2 发票开具方式：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55DCBEDD">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76" w:name="_Toc27202"/>
      <w:bookmarkStart w:id="77" w:name="_Toc3625"/>
      <w:bookmarkStart w:id="78" w:name="_Toc31421"/>
      <w:bookmarkStart w:id="79" w:name="_Toc11108"/>
      <w:bookmarkStart w:id="80" w:name="_Toc4760"/>
      <w:bookmarkStart w:id="81" w:name="_Toc8772"/>
      <w:r>
        <w:rPr>
          <w:rFonts w:hint="eastAsia" w:asciiTheme="minorEastAsia" w:hAnsiTheme="minorEastAsia" w:eastAsiaTheme="minorEastAsia" w:cstheme="minorEastAsia"/>
          <w:b/>
          <w:color w:val="auto"/>
          <w:spacing w:val="0"/>
          <w:position w:val="0"/>
          <w:sz w:val="24"/>
          <w:szCs w:val="24"/>
          <w:highlight w:val="none"/>
        </w:rPr>
        <w:t>1.5 履行期限、地点和方式</w:t>
      </w:r>
      <w:bookmarkEnd w:id="76"/>
      <w:bookmarkEnd w:id="77"/>
      <w:bookmarkEnd w:id="78"/>
      <w:bookmarkEnd w:id="79"/>
      <w:bookmarkEnd w:id="80"/>
      <w:bookmarkEnd w:id="81"/>
    </w:p>
    <w:p w14:paraId="2261178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1.5.1 履行期限：</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3C63294E">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1.5.2 履行地点：</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54B1420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1.5.3 履行方式：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74207368">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u w:val="single"/>
        </w:rPr>
      </w:pPr>
      <w:bookmarkStart w:id="82" w:name="_Toc3079"/>
      <w:bookmarkStart w:id="83" w:name="_Toc8586"/>
      <w:bookmarkStart w:id="84" w:name="_Toc24329"/>
      <w:bookmarkStart w:id="85" w:name="_Toc24662"/>
      <w:bookmarkStart w:id="86" w:name="_Toc5698"/>
      <w:bookmarkStart w:id="87" w:name="_Toc2375"/>
      <w:r>
        <w:rPr>
          <w:rFonts w:hint="eastAsia" w:asciiTheme="minorEastAsia" w:hAnsiTheme="minorEastAsia" w:eastAsiaTheme="minorEastAsia" w:cstheme="minorEastAsia"/>
          <w:b/>
          <w:color w:val="auto"/>
          <w:spacing w:val="0"/>
          <w:position w:val="0"/>
          <w:sz w:val="24"/>
          <w:szCs w:val="24"/>
          <w:highlight w:val="none"/>
        </w:rPr>
        <w:t>1.6 违约责任</w:t>
      </w:r>
      <w:bookmarkEnd w:id="82"/>
      <w:bookmarkEnd w:id="83"/>
      <w:bookmarkEnd w:id="84"/>
      <w:bookmarkEnd w:id="85"/>
      <w:bookmarkEnd w:id="86"/>
      <w:bookmarkEnd w:id="87"/>
    </w:p>
    <w:p w14:paraId="5520D33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%；迟延履行的违约金计算数额达到前述最高限额之日起，甲方有权在要求乙方支付违约金的同时，书面通知乙方解除本合同；</w:t>
      </w:r>
    </w:p>
    <w:p w14:paraId="1B00346D">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%；迟延付款的违约金计算数额达到前述最高限额之日起，乙方有权在要求甲方支付违约金的同时，书面通知甲方解除本合同；</w:t>
      </w:r>
    </w:p>
    <w:p w14:paraId="079FC373">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0FE9FB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8069FF">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111D26">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2211A38">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88" w:name="_Toc32454"/>
      <w:bookmarkStart w:id="89" w:name="_Toc18683"/>
      <w:bookmarkStart w:id="90" w:name="_Toc17937"/>
      <w:bookmarkStart w:id="91" w:name="_Toc30329"/>
      <w:bookmarkStart w:id="92" w:name="_Toc9497"/>
      <w:bookmarkStart w:id="93" w:name="_Toc26807"/>
      <w:r>
        <w:rPr>
          <w:rFonts w:hint="eastAsia" w:asciiTheme="minorEastAsia" w:hAnsiTheme="minorEastAsia" w:eastAsiaTheme="minorEastAsia" w:cstheme="minorEastAsia"/>
          <w:b/>
          <w:color w:val="auto"/>
          <w:spacing w:val="0"/>
          <w:position w:val="0"/>
          <w:sz w:val="24"/>
          <w:szCs w:val="24"/>
          <w:highlight w:val="none"/>
        </w:rPr>
        <w:t>1.7 合同争议的解决</w:t>
      </w:r>
      <w:bookmarkEnd w:id="88"/>
      <w:bookmarkEnd w:id="89"/>
      <w:bookmarkEnd w:id="90"/>
      <w:bookmarkEnd w:id="91"/>
      <w:bookmarkEnd w:id="92"/>
      <w:bookmarkEnd w:id="93"/>
    </w:p>
    <w:p w14:paraId="33CB169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种方式解决：</w:t>
      </w:r>
    </w:p>
    <w:p w14:paraId="54D183D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1.7.1 将争议提交</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仲裁委员会依申请仲裁时其现行有效的仲裁规则裁决；</w:t>
      </w:r>
    </w:p>
    <w:p w14:paraId="4ECCA736">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1.7.2 向</w:t>
      </w:r>
      <w:r>
        <w:rPr>
          <w:rFonts w:hint="eastAsia" w:asciiTheme="minorEastAsia" w:hAnsiTheme="minorEastAsia" w:eastAsiaTheme="minorEastAsia" w:cstheme="minorEastAsia"/>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szCs w:val="24"/>
          <w:highlight w:val="none"/>
        </w:rPr>
        <w:t>人民法院起诉。</w:t>
      </w:r>
    </w:p>
    <w:p w14:paraId="7FD638F5">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94" w:name="_Toc26227"/>
      <w:bookmarkStart w:id="95" w:name="_Toc23784"/>
      <w:bookmarkStart w:id="96" w:name="_Toc16417"/>
      <w:bookmarkStart w:id="97" w:name="_Toc29909"/>
      <w:bookmarkStart w:id="98" w:name="_Toc12273"/>
      <w:bookmarkStart w:id="99" w:name="_Toc15827"/>
      <w:r>
        <w:rPr>
          <w:rFonts w:hint="eastAsia" w:asciiTheme="minorEastAsia" w:hAnsiTheme="minorEastAsia" w:eastAsiaTheme="minorEastAsia" w:cstheme="minorEastAsia"/>
          <w:b/>
          <w:color w:val="auto"/>
          <w:spacing w:val="0"/>
          <w:position w:val="0"/>
          <w:sz w:val="24"/>
          <w:szCs w:val="24"/>
          <w:highlight w:val="none"/>
        </w:rPr>
        <w:t>1.8 合同生效</w:t>
      </w:r>
      <w:bookmarkEnd w:id="94"/>
      <w:bookmarkEnd w:id="95"/>
      <w:bookmarkEnd w:id="96"/>
      <w:bookmarkEnd w:id="97"/>
      <w:bookmarkEnd w:id="98"/>
      <w:bookmarkEnd w:id="99"/>
    </w:p>
    <w:p w14:paraId="21A9721E">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本合同自双方当事人盖章或者签字时生效。</w:t>
      </w:r>
    </w:p>
    <w:p w14:paraId="19CAB13D">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7807E614">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b/>
          <w:color w:val="auto"/>
          <w:spacing w:val="0"/>
          <w:position w:val="0"/>
          <w:sz w:val="24"/>
          <w:szCs w:val="24"/>
          <w:highlight w:val="none"/>
          <w:lang w:val="zh-CN"/>
        </w:rPr>
        <w:t>甲方</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b/>
          <w:color w:val="auto"/>
          <w:spacing w:val="0"/>
          <w:position w:val="0"/>
          <w:sz w:val="24"/>
          <w:szCs w:val="24"/>
          <w:highlight w:val="none"/>
          <w:lang w:val="zh-CN"/>
        </w:rPr>
        <w:t xml:space="preserve">      乙方</w:t>
      </w:r>
      <w:r>
        <w:rPr>
          <w:rFonts w:hint="eastAsia" w:asciiTheme="minorEastAsia" w:hAnsiTheme="minorEastAsia" w:eastAsiaTheme="minorEastAsia" w:cstheme="minorEastAsia"/>
          <w:color w:val="auto"/>
          <w:spacing w:val="0"/>
          <w:position w:val="0"/>
          <w:sz w:val="24"/>
          <w:szCs w:val="24"/>
          <w:highlight w:val="none"/>
          <w:lang w:val="zh-CN"/>
        </w:rPr>
        <w:t>：</w:t>
      </w:r>
    </w:p>
    <w:p w14:paraId="7F6EABAA">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统一社会信用代码：                        统一社会信用代码或身份证号码：</w:t>
      </w:r>
    </w:p>
    <w:p w14:paraId="43C03E4B">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18A7F9F4">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住所：                                   住所：</w:t>
      </w:r>
    </w:p>
    <w:p w14:paraId="6179B078">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法定代表人或                             法定代表人</w:t>
      </w:r>
    </w:p>
    <w:p w14:paraId="56BA7A74">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授权代表（签字）：                        或授权代表（签字）: </w:t>
      </w:r>
    </w:p>
    <w:p w14:paraId="4C4BE68D">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联系人：                                 联系人：</w:t>
      </w:r>
    </w:p>
    <w:p w14:paraId="2B98E3FC">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约定送达地址：                           约定送达地址：</w:t>
      </w:r>
    </w:p>
    <w:p w14:paraId="48293B14">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邮政编码：                               邮政编码：</w:t>
      </w:r>
    </w:p>
    <w:p w14:paraId="10E4E09A">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电话:                                    电话: </w:t>
      </w:r>
    </w:p>
    <w:p w14:paraId="1A89319E">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传真:                                    传真:</w:t>
      </w:r>
    </w:p>
    <w:p w14:paraId="64B471E1">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电子邮箱：                               电子邮箱：</w:t>
      </w:r>
    </w:p>
    <w:p w14:paraId="60DD7446">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开户银行：                               开户银行： </w:t>
      </w:r>
    </w:p>
    <w:p w14:paraId="6E16F443">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开户名称：                               开户名称： </w:t>
      </w:r>
    </w:p>
    <w:p w14:paraId="01E2BF8E">
      <w:pPr>
        <w:keepNext w:val="0"/>
        <w:keepLines w:val="0"/>
        <w:pageBreakBefore w:val="0"/>
        <w:shd w:val="clear"/>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开户账号：</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color w:val="auto"/>
          <w:spacing w:val="0"/>
          <w:position w:val="0"/>
          <w:sz w:val="24"/>
          <w:szCs w:val="24"/>
          <w:highlight w:val="none"/>
        </w:rPr>
        <w:t>开户账号：</w:t>
      </w:r>
    </w:p>
    <w:p w14:paraId="330EC15C">
      <w:pPr>
        <w:pStyle w:val="15"/>
        <w:keepNext w:val="0"/>
        <w:keepLines w:val="0"/>
        <w:pageBreakBefore w:val="0"/>
        <w:shd w:val="clear"/>
        <w:kinsoku/>
        <w:wordWrap/>
        <w:overflowPunct/>
        <w:topLinePunct w:val="0"/>
        <w:bidi w:val="0"/>
        <w:snapToGrid/>
        <w:spacing w:before="0" w:line="440" w:lineRule="exact"/>
        <w:rPr>
          <w:rFonts w:hint="eastAsia" w:asciiTheme="minorEastAsia" w:hAnsiTheme="minorEastAsia" w:eastAsiaTheme="minorEastAsia" w:cstheme="minorEastAsia"/>
          <w:color w:val="auto"/>
          <w:spacing w:val="0"/>
          <w:position w:val="0"/>
          <w:sz w:val="24"/>
          <w:szCs w:val="24"/>
          <w:highlight w:val="none"/>
        </w:rPr>
      </w:pPr>
      <w:bookmarkStart w:id="100" w:name="_Toc331685783"/>
    </w:p>
    <w:p w14:paraId="313BC92A">
      <w:pPr>
        <w:keepNext w:val="0"/>
        <w:keepLines w:val="0"/>
        <w:pageBreakBefore w:val="0"/>
        <w:widowControl/>
        <w:shd w:val="clear"/>
        <w:kinsoku/>
        <w:wordWrap/>
        <w:overflowPunct/>
        <w:topLinePunct w:val="0"/>
        <w:bidi w:val="0"/>
        <w:snapToGrid/>
        <w:spacing w:line="440" w:lineRule="exact"/>
        <w:jc w:val="left"/>
        <w:rPr>
          <w:rFonts w:hint="eastAsia" w:asciiTheme="minorEastAsia" w:hAnsiTheme="minorEastAsia" w:eastAsiaTheme="minorEastAsia" w:cstheme="minorEastAsia"/>
          <w:b/>
          <w:color w:val="auto"/>
          <w:spacing w:val="0"/>
          <w:kern w:val="0"/>
          <w:position w:val="0"/>
          <w:sz w:val="24"/>
          <w:szCs w:val="24"/>
          <w:highlight w:val="none"/>
        </w:rPr>
      </w:pPr>
    </w:p>
    <w:p w14:paraId="1F90C8D8">
      <w:pPr>
        <w:pStyle w:val="106"/>
        <w:keepNext w:val="0"/>
        <w:keepLines w:val="0"/>
        <w:pageBreakBefore w:val="0"/>
        <w:shd w:val="clear"/>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第二部分 合同一般条款</w:t>
      </w:r>
      <w:bookmarkEnd w:id="100"/>
    </w:p>
    <w:p w14:paraId="2C6DE4F8">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01" w:name="_Ref467379214"/>
      <w:bookmarkStart w:id="102" w:name="_Toc14021"/>
      <w:bookmarkStart w:id="103" w:name="_Ref467379109"/>
      <w:bookmarkStart w:id="104" w:name="_Toc279701240"/>
      <w:bookmarkStart w:id="105" w:name="_Toc24871"/>
      <w:bookmarkStart w:id="106" w:name="_Toc5228"/>
      <w:bookmarkStart w:id="107" w:name="_Toc19680"/>
      <w:bookmarkStart w:id="108" w:name="_Ref467379195"/>
      <w:bookmarkStart w:id="109" w:name="_Ref467379094"/>
      <w:bookmarkStart w:id="110" w:name="_Toc31297"/>
      <w:bookmarkStart w:id="111" w:name="_Ref467379225"/>
      <w:bookmarkStart w:id="112" w:name="_Ref467378499"/>
      <w:bookmarkStart w:id="113" w:name="_Toc259093669"/>
      <w:bookmarkStart w:id="114" w:name="_Ref467378463"/>
      <w:bookmarkStart w:id="115" w:name="_Ref467378404"/>
      <w:bookmarkStart w:id="116" w:name="_Ref467379205"/>
      <w:bookmarkStart w:id="117" w:name="_Toc487900349"/>
      <w:bookmarkStart w:id="118" w:name="_Ref467379101"/>
      <w:bookmarkStart w:id="119" w:name="_Toc25079"/>
      <w:r>
        <w:rPr>
          <w:rFonts w:hint="eastAsia" w:asciiTheme="minorEastAsia" w:hAnsiTheme="minorEastAsia" w:eastAsiaTheme="minorEastAsia" w:cstheme="minorEastAsia"/>
          <w:b/>
          <w:color w:val="auto"/>
          <w:spacing w:val="0"/>
          <w:position w:val="0"/>
          <w:sz w:val="24"/>
          <w:szCs w:val="24"/>
          <w:highlight w:val="none"/>
        </w:rPr>
        <w:t>2.1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D9307B2">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本合同中的下列词语应按以下内容进行解释：</w:t>
      </w:r>
    </w:p>
    <w:p w14:paraId="203C56CE">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 “合同”系指采购人和中标供应商签订的载明双方当事人所达成的协议，并包括所有的附件、附录和构成合同的其他文件。</w:t>
      </w:r>
    </w:p>
    <w:p w14:paraId="36A8CD6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 “合同价”系指根据合同约定，中标供应商在完全履行合同义务后，采购人应支付给中标供应商的价格。</w:t>
      </w:r>
    </w:p>
    <w:p w14:paraId="78DC1A33">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2.1.3 “服务”系指中标供应商根据合同约定应向采购人履行的除货物和工程以外的其他政府采购对象，包括采购人自身需要的服务和向社会公众提供的公共服务。</w:t>
      </w:r>
    </w:p>
    <w:p w14:paraId="1DEBFEC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20" w:name="_Ref467378840"/>
      <w:r>
        <w:rPr>
          <w:rFonts w:hint="eastAsia" w:asciiTheme="minorEastAsia" w:hAnsiTheme="minorEastAsia" w:eastAsiaTheme="minorEastAsia" w:cstheme="minorEastAsia"/>
          <w:color w:val="auto"/>
          <w:spacing w:val="0"/>
          <w:position w:val="0"/>
          <w:sz w:val="24"/>
          <w:szCs w:val="24"/>
          <w:highlight w:val="none"/>
        </w:rPr>
        <w:t>2.1.4 “甲方”系指与中标供应商签署合同的采购人</w:t>
      </w:r>
      <w:bookmarkEnd w:id="120"/>
      <w:r>
        <w:rPr>
          <w:rFonts w:hint="eastAsia" w:asciiTheme="minorEastAsia" w:hAnsiTheme="minorEastAsia" w:eastAsiaTheme="minorEastAsia" w:cstheme="minorEastAsia"/>
          <w:color w:val="auto"/>
          <w:spacing w:val="0"/>
          <w:position w:val="0"/>
          <w:sz w:val="24"/>
          <w:szCs w:val="24"/>
          <w:highlight w:val="none"/>
        </w:rPr>
        <w:t>；采购人委托采购代理机构代表其与乙方签订合同的，采购人的授权委托书作为合同附件。</w:t>
      </w:r>
    </w:p>
    <w:p w14:paraId="620D257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21" w:name="_Ref467379400"/>
      <w:r>
        <w:rPr>
          <w:rFonts w:hint="eastAsia" w:asciiTheme="minorEastAsia" w:hAnsiTheme="minorEastAsia" w:eastAsiaTheme="minorEastAsia" w:cstheme="minorEastAsia"/>
          <w:color w:val="auto"/>
          <w:spacing w:val="0"/>
          <w:position w:val="0"/>
          <w:sz w:val="24"/>
          <w:szCs w:val="24"/>
          <w:highlight w:val="none"/>
        </w:rPr>
        <w:t>2.1.5 “乙方”系指根据合同约定提供服务的中标供应商</w:t>
      </w:r>
      <w:bookmarkEnd w:id="121"/>
      <w:r>
        <w:rPr>
          <w:rFonts w:hint="eastAsia" w:asciiTheme="minorEastAsia" w:hAnsiTheme="minorEastAsia" w:eastAsiaTheme="minorEastAsia" w:cstheme="minorEastAsia"/>
          <w:color w:val="auto"/>
          <w:spacing w:val="0"/>
          <w:position w:val="0"/>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D2DD24">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22" w:name="_Ref467379436"/>
      <w:r>
        <w:rPr>
          <w:rFonts w:hint="eastAsia" w:asciiTheme="minorEastAsia" w:hAnsiTheme="minorEastAsia" w:eastAsiaTheme="minorEastAsia" w:cstheme="minorEastAsia"/>
          <w:color w:val="auto"/>
          <w:spacing w:val="0"/>
          <w:position w:val="0"/>
          <w:sz w:val="24"/>
          <w:szCs w:val="24"/>
          <w:highlight w:val="none"/>
        </w:rPr>
        <w:t>2.1.6 “现场”系指合同约定提供服务的地点。</w:t>
      </w:r>
      <w:bookmarkEnd w:id="122"/>
    </w:p>
    <w:p w14:paraId="7C31B54F">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23" w:name="_Toc279701241"/>
      <w:bookmarkStart w:id="124" w:name="_Toc3769"/>
      <w:bookmarkStart w:id="125" w:name="_Toc16752"/>
      <w:bookmarkStart w:id="126" w:name="_Toc19539"/>
      <w:bookmarkStart w:id="127" w:name="_Toc1478"/>
      <w:bookmarkStart w:id="128" w:name="_Toc487900350"/>
      <w:bookmarkStart w:id="129" w:name="_Toc23289"/>
      <w:bookmarkStart w:id="130" w:name="_Toc31402"/>
      <w:bookmarkStart w:id="131" w:name="_Toc259093670"/>
      <w:r>
        <w:rPr>
          <w:rFonts w:hint="eastAsia" w:asciiTheme="minorEastAsia" w:hAnsiTheme="minorEastAsia" w:eastAsiaTheme="minorEastAsia" w:cstheme="minorEastAsia"/>
          <w:b/>
          <w:color w:val="auto"/>
          <w:spacing w:val="0"/>
          <w:position w:val="0"/>
          <w:sz w:val="24"/>
          <w:szCs w:val="24"/>
          <w:highlight w:val="none"/>
        </w:rPr>
        <w:t>2.2 技术规范</w:t>
      </w:r>
      <w:bookmarkEnd w:id="123"/>
      <w:bookmarkEnd w:id="124"/>
      <w:bookmarkEnd w:id="125"/>
      <w:bookmarkEnd w:id="126"/>
      <w:bookmarkEnd w:id="127"/>
      <w:bookmarkEnd w:id="128"/>
      <w:bookmarkEnd w:id="129"/>
      <w:bookmarkEnd w:id="130"/>
      <w:bookmarkEnd w:id="131"/>
    </w:p>
    <w:p w14:paraId="7A0EAD4F">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968D0A">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32" w:name="_Toc4133"/>
      <w:bookmarkStart w:id="133" w:name="_Toc12412"/>
      <w:bookmarkStart w:id="134" w:name="_Toc27945"/>
      <w:bookmarkStart w:id="135" w:name="_Toc9161"/>
      <w:bookmarkStart w:id="136" w:name="_Toc259093671"/>
      <w:bookmarkStart w:id="137" w:name="_Toc8408"/>
      <w:bookmarkStart w:id="138" w:name="_Toc13673"/>
      <w:bookmarkStart w:id="139" w:name="_Toc487900351"/>
      <w:bookmarkStart w:id="140" w:name="_Toc279701242"/>
      <w:r>
        <w:rPr>
          <w:rFonts w:hint="eastAsia" w:asciiTheme="minorEastAsia" w:hAnsiTheme="minorEastAsia" w:eastAsiaTheme="minorEastAsia" w:cstheme="minorEastAsia"/>
          <w:b/>
          <w:color w:val="auto"/>
          <w:spacing w:val="0"/>
          <w:position w:val="0"/>
          <w:sz w:val="24"/>
          <w:szCs w:val="24"/>
          <w:highlight w:val="none"/>
        </w:rPr>
        <w:t>2.3 知识产权</w:t>
      </w:r>
      <w:bookmarkEnd w:id="132"/>
      <w:bookmarkEnd w:id="133"/>
      <w:bookmarkEnd w:id="134"/>
      <w:bookmarkEnd w:id="135"/>
      <w:bookmarkEnd w:id="136"/>
      <w:bookmarkEnd w:id="137"/>
      <w:bookmarkEnd w:id="138"/>
      <w:bookmarkEnd w:id="139"/>
      <w:bookmarkEnd w:id="140"/>
    </w:p>
    <w:p w14:paraId="26BF603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9C4EA3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27DD8EA9">
      <w:pPr>
        <w:keepNext w:val="0"/>
        <w:keepLines w:val="0"/>
        <w:pageBreakBefore w:val="0"/>
        <w:shd w:val="clear"/>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2.4 履约检查和问题反馈</w:t>
      </w:r>
    </w:p>
    <w:p w14:paraId="05FEC562">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41" w:name="_Ref467379657"/>
      <w:r>
        <w:rPr>
          <w:rFonts w:hint="eastAsia" w:asciiTheme="minorEastAsia" w:hAnsiTheme="minorEastAsia" w:eastAsiaTheme="minorEastAsia" w:cstheme="minorEastAsia"/>
          <w:color w:val="auto"/>
          <w:spacing w:val="0"/>
          <w:position w:val="0"/>
          <w:sz w:val="24"/>
          <w:szCs w:val="24"/>
          <w:highlight w:val="none"/>
        </w:rPr>
        <w:t>2.4.1</w:t>
      </w:r>
      <w:bookmarkEnd w:id="141"/>
      <w:bookmarkStart w:id="142" w:name="_Toc186431854"/>
      <w:bookmarkStart w:id="143" w:name="_Toc259093676"/>
      <w:bookmarkStart w:id="144" w:name="_Toc487900357"/>
      <w:bookmarkStart w:id="145" w:name="_Ref467379793"/>
      <w:bookmarkStart w:id="146" w:name="_Ref467379807"/>
      <w:bookmarkStart w:id="147" w:name="_Toc279701247"/>
      <w:r>
        <w:rPr>
          <w:rFonts w:hint="eastAsia" w:asciiTheme="minorEastAsia" w:hAnsiTheme="minorEastAsia" w:eastAsiaTheme="minorEastAsia" w:cstheme="minorEastAsia"/>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5168C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2.4.2 合同履行期间，甲方有权将履行过程中出现的问题反馈给乙方，双方当事人应以书面形式约定需要完善和改进的内容</w:t>
      </w:r>
      <w:bookmarkEnd w:id="142"/>
      <w:bookmarkStart w:id="148" w:name="_Toc186431855"/>
      <w:r>
        <w:rPr>
          <w:rFonts w:hint="eastAsia" w:asciiTheme="minorEastAsia" w:hAnsiTheme="minorEastAsia" w:eastAsiaTheme="minorEastAsia" w:cstheme="minorEastAsia"/>
          <w:color w:val="auto"/>
          <w:spacing w:val="0"/>
          <w:position w:val="0"/>
          <w:sz w:val="24"/>
          <w:szCs w:val="24"/>
          <w:highlight w:val="none"/>
        </w:rPr>
        <w:t>。</w:t>
      </w:r>
    </w:p>
    <w:bookmarkEnd w:id="148"/>
    <w:p w14:paraId="6675F8B4">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49" w:name="_Toc9157"/>
      <w:bookmarkStart w:id="150" w:name="_Toc15447"/>
      <w:bookmarkStart w:id="151" w:name="_Toc26555"/>
      <w:bookmarkStart w:id="152" w:name="_Toc32670"/>
      <w:bookmarkStart w:id="153" w:name="_Toc22011"/>
      <w:bookmarkStart w:id="154" w:name="_Toc31233"/>
      <w:r>
        <w:rPr>
          <w:rFonts w:hint="eastAsia" w:asciiTheme="minorEastAsia" w:hAnsiTheme="minorEastAsia" w:eastAsiaTheme="minorEastAsia" w:cstheme="minorEastAsia"/>
          <w:b/>
          <w:color w:val="auto"/>
          <w:spacing w:val="0"/>
          <w:position w:val="0"/>
          <w:sz w:val="24"/>
          <w:szCs w:val="24"/>
          <w:highlight w:val="none"/>
        </w:rPr>
        <w:t>2.5 结算方式和付款条件</w:t>
      </w:r>
      <w:bookmarkEnd w:id="143"/>
      <w:bookmarkEnd w:id="144"/>
      <w:bookmarkEnd w:id="145"/>
      <w:bookmarkEnd w:id="146"/>
      <w:bookmarkEnd w:id="147"/>
      <w:bookmarkEnd w:id="149"/>
      <w:bookmarkEnd w:id="150"/>
      <w:bookmarkEnd w:id="151"/>
      <w:bookmarkEnd w:id="152"/>
      <w:bookmarkEnd w:id="153"/>
      <w:bookmarkEnd w:id="154"/>
    </w:p>
    <w:p w14:paraId="583BF84D">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2058D3EB">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55" w:name="_Toc279701248"/>
      <w:bookmarkStart w:id="156" w:name="_Toc259093677"/>
      <w:bookmarkStart w:id="157" w:name="_Ref467379852"/>
      <w:bookmarkStart w:id="158" w:name="_Toc487900358"/>
      <w:bookmarkStart w:id="159" w:name="_Ref467379863"/>
      <w:bookmarkStart w:id="160" w:name="_Ref467379923"/>
      <w:bookmarkStart w:id="161" w:name="_Toc30507"/>
      <w:bookmarkStart w:id="162" w:name="_Toc16163"/>
      <w:bookmarkStart w:id="163" w:name="_Toc13467"/>
      <w:bookmarkStart w:id="164" w:name="_Toc4547"/>
      <w:bookmarkStart w:id="165" w:name="_Toc18990"/>
      <w:bookmarkStart w:id="166" w:name="_Toc13154"/>
      <w:r>
        <w:rPr>
          <w:rFonts w:hint="eastAsia" w:asciiTheme="minorEastAsia" w:hAnsiTheme="minorEastAsia" w:eastAsiaTheme="minorEastAsia" w:cstheme="minorEastAsia"/>
          <w:b/>
          <w:color w:val="auto"/>
          <w:spacing w:val="0"/>
          <w:position w:val="0"/>
          <w:sz w:val="24"/>
          <w:szCs w:val="24"/>
          <w:highlight w:val="none"/>
        </w:rPr>
        <w:t>2.6 技术资料</w:t>
      </w:r>
      <w:bookmarkEnd w:id="155"/>
      <w:bookmarkEnd w:id="156"/>
      <w:bookmarkEnd w:id="157"/>
      <w:bookmarkEnd w:id="158"/>
      <w:bookmarkEnd w:id="159"/>
      <w:bookmarkEnd w:id="160"/>
      <w:r>
        <w:rPr>
          <w:rFonts w:hint="eastAsia" w:asciiTheme="minorEastAsia" w:hAnsiTheme="minorEastAsia" w:eastAsiaTheme="minorEastAsia" w:cstheme="minorEastAsia"/>
          <w:b/>
          <w:color w:val="auto"/>
          <w:spacing w:val="0"/>
          <w:position w:val="0"/>
          <w:sz w:val="24"/>
          <w:szCs w:val="24"/>
          <w:highlight w:val="none"/>
        </w:rPr>
        <w:t>和保密义务</w:t>
      </w:r>
      <w:bookmarkEnd w:id="161"/>
      <w:bookmarkEnd w:id="162"/>
      <w:bookmarkEnd w:id="163"/>
      <w:bookmarkEnd w:id="164"/>
      <w:bookmarkEnd w:id="165"/>
      <w:bookmarkEnd w:id="166"/>
    </w:p>
    <w:p w14:paraId="7FF28FE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2.6.1 乙方有权依据合同约定和项目需要，向甲方了解有关情况，调阅有关资料等，甲方应予积极配合；</w:t>
      </w:r>
    </w:p>
    <w:p w14:paraId="28120B5F">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2.6.2 乙方有义务妥善保管和保护由甲方提供的前款信息和资料等；</w:t>
      </w:r>
    </w:p>
    <w:p w14:paraId="71E27B0C">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CD699D">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67" w:name="_Toc18919"/>
      <w:bookmarkStart w:id="168" w:name="_Toc19069"/>
      <w:bookmarkStart w:id="169" w:name="_Toc279701252"/>
      <w:bookmarkStart w:id="170" w:name="_Toc259093681"/>
      <w:bookmarkStart w:id="171" w:name="_Toc487900362"/>
      <w:r>
        <w:rPr>
          <w:rFonts w:hint="eastAsia" w:asciiTheme="minorEastAsia" w:hAnsiTheme="minorEastAsia" w:eastAsiaTheme="minorEastAsia" w:cstheme="minorEastAsia"/>
          <w:b/>
          <w:color w:val="auto"/>
          <w:spacing w:val="0"/>
          <w:position w:val="0"/>
          <w:sz w:val="24"/>
          <w:szCs w:val="24"/>
          <w:highlight w:val="none"/>
        </w:rPr>
        <w:t>2.7 质量保证</w:t>
      </w:r>
      <w:bookmarkEnd w:id="167"/>
      <w:bookmarkEnd w:id="168"/>
    </w:p>
    <w:p w14:paraId="107B3B75">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2.7.1 乙方应建立和完善履行合同的内部质量保证体系，并提供相关内部规章制度给甲方，以便甲方进行监督检查；</w:t>
      </w:r>
    </w:p>
    <w:p w14:paraId="613FAE5E">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614CF71A">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72" w:name="_Toc10200"/>
      <w:bookmarkStart w:id="173" w:name="_Toc22267"/>
      <w:r>
        <w:rPr>
          <w:rFonts w:hint="eastAsia" w:asciiTheme="minorEastAsia" w:hAnsiTheme="minorEastAsia" w:eastAsiaTheme="minorEastAsia" w:cstheme="minorEastAsia"/>
          <w:b/>
          <w:color w:val="auto"/>
          <w:spacing w:val="0"/>
          <w:position w:val="0"/>
          <w:sz w:val="24"/>
          <w:szCs w:val="24"/>
          <w:highlight w:val="none"/>
        </w:rPr>
        <w:t>2.8 延迟</w:t>
      </w:r>
      <w:bookmarkEnd w:id="169"/>
      <w:bookmarkEnd w:id="170"/>
      <w:bookmarkEnd w:id="171"/>
      <w:r>
        <w:rPr>
          <w:rFonts w:hint="eastAsia" w:asciiTheme="minorEastAsia" w:hAnsiTheme="minorEastAsia" w:eastAsiaTheme="minorEastAsia" w:cstheme="minorEastAsia"/>
          <w:b/>
          <w:color w:val="auto"/>
          <w:spacing w:val="0"/>
          <w:position w:val="0"/>
          <w:sz w:val="24"/>
          <w:szCs w:val="24"/>
          <w:highlight w:val="none"/>
        </w:rPr>
        <w:t>履行</w:t>
      </w:r>
      <w:bookmarkEnd w:id="172"/>
      <w:bookmarkEnd w:id="173"/>
    </w:p>
    <w:p w14:paraId="31B4D63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39FC4DB">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74" w:name="_Toc10611"/>
      <w:bookmarkStart w:id="175" w:name="_Toc5339"/>
      <w:bookmarkStart w:id="176" w:name="_Toc279701254"/>
      <w:bookmarkStart w:id="177" w:name="_Toc259093683"/>
      <w:bookmarkStart w:id="178" w:name="_Toc487900364"/>
      <w:bookmarkStart w:id="179" w:name="_Ref467378121"/>
      <w:r>
        <w:rPr>
          <w:rFonts w:hint="eastAsia" w:asciiTheme="minorEastAsia" w:hAnsiTheme="minorEastAsia" w:eastAsiaTheme="minorEastAsia" w:cstheme="minorEastAsia"/>
          <w:b/>
          <w:color w:val="auto"/>
          <w:spacing w:val="0"/>
          <w:position w:val="0"/>
          <w:sz w:val="24"/>
          <w:szCs w:val="24"/>
          <w:highlight w:val="none"/>
        </w:rPr>
        <w:t>2.9 合同变更</w:t>
      </w:r>
      <w:bookmarkEnd w:id="174"/>
      <w:bookmarkEnd w:id="175"/>
    </w:p>
    <w:p w14:paraId="336FB3E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AB1683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180" w:name="_Toc279701259"/>
      <w:bookmarkStart w:id="181" w:name="_Toc487900369"/>
      <w:bookmarkStart w:id="182" w:name="_Toc259093688"/>
    </w:p>
    <w:p w14:paraId="15977BCC">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3" w:name="_Toc23368"/>
      <w:bookmarkStart w:id="184" w:name="_Toc10663"/>
      <w:bookmarkStart w:id="185" w:name="_Toc21830"/>
      <w:bookmarkStart w:id="186" w:name="_Toc11134"/>
      <w:bookmarkStart w:id="187" w:name="_Toc26689"/>
      <w:bookmarkStart w:id="188" w:name="_Toc42"/>
      <w:r>
        <w:rPr>
          <w:rFonts w:hint="eastAsia" w:asciiTheme="minorEastAsia" w:hAnsiTheme="minorEastAsia" w:eastAsiaTheme="minorEastAsia" w:cstheme="minorEastAsia"/>
          <w:b/>
          <w:color w:val="auto"/>
          <w:spacing w:val="0"/>
          <w:position w:val="0"/>
          <w:sz w:val="24"/>
          <w:szCs w:val="24"/>
          <w:highlight w:val="none"/>
        </w:rPr>
        <w:t>2.10 合同转让</w:t>
      </w:r>
      <w:bookmarkEnd w:id="180"/>
      <w:bookmarkEnd w:id="181"/>
      <w:bookmarkEnd w:id="182"/>
      <w:r>
        <w:rPr>
          <w:rFonts w:hint="eastAsia" w:asciiTheme="minorEastAsia" w:hAnsiTheme="minorEastAsia" w:eastAsiaTheme="minorEastAsia" w:cstheme="minorEastAsia"/>
          <w:b/>
          <w:color w:val="auto"/>
          <w:spacing w:val="0"/>
          <w:position w:val="0"/>
          <w:sz w:val="24"/>
          <w:szCs w:val="24"/>
          <w:highlight w:val="none"/>
        </w:rPr>
        <w:t>和分包</w:t>
      </w:r>
      <w:bookmarkEnd w:id="183"/>
      <w:bookmarkEnd w:id="184"/>
      <w:bookmarkEnd w:id="185"/>
      <w:bookmarkEnd w:id="186"/>
      <w:bookmarkEnd w:id="187"/>
      <w:bookmarkEnd w:id="188"/>
    </w:p>
    <w:p w14:paraId="70E27944">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F2D5DD">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9" w:name="_Toc14371"/>
      <w:bookmarkStart w:id="190" w:name="_Toc26633"/>
      <w:bookmarkStart w:id="191" w:name="_Toc32494"/>
      <w:bookmarkStart w:id="192" w:name="_Toc4720"/>
      <w:bookmarkStart w:id="193" w:name="_Toc14338"/>
      <w:bookmarkStart w:id="194" w:name="_Toc25571"/>
      <w:r>
        <w:rPr>
          <w:rFonts w:hint="eastAsia" w:asciiTheme="minorEastAsia" w:hAnsiTheme="minorEastAsia" w:eastAsiaTheme="minorEastAsia" w:cstheme="minorEastAsia"/>
          <w:b/>
          <w:color w:val="auto"/>
          <w:spacing w:val="0"/>
          <w:position w:val="0"/>
          <w:sz w:val="24"/>
          <w:szCs w:val="24"/>
          <w:highlight w:val="none"/>
        </w:rPr>
        <w:t>2.11 不可抗力</w:t>
      </w:r>
      <w:bookmarkEnd w:id="189"/>
      <w:bookmarkEnd w:id="190"/>
      <w:bookmarkEnd w:id="191"/>
      <w:bookmarkEnd w:id="192"/>
      <w:bookmarkEnd w:id="193"/>
      <w:bookmarkEnd w:id="194"/>
    </w:p>
    <w:p w14:paraId="15CB148F">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14:paraId="17207EA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2.11.2 因不可抗力致使不能实现合同目的的，当事人可以解除合同；</w:t>
      </w:r>
    </w:p>
    <w:p w14:paraId="61F89E06">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约定时间内以书面形式变更合同；</w:t>
      </w:r>
    </w:p>
    <w:p w14:paraId="367C8B6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约定时间内，将有关部门出具的证明文件送达对方当事人。</w:t>
      </w:r>
    </w:p>
    <w:p w14:paraId="7C797B1E">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95" w:name="_Toc9438"/>
      <w:bookmarkStart w:id="196" w:name="_Toc487900365"/>
      <w:bookmarkStart w:id="197" w:name="_Toc24465"/>
      <w:bookmarkStart w:id="198" w:name="_Toc14115"/>
      <w:bookmarkStart w:id="199" w:name="_Toc23854"/>
      <w:bookmarkStart w:id="200" w:name="_Toc3638"/>
      <w:bookmarkStart w:id="201" w:name="_Toc25783"/>
      <w:bookmarkStart w:id="202" w:name="_Toc279701255"/>
      <w:bookmarkStart w:id="203" w:name="_Toc259093684"/>
      <w:r>
        <w:rPr>
          <w:rFonts w:hint="eastAsia" w:asciiTheme="minorEastAsia" w:hAnsiTheme="minorEastAsia" w:eastAsiaTheme="minorEastAsia" w:cstheme="minorEastAsia"/>
          <w:b/>
          <w:color w:val="auto"/>
          <w:spacing w:val="0"/>
          <w:position w:val="0"/>
          <w:sz w:val="24"/>
          <w:szCs w:val="24"/>
          <w:highlight w:val="none"/>
        </w:rPr>
        <w:t>2.12 税费</w:t>
      </w:r>
      <w:bookmarkEnd w:id="195"/>
      <w:bookmarkEnd w:id="196"/>
      <w:bookmarkEnd w:id="197"/>
      <w:bookmarkEnd w:id="198"/>
      <w:bookmarkEnd w:id="199"/>
      <w:bookmarkEnd w:id="200"/>
      <w:bookmarkEnd w:id="201"/>
      <w:bookmarkEnd w:id="202"/>
      <w:bookmarkEnd w:id="203"/>
    </w:p>
    <w:p w14:paraId="59178384">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与合同有关的一切税费，均按照中华人民共和国法律的相关规定缴纳。</w:t>
      </w:r>
    </w:p>
    <w:p w14:paraId="0BA7BEBE">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04" w:name="_Toc14814"/>
      <w:bookmarkStart w:id="205" w:name="_Toc30105"/>
      <w:bookmarkStart w:id="206" w:name="_Toc26883"/>
      <w:bookmarkStart w:id="207" w:name="_Toc487900368"/>
      <w:bookmarkStart w:id="208" w:name="_Toc279701258"/>
      <w:bookmarkStart w:id="209" w:name="_Toc259093687"/>
      <w:bookmarkStart w:id="210" w:name="_Toc7315"/>
      <w:bookmarkStart w:id="211" w:name="_Toc25525"/>
      <w:bookmarkStart w:id="212" w:name="_Toc23553"/>
      <w:r>
        <w:rPr>
          <w:rFonts w:hint="eastAsia" w:asciiTheme="minorEastAsia" w:hAnsiTheme="minorEastAsia" w:eastAsiaTheme="minorEastAsia" w:cstheme="minorEastAsia"/>
          <w:b/>
          <w:color w:val="auto"/>
          <w:spacing w:val="0"/>
          <w:position w:val="0"/>
          <w:sz w:val="24"/>
          <w:szCs w:val="24"/>
          <w:highlight w:val="none"/>
        </w:rPr>
        <w:t>2.13 乙方破产</w:t>
      </w:r>
      <w:bookmarkEnd w:id="204"/>
      <w:bookmarkEnd w:id="205"/>
      <w:bookmarkEnd w:id="206"/>
      <w:bookmarkEnd w:id="207"/>
      <w:bookmarkEnd w:id="208"/>
      <w:bookmarkEnd w:id="209"/>
      <w:bookmarkEnd w:id="210"/>
      <w:bookmarkEnd w:id="211"/>
      <w:bookmarkEnd w:id="212"/>
    </w:p>
    <w:p w14:paraId="41A4FE48">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2F7619">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3" w:name="_Toc23323"/>
      <w:bookmarkStart w:id="214" w:name="_Toc24229"/>
      <w:bookmarkStart w:id="215" w:name="_Toc1123"/>
      <w:bookmarkStart w:id="216" w:name="_Toc2016"/>
      <w:r>
        <w:rPr>
          <w:rFonts w:hint="eastAsia" w:asciiTheme="minorEastAsia" w:hAnsiTheme="minorEastAsia" w:eastAsiaTheme="minorEastAsia" w:cstheme="minorEastAsia"/>
          <w:b/>
          <w:color w:val="auto"/>
          <w:spacing w:val="0"/>
          <w:position w:val="0"/>
          <w:sz w:val="24"/>
          <w:szCs w:val="24"/>
          <w:highlight w:val="none"/>
        </w:rPr>
        <w:t>2.14 合同中止、终止</w:t>
      </w:r>
      <w:bookmarkEnd w:id="213"/>
      <w:bookmarkEnd w:id="214"/>
      <w:bookmarkEnd w:id="215"/>
      <w:bookmarkEnd w:id="216"/>
    </w:p>
    <w:p w14:paraId="02FEF77C">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2.14.1 双方当事人不得擅自中止或者终止合同；</w:t>
      </w:r>
    </w:p>
    <w:p w14:paraId="2E099E9A">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78C061DE">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7" w:name="_Toc15106"/>
      <w:bookmarkStart w:id="218" w:name="_Toc17363"/>
      <w:bookmarkStart w:id="219" w:name="_Toc1969"/>
      <w:bookmarkStart w:id="220" w:name="_Toc14525"/>
      <w:r>
        <w:rPr>
          <w:rFonts w:hint="eastAsia" w:asciiTheme="minorEastAsia" w:hAnsiTheme="minorEastAsia" w:eastAsiaTheme="minorEastAsia" w:cstheme="minorEastAsia"/>
          <w:b/>
          <w:color w:val="auto"/>
          <w:spacing w:val="0"/>
          <w:position w:val="0"/>
          <w:sz w:val="24"/>
          <w:szCs w:val="24"/>
          <w:highlight w:val="none"/>
        </w:rPr>
        <w:t>2.15 检验和验收</w:t>
      </w:r>
      <w:bookmarkEnd w:id="217"/>
      <w:bookmarkEnd w:id="218"/>
      <w:bookmarkEnd w:id="219"/>
      <w:bookmarkEnd w:id="220"/>
    </w:p>
    <w:p w14:paraId="7323E0E8">
      <w:pPr>
        <w:keepNext w:val="0"/>
        <w:keepLines w:val="0"/>
        <w:pageBreakBefore w:val="0"/>
        <w:shd w:val="clear"/>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2.15.1 乙方按照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rPr>
        <w:t>约定进行定期验收；</w:t>
      </w:r>
    </w:p>
    <w:p w14:paraId="49155E18">
      <w:pPr>
        <w:keepNext w:val="0"/>
        <w:keepLines w:val="0"/>
        <w:pageBreakBefore w:val="0"/>
        <w:shd w:val="clear"/>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F54D58">
      <w:pPr>
        <w:keepNext w:val="0"/>
        <w:keepLines w:val="0"/>
        <w:pageBreakBefore w:val="0"/>
        <w:shd w:val="clear"/>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i w:val="0"/>
          <w:i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bookmarkEnd w:id="176"/>
    <w:bookmarkEnd w:id="177"/>
    <w:bookmarkEnd w:id="178"/>
    <w:bookmarkEnd w:id="179"/>
    <w:p w14:paraId="7BC30E29">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21" w:name="_Toc279701261"/>
      <w:bookmarkStart w:id="222" w:name="_Toc259093690"/>
      <w:bookmarkStart w:id="223" w:name="_Toc487900371"/>
      <w:bookmarkStart w:id="224" w:name="_Toc12666"/>
      <w:bookmarkStart w:id="225" w:name="_Toc9808"/>
      <w:bookmarkStart w:id="226" w:name="_Toc9148"/>
      <w:bookmarkStart w:id="227" w:name="_Toc31892"/>
      <w:bookmarkStart w:id="228" w:name="_Toc2308"/>
      <w:bookmarkStart w:id="229" w:name="_Toc25198"/>
      <w:r>
        <w:rPr>
          <w:rFonts w:hint="eastAsia" w:asciiTheme="minorEastAsia" w:hAnsiTheme="minorEastAsia" w:eastAsiaTheme="minorEastAsia" w:cstheme="minorEastAsia"/>
          <w:b/>
          <w:color w:val="auto"/>
          <w:spacing w:val="0"/>
          <w:position w:val="0"/>
          <w:sz w:val="24"/>
          <w:szCs w:val="24"/>
          <w:highlight w:val="none"/>
        </w:rPr>
        <w:t>2.16 通知</w:t>
      </w:r>
      <w:bookmarkEnd w:id="221"/>
      <w:bookmarkEnd w:id="222"/>
      <w:bookmarkEnd w:id="223"/>
      <w:r>
        <w:rPr>
          <w:rFonts w:hint="eastAsia" w:asciiTheme="minorEastAsia" w:hAnsiTheme="minorEastAsia" w:eastAsiaTheme="minorEastAsia" w:cstheme="minorEastAsia"/>
          <w:b/>
          <w:color w:val="auto"/>
          <w:spacing w:val="0"/>
          <w:position w:val="0"/>
          <w:sz w:val="24"/>
          <w:szCs w:val="24"/>
          <w:highlight w:val="none"/>
        </w:rPr>
        <w:t>和送达</w:t>
      </w:r>
      <w:bookmarkEnd w:id="224"/>
      <w:bookmarkEnd w:id="225"/>
      <w:bookmarkEnd w:id="226"/>
      <w:bookmarkEnd w:id="227"/>
      <w:bookmarkEnd w:id="228"/>
      <w:bookmarkEnd w:id="229"/>
    </w:p>
    <w:p w14:paraId="6221B271">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30" w:name="_Toc7073"/>
      <w:bookmarkStart w:id="231" w:name="_Toc29220"/>
      <w:bookmarkStart w:id="232" w:name="_Toc279701262"/>
      <w:bookmarkStart w:id="233" w:name="_Toc259093691"/>
      <w:bookmarkStart w:id="234" w:name="_Toc487900372"/>
      <w:r>
        <w:rPr>
          <w:rFonts w:hint="eastAsia" w:asciiTheme="minorEastAsia" w:hAnsiTheme="minorEastAsia" w:eastAsiaTheme="minorEastAsia" w:cstheme="minorEastAsia"/>
          <w:color w:val="auto"/>
          <w:spacing w:val="0"/>
          <w:position w:val="0"/>
          <w:sz w:val="24"/>
          <w:szCs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个工作日内书面通知对方当事人，在对方当事人收到有关变更通知之前，变更前的约定送达方式或者地址仍视为有效。</w:t>
      </w:r>
      <w:bookmarkEnd w:id="230"/>
      <w:bookmarkEnd w:id="231"/>
    </w:p>
    <w:p w14:paraId="2DF30A19">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35" w:name="_Toc27674"/>
      <w:bookmarkStart w:id="236" w:name="_Toc18401"/>
      <w:r>
        <w:rPr>
          <w:rFonts w:hint="eastAsia" w:asciiTheme="minorEastAsia" w:hAnsiTheme="minorEastAsia" w:eastAsiaTheme="minorEastAsia" w:cstheme="minorEastAsia"/>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5"/>
      <w:bookmarkEnd w:id="236"/>
    </w:p>
    <w:bookmarkEnd w:id="232"/>
    <w:bookmarkEnd w:id="233"/>
    <w:bookmarkEnd w:id="234"/>
    <w:p w14:paraId="5291EC66">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37" w:name="_Toc12304"/>
      <w:bookmarkStart w:id="238" w:name="_Toc259093692"/>
      <w:bookmarkStart w:id="239" w:name="_Toc5063"/>
      <w:bookmarkStart w:id="240" w:name="_Toc487900373"/>
      <w:bookmarkStart w:id="241" w:name="_Toc27644"/>
      <w:bookmarkStart w:id="242" w:name="_Toc20808"/>
      <w:bookmarkStart w:id="243" w:name="_Toc12254"/>
      <w:bookmarkStart w:id="244" w:name="_Toc279701263"/>
      <w:bookmarkStart w:id="245" w:name="_Toc28906"/>
      <w:r>
        <w:rPr>
          <w:rFonts w:hint="eastAsia" w:asciiTheme="minorEastAsia" w:hAnsiTheme="minorEastAsia" w:eastAsiaTheme="minorEastAsia" w:cstheme="minorEastAsia"/>
          <w:b/>
          <w:color w:val="auto"/>
          <w:spacing w:val="0"/>
          <w:position w:val="0"/>
          <w:sz w:val="24"/>
          <w:szCs w:val="24"/>
          <w:highlight w:val="none"/>
        </w:rPr>
        <w:t>2.17 合同使用的文字和适用的法律</w:t>
      </w:r>
      <w:bookmarkEnd w:id="237"/>
      <w:bookmarkEnd w:id="238"/>
      <w:bookmarkEnd w:id="239"/>
      <w:bookmarkEnd w:id="240"/>
      <w:bookmarkEnd w:id="241"/>
      <w:bookmarkEnd w:id="242"/>
      <w:bookmarkEnd w:id="243"/>
      <w:bookmarkEnd w:id="244"/>
      <w:bookmarkEnd w:id="245"/>
    </w:p>
    <w:p w14:paraId="18B43C18">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2.17.1 合同使用汉语书就、变更和解释；</w:t>
      </w:r>
    </w:p>
    <w:p w14:paraId="7D4566D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2.17.2 合同适用中华人民共和国法律。</w:t>
      </w:r>
    </w:p>
    <w:p w14:paraId="63E299B8">
      <w:pPr>
        <w:keepNext w:val="0"/>
        <w:keepLines w:val="0"/>
        <w:pageBreakBefore w:val="0"/>
        <w:shd w:val="clear"/>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46" w:name="_Toc27127"/>
      <w:bookmarkStart w:id="247" w:name="_Toc27403"/>
      <w:bookmarkStart w:id="248" w:name="_Toc30096"/>
      <w:bookmarkStart w:id="249" w:name="_Toc14270"/>
      <w:bookmarkStart w:id="250" w:name="_Toc22266"/>
      <w:bookmarkStart w:id="251" w:name="_Toc1492"/>
      <w:bookmarkStart w:id="252" w:name="_Toc259093693"/>
      <w:bookmarkStart w:id="253" w:name="_Toc279701264"/>
      <w:bookmarkStart w:id="254" w:name="_Toc487900374"/>
      <w:r>
        <w:rPr>
          <w:rFonts w:hint="eastAsia" w:asciiTheme="minorEastAsia" w:hAnsiTheme="minorEastAsia" w:eastAsiaTheme="minorEastAsia" w:cstheme="minorEastAsia"/>
          <w:b/>
          <w:color w:val="auto"/>
          <w:spacing w:val="0"/>
          <w:position w:val="0"/>
          <w:sz w:val="24"/>
          <w:szCs w:val="24"/>
          <w:highlight w:val="none"/>
        </w:rPr>
        <w:t>2.18 履约保证金</w:t>
      </w:r>
      <w:bookmarkEnd w:id="246"/>
      <w:bookmarkEnd w:id="247"/>
      <w:bookmarkEnd w:id="248"/>
      <w:bookmarkEnd w:id="249"/>
      <w:bookmarkEnd w:id="250"/>
      <w:bookmarkEnd w:id="251"/>
      <w:bookmarkEnd w:id="252"/>
      <w:bookmarkEnd w:id="253"/>
    </w:p>
    <w:p w14:paraId="1FA90DE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定的方式，以支票、汇票、本票或者金融机构、担保机构出具的保函等非现金形式，提交不超过合同价10%的履约保证金；</w:t>
      </w:r>
    </w:p>
    <w:p w14:paraId="1981C326">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2.18.2 履约保证金在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个工作日内，甲方应将履约保证金退还乙方；</w:t>
      </w:r>
    </w:p>
    <w:p w14:paraId="2BCC4C27">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4"/>
    <w:p w14:paraId="35FF68F1">
      <w:pPr>
        <w:keepNext w:val="0"/>
        <w:keepLines w:val="0"/>
        <w:pageBreakBefore w:val="0"/>
        <w:shd w:val="clear"/>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2.19 合同份数</w:t>
      </w:r>
    </w:p>
    <w:p w14:paraId="660EBCBD">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合同份数按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规定，每份均具有同等法律效力。</w:t>
      </w:r>
    </w:p>
    <w:p w14:paraId="33237EA5">
      <w:pPr>
        <w:pStyle w:val="106"/>
        <w:keepNext w:val="0"/>
        <w:keepLines w:val="0"/>
        <w:pageBreakBefore w:val="0"/>
        <w:shd w:val="clear"/>
        <w:kinsoku/>
        <w:wordWrap/>
        <w:overflowPunct/>
        <w:topLinePunct w:val="0"/>
        <w:bidi w:val="0"/>
        <w:snapToGrid/>
        <w:spacing w:line="440" w:lineRule="exact"/>
        <w:ind w:firstLine="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br w:type="page"/>
      </w:r>
      <w:bookmarkStart w:id="255" w:name="_Toc331685784"/>
      <w:r>
        <w:rPr>
          <w:rFonts w:hint="eastAsia" w:asciiTheme="minorEastAsia" w:hAnsiTheme="minorEastAsia" w:eastAsiaTheme="minorEastAsia" w:cstheme="minorEastAsia"/>
          <w:b/>
          <w:color w:val="auto"/>
          <w:spacing w:val="0"/>
          <w:position w:val="0"/>
          <w:sz w:val="24"/>
          <w:szCs w:val="24"/>
          <w:highlight w:val="none"/>
        </w:rPr>
        <w:t>第三部分  合同专用条款</w:t>
      </w:r>
      <w:bookmarkEnd w:id="255"/>
    </w:p>
    <w:p w14:paraId="658A8C9B">
      <w:pPr>
        <w:keepNext w:val="0"/>
        <w:keepLines w:val="0"/>
        <w:pageBreakBefore w:val="0"/>
        <w:shd w:val="clear"/>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B76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D17940E">
            <w:pPr>
              <w:keepNext w:val="0"/>
              <w:keepLines w:val="0"/>
              <w:pageBreakBefore w:val="0"/>
              <w:shd w:val="clear"/>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7633" w:type="dxa"/>
            <w:noWrap w:val="0"/>
            <w:vAlign w:val="center"/>
          </w:tcPr>
          <w:p w14:paraId="0D7E47D0">
            <w:pPr>
              <w:keepNext w:val="0"/>
              <w:keepLines w:val="0"/>
              <w:pageBreakBefore w:val="0"/>
              <w:shd w:val="clear"/>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约定内容</w:t>
            </w:r>
          </w:p>
        </w:tc>
      </w:tr>
      <w:tr w14:paraId="5F74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AD1F59F">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589D2FB6">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7560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45A4C58">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23D0F6E">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33DE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CCA34C5">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C480070">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456E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5165E7B">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72B8357">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CE3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43063F2">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C0BE9DC">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4BE0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AEAAA6F">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42C9E5AD">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5739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B11F9D">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0F854EC8">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4DC8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334DABE">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6C291A02">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44DE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CE27890">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5F61CCB4">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2F57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6E8CA48">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73AD659C">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1645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B8CCE8D">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54EF97D6">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090D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127AC3AA">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3F905806">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bl>
    <w:p w14:paraId="2552960C">
      <w:pPr>
        <w:pStyle w:val="12"/>
        <w:keepNext w:val="0"/>
        <w:keepLines w:val="0"/>
        <w:pageBreakBefore w:val="0"/>
        <w:shd w:val="clear"/>
        <w:kinsoku/>
        <w:wordWrap/>
        <w:overflowPunct/>
        <w:topLinePunct w:val="0"/>
        <w:bidi w:val="0"/>
        <w:snapToGrid/>
        <w:spacing w:line="440" w:lineRule="exact"/>
        <w:ind w:left="540" w:leftChars="257" w:hanging="540"/>
        <w:rPr>
          <w:rFonts w:hint="eastAsia" w:asciiTheme="minorEastAsia" w:hAnsiTheme="minorEastAsia" w:eastAsiaTheme="minorEastAsia" w:cstheme="minorEastAsia"/>
          <w:color w:val="auto"/>
          <w:spacing w:val="0"/>
          <w:position w:val="0"/>
          <w:sz w:val="24"/>
          <w:szCs w:val="24"/>
          <w:highlight w:val="none"/>
          <w:lang w:val="en-US" w:eastAsia="zh-CN"/>
        </w:rPr>
      </w:pPr>
    </w:p>
    <w:p w14:paraId="4E88385D">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p w14:paraId="6A868E32">
      <w:pPr>
        <w:pStyle w:val="38"/>
        <w:keepNext w:val="0"/>
        <w:keepLines w:val="0"/>
        <w:pageBreakBefore w:val="0"/>
        <w:shd w:val="clear"/>
        <w:kinsoku/>
        <w:wordWrap/>
        <w:overflowPunct/>
        <w:topLinePunct w:val="0"/>
        <w:bidi w:val="0"/>
        <w:snapToGrid/>
        <w:spacing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p>
    <w:p w14:paraId="3792E799">
      <w:pPr>
        <w:keepNext w:val="0"/>
        <w:keepLines w:val="0"/>
        <w:pageBreakBefore w:val="0"/>
        <w:shd w:val="clear"/>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p w14:paraId="15C85E9B">
      <w:pPr>
        <w:pStyle w:val="2"/>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36"/>
          <w:szCs w:val="36"/>
          <w:highlight w:val="none"/>
        </w:rPr>
      </w:pPr>
      <w:r>
        <w:rPr>
          <w:rFonts w:hint="eastAsia" w:asciiTheme="minorEastAsia" w:hAnsiTheme="minorEastAsia" w:eastAsiaTheme="minorEastAsia" w:cstheme="minorEastAsia"/>
          <w:color w:val="auto"/>
          <w:spacing w:val="0"/>
          <w:position w:val="0"/>
          <w:highlight w:val="none"/>
        </w:rPr>
        <w:br w:type="page"/>
      </w:r>
      <w:bookmarkStart w:id="256" w:name="_Toc6542"/>
      <w:bookmarkStart w:id="257" w:name="_Toc480368419"/>
      <w:r>
        <w:rPr>
          <w:rFonts w:hint="eastAsia" w:asciiTheme="minorEastAsia" w:hAnsiTheme="minorEastAsia" w:eastAsiaTheme="minorEastAsia" w:cstheme="minorEastAsia"/>
          <w:color w:val="auto"/>
          <w:spacing w:val="0"/>
          <w:position w:val="0"/>
          <w:sz w:val="36"/>
          <w:szCs w:val="36"/>
          <w:highlight w:val="none"/>
        </w:rPr>
        <w:t>第六部分   投标文件格式</w:t>
      </w:r>
      <w:bookmarkEnd w:id="256"/>
      <w:bookmarkEnd w:id="257"/>
      <w:bookmarkStart w:id="258" w:name="_Toc480368420"/>
    </w:p>
    <w:p w14:paraId="171D84C6">
      <w:pPr>
        <w:pStyle w:val="2"/>
        <w:pageBreakBefore w:val="0"/>
        <w:shd w:val="clear"/>
        <w:kinsoku/>
        <w:overflowPunct/>
        <w:topLinePunct w:val="0"/>
        <w:bidi w:val="0"/>
        <w:rPr>
          <w:rFonts w:hint="eastAsia" w:asciiTheme="minorEastAsia" w:hAnsiTheme="minorEastAsia" w:eastAsiaTheme="minorEastAsia" w:cstheme="minorEastAsia"/>
          <w:color w:val="auto"/>
          <w:spacing w:val="0"/>
          <w:position w:val="0"/>
          <w:sz w:val="28"/>
          <w:szCs w:val="48"/>
          <w:highlight w:val="none"/>
        </w:rPr>
      </w:pPr>
      <w:bookmarkStart w:id="259" w:name="_Toc29402"/>
      <w:r>
        <w:rPr>
          <w:rFonts w:hint="eastAsia" w:asciiTheme="minorEastAsia" w:hAnsiTheme="minorEastAsia" w:eastAsiaTheme="minorEastAsia" w:cstheme="minorEastAsia"/>
          <w:color w:val="auto"/>
          <w:spacing w:val="0"/>
          <w:position w:val="0"/>
          <w:sz w:val="28"/>
          <w:szCs w:val="48"/>
          <w:highlight w:val="none"/>
        </w:rPr>
        <w:t>投标文件封面</w:t>
      </w:r>
      <w:bookmarkEnd w:id="258"/>
      <w:bookmarkEnd w:id="259"/>
    </w:p>
    <w:p w14:paraId="35321206">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p w14:paraId="4EE64FB3">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1C66A4B8">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4848FA60">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5F25B7A5">
      <w:pPr>
        <w:pageBreakBefore w:val="0"/>
        <w:shd w:val="clear"/>
        <w:kinsoku/>
        <w:overflowPunct/>
        <w:topLinePunct w:val="0"/>
        <w:bidi w:val="0"/>
        <w:spacing w:line="360" w:lineRule="auto"/>
        <w:ind w:firstLine="1680" w:firstLineChars="6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5E4708EA">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0E84B42E">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16230B7E">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rPr>
        <w:t>投标文件</w:t>
      </w:r>
    </w:p>
    <w:p w14:paraId="31435469">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5A9E0858">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13124457">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5CE98125">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6B0EF201">
      <w:pPr>
        <w:pageBreakBefore w:val="0"/>
        <w:shd w:val="clear"/>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4"/>
          <w:highlight w:val="none"/>
        </w:rPr>
      </w:pPr>
    </w:p>
    <w:p w14:paraId="674258AF">
      <w:pPr>
        <w:pageBreakBefore w:val="0"/>
        <w:shd w:val="clear"/>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3076723C">
      <w:pPr>
        <w:pStyle w:val="97"/>
        <w:pageBreakBefore w:val="0"/>
        <w:shd w:val="clear"/>
        <w:kinsoku/>
        <w:wordWrap/>
        <w:overflowPunct/>
        <w:topLinePunct w:val="0"/>
        <w:bidi w:val="0"/>
        <w:snapToGrid/>
        <w:spacing w:before="0" w:beforeAutospacing="0" w:after="0" w:afterAutospacing="0" w:line="360" w:lineRule="auto"/>
        <w:ind w:firstLine="56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w:t>
      </w: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（盖章）</w:t>
      </w:r>
    </w:p>
    <w:p w14:paraId="2BDE794F">
      <w:pPr>
        <w:pStyle w:val="98"/>
        <w:pageBreakBefore w:val="0"/>
        <w:shd w:val="clear"/>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（签字或盖章）</w:t>
      </w:r>
    </w:p>
    <w:p w14:paraId="737BE376">
      <w:pPr>
        <w:pStyle w:val="98"/>
        <w:pageBreakBefore w:val="0"/>
        <w:shd w:val="clear"/>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p>
    <w:p w14:paraId="7C5AD1EB">
      <w:pPr>
        <w:pStyle w:val="98"/>
        <w:pageBreakBefore w:val="0"/>
        <w:shd w:val="clear"/>
        <w:kinsoku/>
        <w:wordWrap/>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联系电话：</w:t>
      </w: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1F0412E5">
      <w:pPr>
        <w:pageBreakBefore w:val="0"/>
        <w:shd w:val="clear"/>
        <w:kinsoku/>
        <w:overflowPunct/>
        <w:topLinePunct w:val="0"/>
        <w:bidi w:val="0"/>
        <w:spacing w:line="360" w:lineRule="auto"/>
        <w:ind w:firstLine="560" w:firstLineChars="200"/>
        <w:jc w:val="both"/>
        <w:rPr>
          <w:rFonts w:hint="eastAsia" w:asciiTheme="minorEastAsia" w:hAnsiTheme="minorEastAsia" w:eastAsiaTheme="minorEastAsia" w:cstheme="minorEastAsia"/>
          <w:color w:val="auto"/>
          <w:spacing w:val="0"/>
          <w:position w:val="0"/>
          <w:sz w:val="28"/>
          <w:szCs w:val="28"/>
          <w:highlight w:val="none"/>
          <w:u w:val="single"/>
        </w:rPr>
      </w:pP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46"/>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（年/月/日）</w:t>
      </w:r>
    </w:p>
    <w:p w14:paraId="7FAFEBC4">
      <w:pPr>
        <w:pStyle w:val="18"/>
        <w:pageBreakBefore w:val="0"/>
        <w:shd w:val="clear"/>
        <w:tabs>
          <w:tab w:val="left" w:pos="8786"/>
        </w:tabs>
        <w:kinsoku/>
        <w:overflowPunct/>
        <w:topLinePunct w:val="0"/>
        <w:bidi w:val="0"/>
        <w:spacing w:after="0" w:line="360" w:lineRule="auto"/>
        <w:jc w:val="both"/>
        <w:outlineLvl w:val="1"/>
        <w:rPr>
          <w:rFonts w:hint="eastAsia" w:asciiTheme="minorEastAsia" w:hAnsiTheme="minorEastAsia" w:eastAsiaTheme="minorEastAsia" w:cstheme="minorEastAsia"/>
          <w:b/>
          <w:color w:val="auto"/>
          <w:spacing w:val="0"/>
          <w:position w:val="0"/>
          <w:sz w:val="28"/>
          <w:szCs w:val="28"/>
          <w:highlight w:val="none"/>
          <w:lang w:val="en-US" w:eastAsia="zh-CN"/>
        </w:rPr>
      </w:pPr>
      <w:bookmarkStart w:id="260" w:name="_Toc18075"/>
      <w:bookmarkStart w:id="261" w:name="_Toc480368421"/>
    </w:p>
    <w:p w14:paraId="1EDF6AFE">
      <w:pPr>
        <w:pStyle w:val="18"/>
        <w:pageBreakBefore w:val="0"/>
        <w:shd w:val="clear"/>
        <w:tabs>
          <w:tab w:val="left" w:pos="8786"/>
        </w:tabs>
        <w:kinsoku/>
        <w:overflowPunct/>
        <w:topLinePunct w:val="0"/>
        <w:bidi w:val="0"/>
        <w:spacing w:after="0" w:line="360" w:lineRule="auto"/>
        <w:jc w:val="center"/>
        <w:outlineLvl w:val="1"/>
        <w:rPr>
          <w:rFonts w:hint="eastAsia" w:asciiTheme="minorEastAsia" w:hAnsiTheme="minorEastAsia" w:eastAsiaTheme="minorEastAsia" w:cstheme="minorEastAsia"/>
          <w:b/>
          <w:color w:val="auto"/>
          <w:spacing w:val="0"/>
          <w:position w:val="0"/>
          <w:sz w:val="28"/>
          <w:szCs w:val="28"/>
          <w:highlight w:val="none"/>
          <w:lang w:val="en-US" w:eastAsia="zh-CN"/>
        </w:rPr>
      </w:pPr>
      <w:r>
        <w:rPr>
          <w:rFonts w:hint="eastAsia" w:asciiTheme="minorEastAsia" w:hAnsiTheme="minorEastAsia" w:eastAsiaTheme="minorEastAsia" w:cstheme="minorEastAsia"/>
          <w:b/>
          <w:color w:val="auto"/>
          <w:spacing w:val="0"/>
          <w:position w:val="0"/>
          <w:sz w:val="28"/>
          <w:szCs w:val="28"/>
          <w:highlight w:val="none"/>
          <w:lang w:val="en-US" w:eastAsia="zh-CN"/>
        </w:rPr>
        <w:t>后附目录，格式自拟</w:t>
      </w:r>
    </w:p>
    <w:p w14:paraId="3094BDC1">
      <w:pPr>
        <w:pStyle w:val="18"/>
        <w:pageBreakBefore w:val="0"/>
        <w:shd w:val="clear"/>
        <w:tabs>
          <w:tab w:val="left" w:pos="8786"/>
        </w:tabs>
        <w:kinsoku/>
        <w:overflowPunct/>
        <w:topLinePunct w:val="0"/>
        <w:bidi w:val="0"/>
        <w:spacing w:after="0" w:line="360" w:lineRule="auto"/>
        <w:jc w:val="both"/>
        <w:outlineLvl w:val="1"/>
        <w:rPr>
          <w:rFonts w:hint="eastAsia" w:asciiTheme="minorEastAsia" w:hAnsiTheme="minorEastAsia" w:eastAsiaTheme="minorEastAsia" w:cstheme="minorEastAsia"/>
          <w:b/>
          <w:color w:val="auto"/>
          <w:spacing w:val="0"/>
          <w:position w:val="0"/>
          <w:sz w:val="32"/>
          <w:szCs w:val="32"/>
          <w:highlight w:val="none"/>
        </w:rPr>
      </w:pPr>
      <w:r>
        <w:rPr>
          <w:rFonts w:hint="eastAsia" w:asciiTheme="minorEastAsia" w:hAnsiTheme="minorEastAsia" w:eastAsiaTheme="minorEastAsia" w:cstheme="minorEastAsia"/>
          <w:b/>
          <w:color w:val="auto"/>
          <w:spacing w:val="0"/>
          <w:position w:val="0"/>
          <w:sz w:val="32"/>
          <w:szCs w:val="32"/>
          <w:highlight w:val="none"/>
          <w:lang w:eastAsia="zh-CN"/>
        </w:rPr>
        <w:t>一</w:t>
      </w:r>
      <w:r>
        <w:rPr>
          <w:rFonts w:hint="eastAsia" w:asciiTheme="minorEastAsia" w:hAnsiTheme="minorEastAsia" w:eastAsiaTheme="minorEastAsia" w:cstheme="minorEastAsia"/>
          <w:b/>
          <w:color w:val="auto"/>
          <w:spacing w:val="0"/>
          <w:position w:val="0"/>
          <w:sz w:val="32"/>
          <w:szCs w:val="32"/>
          <w:highlight w:val="none"/>
        </w:rPr>
        <w:t>、资格审查</w:t>
      </w:r>
      <w:bookmarkEnd w:id="260"/>
      <w:bookmarkEnd w:id="261"/>
    </w:p>
    <w:p w14:paraId="7DA1D57E">
      <w:pPr>
        <w:pStyle w:val="18"/>
        <w:pageBreakBefore w:val="0"/>
        <w:shd w:val="clear"/>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lang w:val="en-US" w:eastAsia="zh-CN"/>
        </w:rPr>
      </w:pPr>
      <w:bookmarkStart w:id="262" w:name="_Toc23513"/>
      <w:r>
        <w:rPr>
          <w:rFonts w:hint="eastAsia" w:asciiTheme="minorEastAsia" w:hAnsiTheme="minorEastAsia" w:eastAsiaTheme="minorEastAsia" w:cstheme="minorEastAsia"/>
          <w:b/>
          <w:color w:val="auto"/>
          <w:spacing w:val="0"/>
          <w:position w:val="0"/>
          <w:sz w:val="28"/>
          <w:szCs w:val="28"/>
          <w:highlight w:val="none"/>
          <w:lang w:val="en-US" w:eastAsia="zh-CN"/>
        </w:rPr>
        <w:t>1.1《中华人民共和国政府采购法》第二十二条应当具备的条件；</w:t>
      </w:r>
      <w:bookmarkEnd w:id="262"/>
    </w:p>
    <w:p w14:paraId="36119FB1">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1A25E380">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0C0413A8">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59610B46">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3EB6FBAC">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7D8F10B2">
      <w:pPr>
        <w:pStyle w:val="83"/>
        <w:pageBreakBefore w:val="0"/>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00CD25F2">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05BA8ECE">
      <w:pPr>
        <w:pStyle w:val="86"/>
        <w:pageBreakBefore w:val="0"/>
        <w:widowControl/>
        <w:shd w:val="clear"/>
        <w:kinsoku/>
        <w:wordWrap/>
        <w:overflowPunct/>
        <w:topLinePunct w:val="0"/>
        <w:bidi w:val="0"/>
        <w:snapToGrid/>
        <w:spacing w:before="0" w:beforeAutospacing="0" w:after="0" w:afterAutospacing="0" w:line="440" w:lineRule="exact"/>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077682BD">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629C7D27">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50D3052">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1A6FA12">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2F4EB4ED">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6495EF3B">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69C5EF28">
      <w:pPr>
        <w:pStyle w:val="86"/>
        <w:pageBreakBefore w:val="0"/>
        <w:widowControl/>
        <w:shd w:val="clear"/>
        <w:kinsoku/>
        <w:wordWrap/>
        <w:overflowPunct/>
        <w:topLinePunct w:val="0"/>
        <w:bidi w:val="0"/>
        <w:snapToGrid/>
        <w:spacing w:before="0" w:beforeAutospacing="0" w:after="0" w:afterAutospacing="0" w:line="440" w:lineRule="exact"/>
        <w:jc w:val="both"/>
        <w:textAlignment w:val="baseline"/>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772C58AB">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389CED6">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340FD6B4">
      <w:pPr>
        <w:pStyle w:val="86"/>
        <w:pageBreakBefore w:val="0"/>
        <w:widowControl/>
        <w:shd w:val="clear"/>
        <w:kinsoku/>
        <w:wordWrap/>
        <w:overflowPunct/>
        <w:topLinePunct w:val="0"/>
        <w:bidi w:val="0"/>
        <w:snapToGrid/>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1C6A486A">
      <w:pPr>
        <w:pStyle w:val="87"/>
        <w:pageBreakBefore w:val="0"/>
        <w:widowControl/>
        <w:shd w:val="clear"/>
        <w:kinsoku/>
        <w:wordWrap/>
        <w:overflowPunct/>
        <w:topLinePunct w:val="0"/>
        <w:bidi w:val="0"/>
        <w:snapToGrid w:val="0"/>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5CC9ACEB">
      <w:pPr>
        <w:pStyle w:val="87"/>
        <w:pageBreakBefore w:val="0"/>
        <w:widowControl/>
        <w:shd w:val="clear"/>
        <w:kinsoku/>
        <w:wordWrap/>
        <w:overflowPunct/>
        <w:topLinePunct w:val="0"/>
        <w:bidi w:val="0"/>
        <w:snapToGrid w:val="0"/>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2547377B">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E78728D">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065E744">
      <w:pPr>
        <w:pStyle w:val="88"/>
        <w:pageBreakBefore w:val="0"/>
        <w:shd w:val="clear"/>
        <w:kinsoku/>
        <w:wordWrap/>
        <w:overflowPunct/>
        <w:topLinePunct w:val="0"/>
        <w:bidi w:val="0"/>
        <w:snapToGrid/>
        <w:spacing w:before="0" w:beforeAutospacing="0" w:after="0" w:afterAutospacing="0" w:line="24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7B927F5F">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08AA7571">
      <w:pPr>
        <w:pStyle w:val="85"/>
        <w:pageBreakBefore w:val="0"/>
        <w:widowControl/>
        <w:shd w:val="clear"/>
        <w:kinsoku/>
        <w:wordWrap/>
        <w:overflowPunct/>
        <w:topLinePunct w:val="0"/>
        <w:bidi w:val="0"/>
        <w:snapToGrid/>
        <w:spacing w:before="0" w:beforeAutospacing="0" w:after="0" w:afterAutospacing="0" w:line="240" w:lineRule="auto"/>
        <w:ind w:firstLine="480" w:firstLineChars="200"/>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2BB6660D">
      <w:pPr>
        <w:pStyle w:val="86"/>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0E997FCB">
      <w:pPr>
        <w:pStyle w:val="86"/>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77DA5FF">
      <w:pPr>
        <w:pStyle w:val="87"/>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673D63B2">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7D93F42">
      <w:pPr>
        <w:pStyle w:val="87"/>
        <w:pageBreakBefore w:val="0"/>
        <w:widowControl/>
        <w:shd w:val="clear"/>
        <w:kinsoku/>
        <w:wordWrap/>
        <w:overflowPunct/>
        <w:topLinePunct w:val="0"/>
        <w:bidi w:val="0"/>
        <w:snapToGrid w:val="0"/>
        <w:spacing w:before="0" w:beforeAutospacing="0" w:after="0" w:afterAutospacing="0" w:line="440" w:lineRule="exact"/>
        <w:jc w:val="left"/>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57DB926">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9DBAED8">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012CFAF2">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3E99781">
      <w:pPr>
        <w:pStyle w:val="85"/>
        <w:pageBreakBefore w:val="0"/>
        <w:widowControl/>
        <w:shd w:val="clear"/>
        <w:kinsoku/>
        <w:wordWrap/>
        <w:overflowPunct/>
        <w:topLinePunct w:val="0"/>
        <w:bidi w:val="0"/>
        <w:snapToGrid/>
        <w:spacing w:before="0" w:beforeAutospacing="0" w:after="0" w:afterAutospacing="0" w:line="240" w:lineRule="auto"/>
        <w:jc w:val="left"/>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7BE6AB50">
      <w:pPr>
        <w:pStyle w:val="86"/>
        <w:pageBreakBefore w:val="0"/>
        <w:widowControl/>
        <w:shd w:val="clear"/>
        <w:kinsoku/>
        <w:wordWrap/>
        <w:overflowPunct/>
        <w:topLinePunct w:val="0"/>
        <w:bidi w:val="0"/>
        <w:snapToGrid/>
        <w:spacing w:before="0" w:beforeAutospacing="0" w:after="0" w:afterAutospacing="0" w:line="360" w:lineRule="auto"/>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11F3E284">
      <w:pPr>
        <w:pStyle w:val="86"/>
        <w:pageBreakBefore w:val="0"/>
        <w:widowControl/>
        <w:shd w:val="clear"/>
        <w:kinsoku/>
        <w:wordWrap/>
        <w:overflowPunct/>
        <w:topLinePunct w:val="0"/>
        <w:bidi w:val="0"/>
        <w:snapToGrid/>
        <w:spacing w:before="0" w:beforeAutospacing="0" w:after="0" w:afterAutospacing="0" w:line="360" w:lineRule="auto"/>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1C5D73E2">
      <w:pPr>
        <w:pStyle w:val="86"/>
        <w:pageBreakBefore w:val="0"/>
        <w:widowControl/>
        <w:shd w:val="clear"/>
        <w:kinsoku/>
        <w:wordWrap/>
        <w:overflowPunct/>
        <w:topLinePunct w:val="0"/>
        <w:bidi w:val="0"/>
        <w:snapToGrid/>
        <w:spacing w:before="0" w:beforeAutospacing="0" w:after="0" w:afterAutospacing="0" w:line="360" w:lineRule="auto"/>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15EBE521">
      <w:pPr>
        <w:pStyle w:val="87"/>
        <w:pageBreakBefore w:val="0"/>
        <w:widowControl/>
        <w:shd w:val="clear"/>
        <w:kinsoku/>
        <w:wordWrap/>
        <w:overflowPunct/>
        <w:topLinePunct w:val="0"/>
        <w:bidi w:val="0"/>
        <w:snapToGrid w:val="0"/>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3D39256">
      <w:pPr>
        <w:pStyle w:val="86"/>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EA6CF9D">
      <w:pPr>
        <w:pStyle w:val="86"/>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02804F7">
      <w:pPr>
        <w:pStyle w:val="87"/>
        <w:pageBreakBefore w:val="0"/>
        <w:widowControl/>
        <w:shd w:val="clear"/>
        <w:kinsoku/>
        <w:wordWrap/>
        <w:overflowPunct/>
        <w:topLinePunct w:val="0"/>
        <w:bidi w:val="0"/>
        <w:snapToGrid w:val="0"/>
        <w:spacing w:before="0" w:beforeAutospacing="0" w:after="0" w:afterAutospacing="0" w:line="440" w:lineRule="exact"/>
        <w:jc w:val="both"/>
        <w:textAlignment w:val="baseline"/>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4D51013D">
      <w:pPr>
        <w:pStyle w:val="89"/>
        <w:pageBreakBefore w:val="0"/>
        <w:widowControl/>
        <w:shd w:val="clear"/>
        <w:kinsoku/>
        <w:wordWrap/>
        <w:overflowPunct/>
        <w:topLinePunct w:val="0"/>
        <w:bidi w:val="0"/>
        <w:snapToGrid/>
        <w:spacing w:before="0" w:beforeAutospacing="0" w:after="0" w:afterAutospacing="0" w:line="440" w:lineRule="exact"/>
        <w:jc w:val="both"/>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68AD17F9">
      <w:pPr>
        <w:pStyle w:val="89"/>
        <w:pageBreakBefore w:val="0"/>
        <w:widowControl/>
        <w:shd w:val="clear"/>
        <w:kinsoku/>
        <w:wordWrap/>
        <w:overflowPunct/>
        <w:topLinePunct w:val="0"/>
        <w:bidi w:val="0"/>
        <w:snapToGrid/>
        <w:spacing w:before="0" w:beforeAutospacing="0" w:after="0" w:afterAutospacing="0" w:line="440" w:lineRule="exact"/>
        <w:jc w:val="both"/>
        <w:textAlignment w:val="baseline"/>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4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148341EE">
      <w:pPr>
        <w:pStyle w:val="90"/>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B7936AB">
      <w:pPr>
        <w:pStyle w:val="90"/>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083B7945">
      <w:pPr>
        <w:pStyle w:val="82"/>
        <w:pageBreakBefore w:val="0"/>
        <w:widowControl/>
        <w:shd w:val="clear"/>
        <w:kinsoku/>
        <w:wordWrap/>
        <w:overflowPunct/>
        <w:topLinePunct w:val="0"/>
        <w:bidi w:val="0"/>
        <w:snapToGrid/>
        <w:spacing w:before="0" w:beforeAutospacing="0" w:after="0" w:afterAutospacing="0" w:line="240" w:lineRule="auto"/>
        <w:jc w:val="both"/>
        <w:textAlignment w:val="baseline"/>
        <w:rPr>
          <w:rStyle w:val="46"/>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333CCD1F">
      <w:pPr>
        <w:pStyle w:val="58"/>
        <w:pageBreakBefore w:val="0"/>
        <w:shd w:val="clear"/>
        <w:kinsoku/>
        <w:overflowPunct/>
        <w:topLinePunct w:val="0"/>
        <w:bidi w:val="0"/>
        <w:ind w:firstLine="560" w:firstLineChars="200"/>
        <w:rPr>
          <w:rFonts w:hint="eastAsia" w:asciiTheme="minorEastAsia" w:hAnsiTheme="minorEastAsia" w:eastAsiaTheme="minorEastAsia" w:cstheme="minorEastAsia"/>
          <w:color w:val="auto"/>
          <w:spacing w:val="0"/>
          <w:position w:val="0"/>
          <w:highlight w:val="none"/>
        </w:rPr>
      </w:pPr>
    </w:p>
    <w:p w14:paraId="6D4589BD">
      <w:pPr>
        <w:pStyle w:val="58"/>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0D14C683">
      <w:pPr>
        <w:pStyle w:val="18"/>
        <w:pageBreakBefore w:val="0"/>
        <w:shd w:val="clear"/>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rPr>
      </w:pPr>
      <w:bookmarkStart w:id="263" w:name="_Toc1366"/>
      <w:bookmarkStart w:id="264" w:name="_Toc480368426"/>
      <w:r>
        <w:rPr>
          <w:rFonts w:hint="eastAsia" w:asciiTheme="minorEastAsia" w:hAnsiTheme="minorEastAsia" w:eastAsiaTheme="minorEastAsia" w:cstheme="minorEastAsia"/>
          <w:b/>
          <w:color w:val="auto"/>
          <w:spacing w:val="0"/>
          <w:position w:val="0"/>
          <w:sz w:val="28"/>
          <w:szCs w:val="28"/>
          <w:highlight w:val="none"/>
          <w:lang w:val="en-US" w:eastAsia="zh-CN"/>
        </w:rPr>
        <w:t>1.2</w:t>
      </w:r>
      <w:r>
        <w:rPr>
          <w:rFonts w:hint="eastAsia" w:asciiTheme="minorEastAsia" w:hAnsiTheme="minorEastAsia" w:eastAsiaTheme="minorEastAsia" w:cstheme="minorEastAsia"/>
          <w:b/>
          <w:color w:val="auto"/>
          <w:spacing w:val="0"/>
          <w:position w:val="0"/>
          <w:sz w:val="28"/>
          <w:szCs w:val="28"/>
          <w:highlight w:val="none"/>
        </w:rPr>
        <w:t>投标保证金</w:t>
      </w:r>
      <w:bookmarkEnd w:id="263"/>
      <w:bookmarkEnd w:id="264"/>
    </w:p>
    <w:p w14:paraId="01B640B1">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w:t>
      </w:r>
      <w:r>
        <w:rPr>
          <w:rFonts w:hint="eastAsia" w:asciiTheme="minorEastAsia" w:hAnsiTheme="minorEastAsia" w:eastAsiaTheme="minorEastAsia" w:cstheme="minorEastAsia"/>
          <w:color w:val="auto"/>
          <w:spacing w:val="0"/>
          <w:position w:val="0"/>
          <w:sz w:val="24"/>
          <w:highlight w:val="none"/>
          <w:lang w:eastAsia="zh-CN"/>
        </w:rPr>
        <w:t>附</w:t>
      </w:r>
      <w:r>
        <w:rPr>
          <w:rFonts w:hint="eastAsia" w:asciiTheme="minorEastAsia" w:hAnsiTheme="minorEastAsia" w:eastAsiaTheme="minorEastAsia" w:cstheme="minorEastAsia"/>
          <w:color w:val="auto"/>
          <w:spacing w:val="0"/>
          <w:position w:val="0"/>
          <w:sz w:val="24"/>
          <w:highlight w:val="none"/>
        </w:rPr>
        <w:t>投标保证金缴纳证明文件；</w:t>
      </w:r>
    </w:p>
    <w:p w14:paraId="0956C287">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856BBD0">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21E4BFD6">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2E52BCAB">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59C3318C">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4C0726C8">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4CF72ABC">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7FDBAD97">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8AE6CD3">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B12EA1D">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8ECAFB9">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FAA0849">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96A067F">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469D77FF">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D193A03">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82E51DA">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2D6D1D78">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CAF7CE8">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9CD036F">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496A991">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D92BD1B">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02C7FFA4">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2083B119">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7857F786">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12CABEC">
      <w:pPr>
        <w:pStyle w:val="25"/>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70959B59">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568DC4B7">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662116C">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p>
    <w:p w14:paraId="79CC77C4">
      <w:pPr>
        <w:pStyle w:val="18"/>
        <w:pageBreakBefore w:val="0"/>
        <w:shd w:val="clear"/>
        <w:tabs>
          <w:tab w:val="left" w:pos="8786"/>
        </w:tabs>
        <w:kinsoku/>
        <w:overflowPunct/>
        <w:topLinePunct w:val="0"/>
        <w:bidi w:val="0"/>
        <w:spacing w:after="0" w:line="360" w:lineRule="auto"/>
        <w:jc w:val="left"/>
        <w:outlineLvl w:val="1"/>
        <w:rPr>
          <w:rFonts w:hint="eastAsia" w:asciiTheme="minorEastAsia" w:hAnsiTheme="minorEastAsia" w:eastAsiaTheme="minorEastAsia" w:cstheme="minorEastAsia"/>
          <w:b/>
          <w:color w:val="auto"/>
          <w:spacing w:val="0"/>
          <w:position w:val="0"/>
          <w:sz w:val="32"/>
          <w:szCs w:val="32"/>
          <w:highlight w:val="none"/>
        </w:rPr>
      </w:pPr>
      <w:bookmarkStart w:id="265" w:name="_Toc2618"/>
      <w:bookmarkStart w:id="266" w:name="_Toc480368432"/>
      <w:r>
        <w:rPr>
          <w:rFonts w:hint="eastAsia" w:asciiTheme="minorEastAsia" w:hAnsiTheme="minorEastAsia" w:eastAsiaTheme="minorEastAsia" w:cstheme="minorEastAsia"/>
          <w:b/>
          <w:color w:val="auto"/>
          <w:spacing w:val="0"/>
          <w:position w:val="0"/>
          <w:sz w:val="32"/>
          <w:szCs w:val="32"/>
          <w:highlight w:val="none"/>
          <w:lang w:eastAsia="zh-CN"/>
        </w:rPr>
        <w:t>二</w:t>
      </w:r>
      <w:r>
        <w:rPr>
          <w:rFonts w:hint="eastAsia" w:asciiTheme="minorEastAsia" w:hAnsiTheme="minorEastAsia" w:eastAsiaTheme="minorEastAsia" w:cstheme="minorEastAsia"/>
          <w:b/>
          <w:color w:val="auto"/>
          <w:spacing w:val="0"/>
          <w:position w:val="0"/>
          <w:sz w:val="32"/>
          <w:szCs w:val="32"/>
          <w:highlight w:val="none"/>
        </w:rPr>
        <w:t>、商务文件</w:t>
      </w:r>
      <w:bookmarkEnd w:id="265"/>
      <w:bookmarkEnd w:id="266"/>
    </w:p>
    <w:p w14:paraId="73F09114">
      <w:pPr>
        <w:pStyle w:val="18"/>
        <w:keepNext w:val="0"/>
        <w:keepLines w:val="0"/>
        <w:pageBreakBefore w:val="0"/>
        <w:shd w:val="clear"/>
        <w:tabs>
          <w:tab w:val="left" w:pos="8786"/>
        </w:tabs>
        <w:kinsoku/>
        <w:wordWrap/>
        <w:overflowPunct/>
        <w:topLinePunct w:val="0"/>
        <w:autoSpaceDE/>
        <w:autoSpaceDN/>
        <w:bidi w:val="0"/>
        <w:adjustRightInd/>
        <w:snapToGrid/>
        <w:spacing w:after="0" w:line="360" w:lineRule="auto"/>
        <w:textAlignment w:val="auto"/>
        <w:outlineLvl w:val="2"/>
        <w:rPr>
          <w:rFonts w:hint="eastAsia" w:asciiTheme="minorEastAsia" w:hAnsiTheme="minorEastAsia" w:eastAsiaTheme="minorEastAsia" w:cstheme="minorEastAsia"/>
          <w:b/>
          <w:color w:val="auto"/>
          <w:spacing w:val="0"/>
          <w:position w:val="0"/>
          <w:sz w:val="28"/>
          <w:szCs w:val="28"/>
          <w:highlight w:val="none"/>
        </w:rPr>
      </w:pPr>
      <w:bookmarkStart w:id="267" w:name="_Toc480368433"/>
      <w:bookmarkStart w:id="268" w:name="_Toc15878"/>
      <w:r>
        <w:rPr>
          <w:rFonts w:hint="eastAsia" w:asciiTheme="minorEastAsia" w:hAnsiTheme="minorEastAsia" w:eastAsiaTheme="minorEastAsia" w:cstheme="minorEastAsia"/>
          <w:b/>
          <w:color w:val="auto"/>
          <w:spacing w:val="0"/>
          <w:position w:val="0"/>
          <w:sz w:val="28"/>
          <w:szCs w:val="28"/>
          <w:highlight w:val="none"/>
          <w:lang w:val="en-US" w:eastAsia="zh-CN"/>
        </w:rPr>
        <w:t>2.1</w:t>
      </w:r>
      <w:r>
        <w:rPr>
          <w:rFonts w:hint="eastAsia" w:asciiTheme="minorEastAsia" w:hAnsiTheme="minorEastAsia" w:eastAsiaTheme="minorEastAsia" w:cstheme="minorEastAsia"/>
          <w:b/>
          <w:color w:val="auto"/>
          <w:spacing w:val="0"/>
          <w:position w:val="0"/>
          <w:sz w:val="28"/>
          <w:szCs w:val="28"/>
          <w:highlight w:val="none"/>
        </w:rPr>
        <w:t>投标函</w:t>
      </w:r>
      <w:bookmarkEnd w:id="267"/>
      <w:bookmarkEnd w:id="268"/>
    </w:p>
    <w:p w14:paraId="072E70A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75658747">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名称)授权</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授权代理人姓名)</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(职务、职称)为我方代表，参加贵方组织的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(标项名称、项目编号)招标的有关活动，并对此项目进行投标。为此：</w:t>
      </w:r>
    </w:p>
    <w:p w14:paraId="25229B03">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1、我方同意在本项目招标文件中规定的投标有效期内遵守本投标文件中的承诺且在此期限期满之前均具有约束力。</w:t>
      </w:r>
    </w:p>
    <w:p w14:paraId="7A5FCEEB">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2、我方承诺已经具备《中华人民共和国政府采购法》中规定的参加政府采购活动的供应商应当具备的条件：</w:t>
      </w:r>
    </w:p>
    <w:p w14:paraId="3E9A2F3C">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1）具有独立承担民事责任的能力；</w:t>
      </w:r>
    </w:p>
    <w:p w14:paraId="62474187">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2）具有良好的商业信誉和健全的财务会计制度；</w:t>
      </w:r>
    </w:p>
    <w:p w14:paraId="76A4EB11">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3）具有履行合同所必需的设备和专业技术能力；</w:t>
      </w:r>
    </w:p>
    <w:p w14:paraId="25BBF47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4）有依法缴纳税收和社会保障资金的良好记录；</w:t>
      </w:r>
    </w:p>
    <w:p w14:paraId="5ED7DBA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5）参加此项采购活动前三年内，在经营活动中没有重大违法记录；</w:t>
      </w:r>
    </w:p>
    <w:p w14:paraId="13814894">
      <w:pPr>
        <w:keepNext w:val="0"/>
        <w:keepLines w:val="0"/>
        <w:pageBreakBefore w:val="0"/>
        <w:shd w:val="clea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6）法律、行政法规规定的其他条件。</w:t>
      </w:r>
    </w:p>
    <w:p w14:paraId="0C22697F">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3、提供</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须知规定的全部投标文件，包括在平台上传加密电子投标文件。</w:t>
      </w:r>
    </w:p>
    <w:p w14:paraId="71F2371A">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4、按招标文件要求提供和交付的货物及相关服务的投标报价详见开标一览表。</w:t>
      </w:r>
    </w:p>
    <w:p w14:paraId="271B93F5">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5、保证忠实地执行双方所签订的合同，并承担合同规定的责任和义务。</w:t>
      </w:r>
    </w:p>
    <w:p w14:paraId="7F4F6538">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6、我方承诺完全满足和响应招标文件中的各项技术和服务要求，若有偏差，已在投标文件偏离表中予以明确特别说明。</w:t>
      </w:r>
    </w:p>
    <w:p w14:paraId="5574216C">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7、我方承诺：完全理解投标报价若超过项目预算时，投标将被拒绝。</w:t>
      </w:r>
    </w:p>
    <w:p w14:paraId="152E415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8、我方承诺：与在本项目</w:t>
      </w:r>
      <w:r>
        <w:rPr>
          <w:rFonts w:hint="eastAsia" w:asciiTheme="minorEastAsia" w:hAnsiTheme="minorEastAsia" w:eastAsiaTheme="minorEastAsia" w:cstheme="minorEastAsia"/>
          <w:color w:val="auto"/>
          <w:spacing w:val="0"/>
          <w:position w:val="0"/>
          <w:sz w:val="24"/>
          <w:szCs w:val="24"/>
          <w:highlight w:val="none"/>
          <w:lang w:val="en-US" w:eastAsia="zh-CN"/>
        </w:rPr>
        <w:t>采购人</w:t>
      </w:r>
      <w:r>
        <w:rPr>
          <w:rFonts w:hint="eastAsia" w:asciiTheme="minorEastAsia" w:hAnsiTheme="minorEastAsia" w:eastAsiaTheme="minorEastAsia" w:cstheme="minorEastAsia"/>
          <w:color w:val="auto"/>
          <w:spacing w:val="0"/>
          <w:position w:val="0"/>
          <w:sz w:val="24"/>
          <w:szCs w:val="24"/>
          <w:highlight w:val="none"/>
        </w:rPr>
        <w:t>及其附属机构无任何直接隶属关系和利益关联。</w:t>
      </w:r>
    </w:p>
    <w:p w14:paraId="26B4C277">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9、如果在开标后规定的投标有效期内撤回投标，我方的投标保证金可被贵方没收。</w:t>
      </w:r>
    </w:p>
    <w:p w14:paraId="17A40001">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10、我方完全理解贵方不一定接受最低价的投标或收到的任何投标。</w:t>
      </w:r>
    </w:p>
    <w:p w14:paraId="38461162">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3EFBCC3">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12、我方已详细审核全部投标文件，包括投标文件修改书（如有的话）、参考资料及有关附件，确认无误。</w:t>
      </w:r>
    </w:p>
    <w:p w14:paraId="6D8E406E">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13、我方承诺：采购人若需追加采购本项目招标文件所列货物及相关服务的，在不改变合同其他实质性条款的前提下，按相同或更优惠的折扣率保证供货。</w:t>
      </w:r>
    </w:p>
    <w:p w14:paraId="1F0CD7BA">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14、我方承诺：如所报货物属国家强制认证产品的，均已通过认证且在有效期内，否则，由此产生的一切法律责任由我方承担。</w:t>
      </w:r>
    </w:p>
    <w:p w14:paraId="19392412">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15、我方承诺：接受招标文件中的全部条款且无任何异议，保证遵守招标文件的规定。</w:t>
      </w:r>
    </w:p>
    <w:p w14:paraId="4FED3FC4">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DD8038">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1）提供虚假材料谋取中标、成交的；</w:t>
      </w:r>
    </w:p>
    <w:p w14:paraId="2CFA5075">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2）采取不正当手段诋毁、排挤其他供应商的；</w:t>
      </w:r>
    </w:p>
    <w:p w14:paraId="0596654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3）与采购人、其他供应商或者采购代理机构工作人员恶意串通的；</w:t>
      </w:r>
    </w:p>
    <w:p w14:paraId="3815A30A">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4）向采购人、采购代理机构工作人员行贿或者提供其他不正当利益的；</w:t>
      </w:r>
    </w:p>
    <w:p w14:paraId="1E8BBADF">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5）在采购过程中与采购人进行协商谈判的；</w:t>
      </w:r>
    </w:p>
    <w:p w14:paraId="6E8D1F5C">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6）拒绝有关部门监督检查或提供虚假情况的。</w:t>
      </w:r>
    </w:p>
    <w:p w14:paraId="4C99445A">
      <w:pPr>
        <w:keepNext w:val="0"/>
        <w:keepLines w:val="0"/>
        <w:pageBreakBefore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17、与本投标有关的一切往来通讯请寄：</w:t>
      </w:r>
    </w:p>
    <w:p w14:paraId="6CD5FF26">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地址：_________________</w:t>
      </w:r>
    </w:p>
    <w:p w14:paraId="33203B10">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邮编：____________　</w:t>
      </w:r>
    </w:p>
    <w:p w14:paraId="7511D748">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法定代表人或授权代理人联系电话：</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w:t>
      </w:r>
    </w:p>
    <w:p w14:paraId="1D1FE8CA">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14:paraId="06A2F174">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14:paraId="09DAE2E7">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14:paraId="69168D7C">
      <w:pPr>
        <w:pStyle w:val="25"/>
        <w:pageBreakBefore w:val="0"/>
        <w:widowControl/>
        <w:shd w:val="clear"/>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说明：除可填报项目外，对本投标函的任何修改将被视为非实质性响应投标，从而导致该投标被拒绝。</w:t>
      </w:r>
      <w:bookmarkStart w:id="269" w:name="_Toc480368434"/>
      <w:bookmarkStart w:id="270" w:name="_Toc5102"/>
    </w:p>
    <w:p w14:paraId="4584EECE">
      <w:pPr>
        <w:pStyle w:val="25"/>
        <w:pageBreakBefore w:val="0"/>
        <w:widowControl/>
        <w:shd w:val="clear"/>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4"/>
          <w:highlight w:val="none"/>
          <w:lang w:val="en-US" w:eastAsia="zh-CN"/>
        </w:rPr>
      </w:pPr>
    </w:p>
    <w:p w14:paraId="2BCA212E">
      <w:pPr>
        <w:pStyle w:val="18"/>
        <w:pageBreakBefore w:val="0"/>
        <w:shd w:val="clear"/>
        <w:tabs>
          <w:tab w:val="left" w:pos="8786"/>
        </w:tabs>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rPr>
      </w:pPr>
      <w:bookmarkStart w:id="271" w:name="_Toc480368423"/>
      <w:bookmarkStart w:id="272" w:name="_Toc7245"/>
      <w:r>
        <w:rPr>
          <w:rFonts w:hint="eastAsia" w:asciiTheme="minorEastAsia" w:hAnsiTheme="minorEastAsia" w:eastAsiaTheme="minorEastAsia" w:cstheme="minorEastAsia"/>
          <w:b/>
          <w:color w:val="auto"/>
          <w:spacing w:val="0"/>
          <w:position w:val="0"/>
          <w:sz w:val="28"/>
          <w:szCs w:val="28"/>
          <w:highlight w:val="none"/>
          <w:lang w:val="en-US" w:eastAsia="zh-CN"/>
        </w:rPr>
        <w:t>2.2</w:t>
      </w:r>
      <w:r>
        <w:rPr>
          <w:rFonts w:hint="eastAsia" w:asciiTheme="minorEastAsia" w:hAnsiTheme="minorEastAsia" w:eastAsiaTheme="minorEastAsia" w:cstheme="minorEastAsia"/>
          <w:b/>
          <w:color w:val="auto"/>
          <w:spacing w:val="0"/>
          <w:position w:val="0"/>
          <w:sz w:val="28"/>
          <w:szCs w:val="28"/>
          <w:highlight w:val="none"/>
        </w:rPr>
        <w:t>法定代表人身份证明及授权委托书</w:t>
      </w:r>
      <w:bookmarkEnd w:id="271"/>
      <w:bookmarkEnd w:id="272"/>
    </w:p>
    <w:p w14:paraId="704C60C9">
      <w:pPr>
        <w:pStyle w:val="58"/>
        <w:pageBreakBefore w:val="0"/>
        <w:shd w:val="clear"/>
        <w:kinsoku/>
        <w:overflowPunct/>
        <w:topLinePunct w:val="0"/>
        <w:bidi w:val="0"/>
        <w:adjustRightInd w:val="0"/>
        <w:snapToGrid w:val="0"/>
        <w:spacing w:line="500" w:lineRule="exact"/>
        <w:jc w:val="center"/>
        <w:rPr>
          <w:rFonts w:hint="eastAsia" w:asciiTheme="minorEastAsia" w:hAnsiTheme="minorEastAsia" w:eastAsiaTheme="minorEastAsia" w:cstheme="minorEastAsia"/>
          <w:b/>
          <w:bCs/>
          <w:color w:val="auto"/>
          <w:spacing w:val="0"/>
          <w:position w:val="0"/>
          <w:sz w:val="28"/>
          <w:szCs w:val="28"/>
          <w:highlight w:val="none"/>
        </w:rPr>
      </w:pPr>
      <w:bookmarkStart w:id="273" w:name="_Toc480368424"/>
      <w:bookmarkEnd w:id="273"/>
      <w:bookmarkStart w:id="274" w:name="_Toc487101447"/>
      <w:bookmarkEnd w:id="274"/>
      <w:bookmarkStart w:id="275" w:name="_Toc480368595"/>
      <w:bookmarkEnd w:id="275"/>
      <w:bookmarkStart w:id="276" w:name="_Toc480368653"/>
      <w:bookmarkEnd w:id="276"/>
      <w:bookmarkStart w:id="277" w:name="_Toc468535482"/>
      <w:bookmarkEnd w:id="277"/>
      <w:bookmarkStart w:id="278" w:name="_Toc487101305"/>
      <w:bookmarkEnd w:id="278"/>
      <w:bookmarkStart w:id="279" w:name="_Toc487101376"/>
      <w:bookmarkEnd w:id="279"/>
      <w:bookmarkStart w:id="280" w:name="_Toc480371721"/>
      <w:bookmarkEnd w:id="280"/>
      <w:r>
        <w:rPr>
          <w:rFonts w:hint="eastAsia" w:asciiTheme="minorEastAsia" w:hAnsiTheme="minorEastAsia" w:eastAsiaTheme="minorEastAsia" w:cstheme="minorEastAsia"/>
          <w:b/>
          <w:bCs/>
          <w:color w:val="auto"/>
          <w:spacing w:val="0"/>
          <w:position w:val="0"/>
          <w:sz w:val="28"/>
          <w:szCs w:val="28"/>
          <w:highlight w:val="none"/>
        </w:rPr>
        <w:t>法定代表人资格证明文件</w:t>
      </w:r>
    </w:p>
    <w:p w14:paraId="5E2B4A5C">
      <w:pPr>
        <w:pStyle w:val="58"/>
        <w:pageBreakBefore w:val="0"/>
        <w:shd w:val="clear"/>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w:t>
      </w:r>
      <w:r>
        <w:rPr>
          <w:rFonts w:hint="eastAsia" w:asciiTheme="minorEastAsia" w:hAnsiTheme="minorEastAsia" w:eastAsiaTheme="minorEastAsia" w:cstheme="minorEastAsia"/>
          <w:color w:val="auto"/>
          <w:spacing w:val="0"/>
          <w:position w:val="0"/>
          <w:sz w:val="24"/>
          <w:szCs w:val="24"/>
          <w:highlight w:val="none"/>
          <w:u w:val="single"/>
          <w:lang w:val="en-US" w:eastAsia="zh-CN"/>
        </w:rPr>
        <w:t>采购人</w:t>
      </w:r>
      <w:r>
        <w:rPr>
          <w:rFonts w:hint="eastAsia" w:asciiTheme="minorEastAsia" w:hAnsiTheme="minorEastAsia" w:eastAsiaTheme="minorEastAsia" w:cstheme="minorEastAsia"/>
          <w:color w:val="auto"/>
          <w:spacing w:val="0"/>
          <w:position w:val="0"/>
          <w:sz w:val="24"/>
          <w:szCs w:val="24"/>
          <w:highlight w:val="none"/>
          <w:u w:val="single"/>
        </w:rPr>
        <w:t>）</w:t>
      </w:r>
      <w:r>
        <w:rPr>
          <w:rFonts w:hint="eastAsia" w:asciiTheme="minorEastAsia" w:hAnsiTheme="minorEastAsia" w:eastAsiaTheme="minorEastAsia" w:cstheme="minorEastAsia"/>
          <w:color w:val="auto"/>
          <w:spacing w:val="0"/>
          <w:position w:val="0"/>
          <w:sz w:val="24"/>
          <w:szCs w:val="24"/>
          <w:highlight w:val="none"/>
        </w:rPr>
        <w:t>：</w:t>
      </w:r>
    </w:p>
    <w:p w14:paraId="6C49EE31">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兹有</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同志为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公司法定代表人，代表我公司办理一切社会公务事宜，具有法律效力。 </w:t>
      </w:r>
    </w:p>
    <w:p w14:paraId="3921FFC3">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附法定代表人基本情况： </w:t>
      </w:r>
    </w:p>
    <w:p w14:paraId="703FA3E5">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姓名：</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性别：</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职务：</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478FB90E">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077B0ABF">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通讯地址：</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5508F987">
      <w:pPr>
        <w:pStyle w:val="58"/>
        <w:pageBreakBefore w:val="0"/>
        <w:shd w:val="clear"/>
        <w:kinsoku/>
        <w:overflowPunct/>
        <w:topLinePunct w:val="0"/>
        <w:bidi w:val="0"/>
        <w:adjustRightInd w:val="0"/>
        <w:snapToGrid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电话号码：</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邮政编码：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44C75DF6">
      <w:pPr>
        <w:pStyle w:val="58"/>
        <w:pageBreakBefore w:val="0"/>
        <w:shd w:val="clear"/>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p>
    <w:tbl>
      <w:tblPr>
        <w:tblStyle w:val="39"/>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41717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153A5E0D">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0566361">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E0D3DAF">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7A198FC0">
      <w:pPr>
        <w:pStyle w:val="58"/>
        <w:pageBreakBefore w:val="0"/>
        <w:shd w:val="clear"/>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48694DAB">
      <w:pPr>
        <w:pStyle w:val="58"/>
        <w:pageBreakBefore w:val="0"/>
        <w:shd w:val="clear"/>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名称（签章）：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1962B74D">
      <w:pPr>
        <w:pStyle w:val="58"/>
        <w:pageBreakBefore w:val="0"/>
        <w:shd w:val="clear"/>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08824708">
      <w:pPr>
        <w:pStyle w:val="58"/>
        <w:pageBreakBefore w:val="0"/>
        <w:shd w:val="clear"/>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03612112">
      <w:pPr>
        <w:pStyle w:val="58"/>
        <w:pageBreakBefore w:val="0"/>
        <w:shd w:val="clear"/>
        <w:tabs>
          <w:tab w:val="left" w:pos="750"/>
        </w:tabs>
        <w:kinsoku/>
        <w:overflowPunct/>
        <w:topLinePunct w:val="0"/>
        <w:bidi w:val="0"/>
        <w:adjustRightInd w:val="0"/>
        <w:snapToGrid w:val="0"/>
        <w:spacing w:line="500" w:lineRule="exact"/>
        <w:ind w:firstLine="720" w:firstLineChars="3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w:t>
      </w:r>
    </w:p>
    <w:p w14:paraId="04D8FA11">
      <w:pPr>
        <w:pStyle w:val="57"/>
        <w:pageBreakBefore w:val="0"/>
        <w:shd w:val="clear"/>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 xml:space="preserve"> </w:t>
      </w:r>
      <w:bookmarkStart w:id="281" w:name="_Toc468535483"/>
    </w:p>
    <w:p w14:paraId="15608C15">
      <w:pPr>
        <w:pStyle w:val="57"/>
        <w:pageBreakBefore w:val="0"/>
        <w:shd w:val="clear"/>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p>
    <w:p w14:paraId="0BB011F3">
      <w:pPr>
        <w:pStyle w:val="57"/>
        <w:pageBreakBefore w:val="0"/>
        <w:shd w:val="clear"/>
        <w:kinsoku/>
        <w:overflowPunct/>
        <w:topLinePunct w:val="0"/>
        <w:bidi w:val="0"/>
        <w:outlineLvl w:val="9"/>
        <w:rPr>
          <w:rFonts w:hint="eastAsia" w:asciiTheme="minorEastAsia" w:hAnsiTheme="minorEastAsia" w:eastAsiaTheme="minorEastAsia" w:cstheme="minorEastAsia"/>
          <w:color w:val="auto"/>
          <w:spacing w:val="0"/>
          <w:position w:val="0"/>
          <w:highlight w:val="none"/>
          <w:lang w:eastAsia="zh-CN"/>
        </w:rPr>
      </w:pPr>
    </w:p>
    <w:p w14:paraId="770F0F19">
      <w:pPr>
        <w:pStyle w:val="58"/>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14:paraId="462FECD3">
      <w:pPr>
        <w:pStyle w:val="58"/>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14:paraId="7FC88FB8">
      <w:pPr>
        <w:pStyle w:val="58"/>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p>
    <w:p w14:paraId="2CB5E0B3">
      <w:pPr>
        <w:pStyle w:val="58"/>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281"/>
    <w:p w14:paraId="78728052">
      <w:pPr>
        <w:pStyle w:val="58"/>
        <w:pageBreakBefore w:val="0"/>
        <w:shd w:val="clear"/>
        <w:kinsoku/>
        <w:overflowPunct/>
        <w:topLinePunct w:val="0"/>
        <w:bidi w:val="0"/>
        <w:spacing w:line="500" w:lineRule="exact"/>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法定代表人授权书</w:t>
      </w:r>
    </w:p>
    <w:p w14:paraId="05911C47">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（代理机构名称）</w:t>
      </w:r>
      <w:r>
        <w:rPr>
          <w:rFonts w:hint="eastAsia" w:asciiTheme="minorEastAsia" w:hAnsiTheme="minorEastAsia" w:eastAsiaTheme="minorEastAsia" w:cstheme="minorEastAsia"/>
          <w:color w:val="auto"/>
          <w:spacing w:val="0"/>
          <w:position w:val="0"/>
          <w:sz w:val="24"/>
          <w:szCs w:val="24"/>
          <w:highlight w:val="none"/>
        </w:rPr>
        <w:t>：</w:t>
      </w:r>
    </w:p>
    <w:p w14:paraId="29E7B8E7">
      <w:pPr>
        <w:pStyle w:val="58"/>
        <w:pageBreakBefore w:val="0"/>
        <w:shd w:val="clear"/>
        <w:kinsoku/>
        <w:overflowPunct/>
        <w:topLinePunct w:val="0"/>
        <w:bidi w:val="0"/>
        <w:spacing w:line="50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兹授权</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同志为我公司参加贵单位组织的编号为</w:t>
      </w:r>
      <w:r>
        <w:rPr>
          <w:rFonts w:hint="eastAsia" w:asciiTheme="minorEastAsia" w:hAnsiTheme="minorEastAsia" w:eastAsiaTheme="minorEastAsia" w:cstheme="minorEastAsia"/>
          <w:color w:val="auto"/>
          <w:spacing w:val="0"/>
          <w:position w:val="0"/>
          <w:sz w:val="24"/>
          <w:szCs w:val="24"/>
          <w:highlight w:val="none"/>
          <w:u w:val="single"/>
        </w:rPr>
        <w:t>（项目编号）</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（标项名称）</w:t>
      </w:r>
      <w:r>
        <w:rPr>
          <w:rFonts w:hint="eastAsia" w:asciiTheme="minorEastAsia" w:hAnsiTheme="minorEastAsia" w:eastAsiaTheme="minorEastAsia" w:cstheme="minorEastAsia"/>
          <w:color w:val="auto"/>
          <w:spacing w:val="0"/>
          <w:position w:val="0"/>
          <w:sz w:val="24"/>
          <w:szCs w:val="24"/>
          <w:highlight w:val="none"/>
        </w:rPr>
        <w:t>采购活动的投标代表人，全权代表我公司处理在该项目采购活动中的一切事宜。代理期限从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日起至</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日止。 </w:t>
      </w:r>
    </w:p>
    <w:p w14:paraId="413AA996">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6C22E1CE">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5EBC52D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法定代表人（签章）：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3E9E1830">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签发日期：</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年</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日</w:t>
      </w:r>
    </w:p>
    <w:p w14:paraId="46CD9508">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48FABBBE">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附：</w:t>
      </w:r>
    </w:p>
    <w:p w14:paraId="0CF033AC">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代理人工作单位：</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3F138F2F">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 xml:space="preserve">    性别：</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16D7D007">
      <w:pPr>
        <w:pStyle w:val="58"/>
        <w:pageBreakBefore w:val="0"/>
        <w:shd w:val="clear"/>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身份证号码：</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319CFD23">
      <w:pPr>
        <w:pStyle w:val="58"/>
        <w:pageBreakBefore w:val="0"/>
        <w:shd w:val="clear"/>
        <w:kinsoku/>
        <w:overflowPunct/>
        <w:topLinePunct w:val="0"/>
        <w:bidi w:val="0"/>
        <w:adjustRightInd w:val="0"/>
        <w:snapToGrid w:val="0"/>
        <w:spacing w:line="500" w:lineRule="exact"/>
        <w:ind w:left="-88" w:leftChars="-42" w:firstLine="600" w:firstLineChars="250"/>
        <w:rPr>
          <w:rFonts w:hint="eastAsia" w:asciiTheme="minorEastAsia" w:hAnsiTheme="minorEastAsia" w:eastAsiaTheme="minorEastAsia" w:cstheme="minorEastAsia"/>
          <w:color w:val="auto"/>
          <w:spacing w:val="0"/>
          <w:position w:val="0"/>
          <w:sz w:val="24"/>
          <w:szCs w:val="24"/>
          <w:highlight w:val="none"/>
          <w:u w:val="single"/>
        </w:rPr>
      </w:pPr>
    </w:p>
    <w:tbl>
      <w:tblPr>
        <w:tblStyle w:val="39"/>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7D5B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296C3E30">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BDA34C4">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8FBBDA">
            <w:pPr>
              <w:pStyle w:val="100"/>
              <w:pageBreakBefore w:val="0"/>
              <w:shd w:val="clear"/>
              <w:kinsoku/>
              <w:wordWrap/>
              <w:overflowPunct/>
              <w:topLinePunct w:val="0"/>
              <w:bidi w:val="0"/>
              <w:snapToGrid w:val="0"/>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37A69448">
      <w:pPr>
        <w:pStyle w:val="100"/>
        <w:pageBreakBefore w:val="0"/>
        <w:shd w:val="clear"/>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39"/>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FE0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5C16FC04">
            <w:pPr>
              <w:pStyle w:val="100"/>
              <w:pageBreakBefore w:val="0"/>
              <w:shd w:val="clear"/>
              <w:kinsoku/>
              <w:wordWrap/>
              <w:overflowPunct/>
              <w:topLinePunct w:val="0"/>
              <w:bidi w:val="0"/>
              <w:snapToGrid/>
              <w:spacing w:before="0" w:beforeAutospacing="0" w:after="0" w:afterAutospacing="0" w:line="500" w:lineRule="exact"/>
              <w:jc w:val="center"/>
              <w:textAlignment w:val="baseline"/>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751653B9">
      <w:pPr>
        <w:pStyle w:val="18"/>
        <w:pageBreakBefore w:val="0"/>
        <w:shd w:val="clear"/>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4"/>
          <w:highlight w:val="none"/>
          <w:lang w:val="en-US" w:eastAsia="zh-CN"/>
        </w:rPr>
      </w:pPr>
    </w:p>
    <w:p w14:paraId="3D73DB99">
      <w:pPr>
        <w:pStyle w:val="18"/>
        <w:pageBreakBefore w:val="0"/>
        <w:shd w:val="clear"/>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lang w:val="en-US" w:eastAsia="zh-CN"/>
        </w:rPr>
      </w:pPr>
      <w:r>
        <w:rPr>
          <w:rFonts w:hint="eastAsia" w:asciiTheme="minorEastAsia" w:hAnsiTheme="minorEastAsia" w:eastAsiaTheme="minorEastAsia" w:cstheme="minorEastAsia"/>
          <w:b/>
          <w:color w:val="auto"/>
          <w:spacing w:val="0"/>
          <w:position w:val="0"/>
          <w:sz w:val="28"/>
          <w:szCs w:val="28"/>
          <w:highlight w:val="none"/>
          <w:lang w:val="en-US" w:eastAsia="zh-CN"/>
        </w:rPr>
        <w:t>2.3开标一览表</w:t>
      </w:r>
      <w:bookmarkEnd w:id="269"/>
      <w:bookmarkEnd w:id="270"/>
    </w:p>
    <w:p w14:paraId="2BD46C5B">
      <w:pPr>
        <w:pStyle w:val="18"/>
        <w:pageBreakBefore w:val="0"/>
        <w:shd w:val="clear"/>
        <w:kinsoku/>
        <w:overflowPunct/>
        <w:topLinePunct w:val="0"/>
        <w:bidi w:val="0"/>
        <w:spacing w:after="0" w:line="360" w:lineRule="auto"/>
        <w:ind w:firstLine="482" w:firstLineChars="20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b/>
          <w:color w:val="auto"/>
          <w:spacing w:val="0"/>
          <w:position w:val="0"/>
          <w:sz w:val="28"/>
          <w:szCs w:val="28"/>
          <w:highlight w:val="none"/>
        </w:rPr>
        <w:t xml:space="preserve"> 开标一览表</w:t>
      </w:r>
    </w:p>
    <w:p w14:paraId="1C38BDDF">
      <w:pPr>
        <w:pStyle w:val="19"/>
        <w:pageBreakBefore w:val="0"/>
        <w:shd w:val="clear"/>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p>
    <w:p w14:paraId="615BF078">
      <w:pPr>
        <w:pStyle w:val="19"/>
        <w:pageBreakBefore w:val="0"/>
        <w:shd w:val="clear"/>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标项名称：               </w:t>
      </w:r>
    </w:p>
    <w:tbl>
      <w:tblPr>
        <w:tblStyle w:val="39"/>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14:paraId="49E2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28A61166">
            <w:pPr>
              <w:pageBreakBefore w:val="0"/>
              <w:shd w:val="clear"/>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标题</w:t>
            </w:r>
          </w:p>
        </w:tc>
        <w:tc>
          <w:tcPr>
            <w:tcW w:w="6520" w:type="dxa"/>
            <w:noWrap w:val="0"/>
            <w:vAlign w:val="center"/>
          </w:tcPr>
          <w:p w14:paraId="6F759E34">
            <w:pPr>
              <w:pageBreakBefore w:val="0"/>
              <w:shd w:val="clear"/>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内容</w:t>
            </w:r>
          </w:p>
        </w:tc>
      </w:tr>
      <w:tr w14:paraId="7016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305F23D2">
            <w:pPr>
              <w:pageBreakBefore w:val="0"/>
              <w:shd w:val="clear"/>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投标总报价（元）</w:t>
            </w:r>
          </w:p>
        </w:tc>
        <w:tc>
          <w:tcPr>
            <w:tcW w:w="6520" w:type="dxa"/>
            <w:noWrap w:val="0"/>
            <w:vAlign w:val="top"/>
          </w:tcPr>
          <w:p w14:paraId="3C72A482">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小写：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p w14:paraId="01C50766">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p w14:paraId="2FB55120">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tc>
      </w:tr>
      <w:tr w14:paraId="33B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6CCD98CE">
            <w:pPr>
              <w:pageBreakBefore w:val="0"/>
              <w:shd w:val="clear"/>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交付日期</w:t>
            </w:r>
          </w:p>
        </w:tc>
        <w:tc>
          <w:tcPr>
            <w:tcW w:w="6520" w:type="dxa"/>
            <w:noWrap w:val="0"/>
            <w:vAlign w:val="top"/>
          </w:tcPr>
          <w:p w14:paraId="40CA99A8">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p>
        </w:tc>
      </w:tr>
      <w:tr w14:paraId="212D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1E120566">
            <w:pPr>
              <w:pageBreakBefore w:val="0"/>
              <w:shd w:val="clear"/>
              <w:kinsoku/>
              <w:overflowPunct/>
              <w:topLinePunct w:val="0"/>
              <w:bidi w:val="0"/>
              <w:spacing w:line="240" w:lineRule="auto"/>
              <w:jc w:val="center"/>
              <w:rPr>
                <w:rFonts w:hint="default"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服务期限</w:t>
            </w:r>
          </w:p>
        </w:tc>
        <w:tc>
          <w:tcPr>
            <w:tcW w:w="6520" w:type="dxa"/>
            <w:noWrap w:val="0"/>
            <w:vAlign w:val="top"/>
          </w:tcPr>
          <w:p w14:paraId="378B3CF0">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tc>
      </w:tr>
      <w:tr w14:paraId="26B1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19" w:type="dxa"/>
            <w:noWrap w:val="0"/>
            <w:vAlign w:val="center"/>
          </w:tcPr>
          <w:p w14:paraId="0CCA2127">
            <w:pPr>
              <w:pageBreakBefore w:val="0"/>
              <w:shd w:val="clear"/>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c>
          <w:tcPr>
            <w:tcW w:w="6520" w:type="dxa"/>
            <w:noWrap w:val="0"/>
            <w:vAlign w:val="top"/>
          </w:tcPr>
          <w:p w14:paraId="173647C0">
            <w:pPr>
              <w:pageBreakBefore w:val="0"/>
              <w:shd w:val="clear"/>
              <w:kinsoku/>
              <w:overflowPunct/>
              <w:topLinePunct w:val="0"/>
              <w:bidi w:val="0"/>
              <w:spacing w:line="240" w:lineRule="auto"/>
              <w:rPr>
                <w:rFonts w:hint="eastAsia" w:asciiTheme="minorEastAsia" w:hAnsiTheme="minorEastAsia" w:eastAsiaTheme="minorEastAsia" w:cstheme="minorEastAsia"/>
                <w:color w:val="auto"/>
                <w:spacing w:val="0"/>
                <w:position w:val="0"/>
                <w:sz w:val="24"/>
                <w:highlight w:val="none"/>
              </w:rPr>
            </w:pPr>
          </w:p>
        </w:tc>
      </w:tr>
    </w:tbl>
    <w:p w14:paraId="6F696B37">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773A5E5A">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说明：任何有选择或有条件的投标总价或表中某一包填写多个报价，均将导致投标被拒绝。</w:t>
      </w:r>
    </w:p>
    <w:p w14:paraId="35826D65">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14:paraId="2C47CEE5">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14:paraId="70825BA0">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14:paraId="5A56B9CA">
      <w:pPr>
        <w:pageBreakBefore w:val="0"/>
        <w:shd w:val="clear"/>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highlight w:val="none"/>
        </w:rPr>
      </w:pPr>
    </w:p>
    <w:p w14:paraId="2CEB4723">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464B408E">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00EEC627">
      <w:pPr>
        <w:pStyle w:val="20"/>
        <w:shd w:val="clear"/>
        <w:rPr>
          <w:rFonts w:hint="eastAsia" w:asciiTheme="minorEastAsia" w:hAnsiTheme="minorEastAsia" w:eastAsiaTheme="minorEastAsia" w:cstheme="minorEastAsia"/>
          <w:color w:val="auto"/>
          <w:spacing w:val="0"/>
          <w:position w:val="0"/>
          <w:sz w:val="24"/>
          <w:highlight w:val="none"/>
        </w:rPr>
      </w:pPr>
    </w:p>
    <w:p w14:paraId="72DDAB51">
      <w:pPr>
        <w:pStyle w:val="20"/>
        <w:shd w:val="clear"/>
        <w:rPr>
          <w:rFonts w:hint="eastAsia" w:asciiTheme="minorEastAsia" w:hAnsiTheme="minorEastAsia" w:eastAsiaTheme="minorEastAsia" w:cstheme="minorEastAsia"/>
          <w:color w:val="auto"/>
          <w:spacing w:val="0"/>
          <w:position w:val="0"/>
          <w:sz w:val="24"/>
          <w:highlight w:val="none"/>
        </w:rPr>
      </w:pPr>
    </w:p>
    <w:p w14:paraId="28BF0833">
      <w:pPr>
        <w:pStyle w:val="20"/>
        <w:shd w:val="clear"/>
        <w:rPr>
          <w:rFonts w:hint="eastAsia" w:asciiTheme="minorEastAsia" w:hAnsiTheme="minorEastAsia" w:eastAsiaTheme="minorEastAsia" w:cstheme="minorEastAsia"/>
          <w:color w:val="auto"/>
          <w:spacing w:val="0"/>
          <w:position w:val="0"/>
          <w:sz w:val="24"/>
          <w:highlight w:val="none"/>
        </w:rPr>
      </w:pPr>
    </w:p>
    <w:p w14:paraId="22EB8BEF">
      <w:pPr>
        <w:pStyle w:val="20"/>
        <w:shd w:val="clear"/>
        <w:rPr>
          <w:rFonts w:hint="eastAsia" w:asciiTheme="minorEastAsia" w:hAnsiTheme="minorEastAsia" w:eastAsiaTheme="minorEastAsia" w:cstheme="minorEastAsia"/>
          <w:color w:val="auto"/>
          <w:spacing w:val="0"/>
          <w:position w:val="0"/>
          <w:sz w:val="24"/>
          <w:highlight w:val="none"/>
        </w:rPr>
      </w:pPr>
    </w:p>
    <w:p w14:paraId="298E77D8">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55C45D2F">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02867F63">
      <w:pPr>
        <w:pStyle w:val="18"/>
        <w:pageBreakBefore w:val="0"/>
        <w:shd w:val="clear"/>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rPr>
      </w:pPr>
      <w:bookmarkStart w:id="282" w:name="_Toc21567"/>
      <w:bookmarkStart w:id="283" w:name="_Toc480368435"/>
      <w:r>
        <w:rPr>
          <w:rFonts w:hint="eastAsia" w:asciiTheme="minorEastAsia" w:hAnsiTheme="minorEastAsia" w:eastAsiaTheme="minorEastAsia" w:cstheme="minorEastAsia"/>
          <w:b/>
          <w:color w:val="auto"/>
          <w:spacing w:val="0"/>
          <w:position w:val="0"/>
          <w:sz w:val="28"/>
          <w:szCs w:val="28"/>
          <w:highlight w:val="none"/>
          <w:lang w:val="en-US" w:eastAsia="zh-CN"/>
        </w:rPr>
        <w:t>2.4</w:t>
      </w:r>
      <w:r>
        <w:rPr>
          <w:rFonts w:hint="eastAsia" w:asciiTheme="minorEastAsia" w:hAnsiTheme="minorEastAsia" w:eastAsiaTheme="minorEastAsia" w:cstheme="minorEastAsia"/>
          <w:b/>
          <w:color w:val="auto"/>
          <w:spacing w:val="0"/>
          <w:position w:val="0"/>
          <w:sz w:val="28"/>
          <w:szCs w:val="28"/>
          <w:highlight w:val="none"/>
        </w:rPr>
        <w:t>报价明细表</w:t>
      </w:r>
      <w:bookmarkEnd w:id="282"/>
      <w:bookmarkEnd w:id="283"/>
    </w:p>
    <w:p w14:paraId="3B636927">
      <w:pPr>
        <w:pStyle w:val="19"/>
        <w:pageBreakBefore w:val="0"/>
        <w:shd w:val="clear"/>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u w:val="single"/>
        </w:rPr>
        <w:t xml:space="preserve">                     </w:t>
      </w:r>
      <w:r>
        <w:rPr>
          <w:rFonts w:hint="eastAsia" w:asciiTheme="minorEastAsia" w:hAnsiTheme="minorEastAsia" w:eastAsiaTheme="minorEastAsia" w:cstheme="minorEastAsia"/>
          <w:color w:val="auto"/>
          <w:spacing w:val="0"/>
          <w:position w:val="0"/>
          <w:highlight w:val="none"/>
        </w:rPr>
        <w:t xml:space="preserve">                    价格单位：元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16"/>
        <w:gridCol w:w="1515"/>
        <w:gridCol w:w="925"/>
        <w:gridCol w:w="1186"/>
        <w:gridCol w:w="944"/>
        <w:gridCol w:w="1804"/>
        <w:gridCol w:w="819"/>
      </w:tblGrid>
      <w:tr w14:paraId="028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center"/>
          </w:tcPr>
          <w:p w14:paraId="3CD3001E">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序号</w:t>
            </w:r>
          </w:p>
        </w:tc>
        <w:tc>
          <w:tcPr>
            <w:tcW w:w="1516" w:type="dxa"/>
            <w:noWrap w:val="0"/>
            <w:vAlign w:val="center"/>
          </w:tcPr>
          <w:p w14:paraId="6F8389CE">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报价项目</w:t>
            </w:r>
          </w:p>
        </w:tc>
        <w:tc>
          <w:tcPr>
            <w:tcW w:w="1515" w:type="dxa"/>
            <w:noWrap w:val="0"/>
            <w:vAlign w:val="center"/>
          </w:tcPr>
          <w:p w14:paraId="35977978">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内容</w:t>
            </w:r>
          </w:p>
        </w:tc>
        <w:tc>
          <w:tcPr>
            <w:tcW w:w="925" w:type="dxa"/>
            <w:noWrap w:val="0"/>
            <w:vAlign w:val="center"/>
          </w:tcPr>
          <w:p w14:paraId="00BB8512">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数量</w:t>
            </w:r>
          </w:p>
        </w:tc>
        <w:tc>
          <w:tcPr>
            <w:tcW w:w="1186" w:type="dxa"/>
            <w:noWrap w:val="0"/>
            <w:vAlign w:val="center"/>
          </w:tcPr>
          <w:p w14:paraId="653CD555">
            <w:pPr>
              <w:pageBreakBefore w:val="0"/>
              <w:shd w:val="clear"/>
              <w:kinsoku/>
              <w:overflowPunct/>
              <w:topLinePunct w:val="0"/>
              <w:bidi w:val="0"/>
              <w:spacing w:line="360" w:lineRule="auto"/>
              <w:ind w:firstLine="120" w:firstLineChars="50"/>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单价</w:t>
            </w:r>
          </w:p>
        </w:tc>
        <w:tc>
          <w:tcPr>
            <w:tcW w:w="944" w:type="dxa"/>
            <w:noWrap w:val="0"/>
            <w:vAlign w:val="center"/>
          </w:tcPr>
          <w:p w14:paraId="0581C66A">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总价</w:t>
            </w:r>
          </w:p>
        </w:tc>
        <w:tc>
          <w:tcPr>
            <w:tcW w:w="1804" w:type="dxa"/>
            <w:noWrap w:val="0"/>
            <w:vAlign w:val="center"/>
          </w:tcPr>
          <w:p w14:paraId="61D8D636">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取费标准</w:t>
            </w:r>
          </w:p>
          <w:p w14:paraId="1989A0E5">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w:t>
            </w:r>
          </w:p>
        </w:tc>
        <w:tc>
          <w:tcPr>
            <w:tcW w:w="819" w:type="dxa"/>
            <w:noWrap w:val="0"/>
            <w:vAlign w:val="center"/>
          </w:tcPr>
          <w:p w14:paraId="0DD9DED8">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r>
      <w:tr w14:paraId="254C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167D0764">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65EAB9B2">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lang w:val="en-US" w:eastAsia="zh-CN"/>
              </w:rPr>
            </w:pPr>
          </w:p>
        </w:tc>
        <w:tc>
          <w:tcPr>
            <w:tcW w:w="1515" w:type="dxa"/>
            <w:noWrap w:val="0"/>
            <w:vAlign w:val="top"/>
          </w:tcPr>
          <w:p w14:paraId="0A632489">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46E18FBA">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5F99A4F2">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087F22A9">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64775969">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497B7336">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490B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1D65BDB9">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6C4704A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lang w:val="en-US" w:eastAsia="zh-CN"/>
              </w:rPr>
            </w:pPr>
          </w:p>
        </w:tc>
        <w:tc>
          <w:tcPr>
            <w:tcW w:w="1515" w:type="dxa"/>
            <w:noWrap w:val="0"/>
            <w:vAlign w:val="top"/>
          </w:tcPr>
          <w:p w14:paraId="62B96DC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6736293E">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7A24B26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6A5C434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29D4EF3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1816095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5E4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6CFF785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4879E7A6">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lang w:val="en-US" w:eastAsia="zh-CN"/>
              </w:rPr>
            </w:pPr>
          </w:p>
        </w:tc>
        <w:tc>
          <w:tcPr>
            <w:tcW w:w="1515" w:type="dxa"/>
            <w:noWrap w:val="0"/>
            <w:vAlign w:val="top"/>
          </w:tcPr>
          <w:p w14:paraId="68FA5A5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7C9DE91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3BBA614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1EEA09ED">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6A133EB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5D583A6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41AC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172FA931">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0F9B1804">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14:paraId="0A773DBD">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158AAC4A">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51945717">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6FDE0353">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10ADBC3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0A6BEA3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57B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4D059347">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110A2EAA">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14:paraId="2498E092">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4274ED53">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3D8F471C">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44EBC06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5942672F">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440A4BB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184F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44350338">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0477576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14:paraId="72C837FF">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7B4EACE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4CEF991F">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1DD93BA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575F42F0">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00344C56">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79F2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184EAF8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374CE447">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14:paraId="09CB279A">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1FB5787E">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4B57E5BD">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64B0BAD0">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18703485">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323D0B00">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3611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noWrap w:val="0"/>
            <w:vAlign w:val="top"/>
          </w:tcPr>
          <w:p w14:paraId="259098AF">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6" w:type="dxa"/>
            <w:noWrap w:val="0"/>
            <w:vAlign w:val="top"/>
          </w:tcPr>
          <w:p w14:paraId="70E00DA2">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515" w:type="dxa"/>
            <w:noWrap w:val="0"/>
            <w:vAlign w:val="top"/>
          </w:tcPr>
          <w:p w14:paraId="7020B19B">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25" w:type="dxa"/>
            <w:noWrap w:val="0"/>
            <w:vAlign w:val="top"/>
          </w:tcPr>
          <w:p w14:paraId="3AFFDBD7">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186" w:type="dxa"/>
            <w:noWrap w:val="0"/>
            <w:vAlign w:val="top"/>
          </w:tcPr>
          <w:p w14:paraId="618A318F">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944" w:type="dxa"/>
            <w:noWrap w:val="0"/>
            <w:vAlign w:val="top"/>
          </w:tcPr>
          <w:p w14:paraId="1D7D3DB6">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1804" w:type="dxa"/>
            <w:noWrap w:val="0"/>
            <w:vAlign w:val="top"/>
          </w:tcPr>
          <w:p w14:paraId="57D222E1">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c>
          <w:tcPr>
            <w:tcW w:w="819" w:type="dxa"/>
            <w:noWrap w:val="0"/>
            <w:vAlign w:val="top"/>
          </w:tcPr>
          <w:p w14:paraId="1A0D2C39">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r w14:paraId="39AB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4" w:type="dxa"/>
            <w:gridSpan w:val="2"/>
            <w:noWrap w:val="0"/>
            <w:vAlign w:val="center"/>
          </w:tcPr>
          <w:p w14:paraId="76695B70">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投标总报价</w:t>
            </w:r>
          </w:p>
        </w:tc>
        <w:tc>
          <w:tcPr>
            <w:tcW w:w="7193" w:type="dxa"/>
            <w:gridSpan w:val="6"/>
            <w:noWrap w:val="0"/>
            <w:vAlign w:val="top"/>
          </w:tcPr>
          <w:p w14:paraId="32656318">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元。                  </w:t>
            </w:r>
          </w:p>
          <w:p w14:paraId="200CF74D">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（小写）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w:t>
            </w:r>
          </w:p>
        </w:tc>
      </w:tr>
      <w:tr w14:paraId="6551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4" w:type="dxa"/>
            <w:gridSpan w:val="2"/>
            <w:noWrap w:val="0"/>
            <w:vAlign w:val="center"/>
          </w:tcPr>
          <w:p w14:paraId="2B46DD32">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备注</w:t>
            </w:r>
          </w:p>
        </w:tc>
        <w:tc>
          <w:tcPr>
            <w:tcW w:w="7193" w:type="dxa"/>
            <w:gridSpan w:val="6"/>
            <w:noWrap w:val="0"/>
            <w:vAlign w:val="top"/>
          </w:tcPr>
          <w:p w14:paraId="1E6CDDB0">
            <w:pPr>
              <w:pageBreakBefore w:val="0"/>
              <w:shd w:val="clear"/>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tc>
      </w:tr>
    </w:tbl>
    <w:p w14:paraId="46E817D0">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说明：1、</w:t>
      </w:r>
      <w:r>
        <w:rPr>
          <w:rFonts w:hint="eastAsia" w:asciiTheme="minorEastAsia" w:hAnsiTheme="minorEastAsia" w:eastAsiaTheme="minorEastAsia" w:cstheme="minorEastAsia"/>
          <w:bCs/>
          <w:color w:val="auto"/>
          <w:spacing w:val="0"/>
          <w:position w:val="0"/>
          <w:sz w:val="24"/>
          <w:highlight w:val="none"/>
          <w:lang w:eastAsia="zh-CN"/>
        </w:rPr>
        <w:t>供应商</w:t>
      </w:r>
      <w:r>
        <w:rPr>
          <w:rFonts w:hint="eastAsia" w:asciiTheme="minorEastAsia" w:hAnsiTheme="minorEastAsia" w:eastAsiaTheme="minorEastAsia" w:cstheme="minorEastAsia"/>
          <w:bCs/>
          <w:color w:val="auto"/>
          <w:spacing w:val="0"/>
          <w:position w:val="0"/>
          <w:sz w:val="24"/>
          <w:highlight w:val="none"/>
        </w:rPr>
        <w:t>必须填写</w:t>
      </w:r>
      <w:r>
        <w:rPr>
          <w:rFonts w:hint="eastAsia" w:asciiTheme="minorEastAsia" w:hAnsiTheme="minorEastAsia" w:eastAsiaTheme="minorEastAsia" w:cstheme="minorEastAsia"/>
          <w:color w:val="auto"/>
          <w:spacing w:val="0"/>
          <w:position w:val="0"/>
          <w:sz w:val="24"/>
          <w:highlight w:val="none"/>
        </w:rPr>
        <w:t>报价明细表</w:t>
      </w:r>
      <w:r>
        <w:rPr>
          <w:rFonts w:hint="eastAsia" w:asciiTheme="minorEastAsia" w:hAnsiTheme="minorEastAsia" w:eastAsiaTheme="minorEastAsia" w:cstheme="minorEastAsia"/>
          <w:bCs/>
          <w:color w:val="auto"/>
          <w:spacing w:val="0"/>
          <w:position w:val="0"/>
          <w:sz w:val="24"/>
          <w:highlight w:val="none"/>
        </w:rPr>
        <w:t>，否则将导致投标被拒绝。</w:t>
      </w:r>
    </w:p>
    <w:p w14:paraId="268074EF">
      <w:pPr>
        <w:pageBreakBefore w:val="0"/>
        <w:shd w:val="clear"/>
        <w:kinsoku/>
        <w:overflowPunct/>
        <w:topLinePunct w:val="0"/>
        <w:bidi w:val="0"/>
        <w:spacing w:line="360" w:lineRule="auto"/>
        <w:ind w:left="72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2、报价分析表中的“投标总价”应等于“开标一览表”中的“投标总价”。</w:t>
      </w:r>
    </w:p>
    <w:p w14:paraId="229AAAEC">
      <w:pPr>
        <w:pageBreakBefore w:val="0"/>
        <w:shd w:val="clear"/>
        <w:kinsoku/>
        <w:overflowPunct/>
        <w:topLinePunct w:val="0"/>
        <w:bidi w:val="0"/>
        <w:spacing w:line="360" w:lineRule="auto"/>
        <w:ind w:left="72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3、报价项目填报不下的，可自行照扩展。</w:t>
      </w:r>
    </w:p>
    <w:p w14:paraId="15F47F01">
      <w:pPr>
        <w:pStyle w:val="58"/>
        <w:pageBreakBefore w:val="0"/>
        <w:shd w:val="clear"/>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4"/>
          <w:szCs w:val="24"/>
          <w:highlight w:val="none"/>
        </w:rPr>
      </w:pPr>
    </w:p>
    <w:p w14:paraId="7673F328">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14:paraId="0633E9AA">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14:paraId="13839C94">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14:paraId="2298DC83">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5394AE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2088CD53">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42BEE6E">
      <w:pPr>
        <w:shd w:val="clear"/>
        <w:rPr>
          <w:rFonts w:hint="eastAsia" w:asciiTheme="minorEastAsia" w:hAnsiTheme="minorEastAsia" w:eastAsiaTheme="minorEastAsia" w:cstheme="minorEastAsia"/>
          <w:color w:val="auto"/>
          <w:spacing w:val="0"/>
          <w:position w:val="0"/>
          <w:sz w:val="24"/>
          <w:szCs w:val="24"/>
          <w:highlight w:val="none"/>
        </w:rPr>
      </w:pPr>
    </w:p>
    <w:p w14:paraId="08210AB2">
      <w:pPr>
        <w:shd w:val="clear"/>
        <w:rPr>
          <w:rFonts w:hint="eastAsia" w:asciiTheme="minorEastAsia" w:hAnsiTheme="minorEastAsia" w:eastAsiaTheme="minorEastAsia" w:cstheme="minorEastAsia"/>
          <w:color w:val="auto"/>
          <w:spacing w:val="0"/>
          <w:position w:val="0"/>
          <w:sz w:val="24"/>
          <w:szCs w:val="24"/>
          <w:highlight w:val="none"/>
        </w:rPr>
      </w:pPr>
    </w:p>
    <w:p w14:paraId="3D68C7AF">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14178448">
      <w:pPr>
        <w:pageBreakBefore w:val="0"/>
        <w:shd w:val="clear"/>
        <w:kinsoku/>
        <w:overflowPunct/>
        <w:topLinePunct w:val="0"/>
        <w:bidi w:val="0"/>
        <w:spacing w:line="360" w:lineRule="auto"/>
        <w:jc w:val="left"/>
        <w:rPr>
          <w:rFonts w:hint="eastAsia" w:asciiTheme="minorEastAsia" w:hAnsiTheme="minorEastAsia" w:eastAsiaTheme="minorEastAsia" w:cstheme="minorEastAsia"/>
          <w:b/>
          <w:bCs/>
          <w:color w:val="auto"/>
          <w:spacing w:val="0"/>
          <w:position w:val="0"/>
          <w:sz w:val="28"/>
          <w:szCs w:val="28"/>
          <w:highlight w:val="none"/>
        </w:rPr>
      </w:pPr>
      <w:bookmarkStart w:id="284" w:name="_Toc480368437"/>
      <w:r>
        <w:rPr>
          <w:rFonts w:hint="eastAsia" w:asciiTheme="minorEastAsia" w:hAnsiTheme="minorEastAsia" w:eastAsiaTheme="minorEastAsia" w:cstheme="minorEastAsia"/>
          <w:b/>
          <w:bCs/>
          <w:color w:val="auto"/>
          <w:spacing w:val="0"/>
          <w:position w:val="0"/>
          <w:sz w:val="28"/>
          <w:szCs w:val="28"/>
          <w:highlight w:val="none"/>
          <w:lang w:val="en-US" w:eastAsia="zh-CN"/>
        </w:rPr>
        <w:t>2.5</w:t>
      </w:r>
      <w:r>
        <w:rPr>
          <w:rFonts w:hint="eastAsia" w:asciiTheme="minorEastAsia" w:hAnsiTheme="minorEastAsia" w:eastAsiaTheme="minorEastAsia" w:cstheme="minorEastAsia"/>
          <w:b/>
          <w:bCs/>
          <w:color w:val="auto"/>
          <w:spacing w:val="0"/>
          <w:position w:val="0"/>
          <w:sz w:val="28"/>
          <w:szCs w:val="28"/>
          <w:highlight w:val="none"/>
        </w:rPr>
        <w:t>项目管理机构配备情况</w:t>
      </w:r>
    </w:p>
    <w:p w14:paraId="6C3377C7">
      <w:pPr>
        <w:pageBreakBefore w:val="0"/>
        <w:shd w:val="clear"/>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1</w:t>
      </w:r>
      <w:r>
        <w:rPr>
          <w:rFonts w:hint="eastAsia" w:asciiTheme="minorEastAsia" w:hAnsiTheme="minorEastAsia" w:eastAsiaTheme="minorEastAsia" w:cstheme="minorEastAsia"/>
          <w:color w:val="auto"/>
          <w:spacing w:val="0"/>
          <w:position w:val="0"/>
          <w:sz w:val="28"/>
          <w:szCs w:val="28"/>
          <w:highlight w:val="none"/>
        </w:rPr>
        <w:t>）项目</w:t>
      </w:r>
      <w:r>
        <w:rPr>
          <w:rFonts w:hint="eastAsia" w:asciiTheme="minorEastAsia" w:hAnsiTheme="minorEastAsia" w:eastAsiaTheme="minorEastAsia" w:cstheme="minorEastAsia"/>
          <w:color w:val="auto"/>
          <w:spacing w:val="0"/>
          <w:position w:val="0"/>
          <w:sz w:val="28"/>
          <w:szCs w:val="28"/>
          <w:highlight w:val="none"/>
          <w:lang w:val="en-US" w:eastAsia="zh-CN"/>
        </w:rPr>
        <w:t>负责人</w:t>
      </w:r>
      <w:r>
        <w:rPr>
          <w:rFonts w:hint="eastAsia" w:asciiTheme="minorEastAsia" w:hAnsiTheme="minorEastAsia" w:eastAsiaTheme="minorEastAsia" w:cstheme="minorEastAsia"/>
          <w:color w:val="auto"/>
          <w:spacing w:val="0"/>
          <w:position w:val="0"/>
          <w:sz w:val="28"/>
          <w:szCs w:val="28"/>
          <w:highlight w:val="none"/>
        </w:rPr>
        <w:t>简历表</w:t>
      </w:r>
    </w:p>
    <w:p w14:paraId="390DF2E6">
      <w:pPr>
        <w:pageBreakBefore w:val="0"/>
        <w:shd w:val="clear"/>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9"/>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5EC232BD">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982ACAB">
            <w:pPr>
              <w:pageBreakBefore w:val="0"/>
              <w:shd w:val="clear"/>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A2D16ED">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D1101B5">
            <w:pPr>
              <w:pageBreakBefore w:val="0"/>
              <w:shd w:val="clear"/>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144C4A2B">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FE4B0F7">
            <w:pPr>
              <w:pageBreakBefore w:val="0"/>
              <w:shd w:val="clear"/>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EA5F6CF">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107FB73B">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164B100D">
            <w:pPr>
              <w:pageBreakBefore w:val="0"/>
              <w:shd w:val="clear"/>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B4F49A2">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EB30B1C">
            <w:pPr>
              <w:pageBreakBefore w:val="0"/>
              <w:shd w:val="clear"/>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F3AFB8C">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AAD8CAF">
            <w:pPr>
              <w:pageBreakBefore w:val="0"/>
              <w:shd w:val="clear"/>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C2CD8F8">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04020586">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27C0532">
            <w:pPr>
              <w:pageBreakBefore w:val="0"/>
              <w:shd w:val="clear"/>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6B3F057F">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0D1FB9">
            <w:pPr>
              <w:pageBreakBefore w:val="0"/>
              <w:shd w:val="clear"/>
              <w:kinsoku/>
              <w:overflowPunct/>
              <w:topLinePunct w:val="0"/>
              <w:bidi w:val="0"/>
              <w:spacing w:before="55"/>
              <w:ind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w:t>
            </w:r>
            <w:r>
              <w:rPr>
                <w:rFonts w:hint="eastAsia" w:asciiTheme="minorEastAsia" w:hAnsiTheme="minorEastAsia" w:eastAsiaTheme="minorEastAsia" w:cstheme="minorEastAsia"/>
                <w:color w:val="auto"/>
                <w:spacing w:val="0"/>
                <w:position w:val="0"/>
                <w:sz w:val="24"/>
                <w:szCs w:val="24"/>
                <w:highlight w:val="none"/>
                <w:lang w:val="en-US" w:eastAsia="zh-CN"/>
              </w:rPr>
              <w:t>负责人</w:t>
            </w:r>
            <w:r>
              <w:rPr>
                <w:rFonts w:hint="eastAsia" w:asciiTheme="minorEastAsia" w:hAnsiTheme="minorEastAsia" w:eastAsiaTheme="minorEastAsia" w:cstheme="minorEastAsia"/>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0EABAEE">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041EBC0">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6B5D6786">
            <w:pPr>
              <w:pageBreakBefore w:val="0"/>
              <w:shd w:val="clear"/>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71DA408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41D6CB2">
            <w:pPr>
              <w:pageBreakBefore w:val="0"/>
              <w:shd w:val="clear"/>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59C5267E">
            <w:pPr>
              <w:pageBreakBefore w:val="0"/>
              <w:shd w:val="clear"/>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70B7002">
            <w:pPr>
              <w:pageBreakBefore w:val="0"/>
              <w:shd w:val="clear"/>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CE68B1">
            <w:pPr>
              <w:pageBreakBefore w:val="0"/>
              <w:shd w:val="clear"/>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金额</w:t>
            </w:r>
          </w:p>
        </w:tc>
      </w:tr>
      <w:tr w14:paraId="68BE6704">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647A124">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7F74DFE">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98AB023">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87CC3D">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6466C20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D02DA5">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48A6E20">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98DFCB1">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7788517">
            <w:pPr>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686F5EEB">
      <w:pPr>
        <w:pageBreakBefore w:val="0"/>
        <w:shd w:val="clear"/>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5BE0466A">
      <w:pPr>
        <w:pageBreakBefore w:val="0"/>
        <w:shd w:val="clear"/>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2</w:t>
      </w:r>
      <w:r>
        <w:rPr>
          <w:rFonts w:hint="eastAsia" w:asciiTheme="minorEastAsia" w:hAnsiTheme="minorEastAsia" w:eastAsiaTheme="minorEastAsia" w:cstheme="minorEastAsia"/>
          <w:color w:val="auto"/>
          <w:spacing w:val="0"/>
          <w:position w:val="0"/>
          <w:sz w:val="28"/>
          <w:szCs w:val="28"/>
          <w:highlight w:val="none"/>
        </w:rPr>
        <w:t>） 拟投入项目组成人员简历表</w:t>
      </w:r>
    </w:p>
    <w:p w14:paraId="1A5E4DE0">
      <w:pPr>
        <w:pageBreakBefore w:val="0"/>
        <w:shd w:val="clear"/>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5219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654E9558">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796B8187">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6A2137A0">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3C553888">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0BB98AC2">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61E3941B">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1BFD2585">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6BD3BCA6">
            <w:pPr>
              <w:pageBreakBefore w:val="0"/>
              <w:shd w:val="clear"/>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508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EA1600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73EED474">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0222028">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B300DDE">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BE3592C">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21D89728">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D8B9786">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74276D12">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5CEA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5D3D29E">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76C5B6E">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BE544E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DEBDB8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E9CAA2">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D076DE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0F6CB31">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FF697A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9BD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AEE62C1">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324DD89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C121B87">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FE62494">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C1E1DF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2B0ABD9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67110A1">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5C38B88">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F5C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DBE2C1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74E4AEC5">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E5FAFA5">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699595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8BD50F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5394837">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4524B65">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52FC0C9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544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DE9CEB7">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789B9C8E">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55EDF46">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E56754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681EFE4">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30AFE74A">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06113A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B1EB2C">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1DC5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B34DB5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8E65A0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531517D8">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FDD606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5023A0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5481091">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72F169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63A75FC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390B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9C016E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4A6186E">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9A577FF">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97F52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3DF2ED">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B988DD3">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D771886">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0536D61">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1B49B216">
      <w:pPr>
        <w:pageBreakBefore w:val="0"/>
        <w:shd w:val="clear"/>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65D8E4C2">
      <w:pPr>
        <w:pageBreakBefore w:val="0"/>
        <w:shd w:val="clear"/>
        <w:kinsoku/>
        <w:overflowPunct/>
        <w:topLinePunct w:val="0"/>
        <w:bidi w:val="0"/>
        <w:spacing w:line="360" w:lineRule="auto"/>
        <w:ind w:left="219" w:right="-20"/>
        <w:rPr>
          <w:rFonts w:hint="eastAsia" w:asciiTheme="minorEastAsia" w:hAnsiTheme="minorEastAsia" w:eastAsiaTheme="minorEastAsia" w:cstheme="minorEastAsia"/>
          <w:color w:val="auto"/>
          <w:spacing w:val="0"/>
          <w:position w:val="0"/>
          <w:sz w:val="24"/>
          <w:szCs w:val="24"/>
          <w:highlight w:val="none"/>
        </w:rPr>
      </w:pPr>
    </w:p>
    <w:p w14:paraId="599DB9E5">
      <w:pPr>
        <w:pageBreakBefore w:val="0"/>
        <w:shd w:val="clear"/>
        <w:kinsoku/>
        <w:overflowPunct/>
        <w:topLinePunct w:val="0"/>
        <w:bidi w:val="0"/>
        <w:spacing w:line="360" w:lineRule="auto"/>
        <w:ind w:left="219" w:right="-20"/>
        <w:rPr>
          <w:rFonts w:hint="eastAsia" w:asciiTheme="minorEastAsia" w:hAnsiTheme="minorEastAsia" w:eastAsiaTheme="minorEastAsia" w:cstheme="minorEastAsia"/>
          <w:color w:val="auto"/>
          <w:spacing w:val="0"/>
          <w:position w:val="0"/>
          <w:sz w:val="24"/>
          <w:szCs w:val="24"/>
          <w:highlight w:val="none"/>
        </w:rPr>
      </w:pPr>
    </w:p>
    <w:p w14:paraId="3DDCBDA5">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sectPr>
          <w:pgSz w:w="11922" w:h="16838"/>
          <w:pgMar w:top="1440" w:right="1803" w:bottom="1440" w:left="1803" w:header="0" w:footer="771" w:gutter="0"/>
          <w:cols w:space="0" w:num="1"/>
          <w:rtlGutter w:val="0"/>
          <w:docGrid w:linePitch="0" w:charSpace="0"/>
        </w:sectPr>
      </w:pPr>
    </w:p>
    <w:p w14:paraId="5AD5C479">
      <w:pPr>
        <w:pStyle w:val="4"/>
        <w:keepNext/>
        <w:keepLines/>
        <w:pageBreakBefore w:val="0"/>
        <w:widowControl w:val="0"/>
        <w:numPr>
          <w:ilvl w:val="0"/>
          <w:numId w:val="0"/>
        </w:numPr>
        <w:shd w:val="clear"/>
        <w:kinsoku/>
        <w:wordWrap/>
        <w:overflowPunct/>
        <w:topLinePunct w:val="0"/>
        <w:autoSpaceDE/>
        <w:autoSpaceDN/>
        <w:bidi w:val="0"/>
        <w:adjustRightInd w:val="0"/>
        <w:snapToGrid/>
        <w:spacing w:before="0" w:after="0" w:line="360" w:lineRule="auto"/>
        <w:ind w:leftChars="0"/>
        <w:textAlignment w:val="baseline"/>
        <w:rPr>
          <w:rFonts w:hint="eastAsia" w:asciiTheme="minorEastAsia" w:hAnsiTheme="minorEastAsia" w:eastAsiaTheme="minorEastAsia" w:cstheme="minorEastAsia"/>
          <w:color w:val="auto"/>
          <w:spacing w:val="0"/>
          <w:position w:val="0"/>
          <w:sz w:val="28"/>
          <w:szCs w:val="28"/>
          <w:highlight w:val="none"/>
        </w:rPr>
      </w:pPr>
      <w:bookmarkStart w:id="285" w:name="_Toc19296"/>
      <w:r>
        <w:rPr>
          <w:rFonts w:hint="eastAsia" w:asciiTheme="minorEastAsia" w:hAnsiTheme="minorEastAsia" w:eastAsiaTheme="minorEastAsia" w:cstheme="minorEastAsia"/>
          <w:b/>
          <w:color w:val="auto"/>
          <w:spacing w:val="0"/>
          <w:position w:val="0"/>
          <w:sz w:val="28"/>
          <w:szCs w:val="28"/>
          <w:highlight w:val="none"/>
          <w:lang w:val="en-US" w:eastAsia="zh-CN"/>
        </w:rPr>
        <w:t>2.6</w:t>
      </w:r>
      <w:r>
        <w:rPr>
          <w:rFonts w:hint="eastAsia" w:asciiTheme="minorEastAsia" w:hAnsiTheme="minorEastAsia" w:eastAsiaTheme="minorEastAsia" w:cstheme="minorEastAsia"/>
          <w:color w:val="auto"/>
          <w:spacing w:val="0"/>
          <w:position w:val="0"/>
          <w:sz w:val="28"/>
          <w:szCs w:val="28"/>
          <w:highlight w:val="none"/>
        </w:rPr>
        <w:t>供应商类似项目业绩表</w:t>
      </w:r>
      <w:bookmarkEnd w:id="285"/>
    </w:p>
    <w:tbl>
      <w:tblPr>
        <w:tblStyle w:val="3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589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0321EB52">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7200" w:type="dxa"/>
            <w:noWrap w:val="0"/>
            <w:vAlign w:val="top"/>
          </w:tcPr>
          <w:p w14:paraId="3DE6EAD4">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0FE2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3F00A035">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项目单位名称</w:t>
            </w:r>
          </w:p>
        </w:tc>
        <w:tc>
          <w:tcPr>
            <w:tcW w:w="7200" w:type="dxa"/>
            <w:noWrap w:val="0"/>
            <w:vAlign w:val="top"/>
          </w:tcPr>
          <w:p w14:paraId="57231FC3">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6A71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A038073">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项目单位联系人姓名及联系方式</w:t>
            </w:r>
          </w:p>
        </w:tc>
        <w:tc>
          <w:tcPr>
            <w:tcW w:w="7200" w:type="dxa"/>
            <w:noWrap w:val="0"/>
            <w:vAlign w:val="top"/>
          </w:tcPr>
          <w:p w14:paraId="492FD52D">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499A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4BC3FD4B">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合同金额</w:t>
            </w:r>
          </w:p>
        </w:tc>
        <w:tc>
          <w:tcPr>
            <w:tcW w:w="7200" w:type="dxa"/>
            <w:noWrap w:val="0"/>
            <w:vAlign w:val="top"/>
          </w:tcPr>
          <w:p w14:paraId="195C9486">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4C9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0A5E01B7">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项目负责人</w:t>
            </w:r>
          </w:p>
          <w:p w14:paraId="5BB179C2">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7200" w:type="dxa"/>
            <w:noWrap w:val="0"/>
            <w:vAlign w:val="top"/>
          </w:tcPr>
          <w:p w14:paraId="6CAEA73A">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D89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52A6A02E">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项目实施时间</w:t>
            </w:r>
          </w:p>
        </w:tc>
        <w:tc>
          <w:tcPr>
            <w:tcW w:w="7200" w:type="dxa"/>
            <w:noWrap w:val="0"/>
            <w:vAlign w:val="top"/>
          </w:tcPr>
          <w:p w14:paraId="78B2827D">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589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7E999932">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项目内容说明</w:t>
            </w:r>
          </w:p>
        </w:tc>
        <w:tc>
          <w:tcPr>
            <w:tcW w:w="7200" w:type="dxa"/>
            <w:noWrap w:val="0"/>
            <w:vAlign w:val="top"/>
          </w:tcPr>
          <w:p w14:paraId="543C8838">
            <w:pPr>
              <w:pageBreakBefore w:val="0"/>
              <w:shd w:val="clear"/>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0DE55E22">
      <w:pPr>
        <w:pageBreakBefore w:val="0"/>
        <w:shd w:val="clear"/>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说明：1．每个合同须单独附表，并附上相关证明材料，否则专家在评审时将不予采信；</w:t>
      </w:r>
    </w:p>
    <w:p w14:paraId="3320596D">
      <w:pPr>
        <w:pStyle w:val="19"/>
        <w:pageBreakBefore w:val="0"/>
        <w:shd w:val="clear"/>
        <w:kinsoku/>
        <w:overflowPunct/>
        <w:topLinePunct w:val="0"/>
        <w:bidi w:val="0"/>
        <w:ind w:left="0" w:leftChars="0" w:firstLine="0" w:firstLineChars="0"/>
        <w:rPr>
          <w:rFonts w:hint="eastAsia" w:asciiTheme="minorEastAsia" w:hAnsiTheme="minorEastAsia" w:eastAsiaTheme="minorEastAsia" w:cstheme="minorEastAsia"/>
          <w:b/>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highlight w:val="none"/>
        </w:rPr>
        <w:t>2．项目内容请详细说明所承担的具体工作内容</w:t>
      </w:r>
    </w:p>
    <w:p w14:paraId="3826FF3E">
      <w:pPr>
        <w:pStyle w:val="25"/>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10903B1F">
      <w:pPr>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28D10B40">
      <w:pPr>
        <w:pStyle w:val="37"/>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27EB5638">
      <w:pPr>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5D203F14">
      <w:pPr>
        <w:pStyle w:val="37"/>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1BFF66BC">
      <w:pPr>
        <w:shd w:val="clear"/>
        <w:rPr>
          <w:rFonts w:hint="eastAsia" w:asciiTheme="minorEastAsia" w:hAnsiTheme="minorEastAsia" w:eastAsiaTheme="minorEastAsia" w:cstheme="minorEastAsia"/>
          <w:b/>
          <w:color w:val="auto"/>
          <w:spacing w:val="0"/>
          <w:position w:val="0"/>
          <w:sz w:val="24"/>
          <w:szCs w:val="24"/>
          <w:highlight w:val="none"/>
          <w:lang w:val="en-US" w:eastAsia="zh-CN"/>
        </w:rPr>
      </w:pPr>
    </w:p>
    <w:p w14:paraId="04D9B448">
      <w:pPr>
        <w:shd w:val="clear"/>
        <w:rPr>
          <w:rFonts w:hint="eastAsia" w:asciiTheme="minorEastAsia" w:hAnsiTheme="minorEastAsia" w:eastAsiaTheme="minorEastAsia" w:cstheme="minorEastAsia"/>
          <w:b/>
          <w:color w:val="auto"/>
          <w:spacing w:val="0"/>
          <w:position w:val="0"/>
          <w:sz w:val="24"/>
          <w:szCs w:val="24"/>
          <w:highlight w:val="none"/>
          <w:lang w:val="en-US" w:eastAsia="zh-CN"/>
        </w:rPr>
      </w:pPr>
    </w:p>
    <w:p w14:paraId="718CDD7A">
      <w:pPr>
        <w:shd w:val="clear"/>
        <w:rPr>
          <w:rFonts w:hint="eastAsia" w:asciiTheme="minorEastAsia" w:hAnsiTheme="minorEastAsia" w:eastAsiaTheme="minorEastAsia" w:cstheme="minorEastAsia"/>
          <w:b/>
          <w:color w:val="auto"/>
          <w:spacing w:val="0"/>
          <w:position w:val="0"/>
          <w:sz w:val="24"/>
          <w:szCs w:val="24"/>
          <w:highlight w:val="none"/>
          <w:lang w:val="en-US" w:eastAsia="zh-CN"/>
        </w:rPr>
      </w:pPr>
    </w:p>
    <w:p w14:paraId="30C453FF">
      <w:pPr>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47025A73">
      <w:pPr>
        <w:pStyle w:val="37"/>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0274AE6E">
      <w:pPr>
        <w:pageBreakBefore w:val="0"/>
        <w:shd w:val="clear"/>
        <w:kinsoku/>
        <w:overflowPunct/>
        <w:topLinePunct w:val="0"/>
        <w:bidi w:val="0"/>
        <w:rPr>
          <w:rFonts w:hint="eastAsia" w:asciiTheme="minorEastAsia" w:hAnsiTheme="minorEastAsia" w:eastAsiaTheme="minorEastAsia" w:cstheme="minorEastAsia"/>
          <w:b/>
          <w:color w:val="auto"/>
          <w:spacing w:val="0"/>
          <w:position w:val="0"/>
          <w:sz w:val="24"/>
          <w:szCs w:val="24"/>
          <w:highlight w:val="none"/>
          <w:lang w:val="en-US" w:eastAsia="zh-CN"/>
        </w:rPr>
      </w:pPr>
    </w:p>
    <w:p w14:paraId="7DAE0C54">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8431311">
      <w:pPr>
        <w:shd w:val="clear"/>
        <w:rPr>
          <w:rFonts w:hint="eastAsia" w:asciiTheme="minorEastAsia" w:hAnsiTheme="minorEastAsia" w:eastAsiaTheme="minorEastAsia" w:cstheme="minorEastAsia"/>
          <w:color w:val="auto"/>
          <w:spacing w:val="0"/>
          <w:position w:val="0"/>
          <w:highlight w:val="none"/>
          <w:lang w:val="en-US" w:eastAsia="zh-CN"/>
        </w:rPr>
      </w:pPr>
    </w:p>
    <w:p w14:paraId="312E0E32">
      <w:pPr>
        <w:shd w:val="clear"/>
        <w:rPr>
          <w:rFonts w:hint="eastAsia" w:asciiTheme="minorEastAsia" w:hAnsiTheme="minorEastAsia" w:eastAsiaTheme="minorEastAsia" w:cstheme="minorEastAsia"/>
          <w:color w:val="auto"/>
          <w:spacing w:val="0"/>
          <w:position w:val="0"/>
          <w:highlight w:val="none"/>
          <w:lang w:val="en-US" w:eastAsia="zh-CN"/>
        </w:rPr>
      </w:pPr>
    </w:p>
    <w:p w14:paraId="594DAB72">
      <w:pPr>
        <w:pStyle w:val="18"/>
        <w:pageBreakBefore w:val="0"/>
        <w:shd w:val="clear"/>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rPr>
      </w:pPr>
      <w:bookmarkStart w:id="286" w:name="_Toc819"/>
      <w:r>
        <w:rPr>
          <w:rFonts w:hint="eastAsia" w:asciiTheme="minorEastAsia" w:hAnsiTheme="minorEastAsia" w:eastAsiaTheme="minorEastAsia" w:cstheme="minorEastAsia"/>
          <w:b/>
          <w:color w:val="auto"/>
          <w:spacing w:val="0"/>
          <w:position w:val="0"/>
          <w:sz w:val="28"/>
          <w:szCs w:val="28"/>
          <w:highlight w:val="none"/>
          <w:lang w:val="en-US" w:eastAsia="zh-CN"/>
        </w:rPr>
        <w:t>2.7</w:t>
      </w:r>
      <w:r>
        <w:rPr>
          <w:rFonts w:hint="eastAsia" w:asciiTheme="minorEastAsia" w:hAnsiTheme="minorEastAsia" w:eastAsiaTheme="minorEastAsia" w:cstheme="minorEastAsia"/>
          <w:b/>
          <w:color w:val="auto"/>
          <w:spacing w:val="0"/>
          <w:position w:val="0"/>
          <w:sz w:val="28"/>
          <w:szCs w:val="28"/>
          <w:highlight w:val="none"/>
        </w:rPr>
        <w:t>商务条款偏离说明表</w:t>
      </w:r>
      <w:bookmarkEnd w:id="284"/>
      <w:bookmarkEnd w:id="286"/>
    </w:p>
    <w:p w14:paraId="655FEAF4">
      <w:pPr>
        <w:pStyle w:val="58"/>
        <w:pageBreakBefore w:val="0"/>
        <w:shd w:val="clear"/>
        <w:kinsoku/>
        <w:overflowPunct/>
        <w:topLinePunct w:val="0"/>
        <w:bidi w:val="0"/>
        <w:adjustRightInd w:val="0"/>
        <w:snapToGrid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商务响应、偏离说明表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737C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58F0316">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96D16A7">
            <w:pPr>
              <w:pStyle w:val="58"/>
              <w:pageBreakBefore w:val="0"/>
              <w:shd w:val="clear"/>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EF4DE12">
            <w:pPr>
              <w:pStyle w:val="58"/>
              <w:pageBreakBefore w:val="0"/>
              <w:shd w:val="clear"/>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投标服务</w:t>
            </w:r>
          </w:p>
          <w:p w14:paraId="5B69FD4F">
            <w:pPr>
              <w:pStyle w:val="58"/>
              <w:pageBreakBefore w:val="0"/>
              <w:shd w:val="clear"/>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26A39C6">
            <w:pPr>
              <w:pStyle w:val="58"/>
              <w:pageBreakBefore w:val="0"/>
              <w:shd w:val="clear"/>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偏离说明</w:t>
            </w:r>
          </w:p>
        </w:tc>
      </w:tr>
      <w:tr w14:paraId="1478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19CE16A">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A49677B">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56096EC">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C732E77">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0E3D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842FB79">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D8FEF9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B327634">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BD75D2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338D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B70BE11">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DFEBD90">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34F1E0B">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92EB274">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011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90F8971">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A020C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8328CD6">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C1F5FB9">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53ED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37C324E">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19404D8">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EC2601E">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3AF166A">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55D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DDE660C">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4C7911">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8453645">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18BAAA4">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3915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E8F035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CC4279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5528FC0">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878E76D">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649E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ACE59C4">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654C189">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F65CBB2">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AD0A836">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116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D4787A3">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DDA077B">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30441FF">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E7FCDA3">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r w14:paraId="7B6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56C7A77">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6912772">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4F95B92">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724B745">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 w:val="24"/>
                <w:szCs w:val="24"/>
                <w:highlight w:val="none"/>
              </w:rPr>
            </w:pPr>
          </w:p>
        </w:tc>
      </w:tr>
    </w:tbl>
    <w:p w14:paraId="26325A58">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14:paraId="44A58C89">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14:paraId="011B9820">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p w14:paraId="48B5287A">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14:paraId="516B0BD7">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14:paraId="4E6D962C">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14:paraId="02EA161E">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14:paraId="6D85313B">
      <w:pPr>
        <w:pStyle w:val="58"/>
        <w:pageBreakBefore w:val="0"/>
        <w:shd w:val="clear"/>
        <w:kinsoku/>
        <w:overflowPunct/>
        <w:topLinePunct w:val="0"/>
        <w:bidi w:val="0"/>
        <w:spacing w:line="500" w:lineRule="exact"/>
        <w:rPr>
          <w:rFonts w:hint="eastAsia" w:asciiTheme="minorEastAsia" w:hAnsiTheme="minorEastAsia" w:eastAsiaTheme="minorEastAsia" w:cstheme="minorEastAsia"/>
          <w:color w:val="auto"/>
          <w:spacing w:val="0"/>
          <w:position w:val="0"/>
          <w:szCs w:val="28"/>
          <w:highlight w:val="none"/>
        </w:rPr>
      </w:pPr>
    </w:p>
    <w:p w14:paraId="1B1A8589">
      <w:pPr>
        <w:pageBreakBefore w:val="0"/>
        <w:shd w:val="clear" w:color="auto"/>
        <w:kinsoku/>
        <w:overflowPunct/>
        <w:topLinePunct w:val="0"/>
        <w:bidi w:val="0"/>
        <w:spacing w:line="440" w:lineRule="exact"/>
        <w:jc w:val="left"/>
        <w:rPr>
          <w:rFonts w:hint="eastAsia" w:asciiTheme="minorEastAsia" w:hAnsiTheme="minorEastAsia" w:eastAsiaTheme="minorEastAsia" w:cstheme="minorEastAsia"/>
          <w:b/>
          <w:bCs/>
          <w:color w:val="auto"/>
          <w:spacing w:val="0"/>
          <w:position w:val="0"/>
          <w:sz w:val="24"/>
          <w:szCs w:val="24"/>
          <w:highlight w:val="none"/>
          <w:lang w:val="en-US" w:eastAsia="zh-CN"/>
        </w:rPr>
      </w:pPr>
      <w:bookmarkStart w:id="287" w:name="_Toc29634"/>
    </w:p>
    <w:p w14:paraId="76D3B2F0">
      <w:pPr>
        <w:pageBreakBefore w:val="0"/>
        <w:shd w:val="clear" w:color="auto"/>
        <w:kinsoku/>
        <w:overflowPunct/>
        <w:topLinePunct w:val="0"/>
        <w:bidi w:val="0"/>
        <w:spacing w:line="360" w:lineRule="auto"/>
        <w:jc w:val="left"/>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val="en-US" w:eastAsia="zh-CN"/>
        </w:rPr>
        <w:t>2.8</w:t>
      </w:r>
      <w:r>
        <w:rPr>
          <w:rFonts w:hint="eastAsia" w:asciiTheme="minorEastAsia" w:hAnsiTheme="minorEastAsia" w:eastAsiaTheme="minorEastAsia" w:cstheme="minorEastAsia"/>
          <w:b/>
          <w:bCs/>
          <w:color w:val="auto"/>
          <w:spacing w:val="0"/>
          <w:position w:val="0"/>
          <w:sz w:val="28"/>
          <w:szCs w:val="28"/>
          <w:highlight w:val="none"/>
        </w:rPr>
        <w:t>中小企业声明函</w:t>
      </w:r>
    </w:p>
    <w:p w14:paraId="3DBE60E5">
      <w:pPr>
        <w:pageBreakBefore w:val="0"/>
        <w:shd w:val="clear" w:color="auto"/>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1CDF66E">
      <w:pPr>
        <w:pageBreakBefore w:val="0"/>
        <w:widowControl/>
        <w:shd w:val="clear"/>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4103D9B6">
      <w:pPr>
        <w:pageBreakBefore w:val="0"/>
        <w:widowControl/>
        <w:shd w:val="clear"/>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6C48B77C">
      <w:pPr>
        <w:pageBreakBefore w:val="0"/>
        <w:widowControl/>
        <w:shd w:val="clear"/>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1、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627848CE">
      <w:pPr>
        <w:pageBreakBefore w:val="0"/>
        <w:widowControl/>
        <w:shd w:val="clear"/>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2、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75679E21">
      <w:pPr>
        <w:pStyle w:val="91"/>
        <w:pageBreakBefore w:val="0"/>
        <w:shd w:val="clear"/>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6E0C6152">
      <w:pPr>
        <w:pageBreakBefore w:val="0"/>
        <w:widowControl/>
        <w:shd w:val="clear"/>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02479FE3">
      <w:pPr>
        <w:pageBreakBefore w:val="0"/>
        <w:widowControl/>
        <w:shd w:val="clear"/>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C4FB7AA">
      <w:pPr>
        <w:pageBreakBefore w:val="0"/>
        <w:widowControl/>
        <w:shd w:val="clear"/>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60109CF7">
      <w:pPr>
        <w:pageBreakBefore w:val="0"/>
        <w:widowControl/>
        <w:shd w:val="clear"/>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311D5E7A">
      <w:pPr>
        <w:pStyle w:val="95"/>
        <w:pageBreakBefore w:val="0"/>
        <w:shd w:val="clear"/>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55464A53">
      <w:pPr>
        <w:pageBreakBefore w:val="0"/>
        <w:widowControl/>
        <w:shd w:val="clear"/>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41B8522F">
      <w:pPr>
        <w:pageBreakBefore w:val="0"/>
        <w:widowControl/>
        <w:shd w:val="clear"/>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4846804F">
      <w:pPr>
        <w:pStyle w:val="91"/>
        <w:pageBreakBefore w:val="0"/>
        <w:shd w:val="clear"/>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300F915">
      <w:pPr>
        <w:pStyle w:val="91"/>
        <w:pageBreakBefore w:val="0"/>
        <w:shd w:val="clear"/>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0D5E670F">
      <w:pPr>
        <w:pageBreakBefore w:val="0"/>
        <w:widowControl/>
        <w:shd w:val="clear"/>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62F6EFC5">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31AB83F1">
      <w:pPr>
        <w:pStyle w:val="18"/>
        <w:pageBreakBefore w:val="0"/>
        <w:shd w:val="clear"/>
        <w:tabs>
          <w:tab w:val="left" w:pos="8786"/>
        </w:tabs>
        <w:kinsoku/>
        <w:overflowPunct/>
        <w:topLinePunct w:val="0"/>
        <w:bidi w:val="0"/>
        <w:spacing w:after="0" w:line="360" w:lineRule="auto"/>
        <w:rPr>
          <w:rFonts w:hint="eastAsia" w:asciiTheme="minorEastAsia" w:hAnsiTheme="minorEastAsia" w:eastAsiaTheme="minorEastAsia" w:cstheme="minorEastAsia"/>
          <w:b/>
          <w:color w:val="auto"/>
          <w:spacing w:val="0"/>
          <w:position w:val="0"/>
          <w:sz w:val="24"/>
          <w:highlight w:val="none"/>
        </w:rPr>
      </w:pPr>
    </w:p>
    <w:p w14:paraId="1D4E0952">
      <w:pPr>
        <w:pStyle w:val="25"/>
        <w:shd w:val="clear"/>
        <w:ind w:left="0" w:leftChars="0" w:firstLine="0" w:firstLineChars="0"/>
        <w:rPr>
          <w:rFonts w:hint="eastAsia" w:asciiTheme="minorEastAsia" w:hAnsiTheme="minorEastAsia" w:eastAsiaTheme="minorEastAsia" w:cstheme="minorEastAsia"/>
          <w:b/>
          <w:color w:val="auto"/>
          <w:spacing w:val="0"/>
          <w:position w:val="0"/>
          <w:sz w:val="24"/>
          <w:highlight w:val="none"/>
          <w:lang w:val="en-US" w:eastAsia="zh-CN"/>
        </w:rPr>
      </w:pPr>
    </w:p>
    <w:p w14:paraId="63DFB9A5">
      <w:pPr>
        <w:shd w:val="clear"/>
        <w:rPr>
          <w:rFonts w:hint="eastAsia" w:asciiTheme="minorEastAsia" w:hAnsiTheme="minorEastAsia" w:eastAsiaTheme="minorEastAsia" w:cstheme="minorEastAsia"/>
          <w:color w:val="auto"/>
          <w:highlight w:val="none"/>
          <w:lang w:val="en-US" w:eastAsia="zh-CN"/>
        </w:rPr>
      </w:pPr>
    </w:p>
    <w:bookmarkEnd w:id="287"/>
    <w:p w14:paraId="2751B37A">
      <w:pPr>
        <w:pStyle w:val="3"/>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s="宋体"/>
          <w:color w:val="auto"/>
          <w:sz w:val="28"/>
          <w:szCs w:val="28"/>
          <w:highlight w:val="none"/>
          <w:lang w:val="en-US" w:eastAsia="zh-CN"/>
        </w:rPr>
      </w:pPr>
      <w:bookmarkStart w:id="288" w:name="_Toc18926"/>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lang w:val="zh-CN" w:eastAsia="zh-CN"/>
        </w:rPr>
        <w:t>、实质性响应一览表</w:t>
      </w:r>
      <w:bookmarkEnd w:id="288"/>
    </w:p>
    <w:p w14:paraId="5E7E1ED7">
      <w:pPr>
        <w:shd w:val="clear" w:color="auto" w:fill="FFFFFF"/>
        <w:tabs>
          <w:tab w:val="left" w:pos="3045"/>
        </w:tabs>
        <w:autoSpaceDE w:val="0"/>
        <w:autoSpaceDN w:val="0"/>
        <w:adjustRightInd w:val="0"/>
        <w:snapToGrid w:val="0"/>
        <w:spacing w:line="36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w:t>
      </w:r>
      <w:r>
        <w:rPr>
          <w:rFonts w:hint="eastAsia" w:cs="宋体"/>
          <w:b w:val="0"/>
          <w:bCs/>
          <w:color w:val="auto"/>
          <w:sz w:val="24"/>
          <w:highlight w:val="none"/>
          <w:lang w:val="en-US" w:eastAsia="zh-CN"/>
        </w:rPr>
        <w:t>根据招标文件要求</w:t>
      </w:r>
      <w:r>
        <w:rPr>
          <w:rFonts w:hint="eastAsia" w:ascii="宋体" w:hAnsi="宋体" w:cs="宋体"/>
          <w:b w:val="0"/>
          <w:bCs/>
          <w:color w:val="auto"/>
          <w:sz w:val="24"/>
          <w:highlight w:val="none"/>
        </w:rPr>
        <w:t>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1159E7B1">
      <w:pPr>
        <w:pStyle w:val="31"/>
        <w:rPr>
          <w:rFonts w:hint="eastAsia" w:ascii="宋体" w:hAnsi="宋体" w:cs="宋体"/>
          <w:color w:val="auto"/>
          <w:highlight w:val="none"/>
        </w:rPr>
      </w:pPr>
    </w:p>
    <w:tbl>
      <w:tblPr>
        <w:tblStyle w:val="39"/>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2557"/>
        <w:gridCol w:w="3186"/>
        <w:gridCol w:w="1958"/>
        <w:gridCol w:w="925"/>
      </w:tblGrid>
      <w:tr w14:paraId="53F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5EC8383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1DEF19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3763E27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44F1D2F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825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574BFB2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415" w:type="pct"/>
            <w:noWrap w:val="0"/>
            <w:vAlign w:val="center"/>
          </w:tcPr>
          <w:p w14:paraId="3A4984E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1763" w:type="pct"/>
            <w:noWrap w:val="0"/>
            <w:vAlign w:val="center"/>
          </w:tcPr>
          <w:p w14:paraId="438A8AA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32CC3CA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4EDD764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66E1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BCB03C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5" w:type="pct"/>
            <w:noWrap w:val="0"/>
            <w:vAlign w:val="center"/>
          </w:tcPr>
          <w:p w14:paraId="391E0B8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763" w:type="pct"/>
            <w:noWrap w:val="0"/>
            <w:vAlign w:val="center"/>
          </w:tcPr>
          <w:p w14:paraId="743A0F4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4684B29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521F8E8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4FED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DE41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5" w:type="pct"/>
            <w:noWrap w:val="0"/>
            <w:vAlign w:val="center"/>
          </w:tcPr>
          <w:p w14:paraId="144563F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763" w:type="pct"/>
            <w:noWrap w:val="0"/>
            <w:vAlign w:val="center"/>
          </w:tcPr>
          <w:p w14:paraId="725BFE2D">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74D5C12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61C8ED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04A8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085C99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415" w:type="pct"/>
            <w:noWrap w:val="0"/>
            <w:vAlign w:val="center"/>
          </w:tcPr>
          <w:p w14:paraId="3B42208E">
            <w:pPr>
              <w:pStyle w:val="105"/>
              <w:rPr>
                <w:rFonts w:hint="eastAsia" w:ascii="宋体" w:hAnsi="宋体" w:eastAsia="宋体" w:cs="宋体"/>
                <w:color w:val="auto"/>
                <w:kern w:val="2"/>
                <w:sz w:val="24"/>
                <w:szCs w:val="24"/>
                <w:highlight w:val="none"/>
                <w:lang w:val="en-US" w:eastAsia="zh-CN" w:bidi="ar-SA"/>
              </w:rPr>
            </w:pPr>
          </w:p>
        </w:tc>
        <w:tc>
          <w:tcPr>
            <w:tcW w:w="1763" w:type="pct"/>
            <w:noWrap w:val="0"/>
            <w:vAlign w:val="center"/>
          </w:tcPr>
          <w:p w14:paraId="3E06B5A0">
            <w:pPr>
              <w:pStyle w:val="105"/>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40BF20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5B4AE53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2E9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A3DB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15" w:type="pct"/>
            <w:noWrap w:val="0"/>
            <w:vAlign w:val="center"/>
          </w:tcPr>
          <w:p w14:paraId="2D4D1CF4">
            <w:pPr>
              <w:pStyle w:val="105"/>
              <w:rPr>
                <w:rFonts w:hint="eastAsia" w:ascii="宋体" w:hAnsi="宋体" w:eastAsia="宋体" w:cs="宋体"/>
                <w:color w:val="auto"/>
                <w:kern w:val="2"/>
                <w:sz w:val="24"/>
                <w:szCs w:val="24"/>
                <w:highlight w:val="none"/>
                <w:lang w:val="en-US" w:eastAsia="zh-CN" w:bidi="ar-SA"/>
              </w:rPr>
            </w:pPr>
          </w:p>
        </w:tc>
        <w:tc>
          <w:tcPr>
            <w:tcW w:w="1763" w:type="pct"/>
            <w:noWrap w:val="0"/>
            <w:vAlign w:val="center"/>
          </w:tcPr>
          <w:p w14:paraId="2C5B02C7">
            <w:pPr>
              <w:pStyle w:val="105"/>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70508B1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AC85E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4DBA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B96701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15" w:type="pct"/>
            <w:noWrap w:val="0"/>
            <w:vAlign w:val="center"/>
          </w:tcPr>
          <w:p w14:paraId="09A993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1763" w:type="pct"/>
            <w:noWrap w:val="0"/>
            <w:vAlign w:val="center"/>
          </w:tcPr>
          <w:p w14:paraId="3A2D0F1C">
            <w:pPr>
              <w:pStyle w:val="120"/>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5F8432B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65BD39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A6D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3BFABA3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415" w:type="pct"/>
            <w:noWrap w:val="0"/>
            <w:vAlign w:val="center"/>
          </w:tcPr>
          <w:p w14:paraId="5DE4560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1763" w:type="pct"/>
            <w:noWrap w:val="0"/>
            <w:vAlign w:val="center"/>
          </w:tcPr>
          <w:p w14:paraId="7E16618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763AE4D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6B0D541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1215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26DEC7F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415" w:type="pct"/>
            <w:noWrap w:val="0"/>
            <w:vAlign w:val="center"/>
          </w:tcPr>
          <w:p w14:paraId="74E63B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1763" w:type="pct"/>
            <w:noWrap w:val="0"/>
            <w:vAlign w:val="center"/>
          </w:tcPr>
          <w:p w14:paraId="13238925">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126A520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E91698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8BB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4DFE19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415" w:type="pct"/>
            <w:noWrap w:val="0"/>
            <w:vAlign w:val="center"/>
          </w:tcPr>
          <w:p w14:paraId="4FB1CFF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1763" w:type="pct"/>
            <w:noWrap w:val="0"/>
            <w:vAlign w:val="center"/>
          </w:tcPr>
          <w:p w14:paraId="2AA20C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391B1A2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6321BA6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FDED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Light" w:hAnsi="等线 Light" w:eastAsia="宋体" w:cs="Times New Roman"/>
          <w:b/>
          <w:bCs/>
          <w:color w:val="auto"/>
          <w:kern w:val="2"/>
          <w:sz w:val="28"/>
          <w:szCs w:val="28"/>
          <w:highlight w:val="none"/>
          <w:lang w:val="en-US" w:eastAsia="zh-CN" w:bidi="ar-SA"/>
        </w:rPr>
      </w:pPr>
    </w:p>
    <w:p w14:paraId="43481C2E">
      <w:pPr>
        <w:pStyle w:val="18"/>
        <w:bidi w:val="0"/>
        <w:rPr>
          <w:rFonts w:hint="eastAsia"/>
          <w:color w:val="auto"/>
          <w:highlight w:val="none"/>
          <w:lang w:val="en-US" w:eastAsia="zh-CN"/>
        </w:rPr>
      </w:pPr>
    </w:p>
    <w:p w14:paraId="5AD4EB2A">
      <w:pPr>
        <w:pStyle w:val="18"/>
        <w:bidi w:val="0"/>
        <w:rPr>
          <w:rFonts w:hint="eastAsia"/>
          <w:color w:val="auto"/>
          <w:highlight w:val="none"/>
          <w:lang w:val="en-US" w:eastAsia="zh-CN"/>
        </w:rPr>
      </w:pPr>
    </w:p>
    <w:p w14:paraId="252919EE">
      <w:pPr>
        <w:pStyle w:val="18"/>
        <w:bidi w:val="0"/>
        <w:rPr>
          <w:rFonts w:hint="eastAsia"/>
          <w:color w:val="auto"/>
          <w:highlight w:val="none"/>
          <w:lang w:val="en-US" w:eastAsia="zh-CN"/>
        </w:rPr>
      </w:pPr>
    </w:p>
    <w:p w14:paraId="27408D91">
      <w:pPr>
        <w:pStyle w:val="18"/>
        <w:pageBreakBefore w:val="0"/>
        <w:shd w:val="clear"/>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6D7682F3">
      <w:pPr>
        <w:pStyle w:val="25"/>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40CFE5">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FDBF28D">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127F43D">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6962D34">
      <w:pPr>
        <w:pStyle w:val="18"/>
        <w:pageBreakBefore w:val="0"/>
        <w:shd w:val="clear"/>
        <w:kinsoku/>
        <w:overflowPunct/>
        <w:topLinePunct w:val="0"/>
        <w:bidi w:val="0"/>
        <w:spacing w:after="0" w:line="360" w:lineRule="auto"/>
        <w:outlineLvl w:val="2"/>
        <w:rPr>
          <w:rFonts w:hint="eastAsia" w:asciiTheme="minorEastAsia" w:hAnsiTheme="minorEastAsia" w:eastAsiaTheme="minorEastAsia" w:cstheme="minorEastAsia"/>
          <w:b/>
          <w:color w:val="auto"/>
          <w:spacing w:val="0"/>
          <w:position w:val="0"/>
          <w:sz w:val="28"/>
          <w:szCs w:val="28"/>
          <w:highlight w:val="none"/>
          <w:lang w:val="en-US" w:eastAsia="zh-CN"/>
        </w:rPr>
      </w:pPr>
      <w:r>
        <w:rPr>
          <w:rFonts w:hint="eastAsia" w:asciiTheme="minorEastAsia" w:hAnsiTheme="minorEastAsia" w:eastAsiaTheme="minorEastAsia" w:cstheme="minorEastAsia"/>
          <w:b/>
          <w:color w:val="auto"/>
          <w:spacing w:val="0"/>
          <w:position w:val="0"/>
          <w:sz w:val="28"/>
          <w:szCs w:val="28"/>
          <w:highlight w:val="none"/>
          <w:lang w:val="en-US" w:eastAsia="zh-CN"/>
        </w:rPr>
        <w:t>2.10、招标文件要求提供或供应商认为需提供的其它资料；</w:t>
      </w:r>
    </w:p>
    <w:p w14:paraId="5E08E7EA">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E18A246">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0F0CAAA">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7DF9889">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32D6600">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9A05B6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41E5F9A">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C0A637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88B940B">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8208426">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4036ECB">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9172917">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B8E4D98">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C059B90">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89DBD50">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394E19F">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880741B">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EAD2A9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F591C8">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40ED78B">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1B3E31B">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5E77DDA">
      <w:pPr>
        <w:rPr>
          <w:rFonts w:hint="eastAsia" w:asciiTheme="minorEastAsia" w:hAnsiTheme="minorEastAsia" w:eastAsiaTheme="minorEastAsia" w:cstheme="minorEastAsia"/>
          <w:color w:val="auto"/>
          <w:spacing w:val="0"/>
          <w:position w:val="0"/>
          <w:sz w:val="24"/>
          <w:highlight w:val="none"/>
        </w:rPr>
      </w:pPr>
    </w:p>
    <w:p w14:paraId="6273020D">
      <w:pPr>
        <w:rPr>
          <w:rFonts w:hint="eastAsia" w:asciiTheme="minorEastAsia" w:hAnsiTheme="minorEastAsia" w:eastAsiaTheme="minorEastAsia" w:cstheme="minorEastAsia"/>
          <w:color w:val="auto"/>
          <w:spacing w:val="0"/>
          <w:position w:val="0"/>
          <w:sz w:val="24"/>
          <w:highlight w:val="none"/>
        </w:rPr>
      </w:pPr>
    </w:p>
    <w:p w14:paraId="4E3AEEF7">
      <w:pPr>
        <w:rPr>
          <w:rFonts w:hint="eastAsia" w:asciiTheme="minorEastAsia" w:hAnsiTheme="minorEastAsia" w:eastAsiaTheme="minorEastAsia" w:cstheme="minorEastAsia"/>
          <w:color w:val="auto"/>
          <w:spacing w:val="0"/>
          <w:position w:val="0"/>
          <w:sz w:val="24"/>
          <w:highlight w:val="none"/>
        </w:rPr>
      </w:pPr>
    </w:p>
    <w:p w14:paraId="3480AB8D">
      <w:pPr>
        <w:rPr>
          <w:rFonts w:hint="eastAsia" w:asciiTheme="minorEastAsia" w:hAnsiTheme="minorEastAsia" w:eastAsiaTheme="minorEastAsia" w:cstheme="minorEastAsia"/>
          <w:color w:val="auto"/>
          <w:spacing w:val="0"/>
          <w:position w:val="0"/>
          <w:sz w:val="24"/>
          <w:highlight w:val="none"/>
        </w:rPr>
      </w:pPr>
    </w:p>
    <w:p w14:paraId="4E5B9E0F">
      <w:pPr>
        <w:rPr>
          <w:rFonts w:hint="eastAsia" w:asciiTheme="minorEastAsia" w:hAnsiTheme="minorEastAsia" w:eastAsiaTheme="minorEastAsia" w:cstheme="minorEastAsia"/>
          <w:color w:val="auto"/>
          <w:spacing w:val="0"/>
          <w:position w:val="0"/>
          <w:sz w:val="24"/>
          <w:highlight w:val="none"/>
        </w:rPr>
      </w:pPr>
    </w:p>
    <w:p w14:paraId="61DDF06A">
      <w:pPr>
        <w:rPr>
          <w:rFonts w:hint="eastAsia" w:asciiTheme="minorEastAsia" w:hAnsiTheme="minorEastAsia" w:eastAsiaTheme="minorEastAsia" w:cstheme="minorEastAsia"/>
          <w:color w:val="auto"/>
          <w:spacing w:val="0"/>
          <w:position w:val="0"/>
          <w:sz w:val="24"/>
          <w:highlight w:val="none"/>
        </w:rPr>
      </w:pPr>
    </w:p>
    <w:p w14:paraId="064443BF">
      <w:pPr>
        <w:rPr>
          <w:rFonts w:hint="eastAsia" w:asciiTheme="minorEastAsia" w:hAnsiTheme="minorEastAsia" w:eastAsiaTheme="minorEastAsia" w:cstheme="minorEastAsia"/>
          <w:color w:val="auto"/>
          <w:spacing w:val="0"/>
          <w:position w:val="0"/>
          <w:sz w:val="24"/>
          <w:highlight w:val="none"/>
        </w:rPr>
      </w:pPr>
    </w:p>
    <w:p w14:paraId="11A80EC4">
      <w:pPr>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257BBA3">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highlight w:val="none"/>
        </w:rPr>
      </w:pPr>
    </w:p>
    <w:p w14:paraId="5C57B933">
      <w:pPr>
        <w:pStyle w:val="18"/>
        <w:pageBreakBefore w:val="0"/>
        <w:shd w:val="clear"/>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3F78191C">
      <w:pPr>
        <w:pStyle w:val="18"/>
        <w:pageBreakBefore w:val="0"/>
        <w:shd w:val="clear"/>
        <w:tabs>
          <w:tab w:val="left" w:pos="8786"/>
        </w:tabs>
        <w:kinsoku/>
        <w:overflowPunct/>
        <w:topLinePunct w:val="0"/>
        <w:bidi w:val="0"/>
        <w:spacing w:after="0" w:line="360" w:lineRule="auto"/>
        <w:jc w:val="left"/>
        <w:outlineLvl w:val="1"/>
        <w:rPr>
          <w:rFonts w:hint="eastAsia" w:asciiTheme="minorEastAsia" w:hAnsiTheme="minorEastAsia" w:eastAsiaTheme="minorEastAsia" w:cstheme="minorEastAsia"/>
          <w:color w:val="auto"/>
          <w:spacing w:val="0"/>
          <w:position w:val="0"/>
          <w:sz w:val="32"/>
          <w:szCs w:val="32"/>
          <w:highlight w:val="none"/>
        </w:rPr>
      </w:pPr>
      <w:bookmarkStart w:id="289" w:name="_Toc480368439"/>
      <w:bookmarkStart w:id="290" w:name="_Toc19184"/>
      <w:r>
        <w:rPr>
          <w:rFonts w:hint="eastAsia" w:asciiTheme="minorEastAsia" w:hAnsiTheme="minorEastAsia" w:eastAsiaTheme="minorEastAsia" w:cstheme="minorEastAsia"/>
          <w:b/>
          <w:color w:val="auto"/>
          <w:spacing w:val="0"/>
          <w:position w:val="0"/>
          <w:sz w:val="32"/>
          <w:szCs w:val="32"/>
          <w:highlight w:val="none"/>
          <w:lang w:eastAsia="zh-CN"/>
        </w:rPr>
        <w:t>三</w:t>
      </w:r>
      <w:r>
        <w:rPr>
          <w:rFonts w:hint="eastAsia" w:asciiTheme="minorEastAsia" w:hAnsiTheme="minorEastAsia" w:eastAsiaTheme="minorEastAsia" w:cstheme="minorEastAsia"/>
          <w:b/>
          <w:color w:val="auto"/>
          <w:spacing w:val="0"/>
          <w:position w:val="0"/>
          <w:sz w:val="32"/>
          <w:szCs w:val="32"/>
          <w:highlight w:val="none"/>
        </w:rPr>
        <w:t>、技术文件</w:t>
      </w:r>
      <w:bookmarkEnd w:id="289"/>
      <w:bookmarkEnd w:id="290"/>
      <w:bookmarkStart w:id="291" w:name="_Toc480368441"/>
    </w:p>
    <w:p w14:paraId="4785AA8D">
      <w:pPr>
        <w:pageBreakBefore w:val="0"/>
        <w:shd w:val="clear"/>
        <w:kinsoku/>
        <w:overflowPunct/>
        <w:topLinePunct w:val="0"/>
        <w:bidi w:val="0"/>
        <w:spacing w:line="360" w:lineRule="auto"/>
        <w:rPr>
          <w:rFonts w:hint="eastAsia" w:asciiTheme="minorEastAsia" w:hAnsiTheme="minorEastAsia" w:eastAsiaTheme="minorEastAsia" w:cstheme="minorEastAsia"/>
          <w:b/>
          <w:bCs w:val="0"/>
          <w:color w:val="auto"/>
          <w:spacing w:val="0"/>
          <w:position w:val="0"/>
          <w:sz w:val="24"/>
          <w:highlight w:val="none"/>
        </w:rPr>
      </w:pPr>
      <w:r>
        <w:rPr>
          <w:rFonts w:hint="eastAsia" w:asciiTheme="minorEastAsia" w:hAnsiTheme="minorEastAsia" w:eastAsiaTheme="minorEastAsia" w:cstheme="minorEastAsia"/>
          <w:b/>
          <w:bCs w:val="0"/>
          <w:color w:val="auto"/>
          <w:spacing w:val="0"/>
          <w:position w:val="0"/>
          <w:sz w:val="24"/>
          <w:highlight w:val="none"/>
          <w:lang w:val="en-US" w:eastAsia="zh-CN"/>
        </w:rPr>
        <w:t>3.1</w:t>
      </w:r>
      <w:r>
        <w:rPr>
          <w:rFonts w:hint="eastAsia" w:asciiTheme="minorEastAsia" w:hAnsiTheme="minorEastAsia" w:eastAsiaTheme="minorEastAsia" w:cstheme="minorEastAsia"/>
          <w:b/>
          <w:bCs w:val="0"/>
          <w:color w:val="auto"/>
          <w:spacing w:val="0"/>
          <w:position w:val="0"/>
          <w:sz w:val="24"/>
          <w:highlight w:val="none"/>
        </w:rPr>
        <w:t>技术规范偏离表；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84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34F71488">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序号</w:t>
            </w:r>
          </w:p>
        </w:tc>
        <w:tc>
          <w:tcPr>
            <w:tcW w:w="2101" w:type="dxa"/>
            <w:tcBorders>
              <w:top w:val="single" w:color="auto" w:sz="12" w:space="0"/>
            </w:tcBorders>
            <w:noWrap w:val="0"/>
            <w:vAlign w:val="center"/>
          </w:tcPr>
          <w:p w14:paraId="2584B1DE">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服务名称及编号</w:t>
            </w:r>
          </w:p>
        </w:tc>
        <w:tc>
          <w:tcPr>
            <w:tcW w:w="1021" w:type="dxa"/>
            <w:tcBorders>
              <w:top w:val="single" w:color="auto" w:sz="12" w:space="0"/>
            </w:tcBorders>
            <w:noWrap w:val="0"/>
            <w:vAlign w:val="center"/>
          </w:tcPr>
          <w:p w14:paraId="0962E293">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数量</w:t>
            </w:r>
          </w:p>
        </w:tc>
        <w:tc>
          <w:tcPr>
            <w:tcW w:w="1707" w:type="dxa"/>
            <w:tcBorders>
              <w:top w:val="single" w:color="auto" w:sz="12" w:space="0"/>
            </w:tcBorders>
            <w:noWrap w:val="0"/>
            <w:vAlign w:val="center"/>
          </w:tcPr>
          <w:p w14:paraId="42CAA0F0">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招标文件技术规范、要求</w:t>
            </w:r>
          </w:p>
        </w:tc>
        <w:tc>
          <w:tcPr>
            <w:tcW w:w="1337" w:type="dxa"/>
            <w:tcBorders>
              <w:top w:val="single" w:color="auto" w:sz="12" w:space="0"/>
            </w:tcBorders>
            <w:noWrap w:val="0"/>
            <w:vAlign w:val="center"/>
          </w:tcPr>
          <w:p w14:paraId="6FD8BE75">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投标文件对应规范</w:t>
            </w:r>
          </w:p>
        </w:tc>
        <w:tc>
          <w:tcPr>
            <w:tcW w:w="1337" w:type="dxa"/>
            <w:tcBorders>
              <w:top w:val="single" w:color="auto" w:sz="12" w:space="0"/>
            </w:tcBorders>
            <w:noWrap w:val="0"/>
            <w:vAlign w:val="center"/>
          </w:tcPr>
          <w:p w14:paraId="4E180101">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偏差</w:t>
            </w:r>
          </w:p>
        </w:tc>
        <w:tc>
          <w:tcPr>
            <w:tcW w:w="977" w:type="dxa"/>
            <w:tcBorders>
              <w:top w:val="single" w:color="auto" w:sz="12" w:space="0"/>
              <w:right w:val="single" w:color="auto" w:sz="12" w:space="0"/>
            </w:tcBorders>
            <w:noWrap w:val="0"/>
            <w:vAlign w:val="center"/>
          </w:tcPr>
          <w:p w14:paraId="58BABE5B">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Cs/>
                <w:color w:val="auto"/>
                <w:spacing w:val="0"/>
                <w:position w:val="0"/>
                <w:sz w:val="24"/>
                <w:highlight w:val="none"/>
              </w:rPr>
              <w:t>备注</w:t>
            </w:r>
          </w:p>
        </w:tc>
      </w:tr>
      <w:tr w14:paraId="69BC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30AD446E">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noWrap w:val="0"/>
            <w:vAlign w:val="center"/>
          </w:tcPr>
          <w:p w14:paraId="341EF4A7">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noWrap w:val="0"/>
            <w:vAlign w:val="center"/>
          </w:tcPr>
          <w:p w14:paraId="1E0A0B89">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noWrap w:val="0"/>
            <w:vAlign w:val="center"/>
          </w:tcPr>
          <w:p w14:paraId="063C2675">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14:paraId="27860D9F">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14:paraId="4C15A881">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right w:val="single" w:color="auto" w:sz="12" w:space="0"/>
            </w:tcBorders>
            <w:noWrap w:val="0"/>
            <w:vAlign w:val="center"/>
          </w:tcPr>
          <w:p w14:paraId="3D0799C4">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r w14:paraId="486D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2A2F75F5">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noWrap w:val="0"/>
            <w:vAlign w:val="center"/>
          </w:tcPr>
          <w:p w14:paraId="1F84F8D4">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noWrap w:val="0"/>
            <w:vAlign w:val="center"/>
          </w:tcPr>
          <w:p w14:paraId="5FAED619">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noWrap w:val="0"/>
            <w:vAlign w:val="center"/>
          </w:tcPr>
          <w:p w14:paraId="29BE2099">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14:paraId="0A298D61">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noWrap w:val="0"/>
            <w:vAlign w:val="center"/>
          </w:tcPr>
          <w:p w14:paraId="06D937EC">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right w:val="single" w:color="auto" w:sz="12" w:space="0"/>
            </w:tcBorders>
            <w:noWrap w:val="0"/>
            <w:vAlign w:val="center"/>
          </w:tcPr>
          <w:p w14:paraId="70E9A073">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r w14:paraId="531E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14:paraId="627A7324">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2101" w:type="dxa"/>
            <w:tcBorders>
              <w:bottom w:val="single" w:color="auto" w:sz="12" w:space="0"/>
            </w:tcBorders>
            <w:noWrap w:val="0"/>
            <w:vAlign w:val="center"/>
          </w:tcPr>
          <w:p w14:paraId="2D560E33">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021" w:type="dxa"/>
            <w:tcBorders>
              <w:bottom w:val="single" w:color="auto" w:sz="12" w:space="0"/>
            </w:tcBorders>
            <w:noWrap w:val="0"/>
            <w:vAlign w:val="center"/>
          </w:tcPr>
          <w:p w14:paraId="3BEF2FA4">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707" w:type="dxa"/>
            <w:tcBorders>
              <w:bottom w:val="single" w:color="auto" w:sz="12" w:space="0"/>
            </w:tcBorders>
            <w:noWrap w:val="0"/>
            <w:vAlign w:val="center"/>
          </w:tcPr>
          <w:p w14:paraId="71ACFDF8">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tcBorders>
              <w:bottom w:val="single" w:color="auto" w:sz="12" w:space="0"/>
            </w:tcBorders>
            <w:noWrap w:val="0"/>
            <w:vAlign w:val="center"/>
          </w:tcPr>
          <w:p w14:paraId="5B91EBF8">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1337" w:type="dxa"/>
            <w:tcBorders>
              <w:bottom w:val="single" w:color="auto" w:sz="12" w:space="0"/>
            </w:tcBorders>
            <w:noWrap w:val="0"/>
            <w:vAlign w:val="center"/>
          </w:tcPr>
          <w:p w14:paraId="0264A5E9">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c>
          <w:tcPr>
            <w:tcW w:w="977" w:type="dxa"/>
            <w:tcBorders>
              <w:bottom w:val="single" w:color="auto" w:sz="12" w:space="0"/>
              <w:right w:val="single" w:color="auto" w:sz="12" w:space="0"/>
            </w:tcBorders>
            <w:noWrap w:val="0"/>
            <w:vAlign w:val="center"/>
          </w:tcPr>
          <w:p w14:paraId="30E30475">
            <w:pPr>
              <w:pageBreakBefore w:val="0"/>
              <w:shd w:val="clear"/>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tc>
      </w:tr>
    </w:tbl>
    <w:p w14:paraId="3A71E9D3">
      <w:pPr>
        <w:pageBreakBefore w:val="0"/>
        <w:shd w:val="clear"/>
        <w:kinsoku/>
        <w:overflowPunct/>
        <w:topLinePunct w:val="0"/>
        <w:bidi w:val="0"/>
        <w:spacing w:line="360" w:lineRule="auto"/>
        <w:ind w:left="2"/>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说明：如</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提交的服务技术规范与招标文件的要求存在偏离，需逐项填写《技术规范偏离表》。</w:t>
      </w:r>
    </w:p>
    <w:p w14:paraId="49B611EA">
      <w:pPr>
        <w:pStyle w:val="13"/>
        <w:pageBreakBefore w:val="0"/>
        <w:shd w:val="clear"/>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14:paraId="41237200">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供应商名称（盖章）：                                          </w:t>
      </w:r>
    </w:p>
    <w:p w14:paraId="544433A1">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法定代表人或被授权代理人（签字或盖章）：                    </w:t>
      </w:r>
    </w:p>
    <w:p w14:paraId="0F57ACDD">
      <w:pPr>
        <w:pStyle w:val="25"/>
        <w:keepNext w:val="0"/>
        <w:keepLines w:val="0"/>
        <w:pageBreakBefore w:val="0"/>
        <w:widowControl/>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szCs w:val="24"/>
          <w:highlight w:val="none"/>
        </w:rPr>
        <w:t>日　期：</w:t>
      </w:r>
    </w:p>
    <w:bookmarkEnd w:id="291"/>
    <w:p w14:paraId="1AC28502">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14:paraId="2DE0A96A">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14:paraId="4674EF04">
      <w:pPr>
        <w:pageBreakBefore w:val="0"/>
        <w:shd w:val="clear"/>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3.2方案</w:t>
      </w:r>
    </w:p>
    <w:p w14:paraId="75843CF8">
      <w:pPr>
        <w:pageBreakBefore w:val="0"/>
        <w:shd w:val="clear"/>
        <w:kinsoku/>
        <w:overflowPunct/>
        <w:topLinePunct w:val="0"/>
        <w:bidi w:val="0"/>
        <w:spacing w:line="360" w:lineRule="auto"/>
        <w:ind w:firstLine="405" w:firstLineChars="16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供应商应按《</w:t>
      </w:r>
      <w:r>
        <w:rPr>
          <w:rFonts w:hint="eastAsia" w:asciiTheme="minorEastAsia" w:hAnsiTheme="minorEastAsia" w:eastAsiaTheme="minorEastAsia" w:cstheme="minorEastAsia"/>
          <w:color w:val="auto"/>
          <w:spacing w:val="0"/>
          <w:position w:val="0"/>
          <w:sz w:val="24"/>
          <w:szCs w:val="24"/>
          <w:highlight w:val="none"/>
          <w:lang w:eastAsia="zh-CN"/>
        </w:rPr>
        <w:t>招标文件</w:t>
      </w:r>
      <w:r>
        <w:rPr>
          <w:rFonts w:hint="eastAsia" w:asciiTheme="minorEastAsia" w:hAnsiTheme="minorEastAsia" w:eastAsiaTheme="minorEastAsia" w:cstheme="minorEastAsia"/>
          <w:color w:val="auto"/>
          <w:spacing w:val="0"/>
          <w:position w:val="0"/>
          <w:sz w:val="24"/>
          <w:szCs w:val="24"/>
          <w:highlight w:val="none"/>
        </w:rPr>
        <w:t>》要求的内容，对完成整个项目提出相应的项目实施方案工作的大纲内容（纲要内容），描述自身对本项目的理解等。方案编写可用文字结合图文进行编制（供应商应尽可能用表格或框图的方式编写，以便评委会的评审），必须条理清晰、突出重点、科学合理、细致周全。</w:t>
      </w:r>
    </w:p>
    <w:p w14:paraId="0F780AC2">
      <w:pPr>
        <w:pageBreakBefore w:val="0"/>
        <w:shd w:val="clear"/>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lang w:val="en-US" w:eastAsia="zh-CN"/>
        </w:rPr>
      </w:pPr>
    </w:p>
    <w:p w14:paraId="520D205C">
      <w:pPr>
        <w:pStyle w:val="37"/>
        <w:pageBreakBefore w:val="0"/>
        <w:shd w:val="clear"/>
        <w:kinsoku/>
        <w:overflowPunct/>
        <w:topLinePunct w:val="0"/>
        <w:bidi w:val="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br w:type="page"/>
      </w:r>
    </w:p>
    <w:p w14:paraId="591DD706">
      <w:pPr>
        <w:pageBreakBefore w:val="0"/>
        <w:shd w:val="clear"/>
        <w:kinsoku/>
        <w:overflowPunct/>
        <w:topLinePunct w:val="0"/>
        <w:bidi w:val="0"/>
        <w:jc w:val="cente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4A3545CF">
      <w:pPr>
        <w:keepNext w:val="0"/>
        <w:keepLines w:val="0"/>
        <w:pageBreakBefore w:val="0"/>
        <w:widowControl/>
        <w:suppressLineNumbers w:val="0"/>
        <w:shd w:val="clear"/>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504226F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pacing w:before="0" w:beforeAutospacing="0" w:after="0" w:afterAutospacing="0" w:line="240" w:lineRule="auto"/>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42"/>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23B0962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spacing w:val="0"/>
          <w:kern w:val="2"/>
          <w:position w:val="0"/>
          <w:sz w:val="21"/>
          <w:szCs w:val="21"/>
          <w:highlight w:val="none"/>
          <w:lang w:val="en-US" w:eastAsia="zh-CN" w:bidi="ar-SA"/>
        </w:rPr>
      </w:pP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二○一一年六月十八日</w:t>
      </w:r>
    </w:p>
    <w:p w14:paraId="0393DF2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543E4F9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42"/>
          <w:rFonts w:hint="eastAsia" w:asciiTheme="minorEastAsia" w:hAnsiTheme="minorEastAsia" w:eastAsiaTheme="minorEastAsia" w:cstheme="minorEastAsia"/>
          <w:i w:val="0"/>
          <w:iCs w:val="0"/>
          <w:caps w:val="0"/>
          <w:color w:val="auto"/>
          <w:spacing w:val="0"/>
          <w:position w:val="0"/>
          <w:sz w:val="21"/>
          <w:szCs w:val="21"/>
          <w:highlight w:val="none"/>
        </w:rPr>
        <w:t>中小企业划型标准规定</w:t>
      </w:r>
    </w:p>
    <w:p w14:paraId="5406F91D">
      <w:pPr>
        <w:pStyle w:val="37"/>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420" w:firstLineChars="200"/>
        <w:rPr>
          <w:rFonts w:hint="eastAsia" w:asciiTheme="minorEastAsia" w:hAnsiTheme="minorEastAsia" w:eastAsiaTheme="minorEastAsia" w:cstheme="minorEastAsia"/>
          <w:color w:val="auto"/>
          <w:spacing w:val="0"/>
          <w:kern w:val="2"/>
          <w:position w:val="0"/>
          <w:sz w:val="21"/>
          <w:szCs w:val="21"/>
          <w:highlight w:val="none"/>
          <w:lang w:val="en-US" w:eastAsia="zh-CN" w:bidi="ar-SA"/>
        </w:rPr>
      </w:pP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763D5F21">
      <w:pPr>
        <w:pageBreakBefore w:val="0"/>
        <w:widowControl w:val="0"/>
        <w:numPr>
          <w:ilvl w:val="0"/>
          <w:numId w:val="0"/>
        </w:numPr>
        <w:shd w:val="clear"/>
        <w:kinsoku/>
        <w:overflowPunct/>
        <w:topLinePunct w:val="0"/>
        <w:bidi w:val="0"/>
        <w:jc w:val="both"/>
        <w:rPr>
          <w:rFonts w:hint="eastAsia" w:asciiTheme="minorEastAsia" w:hAnsiTheme="minorEastAsia" w:eastAsiaTheme="minorEastAsia" w:cstheme="minorEastAsia"/>
          <w:color w:val="auto"/>
          <w:highlight w:val="none"/>
        </w:rPr>
      </w:pPr>
    </w:p>
    <w:p w14:paraId="5D9C08D1">
      <w:pPr>
        <w:pStyle w:val="49"/>
        <w:pageBreakBefore w:val="0"/>
        <w:shd w:val="clear"/>
        <w:kinsoku/>
        <w:overflowPunct/>
        <w:topLinePunct w:val="0"/>
        <w:bidi w:val="0"/>
        <w:rPr>
          <w:rFonts w:hint="eastAsia" w:asciiTheme="minorEastAsia" w:hAnsiTheme="minorEastAsia" w:eastAsiaTheme="minorEastAsia" w:cstheme="minorEastAsia"/>
          <w:color w:val="auto"/>
          <w:highlight w:val="none"/>
        </w:rPr>
      </w:pPr>
    </w:p>
    <w:p w14:paraId="54448E8A">
      <w:pPr>
        <w:pageBreakBefore w:val="0"/>
        <w:shd w:val="clear"/>
        <w:kinsoku/>
        <w:overflowPunct/>
        <w:topLinePunct w:val="0"/>
        <w:bidi w:val="0"/>
        <w:jc w:val="cente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498E9DD5">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37F224EC">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。质疑不接受邮寄。</w:t>
      </w:r>
    </w:p>
    <w:p w14:paraId="1C01BBEC">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，不得对招标结果提出质疑。在开标评标过程中，凡招标方或评委小组明确提出须由</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确认的事项，且</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当场确认无异议的，不得再提出相关质疑。</w:t>
      </w:r>
    </w:p>
    <w:p w14:paraId="145E13A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28FC21FE">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5901F5E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F5E846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02C786E8">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14D9817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342E1F7">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2EF922A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2C03FD2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0A0CD7F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764389B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5AD096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5DC51BF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65BC1F4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06FE929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24FA71D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如需提出质疑的，应在法定质疑期内一次性提出针对同一采购程序环节的质疑。</w:t>
      </w:r>
    </w:p>
    <w:p w14:paraId="2C3E3B18">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4E267FAE">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636FF0D1">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04935C13">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23F28D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39079849">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67D42441">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4D9D7110">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8449A60">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133A638">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0EE3844A">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0CA1DC99">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43334B7E">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489F48CC">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0E4838F1">
      <w:pPr>
        <w:pStyle w:val="12"/>
        <w:keepLines w:val="0"/>
        <w:pageBreakBefore w:val="0"/>
        <w:widowControl w:val="0"/>
        <w:shd w:val="clear"/>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00F341AC">
      <w:pPr>
        <w:pStyle w:val="12"/>
        <w:keepLines w:val="0"/>
        <w:pageBreakBefore w:val="0"/>
        <w:widowControl w:val="0"/>
        <w:shd w:val="clear"/>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CE760E5">
      <w:pPr>
        <w:pageBreakBefore w:val="0"/>
        <w:shd w:val="clear"/>
        <w:kinsoku/>
        <w:overflowPunct/>
        <w:topLinePunct w:val="0"/>
        <w:bidi w:val="0"/>
        <w:jc w:val="cente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5BFF4F3D">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529CA7B7">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7BA0B60E">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11234008">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2633A7D3">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51CA80E0">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36B44219">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33F13AA0">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6B203BEA">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78D9377">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3BAFE6B6">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257648E1">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955661E">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88028E8">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2F7EBB03">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1FE0764D">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29DB16DD">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734FD4DD">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DD858A2">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2CAFD3DC">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BC0625B">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DA1F895">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B466FAB">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6761B666">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67F4A8DB">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09508E7">
      <w:pPr>
        <w:pStyle w:val="12"/>
        <w:keepLines w:val="0"/>
        <w:pageBreakBefore w:val="0"/>
        <w:widowControl w:val="0"/>
        <w:shd w:val="clear"/>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2393788">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0EEC6B88">
      <w:pPr>
        <w:pStyle w:val="12"/>
        <w:pageBreakBefore w:val="0"/>
        <w:shd w:val="clear"/>
        <w:kinsoku/>
        <w:overflowPunct/>
        <w:topLinePunct w:val="0"/>
        <w:bidi w:val="0"/>
        <w:ind w:left="0" w:leftChars="0" w:firstLine="0" w:firstLineChars="0"/>
        <w:rPr>
          <w:rFonts w:hint="eastAsia" w:asciiTheme="minorEastAsia" w:hAnsiTheme="minorEastAsia" w:eastAsiaTheme="minorEastAsia" w:cstheme="minorEastAsia"/>
          <w:bCs/>
          <w:color w:val="auto"/>
          <w:spacing w:val="0"/>
          <w:sz w:val="24"/>
          <w:szCs w:val="24"/>
          <w:highlight w:val="none"/>
        </w:rPr>
      </w:pPr>
    </w:p>
    <w:p w14:paraId="1703883F">
      <w:pPr>
        <w:pStyle w:val="12"/>
        <w:pageBreakBefore w:val="0"/>
        <w:shd w:val="clear"/>
        <w:kinsoku/>
        <w:overflowPunct/>
        <w:topLinePunct w:val="0"/>
        <w:bidi w:val="0"/>
        <w:rPr>
          <w:rFonts w:hint="eastAsia" w:asciiTheme="minorEastAsia" w:hAnsiTheme="minorEastAsia" w:eastAsiaTheme="minorEastAsia" w:cstheme="minorEastAsia"/>
          <w:bCs/>
          <w:color w:val="auto"/>
          <w:spacing w:val="0"/>
          <w:sz w:val="24"/>
          <w:szCs w:val="24"/>
          <w:highlight w:val="none"/>
        </w:rPr>
      </w:pPr>
    </w:p>
    <w:p w14:paraId="35DC1AB6">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5191F07B">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3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0EEE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AB2D25E">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27093564">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6A23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72DD7AF">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B6ECA6A">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31B8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4576AC">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364F501">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6791BA99">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5479FC07">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2845688A">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31AE1950">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211E2BC">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78BFC345">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15B1B5CB">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157DDEDA">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3699B529">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2994085C">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5644362B">
            <w:pPr>
              <w:keepLines w:val="0"/>
              <w:pageBreakBefore w:val="0"/>
              <w:widowControl w:val="0"/>
              <w:shd w:val="clear"/>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54B5DA3A">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427A296F">
            <w:pPr>
              <w:keepLines w:val="0"/>
              <w:pageBreakBefore w:val="0"/>
              <w:widowControl w:val="0"/>
              <w:shd w:val="clear"/>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58EF67BD">
            <w:pPr>
              <w:keepLines w:val="0"/>
              <w:pageBreakBefore w:val="0"/>
              <w:widowControl w:val="0"/>
              <w:shd w:val="clear"/>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11FE4B2C">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58162868">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03D0AB7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7B87F82">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D811BEB">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1BFDDB64">
      <w:pPr>
        <w:pStyle w:val="49"/>
        <w:pageBreakBefore w:val="0"/>
        <w:shd w:val="clear"/>
        <w:kinsoku/>
        <w:overflowPunct/>
        <w:topLinePunct w:val="0"/>
        <w:bidi w:val="0"/>
        <w:rPr>
          <w:rFonts w:hint="eastAsia" w:asciiTheme="minorEastAsia" w:hAnsiTheme="minorEastAsia" w:eastAsiaTheme="minorEastAsia" w:cstheme="minorEastAsia"/>
          <w:color w:val="auto"/>
          <w:highlight w:val="none"/>
        </w:rPr>
      </w:pPr>
    </w:p>
    <w:sectPr>
      <w:headerReference r:id="rId7" w:type="default"/>
      <w:footerReference r:id="rId8" w:type="default"/>
      <w:pgSz w:w="11922" w:h="16838"/>
      <w:pgMar w:top="1440" w:right="1803" w:bottom="1440" w:left="1803" w:header="0" w:footer="77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9D7">
    <w:pPr>
      <w:pStyle w:val="28"/>
      <w:jc w:val="center"/>
    </w:pPr>
  </w:p>
  <w:p w14:paraId="5F8CEFBA">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16E71">
    <w:pPr>
      <w:pStyle w:val="28"/>
      <w:jc w:val="center"/>
    </w:pPr>
  </w:p>
  <w:p w14:paraId="3DD24150">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2BC4">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4110D">
                          <w:pPr>
                            <w:pStyle w:val="28"/>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B54110D">
                    <w:pPr>
                      <w:pStyle w:val="28"/>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665F13C6">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BB83">
    <w:pPr>
      <w:pStyle w:val="28"/>
      <w:jc w:val="center"/>
    </w:pPr>
    <w:r>
      <w:fldChar w:fldCharType="begin"/>
    </w:r>
    <w:r>
      <w:instrText xml:space="preserve"> PAGE   \* MERGEFORMAT </w:instrText>
    </w:r>
    <w:r>
      <w:fldChar w:fldCharType="separate"/>
    </w:r>
    <w:r>
      <w:rPr>
        <w:lang w:val="zh-CN"/>
      </w:rPr>
      <w:t>59</w:t>
    </w:r>
    <w:r>
      <w:fldChar w:fldCharType="end"/>
    </w:r>
  </w:p>
  <w:p w14:paraId="37533CE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BA78">
    <w:pPr>
      <w:pStyle w:val="19"/>
      <w:pageBreakBefore w:val="0"/>
      <w:kinsoku/>
      <w:wordWrap/>
      <w:overflowPunct/>
      <w:topLinePunct w:val="0"/>
      <w:bidi w:val="0"/>
      <w:spacing w:line="360" w:lineRule="auto"/>
      <w:ind w:left="0" w:leftChars="0"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9B05">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060B0"/>
    <w:multiLevelType w:val="singleLevel"/>
    <w:tmpl w:val="167060B0"/>
    <w:lvl w:ilvl="0" w:tentative="0">
      <w:start w:val="2"/>
      <w:numFmt w:val="decimal"/>
      <w:suff w:val="nothing"/>
      <w:lvlText w:val="%1、"/>
      <w:lvlJc w:val="left"/>
    </w:lvl>
  </w:abstractNum>
  <w:abstractNum w:abstractNumId="1">
    <w:nsid w:val="1C03550A"/>
    <w:multiLevelType w:val="multilevel"/>
    <w:tmpl w:val="1C03550A"/>
    <w:lvl w:ilvl="0" w:tentative="0">
      <w:start w:val="1"/>
      <w:numFmt w:val="decimal"/>
      <w:pStyle w:val="115"/>
      <w:lvlText w:val="%1."/>
      <w:lvlJc w:val="left"/>
      <w:pPr>
        <w:ind w:left="420" w:hanging="420"/>
      </w:pPr>
      <w:rPr>
        <w:rFonts w:hint="default" w:ascii="仿宋" w:hAnsi="仿宋" w:eastAsia="仿宋" w:cs="仿宋"/>
        <w:b/>
        <w:i w:val="0"/>
        <w:vanish w:val="0"/>
        <w:sz w:val="36"/>
        <w:szCs w:val="36"/>
      </w:rPr>
    </w:lvl>
    <w:lvl w:ilvl="1" w:tentative="0">
      <w:start w:val="1"/>
      <w:numFmt w:val="decimal"/>
      <w:pStyle w:val="114"/>
      <w:isLgl/>
      <w:lvlText w:val="%1.%2"/>
      <w:lvlJc w:val="left"/>
      <w:pPr>
        <w:ind w:left="425" w:hanging="425"/>
      </w:pPr>
      <w:rPr>
        <w:rFonts w:hint="default" w:ascii="Arial Narrow" w:hAnsi="Arial Narrow" w:eastAsia="黑体"/>
        <w:b/>
        <w:i w:val="0"/>
        <w:sz w:val="32"/>
        <w:szCs w:val="32"/>
      </w:rPr>
    </w:lvl>
    <w:lvl w:ilvl="2" w:tentative="0">
      <w:start w:val="1"/>
      <w:numFmt w:val="decimal"/>
      <w:pStyle w:val="113"/>
      <w:isLgl/>
      <w:lvlText w:val="%1.%2.%3"/>
      <w:lvlJc w:val="left"/>
      <w:pPr>
        <w:ind w:left="425" w:hanging="425"/>
      </w:pPr>
      <w:rPr>
        <w:rFonts w:hint="default" w:ascii="Arial Narrow" w:hAnsi="Arial Narrow" w:eastAsia="黑体"/>
        <w:b/>
        <w:i w:val="0"/>
        <w:sz w:val="28"/>
        <w:szCs w:val="32"/>
      </w:rPr>
    </w:lvl>
    <w:lvl w:ilvl="3" w:tentative="0">
      <w:start w:val="1"/>
      <w:numFmt w:val="decimal"/>
      <w:isLgl/>
      <w:lvlText w:val="%1.%2.%3.%4"/>
      <w:lvlJc w:val="left"/>
      <w:pPr>
        <w:ind w:left="1588" w:hanging="1588"/>
      </w:pPr>
      <w:rPr>
        <w:rFonts w:hint="default" w:ascii="Arial Narrow" w:hAnsi="Arial Narrow" w:eastAsia="黑体"/>
        <w:b/>
        <w:i w:val="0"/>
        <w:sz w:val="24"/>
        <w:szCs w:val="24"/>
      </w:rPr>
    </w:lvl>
    <w:lvl w:ilvl="4" w:tentative="0">
      <w:start w:val="1"/>
      <w:numFmt w:val="decimal"/>
      <w:isLgl/>
      <w:lvlText w:val="%1.%2.%3.%4.%5"/>
      <w:lvlJc w:val="left"/>
      <w:pPr>
        <w:ind w:left="1191" w:hanging="1191"/>
      </w:pPr>
      <w:rPr>
        <w:rFonts w:hint="default" w:ascii="Arial Narrow" w:hAnsi="Arial Narrow" w:eastAsia="黑体"/>
        <w:b/>
        <w:i w:val="0"/>
        <w:sz w:val="24"/>
        <w:szCs w:val="24"/>
      </w:rPr>
    </w:lvl>
    <w:lvl w:ilvl="5" w:tentative="0">
      <w:start w:val="1"/>
      <w:numFmt w:val="decimal"/>
      <w:lvlText w:val="%1.%2.%3.%4.%5.%6"/>
      <w:lvlJc w:val="left"/>
      <w:pPr>
        <w:ind w:left="-1" w:hanging="425"/>
      </w:pPr>
      <w:rPr>
        <w:rFonts w:hint="eastAsia" w:eastAsia="黑体"/>
        <w:b/>
        <w:i w:val="0"/>
        <w:sz w:val="24"/>
      </w:rPr>
    </w:lvl>
    <w:lvl w:ilvl="6" w:tentative="0">
      <w:start w:val="1"/>
      <w:numFmt w:val="decimal"/>
      <w:lvlText w:val="%1.%2.%3.%4.%5.%6.%7"/>
      <w:lvlJc w:val="left"/>
      <w:pPr>
        <w:ind w:left="-1" w:hanging="425"/>
      </w:pPr>
      <w:rPr>
        <w:rFonts w:hint="eastAsia"/>
      </w:rPr>
    </w:lvl>
    <w:lvl w:ilvl="7" w:tentative="0">
      <w:start w:val="1"/>
      <w:numFmt w:val="decimal"/>
      <w:lvlText w:val="%1.%2.%3.%4.%5.%6.%7.%8"/>
      <w:lvlJc w:val="left"/>
      <w:pPr>
        <w:ind w:left="-1" w:hanging="425"/>
      </w:pPr>
      <w:rPr>
        <w:rFonts w:hint="eastAsia"/>
      </w:rPr>
    </w:lvl>
    <w:lvl w:ilvl="8" w:tentative="0">
      <w:start w:val="1"/>
      <w:numFmt w:val="decimal"/>
      <w:lvlText w:val="%1.%2.%3.%4.%5.%6.%7.%8.%9"/>
      <w:lvlJc w:val="left"/>
      <w:pPr>
        <w:ind w:left="-1" w:hanging="425"/>
      </w:pPr>
      <w:rPr>
        <w:rFonts w:hint="eastAsia"/>
      </w:rPr>
    </w:lvl>
  </w:abstractNum>
  <w:abstractNum w:abstractNumId="2">
    <w:nsid w:val="656D6133"/>
    <w:multiLevelType w:val="multilevel"/>
    <w:tmpl w:val="656D6133"/>
    <w:lvl w:ilvl="0" w:tentative="0">
      <w:start w:val="1"/>
      <w:numFmt w:val="chineseCountingThousand"/>
      <w:pStyle w:val="70"/>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5FB0B46"/>
    <w:rsid w:val="07ED44BE"/>
    <w:rsid w:val="0AE076EE"/>
    <w:rsid w:val="0B097861"/>
    <w:rsid w:val="0B8C631D"/>
    <w:rsid w:val="0BB64ECB"/>
    <w:rsid w:val="0DA1068C"/>
    <w:rsid w:val="0E9E29B6"/>
    <w:rsid w:val="0F9250D6"/>
    <w:rsid w:val="100F08E2"/>
    <w:rsid w:val="103A162C"/>
    <w:rsid w:val="123E24E6"/>
    <w:rsid w:val="13454630"/>
    <w:rsid w:val="1A0E6AE2"/>
    <w:rsid w:val="1CEF4B5E"/>
    <w:rsid w:val="21F6053C"/>
    <w:rsid w:val="269E01E7"/>
    <w:rsid w:val="27F27785"/>
    <w:rsid w:val="28120ECA"/>
    <w:rsid w:val="29CB0C04"/>
    <w:rsid w:val="2CE96514"/>
    <w:rsid w:val="31E542D4"/>
    <w:rsid w:val="34591654"/>
    <w:rsid w:val="35033E04"/>
    <w:rsid w:val="35123948"/>
    <w:rsid w:val="3B240A3A"/>
    <w:rsid w:val="3FF36D1D"/>
    <w:rsid w:val="417F398A"/>
    <w:rsid w:val="41F35E09"/>
    <w:rsid w:val="432900FC"/>
    <w:rsid w:val="467938EB"/>
    <w:rsid w:val="48D628DC"/>
    <w:rsid w:val="4BAE0371"/>
    <w:rsid w:val="4BD67ED0"/>
    <w:rsid w:val="4C673E0C"/>
    <w:rsid w:val="4CAA3151"/>
    <w:rsid w:val="4F7725B8"/>
    <w:rsid w:val="514F30C0"/>
    <w:rsid w:val="51510BE7"/>
    <w:rsid w:val="53FE6F8F"/>
    <w:rsid w:val="548B2661"/>
    <w:rsid w:val="559342F8"/>
    <w:rsid w:val="571C3A45"/>
    <w:rsid w:val="59730515"/>
    <w:rsid w:val="59F36CDF"/>
    <w:rsid w:val="5AF45C50"/>
    <w:rsid w:val="5BDA5B74"/>
    <w:rsid w:val="5ED20E90"/>
    <w:rsid w:val="5EDD7F5D"/>
    <w:rsid w:val="605F1070"/>
    <w:rsid w:val="6069069D"/>
    <w:rsid w:val="623F4D56"/>
    <w:rsid w:val="63DA0F0F"/>
    <w:rsid w:val="655D3BA6"/>
    <w:rsid w:val="65737E3A"/>
    <w:rsid w:val="6580766F"/>
    <w:rsid w:val="65841D3E"/>
    <w:rsid w:val="66B052EF"/>
    <w:rsid w:val="68472284"/>
    <w:rsid w:val="6E755ABD"/>
    <w:rsid w:val="6EB505AF"/>
    <w:rsid w:val="6F5953DE"/>
    <w:rsid w:val="706933FF"/>
    <w:rsid w:val="72810756"/>
    <w:rsid w:val="779F3F85"/>
    <w:rsid w:val="79943DCE"/>
    <w:rsid w:val="7B2209A6"/>
    <w:rsid w:val="7B3D7962"/>
    <w:rsid w:val="7BB23443"/>
    <w:rsid w:val="7C66113B"/>
    <w:rsid w:val="7D44474B"/>
    <w:rsid w:val="7E803C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Normal Indent"/>
    <w:basedOn w:val="1"/>
    <w:autoRedefine/>
    <w:unhideWhenUsed/>
    <w:qFormat/>
    <w:uiPriority w:val="0"/>
    <w:pPr>
      <w:ind w:firstLine="420" w:firstLineChars="200"/>
    </w:pPr>
    <w:rPr>
      <w:rFonts w:ascii="Calibri" w:hAnsi="Calibri"/>
      <w:szCs w:val="22"/>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qFormat/>
    <w:uiPriority w:val="0"/>
    <w:pPr>
      <w:spacing w:before="120"/>
    </w:pPr>
    <w:rPr>
      <w:rFonts w:ascii="Cambria" w:hAnsi="Cambria"/>
      <w:sz w:val="24"/>
      <w:szCs w:val="24"/>
    </w:rPr>
  </w:style>
  <w:style w:type="paragraph" w:styleId="16">
    <w:name w:val="annotation text"/>
    <w:basedOn w:val="1"/>
    <w:link w:val="50"/>
    <w:autoRedefine/>
    <w:semiHidden/>
    <w:qFormat/>
    <w:uiPriority w:val="0"/>
    <w:pPr>
      <w:jc w:val="left"/>
    </w:pPr>
  </w:style>
  <w:style w:type="paragraph" w:styleId="17">
    <w:name w:val="Body Text 3"/>
    <w:basedOn w:val="1"/>
    <w:autoRedefine/>
    <w:qFormat/>
    <w:uiPriority w:val="0"/>
    <w:pPr>
      <w:spacing w:after="120"/>
    </w:pPr>
    <w:rPr>
      <w:sz w:val="16"/>
      <w:szCs w:val="16"/>
    </w:rPr>
  </w:style>
  <w:style w:type="paragraph" w:styleId="18">
    <w:name w:val="Body Text"/>
    <w:basedOn w:val="1"/>
    <w:link w:val="51"/>
    <w:autoRedefine/>
    <w:qFormat/>
    <w:uiPriority w:val="0"/>
    <w:pPr>
      <w:spacing w:after="120"/>
    </w:pPr>
  </w:style>
  <w:style w:type="paragraph" w:styleId="19">
    <w:name w:val="Body Text Indent"/>
    <w:basedOn w:val="1"/>
    <w:next w:val="20"/>
    <w:link w:val="52"/>
    <w:autoRedefine/>
    <w:qFormat/>
    <w:uiPriority w:val="0"/>
    <w:pPr>
      <w:spacing w:line="500" w:lineRule="exact"/>
      <w:ind w:left="1588" w:leftChars="832" w:firstLine="433" w:firstLineChars="196"/>
    </w:pPr>
    <w:rPr>
      <w:sz w:val="24"/>
    </w:rPr>
  </w:style>
  <w:style w:type="paragraph" w:customStyle="1" w:styleId="20">
    <w:name w:val="Default"/>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21">
    <w:name w:val="List 2"/>
    <w:basedOn w:val="1"/>
    <w:autoRedefine/>
    <w:qFormat/>
    <w:uiPriority w:val="0"/>
    <w:pPr>
      <w:ind w:left="100" w:leftChars="200" w:hanging="200" w:hangingChars="200"/>
    </w:pPr>
  </w:style>
  <w:style w:type="paragraph" w:styleId="22">
    <w:name w:val="Block Text"/>
    <w:basedOn w:val="1"/>
    <w:qFormat/>
    <w:uiPriority w:val="0"/>
    <w:pPr>
      <w:spacing w:after="120"/>
      <w:ind w:left="1440" w:leftChars="700" w:right="700" w:rightChars="700"/>
    </w:pPr>
  </w:style>
  <w:style w:type="paragraph" w:styleId="23">
    <w:name w:val="toc 3"/>
    <w:basedOn w:val="1"/>
    <w:next w:val="1"/>
    <w:autoRedefine/>
    <w:qFormat/>
    <w:uiPriority w:val="39"/>
    <w:pPr>
      <w:ind w:left="840" w:leftChars="400"/>
    </w:pPr>
  </w:style>
  <w:style w:type="paragraph" w:styleId="24">
    <w:name w:val="Plain Text"/>
    <w:basedOn w:val="1"/>
    <w:link w:val="53"/>
    <w:autoRedefine/>
    <w:qFormat/>
    <w:uiPriority w:val="0"/>
    <w:rPr>
      <w:rFonts w:ascii="宋体" w:hAnsi="Courier New"/>
      <w:szCs w:val="21"/>
    </w:rPr>
  </w:style>
  <w:style w:type="paragraph" w:styleId="25">
    <w:name w:val="Date"/>
    <w:basedOn w:val="1"/>
    <w:next w:val="1"/>
    <w:autoRedefine/>
    <w:qFormat/>
    <w:uiPriority w:val="0"/>
    <w:pPr>
      <w:ind w:left="100" w:leftChars="2500"/>
    </w:p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link w:val="54"/>
    <w:autoRedefine/>
    <w:qFormat/>
    <w:uiPriority w:val="99"/>
    <w:pPr>
      <w:tabs>
        <w:tab w:val="center" w:pos="4153"/>
        <w:tab w:val="right" w:pos="8306"/>
      </w:tabs>
      <w:snapToGrid w:val="0"/>
      <w:jc w:val="left"/>
    </w:pPr>
    <w:rPr>
      <w:sz w:val="18"/>
      <w:szCs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style>
  <w:style w:type="paragraph" w:styleId="31">
    <w:name w:val="footnote text"/>
    <w:basedOn w:val="1"/>
    <w:qFormat/>
    <w:uiPriority w:val="0"/>
    <w:pPr>
      <w:widowControl/>
      <w:jc w:val="left"/>
    </w:pPr>
    <w:rPr>
      <w:kern w:val="0"/>
      <w:sz w:val="20"/>
      <w:szCs w:val="20"/>
      <w:lang w:val="de-DE"/>
    </w:rPr>
  </w:style>
  <w:style w:type="paragraph" w:styleId="32">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3">
    <w:name w:val="toc 2"/>
    <w:basedOn w:val="1"/>
    <w:next w:val="1"/>
    <w:autoRedefine/>
    <w:qFormat/>
    <w:uiPriority w:val="39"/>
    <w:pPr>
      <w:ind w:left="420" w:leftChars="200"/>
    </w:pPr>
  </w:style>
  <w:style w:type="paragraph" w:styleId="34">
    <w:name w:val="Normal (Web)"/>
    <w:basedOn w:val="1"/>
    <w:next w:val="35"/>
    <w:autoRedefine/>
    <w:qFormat/>
    <w:uiPriority w:val="0"/>
    <w:rPr>
      <w:sz w:val="24"/>
    </w:rPr>
  </w:style>
  <w:style w:type="paragraph" w:customStyle="1" w:styleId="3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6">
    <w:name w:val="annotation subject"/>
    <w:basedOn w:val="16"/>
    <w:next w:val="16"/>
    <w:autoRedefine/>
    <w:semiHidden/>
    <w:qFormat/>
    <w:uiPriority w:val="0"/>
    <w:rPr>
      <w:b/>
      <w:bCs/>
    </w:rPr>
  </w:style>
  <w:style w:type="paragraph" w:styleId="37">
    <w:name w:val="Body Text First Indent"/>
    <w:basedOn w:val="18"/>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8">
    <w:name w:val="Body Text First Indent 2"/>
    <w:basedOn w:val="19"/>
    <w:next w:val="12"/>
    <w:autoRedefine/>
    <w:qFormat/>
    <w:uiPriority w:val="0"/>
    <w:pPr>
      <w:ind w:firstLine="420" w:firstLineChars="200"/>
    </w:pPr>
  </w:style>
  <w:style w:type="table" w:styleId="40">
    <w:name w:val="Table Grid"/>
    <w:basedOn w:val="3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link w:val="1"/>
    <w:autoRedefine/>
    <w:qFormat/>
    <w:uiPriority w:val="0"/>
    <w:rPr>
      <w:kern w:val="2"/>
      <w:sz w:val="21"/>
      <w:szCs w:val="24"/>
      <w:lang w:val="en-US" w:eastAsia="zh-CN" w:bidi="ar-SA"/>
    </w:rPr>
  </w:style>
  <w:style w:type="character" w:styleId="43">
    <w:name w:val="page number"/>
    <w:basedOn w:val="41"/>
    <w:autoRedefine/>
    <w:qFormat/>
    <w:uiPriority w:val="0"/>
  </w:style>
  <w:style w:type="character" w:styleId="44">
    <w:name w:val="Hyperlink"/>
    <w:autoRedefine/>
    <w:qFormat/>
    <w:uiPriority w:val="99"/>
    <w:rPr>
      <w:color w:val="0000FF"/>
      <w:u w:val="single"/>
    </w:rPr>
  </w:style>
  <w:style w:type="character" w:styleId="45">
    <w:name w:val="annotation reference"/>
    <w:autoRedefine/>
    <w:semiHidden/>
    <w:qFormat/>
    <w:uiPriority w:val="0"/>
    <w:rPr>
      <w:sz w:val="21"/>
      <w:szCs w:val="21"/>
    </w:rPr>
  </w:style>
  <w:style w:type="character" w:customStyle="1" w:styleId="46">
    <w:name w:val="NormalCharacter"/>
    <w:link w:val="47"/>
    <w:autoRedefine/>
    <w:qFormat/>
    <w:uiPriority w:val="0"/>
    <w:rPr>
      <w:rFonts w:ascii="仿宋_GB2312" w:hAnsi="Calibri" w:eastAsia="仿宋_GB2312" w:cs="Times New Roman"/>
      <w:b/>
      <w:sz w:val="32"/>
      <w:szCs w:val="32"/>
    </w:rPr>
  </w:style>
  <w:style w:type="paragraph" w:customStyle="1" w:styleId="47">
    <w:name w:val="UserStyle_461"/>
    <w:basedOn w:val="1"/>
    <w:link w:val="46"/>
    <w:autoRedefine/>
    <w:qFormat/>
    <w:uiPriority w:val="0"/>
    <w:pPr>
      <w:widowControl/>
      <w:textAlignment w:val="baseline"/>
    </w:pPr>
    <w:rPr>
      <w:rFonts w:ascii="仿宋_GB2312" w:hAnsi="Calibri" w:eastAsia="仿宋_GB2312" w:cs="Times New Roman"/>
      <w:b/>
      <w:sz w:val="32"/>
      <w:szCs w:val="32"/>
    </w:rPr>
  </w:style>
  <w:style w:type="paragraph" w:customStyle="1" w:styleId="48">
    <w:name w:val="UserStyle_5"/>
    <w:basedOn w:val="1"/>
    <w:link w:val="46"/>
    <w:autoRedefine/>
    <w:qFormat/>
    <w:uiPriority w:val="0"/>
    <w:pPr>
      <w:widowControl/>
      <w:spacing w:after="160" w:line="240" w:lineRule="exact"/>
      <w:jc w:val="left"/>
      <w:textAlignment w:val="baseline"/>
    </w:pPr>
  </w:style>
  <w:style w:type="paragraph" w:customStyle="1" w:styleId="49">
    <w:name w:val="yhw3"/>
    <w:basedOn w:val="1"/>
    <w:autoRedefine/>
    <w:qFormat/>
    <w:uiPriority w:val="0"/>
    <w:pPr>
      <w:ind w:firstLine="640" w:firstLineChars="200"/>
    </w:pPr>
    <w:rPr>
      <w:rFonts w:cs="宋体"/>
    </w:rPr>
  </w:style>
  <w:style w:type="character" w:customStyle="1" w:styleId="50">
    <w:name w:val="批注文字 Char"/>
    <w:link w:val="16"/>
    <w:autoRedefine/>
    <w:qFormat/>
    <w:uiPriority w:val="0"/>
    <w:rPr>
      <w:rFonts w:eastAsia="宋体"/>
      <w:kern w:val="2"/>
      <w:sz w:val="21"/>
      <w:szCs w:val="24"/>
      <w:lang w:val="en-US" w:eastAsia="zh-CN" w:bidi="ar-SA"/>
    </w:rPr>
  </w:style>
  <w:style w:type="character" w:customStyle="1" w:styleId="51">
    <w:name w:val="正文文本 Char"/>
    <w:link w:val="18"/>
    <w:autoRedefine/>
    <w:qFormat/>
    <w:uiPriority w:val="0"/>
    <w:rPr>
      <w:rFonts w:eastAsia="宋体"/>
      <w:kern w:val="2"/>
      <w:sz w:val="21"/>
      <w:szCs w:val="24"/>
      <w:lang w:val="en-US" w:eastAsia="zh-CN" w:bidi="ar-SA"/>
    </w:rPr>
  </w:style>
  <w:style w:type="character" w:customStyle="1" w:styleId="52">
    <w:name w:val="正文文本缩进 Char"/>
    <w:link w:val="19"/>
    <w:autoRedefine/>
    <w:qFormat/>
    <w:uiPriority w:val="0"/>
    <w:rPr>
      <w:rFonts w:eastAsia="宋体"/>
      <w:kern w:val="2"/>
      <w:sz w:val="24"/>
      <w:szCs w:val="24"/>
      <w:lang w:val="en-US" w:eastAsia="zh-CN" w:bidi="ar-SA"/>
    </w:rPr>
  </w:style>
  <w:style w:type="character" w:customStyle="1" w:styleId="53">
    <w:name w:val="纯文本 Char"/>
    <w:link w:val="24"/>
    <w:autoRedefine/>
    <w:qFormat/>
    <w:uiPriority w:val="0"/>
    <w:rPr>
      <w:rFonts w:ascii="宋体" w:hAnsi="Courier New" w:eastAsia="宋体"/>
      <w:kern w:val="2"/>
      <w:sz w:val="21"/>
      <w:szCs w:val="21"/>
      <w:lang w:val="en-US" w:eastAsia="zh-CN" w:bidi="ar-SA"/>
    </w:rPr>
  </w:style>
  <w:style w:type="character" w:customStyle="1" w:styleId="54">
    <w:name w:val="页脚 Char"/>
    <w:link w:val="28"/>
    <w:autoRedefine/>
    <w:qFormat/>
    <w:uiPriority w:val="99"/>
    <w:rPr>
      <w:kern w:val="2"/>
      <w:sz w:val="18"/>
      <w:szCs w:val="18"/>
    </w:rPr>
  </w:style>
  <w:style w:type="character" w:customStyle="1" w:styleId="55">
    <w:name w:val=" Char Char3"/>
    <w:autoRedefine/>
    <w:qFormat/>
    <w:uiPriority w:val="0"/>
    <w:rPr>
      <w:rFonts w:eastAsia="宋体"/>
      <w:kern w:val="2"/>
      <w:sz w:val="21"/>
      <w:szCs w:val="24"/>
      <w:lang w:val="en-US" w:eastAsia="zh-CN" w:bidi="ar-SA"/>
    </w:rPr>
  </w:style>
  <w:style w:type="character" w:customStyle="1" w:styleId="56">
    <w:name w:val="标题 3 Char_0"/>
    <w:link w:val="57"/>
    <w:autoRedefine/>
    <w:qFormat/>
    <w:uiPriority w:val="0"/>
    <w:rPr>
      <w:rFonts w:ascii="宋体" w:hAnsi="宋体"/>
      <w:b/>
      <w:kern w:val="2"/>
      <w:sz w:val="28"/>
      <w:szCs w:val="28"/>
    </w:rPr>
  </w:style>
  <w:style w:type="paragraph" w:customStyle="1" w:styleId="57">
    <w:name w:val="标题 3_0"/>
    <w:basedOn w:val="58"/>
    <w:next w:val="58"/>
    <w:link w:val="5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58">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9">
    <w:name w:val=" Char Char6"/>
    <w:autoRedefine/>
    <w:qFormat/>
    <w:uiPriority w:val="0"/>
    <w:rPr>
      <w:rFonts w:eastAsia="宋体"/>
      <w:kern w:val="2"/>
      <w:sz w:val="21"/>
      <w:szCs w:val="24"/>
      <w:lang w:val="en-US" w:eastAsia="zh-CN" w:bidi="ar-SA"/>
    </w:rPr>
  </w:style>
  <w:style w:type="paragraph" w:customStyle="1" w:styleId="60">
    <w:name w:val="Char Char Char1 Char8"/>
    <w:basedOn w:val="1"/>
    <w:autoRedefine/>
    <w:semiHidden/>
    <w:qFormat/>
    <w:uiPriority w:val="0"/>
    <w:pPr>
      <w:spacing w:line="360" w:lineRule="auto"/>
      <w:ind w:firstLine="200" w:firstLineChars="200"/>
    </w:pPr>
    <w:rPr>
      <w:rFonts w:ascii="宋体" w:hAnsi="宋体" w:cs="宋体"/>
      <w:sz w:val="24"/>
    </w:rPr>
  </w:style>
  <w:style w:type="paragraph" w:customStyle="1" w:styleId="61">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2">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3">
    <w:name w:val="Char Char Char Char Char Char"/>
    <w:basedOn w:val="14"/>
    <w:autoRedefine/>
    <w:qFormat/>
    <w:uiPriority w:val="0"/>
    <w:rPr>
      <w:rFonts w:ascii="Tahoma" w:hAnsi="Tahoma"/>
      <w:sz w:val="24"/>
    </w:rPr>
  </w:style>
  <w:style w:type="paragraph" w:customStyle="1" w:styleId="6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5">
    <w:name w:val="List Paragraph"/>
    <w:basedOn w:val="1"/>
    <w:autoRedefine/>
    <w:qFormat/>
    <w:uiPriority w:val="0"/>
    <w:pPr>
      <w:ind w:firstLine="420" w:firstLineChars="200"/>
    </w:pPr>
    <w:rPr>
      <w:rFonts w:ascii="Calibri" w:hAnsi="Calibri"/>
      <w:szCs w:val="22"/>
    </w:rPr>
  </w:style>
  <w:style w:type="paragraph" w:customStyle="1" w:styleId="66">
    <w:name w:val=" Char"/>
    <w:basedOn w:val="1"/>
    <w:autoRedefine/>
    <w:qFormat/>
    <w:uiPriority w:val="0"/>
    <w:pPr>
      <w:tabs>
        <w:tab w:val="left" w:pos="432"/>
      </w:tabs>
      <w:spacing w:before="156" w:beforeLines="50" w:after="156" w:afterLines="50"/>
      <w:ind w:left="432" w:hanging="432"/>
    </w:pPr>
  </w:style>
  <w:style w:type="paragraph" w:customStyle="1" w:styleId="67">
    <w:name w:val="样式 标题 2 + 宋体 五号 非加粗 黑色"/>
    <w:basedOn w:val="3"/>
    <w:autoRedefine/>
    <w:qFormat/>
    <w:uiPriority w:val="0"/>
    <w:rPr>
      <w:rFonts w:ascii="宋体" w:hAnsi="宋体" w:eastAsia="宋体"/>
      <w:b w:val="0"/>
      <w:bCs w:val="0"/>
      <w:color w:val="000000"/>
      <w:sz w:val="21"/>
    </w:rPr>
  </w:style>
  <w:style w:type="paragraph" w:customStyle="1" w:styleId="68">
    <w:name w:val="附件正文"/>
    <w:basedOn w:val="1"/>
    <w:autoRedefine/>
    <w:qFormat/>
    <w:uiPriority w:val="0"/>
    <w:pPr>
      <w:snapToGrid w:val="0"/>
      <w:spacing w:line="500" w:lineRule="exact"/>
      <w:ind w:firstLine="540" w:firstLineChars="225"/>
    </w:pPr>
    <w:rPr>
      <w:kern w:val="0"/>
      <w:sz w:val="24"/>
    </w:rPr>
  </w:style>
  <w:style w:type="paragraph" w:customStyle="1" w:styleId="69">
    <w:name w:val="默认段落字体 Para Char Char Char Char Char Char Char Char Char Char Char Char Char Char Char Char"/>
    <w:basedOn w:val="1"/>
    <w:autoRedefine/>
    <w:qFormat/>
    <w:uiPriority w:val="0"/>
    <w:rPr>
      <w:rFonts w:ascii="Tahoma" w:hAnsi="Tahoma"/>
      <w:sz w:val="24"/>
      <w:szCs w:val="20"/>
    </w:rPr>
  </w:style>
  <w:style w:type="paragraph" w:customStyle="1" w:styleId="70">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1">
    <w:name w:val="Char"/>
    <w:basedOn w:val="1"/>
    <w:autoRedefine/>
    <w:qFormat/>
    <w:uiPriority w:val="0"/>
    <w:pPr>
      <w:tabs>
        <w:tab w:val="left" w:pos="360"/>
      </w:tabs>
      <w:spacing w:line="360" w:lineRule="auto"/>
      <w:ind w:firstLine="480" w:firstLineChars="200"/>
    </w:pPr>
    <w:rPr>
      <w:rFonts w:ascii="楷体_GB2312" w:eastAsia="楷体_GB2312"/>
      <w:sz w:val="24"/>
    </w:rPr>
  </w:style>
  <w:style w:type="paragraph" w:customStyle="1" w:styleId="72">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73">
    <w:name w:val="Char Char Char"/>
    <w:basedOn w:val="1"/>
    <w:autoRedefine/>
    <w:qFormat/>
    <w:uiPriority w:val="0"/>
    <w:pPr>
      <w:widowControl/>
      <w:spacing w:after="160" w:line="240" w:lineRule="exact"/>
      <w:jc w:val="left"/>
    </w:pPr>
  </w:style>
  <w:style w:type="paragraph" w:customStyle="1" w:styleId="74">
    <w:name w:val="_Style 71"/>
    <w:basedOn w:val="2"/>
    <w:next w:val="1"/>
    <w:autoRedefine/>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5">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76">
    <w:name w:val="UserStyle_22"/>
    <w:basedOn w:val="77"/>
    <w:autoRedefine/>
    <w:qFormat/>
    <w:uiPriority w:val="0"/>
    <w:pPr>
      <w:jc w:val="both"/>
      <w:textAlignment w:val="baseline"/>
    </w:pPr>
    <w:rPr>
      <w:kern w:val="2"/>
      <w:sz w:val="21"/>
      <w:szCs w:val="24"/>
      <w:lang w:val="en-US" w:eastAsia="zh-CN" w:bidi="ar-SA"/>
    </w:rPr>
  </w:style>
  <w:style w:type="paragraph" w:customStyle="1" w:styleId="77">
    <w:name w:val="UserStyle_2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8">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80">
    <w:name w:val="Normal_0"/>
    <w:autoRedefine/>
    <w:qFormat/>
    <w:uiPriority w:val="0"/>
    <w:rPr>
      <w:rFonts w:ascii="Times New Roman" w:hAnsi="Times New Roman" w:eastAsia="Times New Roman" w:cs="Times New Roman"/>
      <w:sz w:val="24"/>
      <w:szCs w:val="24"/>
      <w:lang w:bidi="ar-SA"/>
    </w:rPr>
  </w:style>
  <w:style w:type="paragraph" w:customStyle="1" w:styleId="81">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82">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83">
    <w:name w:val="UserStyle_66"/>
    <w:basedOn w:val="84"/>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84">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5">
    <w:name w:val="UserStyle_122"/>
    <w:basedOn w:val="84"/>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6">
    <w:name w:val="UserStyle_123"/>
    <w:basedOn w:val="84"/>
    <w:next w:val="87"/>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7">
    <w:name w:val="UserStyle_124"/>
    <w:basedOn w:val="86"/>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8">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9">
    <w:name w:val="UserStyle_125"/>
    <w:basedOn w:val="8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0">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1">
    <w:name w:val="正"/>
    <w:basedOn w:val="92"/>
    <w:autoRedefine/>
    <w:qFormat/>
    <w:uiPriority w:val="0"/>
    <w:pPr>
      <w:ind w:firstLine="525"/>
    </w:pPr>
    <w:rPr>
      <w:spacing w:val="20"/>
      <w:szCs w:val="20"/>
    </w:rPr>
  </w:style>
  <w:style w:type="paragraph" w:customStyle="1" w:styleId="92">
    <w:name w:val="正文_1"/>
    <w:basedOn w:val="93"/>
    <w:next w:val="91"/>
    <w:autoRedefine/>
    <w:qFormat/>
    <w:uiPriority w:val="0"/>
    <w:rPr>
      <w:rFonts w:ascii="Calibri" w:hAnsi="Calibri" w:cs="Calibri"/>
      <w:szCs w:val="21"/>
    </w:rPr>
  </w:style>
  <w:style w:type="paragraph" w:customStyle="1" w:styleId="93">
    <w:name w:val="正文_2"/>
    <w:basedOn w:val="9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3_0"/>
    <w:next w:val="9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文本_2_0"/>
    <w:basedOn w:val="95"/>
    <w:autoRedefine/>
    <w:qFormat/>
    <w:uiPriority w:val="0"/>
    <w:pPr>
      <w:spacing w:after="120"/>
    </w:pPr>
  </w:style>
  <w:style w:type="paragraph" w:customStyle="1" w:styleId="97">
    <w:name w:val="UserStyle_34"/>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0">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01">
    <w:name w:val="正文_1_0"/>
    <w:basedOn w:val="92"/>
    <w:next w:val="102"/>
    <w:autoRedefine/>
    <w:qFormat/>
    <w:uiPriority w:val="0"/>
    <w:rPr>
      <w:rFonts w:ascii="Calibri" w:hAnsi="Calibri"/>
    </w:rPr>
  </w:style>
  <w:style w:type="paragraph" w:customStyle="1" w:styleId="102">
    <w:name w:val="正文首行缩进1"/>
    <w:basedOn w:val="103"/>
    <w:autoRedefine/>
    <w:unhideWhenUsed/>
    <w:qFormat/>
    <w:uiPriority w:val="99"/>
    <w:pPr>
      <w:ind w:firstLine="420" w:firstLineChars="100"/>
    </w:pPr>
    <w:rPr>
      <w:szCs w:val="22"/>
    </w:rPr>
  </w:style>
  <w:style w:type="paragraph" w:customStyle="1" w:styleId="103">
    <w:name w:val="正文文本_0_0"/>
    <w:basedOn w:val="104"/>
    <w:autoRedefine/>
    <w:qFormat/>
    <w:uiPriority w:val="0"/>
    <w:pPr>
      <w:spacing w:after="120"/>
    </w:pPr>
    <w:rPr>
      <w:kern w:val="0"/>
      <w:sz w:val="20"/>
    </w:rPr>
  </w:style>
  <w:style w:type="paragraph" w:customStyle="1" w:styleId="1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autoRedefine/>
    <w:qFormat/>
    <w:uiPriority w:val="0"/>
    <w:pPr>
      <w:spacing w:line="360" w:lineRule="auto"/>
    </w:pPr>
    <w:rPr>
      <w:rFonts w:ascii="仿宋_GB2312" w:eastAsia="仿宋_GB2312"/>
      <w:sz w:val="24"/>
      <w:szCs w:val="20"/>
    </w:rPr>
  </w:style>
  <w:style w:type="paragraph" w:customStyle="1" w:styleId="108">
    <w:name w:val="纯文本1"/>
    <w:basedOn w:val="1"/>
    <w:autoRedefine/>
    <w:qFormat/>
    <w:uiPriority w:val="0"/>
    <w:rPr>
      <w:rFonts w:ascii="宋体" w:hAnsi="Courier New"/>
      <w:kern w:val="0"/>
      <w:sz w:val="20"/>
      <w:szCs w:val="20"/>
    </w:rPr>
  </w:style>
  <w:style w:type="paragraph" w:customStyle="1" w:styleId="109">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10">
    <w:name w:val="日期_0"/>
    <w:basedOn w:val="98"/>
    <w:next w:val="98"/>
    <w:autoRedefine/>
    <w:qFormat/>
    <w:uiPriority w:val="0"/>
    <w:pPr>
      <w:ind w:left="100" w:leftChars="2500"/>
    </w:pPr>
    <w:rPr>
      <w:kern w:val="0"/>
      <w:sz w:val="20"/>
    </w:rPr>
  </w:style>
  <w:style w:type="paragraph" w:customStyle="1" w:styleId="111">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112">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13">
    <w:name w:val="hxp3"/>
    <w:basedOn w:val="114"/>
    <w:autoRedefine/>
    <w:qFormat/>
    <w:uiPriority w:val="0"/>
    <w:pPr>
      <w:numPr>
        <w:ilvl w:val="2"/>
      </w:numPr>
      <w:spacing w:line="360" w:lineRule="auto"/>
      <w:outlineLvl w:val="2"/>
    </w:pPr>
    <w:rPr>
      <w:rFonts w:ascii="仿宋" w:hAnsi="仿宋" w:eastAsia="仿宋"/>
      <w:sz w:val="24"/>
    </w:rPr>
  </w:style>
  <w:style w:type="paragraph" w:customStyle="1" w:styleId="114">
    <w:name w:val="hxp2"/>
    <w:basedOn w:val="115"/>
    <w:autoRedefine/>
    <w:qFormat/>
    <w:uiPriority w:val="0"/>
    <w:pPr>
      <w:numPr>
        <w:ilvl w:val="1"/>
      </w:numPr>
      <w:outlineLvl w:val="1"/>
    </w:pPr>
  </w:style>
  <w:style w:type="paragraph" w:customStyle="1" w:styleId="115">
    <w:name w:val="hxp1"/>
    <w:basedOn w:val="1"/>
    <w:autoRedefine/>
    <w:qFormat/>
    <w:uiPriority w:val="0"/>
    <w:pPr>
      <w:numPr>
        <w:ilvl w:val="0"/>
        <w:numId w:val="2"/>
      </w:numPr>
      <w:spacing w:line="480" w:lineRule="atLeast"/>
      <w:outlineLvl w:val="0"/>
    </w:pPr>
    <w:rPr>
      <w:rFonts w:ascii="仿宋_GB2312" w:hAnsi="宋体" w:eastAsia="仿宋_GB2312"/>
      <w:b/>
      <w:sz w:val="28"/>
      <w:szCs w:val="28"/>
    </w:rPr>
  </w:style>
  <w:style w:type="paragraph" w:customStyle="1" w:styleId="11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表格文字"/>
    <w:basedOn w:val="1"/>
    <w:qFormat/>
    <w:uiPriority w:val="0"/>
    <w:pPr>
      <w:spacing w:line="240" w:lineRule="auto"/>
      <w:ind w:firstLine="0" w:firstLineChars="0"/>
    </w:pPr>
    <w:rPr>
      <w:rFonts w:ascii="Times New Roman" w:hAnsi="Times New Roman"/>
    </w:rPr>
  </w:style>
  <w:style w:type="character" w:customStyle="1" w:styleId="118">
    <w:name w:val="font21"/>
    <w:basedOn w:val="41"/>
    <w:qFormat/>
    <w:uiPriority w:val="0"/>
    <w:rPr>
      <w:rFonts w:hint="eastAsia" w:ascii="仿宋" w:hAnsi="仿宋" w:eastAsia="仿宋" w:cs="仿宋"/>
      <w:b/>
      <w:bCs/>
      <w:color w:val="000000"/>
      <w:sz w:val="20"/>
      <w:szCs w:val="20"/>
      <w:u w:val="none"/>
    </w:rPr>
  </w:style>
  <w:style w:type="character" w:customStyle="1" w:styleId="119">
    <w:name w:val="font41"/>
    <w:basedOn w:val="41"/>
    <w:qFormat/>
    <w:uiPriority w:val="0"/>
    <w:rPr>
      <w:rFonts w:hint="eastAsia" w:ascii="仿宋" w:hAnsi="仿宋" w:eastAsia="仿宋" w:cs="仿宋"/>
      <w:b/>
      <w:bCs/>
      <w:color w:val="FF0000"/>
      <w:sz w:val="20"/>
      <w:szCs w:val="20"/>
      <w:u w:val="none"/>
    </w:rPr>
  </w:style>
  <w:style w:type="paragraph" w:customStyle="1" w:styleId="120">
    <w:name w:val="正文缩进2格"/>
    <w:basedOn w:val="1"/>
    <w:qFormat/>
    <w:uiPriority w:val="0"/>
    <w:pPr>
      <w:spacing w:line="600" w:lineRule="exact"/>
      <w:ind w:firstLine="639" w:firstLineChars="206"/>
    </w:pPr>
    <w:rPr>
      <w:rFonts w:ascii="仿宋_GB2312" w:hAnsi="宋体" w:eastAsia="仿宋_GB2312"/>
      <w:kern w:val="0"/>
      <w:sz w:val="3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4337</Words>
  <Characters>4934</Characters>
  <Lines>250</Lines>
  <Paragraphs>70</Paragraphs>
  <TotalTime>24</TotalTime>
  <ScaleCrop>false</ScaleCrop>
  <LinksUpToDate>false</LinksUpToDate>
  <CharactersWithSpaces>5191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2025-06-23T09:14:38Z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F5B716F9109B467A8B5B0B868912C2AD_13</vt:lpwstr>
  </property>
  <property fmtid="{D5CDD505-2E9C-101B-9397-08002B2CF9AE}" pid="4" name="KSOTemplateDocerSaveRecord">
    <vt:lpwstr>eyJoZGlkIjoiNjRjMzI3NmFhZjc1NGQ3NjBjZjdhMjE1ODg0ODBmOGUiLCJ1c2VySWQiOiIyNDIzOTU1MjAifQ==</vt:lpwstr>
  </property>
</Properties>
</file>