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EB74">
      <w:pPr>
        <w:adjustRightInd w:val="0"/>
        <w:snapToGrid w:val="0"/>
        <w:spacing w:line="800" w:lineRule="exact"/>
        <w:jc w:val="center"/>
        <w:rPr>
          <w:rFonts w:hint="default"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4"/>
                    <a:stretch>
                      <a:fillRect/>
                    </a:stretch>
                  </pic:blipFill>
                  <pic:spPr>
                    <a:xfrm>
                      <a:off x="0" y="0"/>
                      <a:ext cx="834390" cy="1076325"/>
                    </a:xfrm>
                    <a:prstGeom prst="rect">
                      <a:avLst/>
                    </a:prstGeom>
                  </pic:spPr>
                </pic:pic>
              </a:graphicData>
            </a:graphic>
          </wp:anchor>
        </w:drawing>
      </w:r>
      <w:r>
        <w:rPr>
          <w:rFonts w:hint="eastAsia" w:ascii="宋体" w:hAnsi="宋体" w:cs="宋体"/>
          <w:b/>
          <w:color w:val="auto"/>
          <w:sz w:val="72"/>
          <w:szCs w:val="72"/>
          <w:highlight w:val="none"/>
          <w:lang w:val="en-US" w:eastAsia="zh-CN"/>
        </w:rPr>
        <w:t xml:space="preserve">  </w:t>
      </w:r>
    </w:p>
    <w:p w14:paraId="5F2EC270">
      <w:pPr>
        <w:adjustRightInd w:val="0"/>
        <w:snapToGrid w:val="0"/>
        <w:spacing w:line="800" w:lineRule="exact"/>
        <w:jc w:val="center"/>
        <w:rPr>
          <w:rFonts w:hint="eastAsia" w:ascii="宋体" w:hAnsi="宋体" w:cs="宋体"/>
          <w:b/>
          <w:color w:val="auto"/>
          <w:sz w:val="72"/>
          <w:szCs w:val="72"/>
          <w:highlight w:val="none"/>
          <w:lang w:val="en-US" w:eastAsia="zh-CN"/>
        </w:rPr>
      </w:pPr>
    </w:p>
    <w:p w14:paraId="6563CD7C">
      <w:pPr>
        <w:adjustRightInd w:val="0"/>
        <w:snapToGrid w:val="0"/>
        <w:spacing w:line="800" w:lineRule="exact"/>
        <w:jc w:val="center"/>
        <w:rPr>
          <w:rFonts w:hint="eastAsia" w:ascii="宋体" w:hAnsi="宋体" w:cs="宋体"/>
          <w:b/>
          <w:color w:val="auto"/>
          <w:sz w:val="72"/>
          <w:szCs w:val="72"/>
          <w:highlight w:val="none"/>
          <w:lang w:val="en-US" w:eastAsia="zh-CN"/>
        </w:rPr>
      </w:pPr>
    </w:p>
    <w:p w14:paraId="0FD37917">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24984"/>
      <w:bookmarkStart w:id="1" w:name="_Toc16514"/>
      <w:bookmarkStart w:id="2" w:name="_Toc28669"/>
      <w:r>
        <w:rPr>
          <w:rFonts w:hint="eastAsia" w:ascii="宋体" w:hAnsi="宋体" w:cs="宋体"/>
          <w:b/>
          <w:color w:val="auto"/>
          <w:sz w:val="72"/>
          <w:szCs w:val="72"/>
          <w:highlight w:val="none"/>
          <w:lang w:val="en-US" w:eastAsia="zh-CN"/>
        </w:rPr>
        <w:t>采购文件</w:t>
      </w:r>
      <w:bookmarkEnd w:id="0"/>
      <w:bookmarkEnd w:id="1"/>
      <w:bookmarkEnd w:id="2"/>
    </w:p>
    <w:p w14:paraId="128EBE06">
      <w:pPr>
        <w:adjustRightInd w:val="0"/>
        <w:snapToGrid w:val="0"/>
        <w:spacing w:line="800" w:lineRule="exact"/>
        <w:jc w:val="center"/>
        <w:rPr>
          <w:rFonts w:hint="eastAsia" w:ascii="宋体" w:hAnsi="宋体" w:eastAsia="宋体" w:cs="宋体"/>
          <w:b/>
          <w:color w:val="auto"/>
          <w:sz w:val="72"/>
          <w:szCs w:val="72"/>
          <w:highlight w:val="none"/>
        </w:rPr>
      </w:pPr>
    </w:p>
    <w:p w14:paraId="20A84254">
      <w:pPr>
        <w:pStyle w:val="13"/>
        <w:rPr>
          <w:rFonts w:hint="eastAsia"/>
        </w:rPr>
      </w:pPr>
    </w:p>
    <w:p w14:paraId="4298CA34">
      <w:pPr>
        <w:adjustRightInd w:val="0"/>
        <w:snapToGrid w:val="0"/>
        <w:spacing w:line="800" w:lineRule="exact"/>
        <w:jc w:val="center"/>
        <w:outlineLvl w:val="0"/>
        <w:rPr>
          <w:rFonts w:hint="eastAsia" w:ascii="宋体" w:hAnsi="宋体" w:eastAsia="宋体" w:cs="宋体"/>
          <w:b/>
          <w:color w:val="auto"/>
          <w:sz w:val="28"/>
          <w:szCs w:val="28"/>
          <w:highlight w:val="none"/>
        </w:rPr>
      </w:pPr>
      <w:bookmarkStart w:id="3" w:name="_Toc4518"/>
      <w:bookmarkStart w:id="4" w:name="_Toc22751"/>
      <w:bookmarkStart w:id="5" w:name="_Toc18060"/>
      <w:bookmarkStart w:id="6" w:name="_Toc10440"/>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3"/>
      <w:bookmarkEnd w:id="4"/>
      <w:bookmarkEnd w:id="5"/>
      <w:bookmarkEnd w:id="6"/>
      <w:r>
        <w:rPr>
          <w:rFonts w:hint="eastAsia" w:ascii="宋体" w:hAnsi="宋体" w:cs="宋体"/>
          <w:b/>
          <w:color w:val="auto"/>
          <w:sz w:val="30"/>
          <w:szCs w:val="30"/>
          <w:highlight w:val="none"/>
          <w:lang w:eastAsia="zh-CN"/>
        </w:rPr>
        <w:t>SSQYZB-FW2025031（1）</w:t>
      </w:r>
    </w:p>
    <w:p w14:paraId="28ABA39D">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5612B6B7">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lang w:val="en-US" w:eastAsia="zh-CN"/>
        </w:rPr>
      </w:pPr>
      <w:bookmarkStart w:id="7" w:name="_Toc16785"/>
      <w:bookmarkStart w:id="8" w:name="_Toc28795"/>
      <w:bookmarkStart w:id="9" w:name="_Toc29626"/>
      <w:bookmarkStart w:id="10" w:name="_Toc25562"/>
      <w:r>
        <w:rPr>
          <w:rFonts w:hint="eastAsia" w:ascii="宋体" w:hAnsi="宋体" w:eastAsia="宋体" w:cs="宋体"/>
          <w:b/>
          <w:bCs w:val="0"/>
          <w:color w:val="auto"/>
          <w:sz w:val="30"/>
          <w:szCs w:val="30"/>
          <w:highlight w:val="none"/>
        </w:rPr>
        <w:t>项目名称：</w:t>
      </w:r>
      <w:bookmarkEnd w:id="7"/>
      <w:r>
        <w:rPr>
          <w:rFonts w:hint="eastAsia" w:ascii="宋体" w:hAnsi="宋体" w:cs="宋体"/>
          <w:b/>
          <w:bCs w:val="0"/>
          <w:color w:val="auto"/>
          <w:sz w:val="30"/>
          <w:szCs w:val="30"/>
          <w:highlight w:val="none"/>
          <w:lang w:eastAsia="zh-CN"/>
        </w:rPr>
        <w:t>新疆群星耀天山民间文艺作品海选及展演项目</w:t>
      </w:r>
      <w:bookmarkEnd w:id="8"/>
      <w:bookmarkEnd w:id="9"/>
      <w:bookmarkEnd w:id="10"/>
    </w:p>
    <w:p w14:paraId="00DD1DAE">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val="0"/>
          <w:bCs/>
          <w:color w:val="auto"/>
          <w:sz w:val="30"/>
          <w:szCs w:val="30"/>
          <w:highlight w:val="none"/>
          <w:lang w:val="en-US" w:eastAsia="zh-CN"/>
        </w:rPr>
        <w:t>新疆维吾尔自治区文化馆</w:t>
      </w:r>
      <w:r>
        <w:rPr>
          <w:rFonts w:hint="eastAsia" w:ascii="宋体" w:hAnsi="宋体" w:eastAsia="宋体" w:cs="宋体"/>
          <w:b w:val="0"/>
          <w:bCs/>
          <w:color w:val="auto"/>
          <w:sz w:val="30"/>
          <w:szCs w:val="30"/>
          <w:highlight w:val="none"/>
        </w:rPr>
        <w:t xml:space="preserve"> </w:t>
      </w:r>
    </w:p>
    <w:p w14:paraId="56BA84C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马琳</w:t>
      </w:r>
    </w:p>
    <w:p w14:paraId="3EE38993">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kern w:val="0"/>
          <w:sz w:val="30"/>
          <w:szCs w:val="30"/>
          <w:highlight w:val="none"/>
          <w:lang w:eastAsia="zh-CN"/>
        </w:rPr>
        <w:t>联系电话：</w:t>
      </w:r>
      <w:r>
        <w:rPr>
          <w:rFonts w:hint="eastAsia" w:ascii="宋体" w:hAnsi="宋体" w:cs="宋体"/>
          <w:b w:val="0"/>
          <w:bCs/>
          <w:color w:val="auto"/>
          <w:kern w:val="0"/>
          <w:sz w:val="30"/>
          <w:szCs w:val="30"/>
          <w:highlight w:val="none"/>
          <w:lang w:val="en-US" w:eastAsia="zh-CN"/>
        </w:rPr>
        <w:t>18095997674</w:t>
      </w:r>
    </w:p>
    <w:p w14:paraId="7D2AAD04">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07262F2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4DB883DC">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任广文、刘菀榕</w:t>
      </w:r>
    </w:p>
    <w:p w14:paraId="20DB21A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0991-4659594、15299966036</w:t>
      </w:r>
    </w:p>
    <w:sdt>
      <w:sdtPr>
        <w:rPr>
          <w:rFonts w:ascii="宋体" w:hAnsi="宋体" w:eastAsia="宋体" w:cs="Times New Roman"/>
          <w:b/>
          <w:bCs/>
          <w:kern w:val="2"/>
          <w:sz w:val="48"/>
          <w:szCs w:val="48"/>
          <w:lang w:val="en-US" w:eastAsia="zh-CN" w:bidi="ar-SA"/>
        </w:rPr>
        <w:id w:val="147465815"/>
        <w15:color w:val="DBDBDB"/>
        <w:docPartObj>
          <w:docPartGallery w:val="Table of Contents"/>
          <w:docPartUnique/>
        </w:docPartObj>
      </w:sdtPr>
      <w:sdtEndPr>
        <w:rPr>
          <w:rFonts w:hint="eastAsia" w:ascii="Times New Roman" w:hAnsi="Times New Roman" w:eastAsia="宋体" w:cs="Times New Roman"/>
          <w:b/>
          <w:bCs/>
          <w:color w:val="auto"/>
          <w:kern w:val="2"/>
          <w:sz w:val="21"/>
          <w:szCs w:val="28"/>
          <w:highlight w:val="none"/>
          <w:lang w:val="en-US" w:eastAsia="zh-CN" w:bidi="ar-SA"/>
        </w:rPr>
      </w:sdtEndPr>
      <w:sdtContent>
        <w:p w14:paraId="0F2A2143">
          <w:pPr>
            <w:spacing w:before="0" w:beforeLines="0" w:after="0" w:afterLines="0" w:line="240" w:lineRule="auto"/>
            <w:ind w:left="0" w:leftChars="0" w:right="0" w:rightChars="0" w:firstLine="0" w:firstLineChars="0"/>
            <w:jc w:val="center"/>
            <w:rPr>
              <w:rFonts w:ascii="宋体" w:hAnsi="宋体" w:eastAsia="宋体" w:cs="Times New Roman"/>
              <w:b/>
              <w:bCs/>
              <w:kern w:val="2"/>
              <w:sz w:val="48"/>
              <w:szCs w:val="48"/>
              <w:lang w:val="en-US" w:eastAsia="zh-CN" w:bidi="ar-SA"/>
            </w:rPr>
          </w:pPr>
          <w:bookmarkStart w:id="11" w:name="_Toc9599"/>
        </w:p>
        <w:p w14:paraId="54022DE8">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目录</w:t>
          </w:r>
        </w:p>
        <w:p w14:paraId="30AFEA0F">
          <w:pPr>
            <w:pStyle w:val="25"/>
            <w:tabs>
              <w:tab w:val="right" w:leader="dot" w:pos="9708"/>
            </w:tabs>
          </w:pPr>
          <w:r>
            <w:rPr>
              <w:rFonts w:hint="eastAsia" w:ascii="Times New Roman" w:hAnsi="Times New Roman" w:eastAsia="宋体" w:cs="Times New Roman"/>
              <w:b/>
              <w:bCs/>
              <w:color w:val="auto"/>
              <w:kern w:val="2"/>
              <w:sz w:val="28"/>
              <w:szCs w:val="28"/>
              <w:highlight w:val="none"/>
              <w:lang w:val="en-US" w:eastAsia="zh-CN" w:bidi="ar-SA"/>
            </w:rPr>
            <w:fldChar w:fldCharType="begin"/>
          </w:r>
          <w:r>
            <w:rPr>
              <w:rFonts w:hint="eastAsia" w:ascii="Times New Roman" w:hAnsi="Times New Roman" w:eastAsia="宋体" w:cs="Times New Roman"/>
              <w:b/>
              <w:bCs/>
              <w:color w:val="auto"/>
              <w:kern w:val="2"/>
              <w:sz w:val="28"/>
              <w:szCs w:val="28"/>
              <w:highlight w:val="none"/>
              <w:lang w:val="en-US" w:eastAsia="zh-CN" w:bidi="ar-SA"/>
            </w:rPr>
            <w:instrText xml:space="preserve">TOC \o "1-1" \h \u </w:instrText>
          </w:r>
          <w:r>
            <w:rPr>
              <w:rFonts w:hint="eastAsia" w:ascii="Times New Roman" w:hAnsi="Times New Roman" w:eastAsia="宋体" w:cs="Times New Roman"/>
              <w:b/>
              <w:bCs/>
              <w:color w:val="auto"/>
              <w:kern w:val="2"/>
              <w:sz w:val="28"/>
              <w:szCs w:val="28"/>
              <w:highlight w:val="none"/>
              <w:lang w:val="en-US" w:eastAsia="zh-CN" w:bidi="ar-SA"/>
            </w:rPr>
            <w:fldChar w:fldCharType="separate"/>
          </w:r>
        </w:p>
        <w:p w14:paraId="181CAE45">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t>第一章 招标公告</w:t>
          </w: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_Toc28795 </w:instrText>
          </w:r>
          <w:r>
            <w:rPr>
              <w:rFonts w:hint="eastAsia" w:ascii="Times New Roman" w:hAnsi="Times New Roman" w:eastAsia="宋体" w:cs="Times New Roman"/>
              <w:bCs/>
              <w:kern w:val="2"/>
              <w:sz w:val="32"/>
              <w:szCs w:val="32"/>
              <w:highlight w:val="none"/>
              <w:lang w:val="en-US" w:eastAsia="zh-CN" w:bidi="ar-SA"/>
            </w:rPr>
            <w:fldChar w:fldCharType="separate"/>
          </w:r>
          <w:r>
            <w:rPr>
              <w:sz w:val="32"/>
              <w:szCs w:val="32"/>
            </w:rPr>
            <w:tab/>
          </w:r>
          <w:r>
            <w:rPr>
              <w:sz w:val="32"/>
              <w:szCs w:val="32"/>
            </w:rPr>
            <w:fldChar w:fldCharType="begin"/>
          </w:r>
          <w:r>
            <w:rPr>
              <w:sz w:val="32"/>
              <w:szCs w:val="32"/>
            </w:rPr>
            <w:instrText xml:space="preserve"> PAGEREF _Toc28795 \h </w:instrText>
          </w:r>
          <w:r>
            <w:rPr>
              <w:sz w:val="32"/>
              <w:szCs w:val="32"/>
            </w:rPr>
            <w:fldChar w:fldCharType="separate"/>
          </w:r>
          <w:r>
            <w:rPr>
              <w:sz w:val="32"/>
              <w:szCs w:val="32"/>
            </w:rPr>
            <w:t>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4F51CFD">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_Toc30269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val="en-US" w:eastAsia="zh-CN"/>
            </w:rPr>
            <w:t>第二章  供应商须知前附表</w:t>
          </w:r>
          <w:r>
            <w:rPr>
              <w:sz w:val="32"/>
              <w:szCs w:val="32"/>
            </w:rPr>
            <w:tab/>
          </w:r>
          <w:r>
            <w:rPr>
              <w:sz w:val="32"/>
              <w:szCs w:val="32"/>
            </w:rPr>
            <w:fldChar w:fldCharType="begin"/>
          </w:r>
          <w:r>
            <w:rPr>
              <w:sz w:val="32"/>
              <w:szCs w:val="32"/>
            </w:rPr>
            <w:instrText xml:space="preserve"> PAGEREF _Toc30269 \h </w:instrText>
          </w:r>
          <w:r>
            <w:rPr>
              <w:sz w:val="32"/>
              <w:szCs w:val="32"/>
            </w:rPr>
            <w:fldChar w:fldCharType="separate"/>
          </w:r>
          <w:r>
            <w:rPr>
              <w:sz w:val="32"/>
              <w:szCs w:val="32"/>
            </w:rPr>
            <w:t>4</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7BBFBF46">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_Toc20186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eastAsia="zh-CN"/>
            </w:rPr>
            <w:t>第三章</w:t>
          </w:r>
          <w:r>
            <w:rPr>
              <w:rFonts w:hint="eastAsia"/>
              <w:bCs/>
              <w:sz w:val="32"/>
              <w:szCs w:val="32"/>
              <w:highlight w:val="none"/>
              <w:lang w:val="en-US" w:eastAsia="zh-CN"/>
            </w:rPr>
            <w:t xml:space="preserve">  供应商须知</w:t>
          </w:r>
          <w:r>
            <w:rPr>
              <w:sz w:val="32"/>
              <w:szCs w:val="32"/>
            </w:rPr>
            <w:tab/>
          </w:r>
          <w:r>
            <w:rPr>
              <w:sz w:val="32"/>
              <w:szCs w:val="32"/>
            </w:rPr>
            <w:fldChar w:fldCharType="begin"/>
          </w:r>
          <w:r>
            <w:rPr>
              <w:sz w:val="32"/>
              <w:szCs w:val="32"/>
            </w:rPr>
            <w:instrText xml:space="preserve"> PAGEREF _Toc20186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46284851">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_Toc26117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kern w:val="0"/>
              <w:sz w:val="32"/>
              <w:szCs w:val="32"/>
              <w:highlight w:val="none"/>
              <w:lang w:val="en-US" w:eastAsia="zh-CN"/>
            </w:rPr>
            <w:t xml:space="preserve">第四章  </w:t>
          </w:r>
          <w:r>
            <w:rPr>
              <w:rFonts w:hint="eastAsia" w:ascii="宋体" w:hAnsi="宋体" w:cs="宋体"/>
              <w:bCs/>
              <w:kern w:val="0"/>
              <w:sz w:val="32"/>
              <w:szCs w:val="32"/>
              <w:highlight w:val="none"/>
            </w:rPr>
            <w:t>合同条款</w:t>
          </w:r>
          <w:r>
            <w:rPr>
              <w:sz w:val="32"/>
              <w:szCs w:val="32"/>
            </w:rPr>
            <w:tab/>
          </w:r>
          <w:r>
            <w:rPr>
              <w:sz w:val="32"/>
              <w:szCs w:val="32"/>
            </w:rPr>
            <w:fldChar w:fldCharType="begin"/>
          </w:r>
          <w:r>
            <w:rPr>
              <w:sz w:val="32"/>
              <w:szCs w:val="32"/>
            </w:rPr>
            <w:instrText xml:space="preserve"> PAGEREF _Toc26117 \h </w:instrText>
          </w:r>
          <w:r>
            <w:rPr>
              <w:sz w:val="32"/>
              <w:szCs w:val="32"/>
            </w:rPr>
            <w:fldChar w:fldCharType="separate"/>
          </w:r>
          <w:r>
            <w:rPr>
              <w:sz w:val="32"/>
              <w:szCs w:val="32"/>
            </w:rPr>
            <w:t>31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6A1FB54">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_Toc31150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val="en-US" w:eastAsia="zh-CN"/>
            </w:rPr>
            <w:t>第五章  服务需求</w:t>
          </w:r>
          <w:r>
            <w:rPr>
              <w:sz w:val="32"/>
              <w:szCs w:val="32"/>
            </w:rPr>
            <w:tab/>
          </w:r>
          <w:r>
            <w:rPr>
              <w:sz w:val="32"/>
              <w:szCs w:val="32"/>
            </w:rPr>
            <w:fldChar w:fldCharType="begin"/>
          </w:r>
          <w:r>
            <w:rPr>
              <w:sz w:val="32"/>
              <w:szCs w:val="32"/>
            </w:rPr>
            <w:instrText xml:space="preserve"> PAGEREF _Toc31150 \h </w:instrText>
          </w:r>
          <w:r>
            <w:rPr>
              <w:sz w:val="32"/>
              <w:szCs w:val="32"/>
            </w:rPr>
            <w:fldChar w:fldCharType="separate"/>
          </w:r>
          <w:r>
            <w:rPr>
              <w:sz w:val="32"/>
              <w:szCs w:val="32"/>
            </w:rPr>
            <w:t>35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970246A">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_Toc27033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eastAsia="zh-CN"/>
            </w:rPr>
            <w:t>第六章</w:t>
          </w:r>
          <w:r>
            <w:rPr>
              <w:rFonts w:hint="eastAsia" w:asciiTheme="minorEastAsia" w:hAnsiTheme="minorEastAsia" w:eastAsiaTheme="minorEastAsia" w:cstheme="minorEastAsia"/>
              <w:bCs/>
              <w:sz w:val="32"/>
              <w:szCs w:val="32"/>
              <w:highlight w:val="none"/>
              <w:lang w:val="en-US" w:eastAsia="zh-CN"/>
            </w:rPr>
            <w:t xml:space="preserve">  评标标准及办法</w:t>
          </w:r>
          <w:r>
            <w:rPr>
              <w:sz w:val="32"/>
              <w:szCs w:val="32"/>
            </w:rPr>
            <w:tab/>
          </w:r>
          <w:r>
            <w:rPr>
              <w:sz w:val="32"/>
              <w:szCs w:val="32"/>
            </w:rPr>
            <w:fldChar w:fldCharType="begin"/>
          </w:r>
          <w:r>
            <w:rPr>
              <w:sz w:val="32"/>
              <w:szCs w:val="32"/>
            </w:rPr>
            <w:instrText xml:space="preserve"> PAGEREF _Toc27033 \h </w:instrText>
          </w:r>
          <w:r>
            <w:rPr>
              <w:sz w:val="32"/>
              <w:szCs w:val="32"/>
            </w:rPr>
            <w:fldChar w:fldCharType="separate"/>
          </w:r>
          <w:r>
            <w:rPr>
              <w:sz w:val="32"/>
              <w:szCs w:val="32"/>
            </w:rPr>
            <w:t>45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3F359E6C">
          <w:pPr>
            <w:pStyle w:val="25"/>
            <w:tabs>
              <w:tab w:val="right" w:leader="dot" w:pos="9708"/>
            </w:tabs>
            <w:spacing w:line="480" w:lineRule="auto"/>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_Toc30891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宋体" w:hAnsi="宋体" w:cs="宋体"/>
              <w:bCs/>
              <w:sz w:val="32"/>
              <w:szCs w:val="32"/>
              <w:highlight w:val="none"/>
              <w:lang w:val="en-US" w:eastAsia="zh-CN"/>
            </w:rPr>
            <w:t>第七章  投标文件</w:t>
          </w:r>
          <w:r>
            <w:rPr>
              <w:rFonts w:hint="eastAsia" w:ascii="宋体" w:hAnsi="宋体" w:eastAsia="宋体" w:cs="宋体"/>
              <w:bCs/>
              <w:sz w:val="32"/>
              <w:szCs w:val="32"/>
              <w:highlight w:val="none"/>
              <w:lang w:val="en-US" w:eastAsia="zh-CN"/>
            </w:rPr>
            <w:t>格式</w:t>
          </w:r>
          <w:r>
            <w:rPr>
              <w:sz w:val="32"/>
              <w:szCs w:val="32"/>
            </w:rPr>
            <w:tab/>
          </w:r>
          <w:r>
            <w:rPr>
              <w:sz w:val="32"/>
              <w:szCs w:val="32"/>
            </w:rPr>
            <w:fldChar w:fldCharType="begin"/>
          </w:r>
          <w:r>
            <w:rPr>
              <w:sz w:val="32"/>
              <w:szCs w:val="32"/>
            </w:rPr>
            <w:instrText xml:space="preserve"> PAGEREF _Toc30891 \h </w:instrText>
          </w:r>
          <w:r>
            <w:rPr>
              <w:sz w:val="32"/>
              <w:szCs w:val="32"/>
            </w:rPr>
            <w:fldChar w:fldCharType="separate"/>
          </w:r>
          <w:r>
            <w:rPr>
              <w:sz w:val="32"/>
              <w:szCs w:val="32"/>
            </w:rPr>
            <w:t>51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D4E2647">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both"/>
            <w:textAlignment w:val="auto"/>
            <w:outlineLvl w:val="0"/>
            <w:rPr>
              <w:rFonts w:hint="eastAsia" w:ascii="Times New Roman" w:hAnsi="Times New Roman" w:eastAsia="宋体" w:cs="Times New Roman"/>
              <w:bCs/>
              <w:color w:val="auto"/>
              <w:kern w:val="2"/>
              <w:sz w:val="21"/>
              <w:szCs w:val="28"/>
              <w:highlight w:val="none"/>
              <w:lang w:val="en-US" w:eastAsia="zh-CN" w:bidi="ar-SA"/>
            </w:rPr>
          </w:pPr>
          <w:r>
            <w:rPr>
              <w:rFonts w:hint="eastAsia" w:ascii="Times New Roman" w:hAnsi="Times New Roman" w:eastAsia="宋体" w:cs="Times New Roman"/>
              <w:bCs/>
              <w:color w:val="auto"/>
              <w:kern w:val="2"/>
              <w:szCs w:val="28"/>
              <w:highlight w:val="none"/>
              <w:lang w:val="en-US" w:eastAsia="zh-CN" w:bidi="ar-SA"/>
            </w:rPr>
            <w:fldChar w:fldCharType="end"/>
          </w:r>
        </w:p>
      </w:sdtContent>
    </w:sdt>
    <w:p w14:paraId="546DD074">
      <w:pPr>
        <w:pStyle w:val="2"/>
        <w:rPr>
          <w:rFonts w:hint="eastAsia"/>
          <w:lang w:val="en-US" w:eastAsia="zh-CN"/>
        </w:rPr>
        <w:sectPr>
          <w:headerReference r:id="rId5" w:type="default"/>
          <w:footerReference r:id="rId6" w:type="default"/>
          <w:pgSz w:w="11906" w:h="16839"/>
          <w:pgMar w:top="1431" w:right="1111" w:bottom="1156" w:left="1087" w:header="850" w:footer="964" w:gutter="0"/>
          <w:pgNumType w:fmt="decimal" w:start="1"/>
          <w:cols w:space="720" w:num="1"/>
        </w:sectPr>
      </w:pPr>
    </w:p>
    <w:p w14:paraId="7A240FDC">
      <w:pPr>
        <w:numPr>
          <w:ilvl w:val="0"/>
          <w:numId w:val="0"/>
        </w:numPr>
        <w:tabs>
          <w:tab w:val="left" w:pos="0"/>
        </w:tabs>
        <w:autoSpaceDE w:val="0"/>
        <w:autoSpaceDN w:val="0"/>
        <w:adjustRightInd w:val="0"/>
        <w:spacing w:line="360" w:lineRule="auto"/>
        <w:jc w:val="center"/>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11"/>
      <w:bookmarkStart w:id="12" w:name="_Toc10738"/>
      <w:bookmarkStart w:id="13" w:name="_Toc29876"/>
      <w:bookmarkStart w:id="14" w:name="_Toc28359011"/>
      <w:bookmarkStart w:id="15" w:name="_Toc35393797"/>
      <w:bookmarkStart w:id="16" w:name="_Toc17316"/>
    </w:p>
    <w:bookmarkEnd w:id="12"/>
    <w:bookmarkEnd w:id="13"/>
    <w:bookmarkEnd w:id="14"/>
    <w:bookmarkEnd w:id="15"/>
    <w:bookmarkEnd w:id="16"/>
    <w:p w14:paraId="5D4342E5">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kern w:val="2"/>
          <w:sz w:val="27"/>
          <w:szCs w:val="27"/>
          <w:highlight w:val="none"/>
          <w:shd w:val="clear" w:fill="F7F7F7"/>
          <w:lang w:val="en-US" w:eastAsia="zh-CN" w:bidi="ar-SA"/>
        </w:rPr>
      </w:pPr>
      <w:r>
        <w:rPr>
          <w:rFonts w:hint="eastAsia" w:ascii="仿宋" w:hAnsi="仿宋" w:eastAsia="仿宋" w:cs="仿宋"/>
          <w:color w:val="auto"/>
          <w:kern w:val="2"/>
          <w:sz w:val="27"/>
          <w:szCs w:val="27"/>
          <w:highlight w:val="none"/>
          <w:shd w:val="clear" w:fill="F7F7F7"/>
          <w:lang w:val="en-US" w:eastAsia="zh-CN" w:bidi="ar-SA"/>
        </w:rPr>
        <w:t>项目概况</w:t>
      </w:r>
    </w:p>
    <w:p w14:paraId="17B1F40D">
      <w:pPr>
        <w:pBdr>
          <w:top w:val="single" w:color="auto" w:sz="4" w:space="1"/>
          <w:left w:val="single" w:color="auto" w:sz="4" w:space="4"/>
          <w:bottom w:val="single" w:color="auto" w:sz="4" w:space="1"/>
          <w:right w:val="single" w:color="auto" w:sz="4" w:space="4"/>
        </w:pBdr>
        <w:spacing w:line="360" w:lineRule="auto"/>
        <w:ind w:firstLine="540" w:firstLineChars="200"/>
        <w:rPr>
          <w:rFonts w:hint="eastAsia" w:ascii="Times New Roman" w:hAnsi="Times New Roman" w:eastAsia="宋体" w:cs="Times New Roman"/>
          <w:b/>
          <w:bCs/>
          <w:color w:val="auto"/>
          <w:kern w:val="2"/>
          <w:sz w:val="28"/>
          <w:szCs w:val="28"/>
          <w:highlight w:val="none"/>
          <w:lang w:val="en-US" w:eastAsia="zh-CN" w:bidi="ar-SA"/>
        </w:rPr>
      </w:pPr>
      <w:r>
        <w:rPr>
          <w:rFonts w:hint="eastAsia" w:ascii="仿宋" w:hAnsi="仿宋" w:eastAsia="仿宋" w:cs="仿宋"/>
          <w:color w:val="auto"/>
          <w:kern w:val="2"/>
          <w:sz w:val="27"/>
          <w:szCs w:val="27"/>
          <w:highlight w:val="none"/>
          <w:shd w:val="clear" w:fill="F7F7F7"/>
          <w:lang w:val="en-US" w:eastAsia="zh-CN" w:bidi="ar-SA"/>
        </w:rPr>
        <w:t>新疆群星耀天山民间文艺作品海选及展演项目的潜在供应商应在中国政府采购网新疆分网（政府采购云平台）获取采购文件，并于2025年7月10日11点00分（北京时间）前提交响应文件。</w:t>
      </w:r>
    </w:p>
    <w:p w14:paraId="61F7B5E6">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一、项目基本情况</w:t>
      </w:r>
    </w:p>
    <w:p w14:paraId="69289DD0">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ascii="仿宋" w:hAnsi="仿宋" w:eastAsia="仿宋" w:cs="仿宋"/>
          <w:color w:val="auto"/>
          <w:sz w:val="27"/>
          <w:szCs w:val="27"/>
          <w:highlight w:val="none"/>
          <w:shd w:val="clear" w:color="auto" w:fill="auto"/>
        </w:rPr>
        <w:t>项目编号：</w:t>
      </w:r>
      <w:r>
        <w:rPr>
          <w:rFonts w:hint="eastAsia" w:ascii="仿宋" w:hAnsi="仿宋" w:eastAsia="仿宋" w:cs="仿宋"/>
          <w:color w:val="auto"/>
          <w:sz w:val="27"/>
          <w:szCs w:val="27"/>
          <w:highlight w:val="none"/>
          <w:shd w:val="clear" w:color="auto" w:fill="auto"/>
          <w:lang w:eastAsia="zh-CN"/>
        </w:rPr>
        <w:t>SSQYZB-FW2025031（1）</w:t>
      </w:r>
    </w:p>
    <w:p w14:paraId="2DDD1AB4">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hint="eastAsia" w:ascii="仿宋" w:hAnsi="仿宋" w:eastAsia="仿宋" w:cs="仿宋"/>
          <w:color w:val="auto"/>
          <w:sz w:val="27"/>
          <w:szCs w:val="27"/>
          <w:highlight w:val="none"/>
          <w:shd w:val="clear" w:color="auto" w:fill="auto"/>
        </w:rPr>
        <w:t>项目名称：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01B4E94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采购方式：公开招标</w:t>
      </w:r>
    </w:p>
    <w:p w14:paraId="71C708F5">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预算金额（元）：</w:t>
      </w:r>
      <w:r>
        <w:rPr>
          <w:rFonts w:hint="eastAsia" w:ascii="仿宋" w:hAnsi="仿宋" w:eastAsia="仿宋" w:cs="仿宋"/>
          <w:color w:val="auto"/>
          <w:sz w:val="27"/>
          <w:szCs w:val="27"/>
          <w:highlight w:val="none"/>
          <w:shd w:val="clear" w:color="auto" w:fill="auto"/>
          <w:lang w:val="en-US" w:eastAsia="zh-CN"/>
        </w:rPr>
        <w:t>2130000</w:t>
      </w:r>
    </w:p>
    <w:p w14:paraId="0CA2BF75">
      <w:pPr>
        <w:pStyle w:val="28"/>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最高限价（元）：</w:t>
      </w:r>
      <w:r>
        <w:rPr>
          <w:rFonts w:hint="eastAsia" w:ascii="仿宋" w:hAnsi="仿宋" w:eastAsia="仿宋" w:cs="仿宋"/>
          <w:color w:val="auto"/>
          <w:sz w:val="27"/>
          <w:szCs w:val="27"/>
          <w:highlight w:val="none"/>
          <w:shd w:val="clear" w:color="auto" w:fill="auto"/>
          <w:lang w:val="en-US" w:eastAsia="zh-CN"/>
        </w:rPr>
        <w:t>2130000</w:t>
      </w:r>
    </w:p>
    <w:p w14:paraId="3E3B210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采购需求：</w:t>
      </w:r>
    </w:p>
    <w:p w14:paraId="3A513A07">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标项名称: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54643D18">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数量:1</w:t>
      </w:r>
    </w:p>
    <w:p w14:paraId="63BA8BEF">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   预算金额（元）</w:t>
      </w:r>
      <w:r>
        <w:rPr>
          <w:rFonts w:hint="eastAsia" w:ascii="仿宋" w:hAnsi="仿宋" w:eastAsia="仿宋" w:cs="仿宋"/>
          <w:color w:val="auto"/>
          <w:sz w:val="27"/>
          <w:szCs w:val="27"/>
          <w:highlight w:val="none"/>
          <w:shd w:val="clear" w:color="auto" w:fill="auto"/>
          <w:lang w:eastAsia="zh-CN"/>
        </w:rPr>
        <w:t>：</w:t>
      </w:r>
      <w:r>
        <w:rPr>
          <w:rFonts w:hint="eastAsia" w:ascii="仿宋" w:hAnsi="仿宋" w:eastAsia="仿宋" w:cs="仿宋"/>
          <w:color w:val="auto"/>
          <w:sz w:val="27"/>
          <w:szCs w:val="27"/>
          <w:highlight w:val="none"/>
          <w:shd w:val="clear" w:color="auto" w:fill="auto"/>
          <w:lang w:val="en-US" w:eastAsia="zh-CN"/>
        </w:rPr>
        <w:t>2130000</w:t>
      </w:r>
    </w:p>
    <w:p w14:paraId="3C601B42">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简要规格描述或项目基本概况介绍、用途</w:t>
      </w:r>
      <w:r>
        <w:rPr>
          <w:rFonts w:hint="eastAsia" w:ascii="仿宋" w:hAnsi="仿宋" w:eastAsia="仿宋" w:cs="仿宋"/>
          <w:color w:val="auto"/>
          <w:sz w:val="27"/>
          <w:szCs w:val="27"/>
          <w:highlight w:val="none"/>
          <w:shd w:val="clear" w:color="auto" w:fill="auto"/>
          <w:lang w:eastAsia="zh-CN"/>
        </w:rPr>
        <w:t>：开展“辉煌画卷 逐梦新程---2025年‘群星耀天山’新疆群众美术、书法、摄影比赛和新疆少儿美术、书法大赛”系列活动（具体详见采购文件 第五章服务需求）</w:t>
      </w:r>
    </w:p>
    <w:p w14:paraId="72ED2BF8">
      <w:pPr>
        <w:pStyle w:val="28"/>
        <w:keepNext w:val="0"/>
        <w:keepLines w:val="0"/>
        <w:widowControl/>
        <w:suppressLineNumbers w:val="0"/>
        <w:spacing w:before="75" w:beforeAutospacing="0" w:after="75" w:afterAutospacing="0" w:line="240" w:lineRule="auto"/>
        <w:ind w:left="0" w:right="0" w:firstLine="0"/>
        <w:rPr>
          <w:color w:val="auto"/>
          <w:highlight w:val="none"/>
          <w:shd w:val="clear" w:color="auto" w:fill="auto"/>
        </w:rPr>
      </w:pPr>
      <w:r>
        <w:rPr>
          <w:rFonts w:hint="eastAsia" w:ascii="仿宋" w:hAnsi="仿宋" w:eastAsia="仿宋" w:cs="仿宋"/>
          <w:color w:val="auto"/>
          <w:sz w:val="27"/>
          <w:szCs w:val="27"/>
          <w:highlight w:val="none"/>
          <w:shd w:val="clear" w:color="auto" w:fill="auto"/>
        </w:rPr>
        <w:t>  备注：/</w:t>
      </w:r>
    </w:p>
    <w:p w14:paraId="67BC3E69">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合同履约期限：</w:t>
      </w:r>
      <w:r>
        <w:rPr>
          <w:rFonts w:hint="eastAsia" w:ascii="仿宋" w:hAnsi="仿宋" w:eastAsia="仿宋" w:cs="仿宋"/>
          <w:color w:val="auto"/>
          <w:sz w:val="27"/>
          <w:szCs w:val="27"/>
          <w:highlight w:val="none"/>
          <w:shd w:val="clear" w:color="auto" w:fill="auto"/>
          <w:lang w:val="en-US" w:eastAsia="zh-CN"/>
        </w:rPr>
        <w:t>标项1，</w:t>
      </w:r>
      <w:r>
        <w:rPr>
          <w:rFonts w:hint="eastAsia" w:ascii="仿宋" w:hAnsi="仿宋" w:eastAsia="仿宋" w:cs="仿宋"/>
          <w:color w:val="auto"/>
          <w:sz w:val="27"/>
          <w:szCs w:val="27"/>
          <w:highlight w:val="none"/>
          <w:shd w:val="clear" w:color="auto" w:fill="auto"/>
          <w:lang w:eastAsia="zh-CN"/>
        </w:rPr>
        <w:t>自签订合同之日起至2025年12月25日全部活动举办完成。</w:t>
      </w:r>
    </w:p>
    <w:p w14:paraId="08DB2A9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本项目（否）接受联合体投标。</w:t>
      </w:r>
    </w:p>
    <w:p w14:paraId="0CF6E75D">
      <w:pPr>
        <w:pStyle w:val="28"/>
        <w:keepNext w:val="0"/>
        <w:keepLines w:val="0"/>
        <w:widowControl/>
        <w:suppressLineNumbers w:val="0"/>
        <w:spacing w:before="75" w:beforeAutospacing="0" w:after="75" w:afterAutospacing="0" w:line="300" w:lineRule="atLeast"/>
        <w:ind w:left="0" w:right="0"/>
        <w:rPr>
          <w:color w:val="auto"/>
          <w:highlight w:val="none"/>
          <w:shd w:val="clear" w:color="auto" w:fill="auto"/>
        </w:rPr>
      </w:pPr>
      <w:r>
        <w:rPr>
          <w:rStyle w:val="33"/>
          <w:rFonts w:ascii="黑体" w:hAnsi="宋体" w:eastAsia="黑体" w:cs="黑体"/>
          <w:color w:val="auto"/>
          <w:sz w:val="27"/>
          <w:szCs w:val="27"/>
          <w:highlight w:val="none"/>
          <w:shd w:val="clear" w:color="auto" w:fill="auto"/>
        </w:rPr>
        <w:t>二、申请人的资格要求：</w:t>
      </w:r>
    </w:p>
    <w:p w14:paraId="564F73D1">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shd w:val="clear" w:color="auto" w:fill="auto"/>
        </w:rPr>
        <w:t>1.满足《中华人民共和国政</w:t>
      </w:r>
      <w:r>
        <w:rPr>
          <w:rFonts w:hint="eastAsia" w:ascii="仿宋" w:hAnsi="仿宋" w:eastAsia="仿宋" w:cs="仿宋"/>
          <w:color w:val="auto"/>
          <w:sz w:val="27"/>
          <w:szCs w:val="27"/>
          <w:highlight w:val="none"/>
        </w:rPr>
        <w:t>府采购法》第二十二条规定；</w:t>
      </w:r>
    </w:p>
    <w:p w14:paraId="2FF9EC8D">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val="en-US" w:eastAsia="zh-CN"/>
        </w:rPr>
        <w:t>本项目专门面向小微企业采购（填写“小型”或“微型”）采购；</w:t>
      </w:r>
    </w:p>
    <w:p w14:paraId="375E3D2A">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无</w:t>
      </w:r>
    </w:p>
    <w:p w14:paraId="05224D9A">
      <w:pPr>
        <w:pStyle w:val="28"/>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3"/>
          <w:rFonts w:ascii="黑体" w:hAnsi="宋体" w:eastAsia="黑体" w:cs="黑体"/>
          <w:color w:val="auto"/>
          <w:sz w:val="27"/>
          <w:szCs w:val="27"/>
          <w:highlight w:val="none"/>
        </w:rPr>
        <w:t>三、获取</w:t>
      </w:r>
      <w:r>
        <w:rPr>
          <w:rStyle w:val="33"/>
          <w:rFonts w:hint="eastAsia" w:ascii="黑体" w:hAnsi="宋体" w:eastAsia="黑体" w:cs="黑体"/>
          <w:color w:val="auto"/>
          <w:sz w:val="27"/>
          <w:szCs w:val="27"/>
          <w:highlight w:val="none"/>
          <w:lang w:eastAsia="zh-CN"/>
        </w:rPr>
        <w:t>采购文件</w:t>
      </w:r>
    </w:p>
    <w:p w14:paraId="1E6439EB">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18</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25</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:00，下午</w:t>
      </w:r>
      <w:r>
        <w:rPr>
          <w:rFonts w:hint="eastAsia" w:ascii="仿宋" w:hAnsi="仿宋" w:eastAsia="仿宋" w:cs="仿宋"/>
          <w:color w:val="auto"/>
          <w:sz w:val="27"/>
          <w:szCs w:val="27"/>
          <w:highlight w:val="none"/>
          <w:lang w:val="en-US" w:eastAsia="zh-CN"/>
        </w:rPr>
        <w:t>14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CD1E7D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地点：政采云平台（www.zcygov.cn）</w:t>
      </w:r>
    </w:p>
    <w:p w14:paraId="2B5338EF">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方式：</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登录政采云平台https://www.zcygov.cn/在线申请获取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（进入“项目采购”应用，在获取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菜单中选择项目，申请获取</w:t>
      </w:r>
      <w:r>
        <w:rPr>
          <w:rFonts w:hint="eastAsia" w:ascii="仿宋" w:hAnsi="仿宋" w:eastAsia="仿宋" w:cs="仿宋"/>
          <w:color w:val="auto"/>
          <w:sz w:val="27"/>
          <w:szCs w:val="27"/>
          <w:highlight w:val="none"/>
          <w:lang w:eastAsia="zh-CN"/>
        </w:rPr>
        <w:t>采购文件</w:t>
      </w:r>
    </w:p>
    <w:p w14:paraId="4E321F5C">
      <w:pPr>
        <w:pStyle w:val="28"/>
        <w:keepNext w:val="0"/>
        <w:keepLines w:val="0"/>
        <w:widowControl/>
        <w:suppressLineNumbers w:val="0"/>
        <w:spacing w:before="75" w:beforeAutospacing="0" w:after="75" w:afterAutospacing="0" w:line="300" w:lineRule="atLeast"/>
        <w:ind w:left="0" w:right="0" w:firstLine="420"/>
        <w:rPr>
          <w:rStyle w:val="33"/>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售价（元）：0</w:t>
      </w:r>
    </w:p>
    <w:p w14:paraId="2C8897A9">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四、提交投标文件截止时间、开标时间和地点</w:t>
      </w:r>
    </w:p>
    <w:p w14:paraId="0154B882">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r>
        <w:rPr>
          <w:rFonts w:hint="eastAsia" w:ascii="仿宋" w:hAnsi="仿宋" w:eastAsia="仿宋" w:cs="仿宋"/>
          <w:color w:val="auto"/>
          <w:sz w:val="27"/>
          <w:szCs w:val="27"/>
          <w:highlight w:val="none"/>
          <w:lang w:eastAsia="zh-CN"/>
        </w:rPr>
        <w:t>2025年7月10日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05E6C69E">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9B667F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auto"/>
          <w:sz w:val="27"/>
          <w:szCs w:val="27"/>
          <w:highlight w:val="none"/>
          <w:lang w:eastAsia="zh-CN"/>
        </w:rPr>
        <w:t>2025年7月10日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F13E824">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登录政采云平台https://www.zcygov.cn/，进入“项目采购-开标评标-右边选择对应项目点击“进入项目”进入开标大厅。</w:t>
      </w:r>
    </w:p>
    <w:p w14:paraId="099D0862">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五、公告期限</w:t>
      </w:r>
    </w:p>
    <w:p w14:paraId="78CADC94">
      <w:pPr>
        <w:pStyle w:val="28"/>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17FB8B97">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六、其他补充事宜</w:t>
      </w:r>
    </w:p>
    <w:p w14:paraId="3A8DA56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（1）请投标单位随时关注本项目的澄清、答疑、变更事项。</w:t>
      </w:r>
    </w:p>
    <w:p w14:paraId="4FB400A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（2）本项目实行电子招投标，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须登录政采云平台申请获取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，并通过政采云电子投标客户端制作投标文件，同时自行承担与投标有关的一切费用。</w:t>
      </w:r>
    </w:p>
    <w:p w14:paraId="5594D75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应在开标前应确保成为政采云平台</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，并完成 CA 数字证书(符合国密标准) 申领。因未注册入库、未办理CA数字证书等原因造成无法投标或投标失败等后果由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556C694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下载专区，下载政采云电子投标客户端，安装完成后，可通过账号密码或CA登录客户端进行响应文件制作。在使用政采云电子投标客户端时，建议使用WIN7及以上操作系统。如需咨询，请联系对应CA公司服务热线。</w:t>
      </w:r>
    </w:p>
    <w:p w14:paraId="2DCC04D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（5）本项目采用不见面开标，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须在投标截止时间前通过CA在政采云平台上传加密的电子响应文件。</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”版面获取操作指南，同时对所有无法解决的问题可通过钉钉群33350502及政采云在线客服获取服务支持。</w:t>
      </w:r>
    </w:p>
    <w:p w14:paraId="16180E70">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在开标前须提前配置好电脑浏览器(建议使用谷歌浏览器) ，开标时请使用制作加密电子响应文件的CA锁进行解密及报价确认。本项目响应文件解密时间定为30分钟，如因自身原因导致无法正常解密，后果由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409E8B1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特别提示：</w:t>
      </w:r>
    </w:p>
    <w:p w14:paraId="0E38E1A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1、采购限额标准以上，200万元以下的货物和服务采购项目、400万元以下的工程采购项目，适宜由中小企业提供的，</w:t>
      </w:r>
      <w:r>
        <w:rPr>
          <w:rFonts w:hint="eastAsia"/>
          <w:color w:val="auto"/>
          <w:sz w:val="22"/>
          <w:szCs w:val="28"/>
          <w:highlight w:val="none"/>
          <w:lang w:eastAsia="zh-CN"/>
        </w:rPr>
        <w:t>采购人</w:t>
      </w:r>
      <w:r>
        <w:rPr>
          <w:color w:val="auto"/>
          <w:sz w:val="22"/>
          <w:szCs w:val="28"/>
          <w:highlight w:val="none"/>
        </w:rPr>
        <w:t>应当专门面向中小企业采购。</w:t>
      </w:r>
    </w:p>
    <w:p w14:paraId="42DA974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2、超过200万元的货物和服务采购项目，预留该部分采购项目预算总额的30%以上专门面向中小企业采购，其中预留给小微企业的比例不低于60</w:t>
      </w:r>
      <w:r>
        <w:rPr>
          <w:rFonts w:hint="eastAsia"/>
          <w:color w:val="auto"/>
          <w:sz w:val="22"/>
          <w:szCs w:val="28"/>
          <w:highlight w:val="none"/>
          <w:lang w:val="en-US" w:eastAsia="zh-CN"/>
        </w:rPr>
        <w:t>%</w:t>
      </w:r>
      <w:r>
        <w:rPr>
          <w:color w:val="auto"/>
          <w:sz w:val="22"/>
          <w:szCs w:val="28"/>
          <w:highlight w:val="none"/>
        </w:rPr>
        <w:t>。</w:t>
      </w:r>
    </w:p>
    <w:p w14:paraId="270A8F8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3、超过400万元的工程采购项目中适宜由中小企业提供的，预留该部分采购项目预算总额的40%以上专门面向中小企业采购，其中预留给小微企业的比例不低于60%。</w:t>
      </w:r>
    </w:p>
    <w:p w14:paraId="59EFC1D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4、对于未预留份额专门面向中小企业的采购项目，以及预留份额项目中的非预留部分采购包，</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DDDB8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D74AE">
      <w:pPr>
        <w:pStyle w:val="28"/>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七、对本次采购提出询问，请按以下方式联系</w:t>
      </w:r>
    </w:p>
    <w:p w14:paraId="34D65D58">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采购人</w:t>
      </w:r>
      <w:r>
        <w:rPr>
          <w:rFonts w:hint="eastAsia" w:ascii="仿宋" w:hAnsi="仿宋" w:eastAsia="仿宋" w:cs="仿宋"/>
          <w:color w:val="auto"/>
          <w:sz w:val="27"/>
          <w:szCs w:val="27"/>
          <w:highlight w:val="none"/>
        </w:rPr>
        <w:t>信息</w:t>
      </w:r>
    </w:p>
    <w:p w14:paraId="1A294C9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新疆维吾尔自治区文化馆</w:t>
      </w:r>
      <w:r>
        <w:rPr>
          <w:rFonts w:hint="eastAsia" w:ascii="仿宋" w:hAnsi="仿宋" w:eastAsia="仿宋" w:cs="仿宋"/>
          <w:color w:val="auto"/>
          <w:sz w:val="27"/>
          <w:szCs w:val="27"/>
          <w:highlight w:val="none"/>
        </w:rPr>
        <w:t xml:space="preserve"> </w:t>
      </w:r>
    </w:p>
    <w:p w14:paraId="58FD0E21">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eastAsia="zh-CN"/>
        </w:rPr>
        <w:t>友好北路167号</w:t>
      </w:r>
    </w:p>
    <w:p w14:paraId="020F584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eastAsia="zh-CN"/>
        </w:rPr>
        <w:t>18095997674</w:t>
      </w:r>
    </w:p>
    <w:p w14:paraId="2DDD433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eastAsia="zh-CN"/>
        </w:rPr>
        <w:t>采购代理机构</w:t>
      </w:r>
      <w:r>
        <w:rPr>
          <w:rFonts w:hint="eastAsia" w:ascii="仿宋" w:hAnsi="仿宋" w:eastAsia="仿宋" w:cs="仿宋"/>
          <w:color w:val="auto"/>
          <w:sz w:val="27"/>
          <w:szCs w:val="27"/>
          <w:highlight w:val="none"/>
        </w:rPr>
        <w:t>信息</w:t>
      </w:r>
    </w:p>
    <w:p w14:paraId="32B81D78">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34A739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6A0F6BED">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任广文、刘菀榕</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0991-4659594、15299966036</w:t>
      </w:r>
    </w:p>
    <w:p w14:paraId="2AAB93E4">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0F7AA25E">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6"/>
          <w:rFonts w:hint="eastAsia" w:ascii="仿宋" w:hAnsi="仿宋" w:eastAsia="仿宋" w:cs="仿宋"/>
          <w:color w:val="auto"/>
          <w:sz w:val="27"/>
          <w:szCs w:val="27"/>
          <w:highlight w:val="none"/>
          <w:lang w:eastAsia="zh-CN"/>
        </w:rPr>
        <w:t>任广文、刘菀榕</w:t>
      </w:r>
      <w:r>
        <w:rPr>
          <w:rStyle w:val="36"/>
          <w:rFonts w:hint="eastAsia" w:ascii="仿宋" w:hAnsi="仿宋" w:eastAsia="仿宋" w:cs="仿宋"/>
          <w:color w:val="auto"/>
          <w:sz w:val="27"/>
          <w:szCs w:val="27"/>
          <w:highlight w:val="none"/>
        </w:rPr>
        <w:t xml:space="preserve"> </w:t>
      </w:r>
    </w:p>
    <w:p w14:paraId="285DBD37">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6"/>
          <w:rFonts w:hint="eastAsia" w:ascii="仿宋" w:hAnsi="仿宋" w:eastAsia="仿宋" w:cs="仿宋"/>
          <w:color w:val="auto"/>
          <w:sz w:val="27"/>
          <w:szCs w:val="27"/>
          <w:highlight w:val="none"/>
        </w:rPr>
        <w:t>0991-4659594</w:t>
      </w:r>
      <w:r>
        <w:rPr>
          <w:rStyle w:val="36"/>
          <w:rFonts w:hint="eastAsia" w:ascii="仿宋" w:hAnsi="仿宋" w:eastAsia="仿宋" w:cs="仿宋"/>
          <w:color w:val="auto"/>
          <w:sz w:val="27"/>
          <w:szCs w:val="27"/>
          <w:highlight w:val="none"/>
          <w:lang w:eastAsia="zh-CN"/>
        </w:rPr>
        <w:t>、15299966036</w:t>
      </w:r>
    </w:p>
    <w:p w14:paraId="4627C6A7">
      <w:pPr>
        <w:pStyle w:val="28"/>
        <w:keepNext w:val="0"/>
        <w:keepLines w:val="0"/>
        <w:widowControl/>
        <w:suppressLineNumbers w:val="0"/>
        <w:spacing w:before="75" w:beforeAutospacing="0" w:after="75" w:afterAutospacing="0"/>
        <w:ind w:left="0" w:right="0"/>
        <w:rPr>
          <w:color w:val="auto"/>
          <w:highlight w:val="none"/>
        </w:rPr>
      </w:pPr>
    </w:p>
    <w:p w14:paraId="0271E446">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3C063C0">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17" w:name="_Toc30269"/>
      <w:bookmarkStart w:id="18" w:name="_Toc2841"/>
      <w:r>
        <w:rPr>
          <w:rFonts w:hint="eastAsia"/>
          <w:b/>
          <w:bCs/>
          <w:color w:val="auto"/>
          <w:sz w:val="28"/>
          <w:szCs w:val="28"/>
          <w:highlight w:val="none"/>
          <w:lang w:val="en-US" w:eastAsia="zh-CN"/>
        </w:rPr>
        <w:t>第二章  供应商须知前附表</w:t>
      </w:r>
      <w:bookmarkEnd w:id="17"/>
      <w:bookmarkEnd w:id="18"/>
    </w:p>
    <w:tbl>
      <w:tblPr>
        <w:tblStyle w:val="3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096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12FCF31">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0AE164E">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3E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57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79BBE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19" w:name="OLE_LINK2"/>
            <w:r>
              <w:rPr>
                <w:rFonts w:hint="eastAsia" w:asciiTheme="minorEastAsia" w:hAnsiTheme="minorEastAsia" w:eastAsiaTheme="minorEastAsia" w:cstheme="minorEastAsia"/>
                <w:color w:val="auto"/>
                <w:sz w:val="24"/>
                <w:szCs w:val="24"/>
                <w:highlight w:val="none"/>
                <w:lang w:val="en-US" w:eastAsia="zh-CN"/>
              </w:rPr>
              <w:t>项目名称：新疆群星耀天山民间文艺作品海选及展演项目</w:t>
            </w:r>
          </w:p>
          <w:p w14:paraId="61EA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19"/>
            <w:r>
              <w:rPr>
                <w:rFonts w:hint="eastAsia" w:asciiTheme="minorEastAsia" w:hAnsiTheme="minorEastAsia" w:eastAsiaTheme="minorEastAsia" w:cstheme="minorEastAsia"/>
                <w:color w:val="auto"/>
                <w:sz w:val="24"/>
                <w:szCs w:val="24"/>
                <w:highlight w:val="none"/>
                <w:lang w:val="en-US" w:eastAsia="zh-CN"/>
              </w:rPr>
              <w:t>SSQYZB-FW2025031（1）</w:t>
            </w:r>
          </w:p>
        </w:tc>
      </w:tr>
      <w:tr w14:paraId="336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08D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2AF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 xml:space="preserve"> 新疆维吾尔自治区文化馆</w:t>
            </w:r>
            <w:r>
              <w:rPr>
                <w:rFonts w:hint="eastAsia" w:asciiTheme="minorEastAsia" w:hAnsiTheme="minorEastAsia" w:eastAsiaTheme="minorEastAsia" w:cstheme="minorEastAsia"/>
                <w:color w:val="auto"/>
                <w:sz w:val="24"/>
                <w:szCs w:val="24"/>
                <w:highlight w:val="none"/>
              </w:rPr>
              <w:t xml:space="preserve">  </w:t>
            </w:r>
          </w:p>
          <w:p w14:paraId="067F383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人：马琳</w:t>
            </w:r>
          </w:p>
          <w:p w14:paraId="1352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联系电话：18095997674</w:t>
            </w:r>
          </w:p>
        </w:tc>
      </w:tr>
      <w:tr w14:paraId="02B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0BC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0E20587">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49A51E0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联系人：任广文、刘菀榕</w:t>
            </w:r>
          </w:p>
          <w:p w14:paraId="085B478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0991-4659594、15299966036</w:t>
            </w:r>
          </w:p>
        </w:tc>
      </w:tr>
      <w:tr w14:paraId="788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99AF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0087BC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lang w:eastAsia="zh-CN"/>
              </w:rPr>
              <w:t>：开展“辉煌画卷 逐梦新程---2025年‘群星耀天山’新疆群众美术、书法、摄影比赛和新疆少儿美术、书法大赛”系列活动（具体详见采购文件 第五章服务需求）</w:t>
            </w:r>
            <w:r>
              <w:rPr>
                <w:rFonts w:hint="eastAsia" w:asciiTheme="minorEastAsia" w:hAnsiTheme="minorEastAsia" w:eastAsiaTheme="minorEastAsia" w:cstheme="minorEastAsia"/>
                <w:color w:val="auto"/>
                <w:sz w:val="24"/>
                <w:szCs w:val="24"/>
                <w:highlight w:val="none"/>
                <w:lang w:val="en-US" w:eastAsia="zh-CN"/>
              </w:rPr>
              <w:t> </w:t>
            </w:r>
          </w:p>
        </w:tc>
      </w:tr>
      <w:tr w14:paraId="269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85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1726DF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（服务期限）</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自签订合同之日起至2025年12月25日全部活动举办完成。</w:t>
            </w:r>
          </w:p>
        </w:tc>
      </w:tr>
      <w:tr w14:paraId="7F0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630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1CEF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质量标准：符合国家标准及相关行业标准并通过采购人验收。</w:t>
            </w:r>
          </w:p>
        </w:tc>
      </w:tr>
      <w:tr w14:paraId="7F3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1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52221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自合同签订之日起，甲方支付给乙方合同总价的 40%，本项目第二次活动开展前，甲方向乙方支付合同总价的40%，项目完成经甲方验收合格后甲方向乙方支付合同总价的20%。付款前，成交供应商须提供合法的当届结算金额全额增值税发票并经采购人财务审核后方可付款（最终付款方式以和采购单位签订合同为准）。</w:t>
            </w:r>
          </w:p>
        </w:tc>
      </w:tr>
      <w:tr w14:paraId="4A9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002E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41F54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EB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2C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2989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54D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50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6D0C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7E808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1DFE8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2C55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BD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11CDA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采购文件全部实质性要求且按评审因素的量化指标评审得分最高的供应商为排名第一的中标候选人。</w:t>
            </w:r>
          </w:p>
          <w:p w14:paraId="1EB0C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11E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4391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0C71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0EFDD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5F4D9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本项目专门面向小微企业采购（填写“小型”或“微型”）采购；</w:t>
            </w:r>
          </w:p>
          <w:p w14:paraId="189DB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tc>
      </w:tr>
      <w:tr w14:paraId="2CF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B50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57AA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0F885E24">
            <w:pPr>
              <w:spacing w:line="360" w:lineRule="auto"/>
              <w:rPr>
                <w:rFonts w:hint="eastAsia" w:ascii="宋体" w:hAnsi="宋体"/>
                <w:b w:val="0"/>
                <w:bCs/>
                <w:snapToGrid w:val="0"/>
                <w:color w:val="auto"/>
                <w:kern w:val="0"/>
                <w:sz w:val="24"/>
                <w:highlight w:val="none"/>
                <w:lang w:val="en-US" w:eastAsia="zh-CN"/>
              </w:rPr>
            </w:pPr>
            <w:r>
              <w:rPr>
                <w:rFonts w:hint="eastAsia" w:ascii="宋体" w:hAnsi="宋体"/>
                <w:b w:val="0"/>
                <w:bCs/>
                <w:snapToGrid w:val="0"/>
                <w:color w:val="auto"/>
                <w:kern w:val="0"/>
                <w:sz w:val="24"/>
                <w:highlight w:val="none"/>
              </w:rPr>
              <w:t>金额：</w:t>
            </w:r>
            <w:r>
              <w:rPr>
                <w:rFonts w:hint="eastAsia" w:ascii="宋体" w:hAnsi="宋体"/>
                <w:b w:val="0"/>
                <w:bCs/>
                <w:snapToGrid w:val="0"/>
                <w:color w:val="auto"/>
                <w:kern w:val="0"/>
                <w:sz w:val="24"/>
                <w:highlight w:val="none"/>
                <w:lang w:val="en-US" w:eastAsia="zh-CN"/>
              </w:rPr>
              <w:t>25000元（大写：贰万伍仟元整）</w:t>
            </w:r>
          </w:p>
          <w:p w14:paraId="6E3D8F4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6F5F3FC0">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091EE2F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258296D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020DF548">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2025年7月10日 11:00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eastAsia="zh-CN"/>
              </w:rPr>
              <w:t>以支票、汇票、本票、转账、电汇或者金融机构、担保机构出具的保函等非现金形式</w:t>
            </w:r>
            <w:r>
              <w:rPr>
                <w:rFonts w:hint="eastAsia" w:ascii="宋体" w:hAnsi="宋体" w:cs="宋体"/>
                <w:color w:val="auto"/>
                <w:sz w:val="24"/>
                <w:szCs w:val="24"/>
                <w:highlight w:val="none"/>
                <w:lang w:val="en-US" w:eastAsia="zh-CN"/>
              </w:rPr>
              <w:t>缴纳</w:t>
            </w:r>
            <w:r>
              <w:rPr>
                <w:rFonts w:hint="eastAsia" w:ascii="宋体" w:hAnsi="宋体" w:cs="宋体"/>
                <w:color w:val="auto"/>
                <w:sz w:val="24"/>
                <w:szCs w:val="24"/>
                <w:highlight w:val="none"/>
              </w:rPr>
              <w:t>。</w:t>
            </w:r>
          </w:p>
          <w:p w14:paraId="5697FCE4">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452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A5A6AB">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930F07A">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对</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提出质疑的时间、形式：</w:t>
            </w:r>
          </w:p>
          <w:p w14:paraId="70A31F11">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时间：自</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到</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之日起7个工作日内，超过期限的</w:t>
            </w:r>
            <w:r>
              <w:rPr>
                <w:rFonts w:hint="eastAsia" w:ascii="宋体" w:hAnsi="宋体" w:cs="Times New Roman"/>
                <w:b w:val="0"/>
                <w:bCs/>
                <w:snapToGrid w:val="0"/>
                <w:color w:val="auto"/>
                <w:kern w:val="0"/>
                <w:sz w:val="24"/>
                <w:highlight w:val="none"/>
                <w:lang w:val="en-US" w:eastAsia="zh-CN"/>
              </w:rPr>
              <w:t>采购人</w:t>
            </w:r>
            <w:r>
              <w:rPr>
                <w:rFonts w:hint="eastAsia" w:ascii="宋体" w:hAnsi="宋体" w:eastAsia="宋体" w:cs="Times New Roman"/>
                <w:b w:val="0"/>
                <w:bCs/>
                <w:snapToGrid w:val="0"/>
                <w:color w:val="auto"/>
                <w:kern w:val="0"/>
                <w:sz w:val="24"/>
                <w:highlight w:val="none"/>
                <w:lang w:val="en-US" w:eastAsia="zh-CN"/>
              </w:rPr>
              <w:t>或</w:t>
            </w:r>
            <w:r>
              <w:rPr>
                <w:rFonts w:hint="eastAsia" w:ascii="宋体" w:hAnsi="宋体" w:cs="Times New Roman"/>
                <w:b w:val="0"/>
                <w:bCs/>
                <w:snapToGrid w:val="0"/>
                <w:color w:val="auto"/>
                <w:kern w:val="0"/>
                <w:sz w:val="24"/>
                <w:highlight w:val="none"/>
                <w:lang w:val="en-US" w:eastAsia="zh-CN"/>
              </w:rPr>
              <w:t>采购代理机构</w:t>
            </w:r>
            <w:r>
              <w:rPr>
                <w:rFonts w:hint="eastAsia" w:ascii="宋体" w:hAnsi="宋体" w:eastAsia="宋体" w:cs="Times New Roman"/>
                <w:b w:val="0"/>
                <w:bCs/>
                <w:snapToGrid w:val="0"/>
                <w:color w:val="auto"/>
                <w:kern w:val="0"/>
                <w:sz w:val="24"/>
                <w:highlight w:val="none"/>
                <w:lang w:val="en-US" w:eastAsia="zh-CN"/>
              </w:rPr>
              <w:t>不再受理</w:t>
            </w:r>
          </w:p>
          <w:p w14:paraId="6E61CA72">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提交方式：书面形式</w:t>
            </w:r>
          </w:p>
          <w:p w14:paraId="26B2B650">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进行相应的行政处罚和记录该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的失信信息。</w:t>
            </w:r>
          </w:p>
        </w:tc>
      </w:tr>
      <w:tr w14:paraId="2F7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69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58201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6B8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4EF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06F2E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eastAsia="zh-CN"/>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2025年7月10日11时00分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24344FB8">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0" w:name="_Toc28791"/>
            <w:bookmarkStart w:id="21" w:name="_Toc25539"/>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bookmarkEnd w:id="20"/>
            <w:bookmarkEnd w:id="21"/>
          </w:p>
        </w:tc>
      </w:tr>
      <w:tr w14:paraId="617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E09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74D2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2025年7月10日11时00分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55AB56BA">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2" w:name="_Toc5545"/>
            <w:bookmarkStart w:id="23" w:name="_Toc23736"/>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供应商登录政采云平台https://www.zcygov.cn/，进入“项目采购-开标评标-右边选择对应项目点击“进入项目”进入开标大厅</w:t>
            </w:r>
            <w:bookmarkEnd w:id="22"/>
            <w:bookmarkEnd w:id="23"/>
          </w:p>
        </w:tc>
      </w:tr>
      <w:tr w14:paraId="0357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793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07BF2B8D">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78C936AC">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9EEDA5F">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8CFC7E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1BE69FD1">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06EB625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1F0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547E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197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3D4CEF5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采购人代表</w:t>
            </w:r>
            <w:r>
              <w:rPr>
                <w:rFonts w:hint="eastAsia" w:ascii="宋体" w:hAnsi="宋体" w:eastAsia="宋体" w:cs="宋体"/>
                <w:b/>
                <w:bCs/>
                <w:color w:val="auto"/>
                <w:sz w:val="24"/>
                <w:szCs w:val="24"/>
                <w:highlight w:val="none"/>
                <w:lang w:val="en-US" w:eastAsia="zh-CN"/>
              </w:rPr>
              <w:t>或</w:t>
            </w:r>
            <w:r>
              <w:rPr>
                <w:rFonts w:hint="eastAsia" w:ascii="宋体" w:hAnsi="宋体" w:cs="宋体"/>
                <w:b/>
                <w:bCs/>
                <w:color w:val="auto"/>
                <w:sz w:val="24"/>
                <w:szCs w:val="24"/>
                <w:highlight w:val="none"/>
                <w:lang w:val="en-US" w:eastAsia="zh-CN"/>
              </w:rPr>
              <w:t>采购代理机构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F8E5D5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66E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81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73CF4AAF">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6BACEEFD">
            <w:pPr>
              <w:pStyle w:val="8"/>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投标报价应是完成采购内容所需服务的全部费用，包括但不限于服务的报价及所发生的：包括评审、公证费、本项目所有服务价格、宣传、劳务、食宿、人员、设备、交通、保险、售后服务、相关税费、服务费、审计费及市场价格风险在内等完成本项目所需全部费用。总价包干方式报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采购人将不再支付任何费。</w:t>
            </w:r>
          </w:p>
        </w:tc>
      </w:tr>
      <w:tr w14:paraId="618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DD9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0C566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62D767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预算金额：2130000</w:t>
            </w:r>
          </w:p>
          <w:p w14:paraId="46D29F74">
            <w:pPr>
              <w:pStyle w:val="38"/>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46C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4D42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7E8A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00619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val="en-US" w:eastAsia="zh-CN"/>
              </w:rPr>
              <w:t>人</w:t>
            </w:r>
          </w:p>
          <w:p w14:paraId="1492C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136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5C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6C8C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4FB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13E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F85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tc>
      </w:tr>
      <w:tr w14:paraId="7F1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8A3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6C9A5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0FDA8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851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改正后依法重新招标；</w:t>
            </w:r>
          </w:p>
          <w:p w14:paraId="2D4505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E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6FE7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75C0E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7C57D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1598F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36D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55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15C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EA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DF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14918E06">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（1）根据《政府采购促进中小企业发展管理办法》（财库【2020】46号文）规定执行；</w:t>
            </w:r>
          </w:p>
          <w:p w14:paraId="78340424">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（2）根据工信部等部委发布的《关于印发中小企业划型标准规定的通知》（工信部联企业[2011]300号）规定执行；</w:t>
            </w:r>
          </w:p>
          <w:p w14:paraId="0389C33A">
            <w:pPr>
              <w:pStyle w:val="13"/>
              <w:spacing w:line="360" w:lineRule="auto"/>
              <w:ind w:left="0" w:leftChars="0" w:firstLine="0" w:firstLineChars="0"/>
              <w:rPr>
                <w:rFonts w:hint="eastAsia"/>
                <w:color w:val="auto"/>
                <w:sz w:val="24"/>
                <w:szCs w:val="24"/>
                <w:highlight w:val="none"/>
                <w:u w:val="none"/>
                <w:lang w:val="en-US" w:eastAsia="zh-CN"/>
              </w:rPr>
            </w:pPr>
            <w:r>
              <w:rPr>
                <w:rFonts w:hint="eastAsia"/>
                <w:sz w:val="24"/>
                <w:szCs w:val="24"/>
                <w:u w:val="none"/>
                <w:lang w:val="en-US" w:eastAsia="zh-CN"/>
              </w:rPr>
              <w:t>本项目采购标的对应的中小企业划分标准所属行业为</w:t>
            </w:r>
            <w:r>
              <w:rPr>
                <w:rFonts w:hint="eastAsia"/>
                <w:b/>
                <w:bCs/>
                <w:sz w:val="24"/>
                <w:szCs w:val="24"/>
                <w:u w:val="single"/>
                <w:lang w:val="en-US" w:eastAsia="zh-CN"/>
              </w:rPr>
              <w:t>（十六）其他未列明行业</w:t>
            </w:r>
            <w:r>
              <w:rPr>
                <w:rFonts w:hint="eastAsia"/>
                <w:b/>
                <w:bCs/>
                <w:color w:val="auto"/>
                <w:sz w:val="24"/>
                <w:szCs w:val="24"/>
                <w:u w:val="single"/>
                <w:lang w:val="en-US" w:eastAsia="zh-CN"/>
              </w:rPr>
              <w:t>。</w:t>
            </w:r>
            <w:r>
              <w:rPr>
                <w:rFonts w:hint="eastAsia"/>
                <w:b w:val="0"/>
                <w:bCs w:val="0"/>
                <w:color w:val="auto"/>
                <w:sz w:val="24"/>
                <w:szCs w:val="24"/>
                <w:u w:val="single"/>
                <w:lang w:val="en-US" w:eastAsia="zh-CN"/>
              </w:rPr>
              <w:t xml:space="preserve">从业人员300人以下的为中小微型企业。其中，从业人员100人及以上的为中型企业；从业人员10人及以上的为小型企业；从业人员10人以下的为微型企业。 </w:t>
            </w:r>
          </w:p>
          <w:p w14:paraId="15340297">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 xml:space="preserve">是否专门面向中小企业采购：是（专门面向小微企业采购） </w:t>
            </w:r>
          </w:p>
          <w:p w14:paraId="4B04D103">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是否为本项目面向中小企业采购预留份额：是（专门面向小微企业采购）</w:t>
            </w:r>
          </w:p>
          <w:p w14:paraId="26453321">
            <w:pPr>
              <w:pStyle w:val="13"/>
              <w:spacing w:line="360" w:lineRule="auto"/>
              <w:ind w:left="0" w:leftChars="0" w:firstLine="0" w:firstLineChars="0"/>
              <w:rPr>
                <w:rFonts w:hint="default"/>
                <w:lang w:val="en-US" w:eastAsia="zh-CN"/>
              </w:rPr>
            </w:pPr>
            <w:r>
              <w:rPr>
                <w:rFonts w:hint="eastAsia"/>
                <w:b/>
                <w:bCs/>
                <w:sz w:val="24"/>
                <w:szCs w:val="24"/>
                <w:highlight w:val="none"/>
                <w:u w:val="none"/>
                <w:lang w:val="en-US" w:eastAsia="zh-CN"/>
              </w:rPr>
              <w:t>预留金额及比例：小微企业预留2130000.00，占比100.00%；</w:t>
            </w:r>
          </w:p>
        </w:tc>
      </w:tr>
      <w:tr w14:paraId="546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A54E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0A44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75D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E4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6748C0F8">
            <w:pPr>
              <w:spacing w:before="68" w:line="240"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B1BE18">
            <w:pPr>
              <w:spacing w:before="68"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需要使用CA加密设备，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E6EA484">
            <w:pPr>
              <w:numPr>
                <w:ilvl w:val="0"/>
                <w:numId w:val="0"/>
              </w:numPr>
              <w:spacing w:before="40" w:line="240" w:lineRule="auto"/>
              <w:ind w:right="97" w:rightChars="0"/>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11DE137">
            <w:pPr>
              <w:numPr>
                <w:ilvl w:val="0"/>
                <w:numId w:val="0"/>
              </w:numPr>
              <w:spacing w:before="40" w:line="240"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在开标前应确保成为新疆维吾尔自治区政府采购网正式注册入库</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2"/>
                <w:sz w:val="24"/>
                <w:szCs w:val="24"/>
                <w:highlight w:val="none"/>
              </w:rPr>
              <w:t>，并完成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w:t>
            </w:r>
            <w:r>
              <w:rPr>
                <w:rFonts w:hint="eastAsia" w:ascii="宋体" w:hAnsi="宋体" w:cs="宋体"/>
                <w:color w:val="auto"/>
                <w:spacing w:val="10"/>
                <w:sz w:val="24"/>
                <w:szCs w:val="24"/>
                <w:highlight w:val="none"/>
                <w:lang w:eastAsia="zh-CN"/>
              </w:rPr>
              <w:t>供应商</w:t>
            </w:r>
            <w:r>
              <w:rPr>
                <w:rFonts w:hint="eastAsia" w:ascii="宋体" w:hAnsi="宋体" w:eastAsia="宋体" w:cs="宋体"/>
                <w:color w:val="auto"/>
                <w:spacing w:val="10"/>
                <w:sz w:val="24"/>
                <w:szCs w:val="24"/>
                <w:highlight w:val="none"/>
              </w:rPr>
              <w:t>自行承担。</w:t>
            </w:r>
          </w:p>
          <w:p w14:paraId="168ACBB8">
            <w:pPr>
              <w:numPr>
                <w:ilvl w:val="0"/>
                <w:numId w:val="0"/>
              </w:numPr>
              <w:spacing w:before="40" w:line="240" w:lineRule="auto"/>
              <w:ind w:right="97" w:right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2B702507">
            <w:pPr>
              <w:numPr>
                <w:ilvl w:val="0"/>
                <w:numId w:val="0"/>
              </w:numPr>
              <w:spacing w:before="40" w:line="240"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2D3CADF2">
            <w:pPr>
              <w:numPr>
                <w:ilvl w:val="0"/>
                <w:numId w:val="0"/>
              </w:numPr>
              <w:spacing w:before="40" w:line="24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对不见面开评标系统的技术操作咨询，可通过</w:t>
            </w:r>
          </w:p>
          <w:p w14:paraId="6D29E85D">
            <w:pPr>
              <w:spacing w:line="240"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”版面获取操作指南。</w:t>
            </w:r>
          </w:p>
          <w:p w14:paraId="656768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w:t>
            </w:r>
            <w:r>
              <w:rPr>
                <w:rFonts w:hint="eastAsia" w:ascii="宋体" w:hAnsi="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开标所使用</w:t>
            </w:r>
            <w:r>
              <w:rPr>
                <w:rFonts w:hint="eastAsia" w:ascii="宋体" w:hAnsi="宋体" w:eastAsia="宋体" w:cs="宋体"/>
                <w:color w:val="auto"/>
                <w:spacing w:val="6"/>
                <w:sz w:val="24"/>
                <w:szCs w:val="24"/>
                <w:highlight w:val="none"/>
              </w:rPr>
              <w:t>的电脑设备须具有视频及语音功能。</w:t>
            </w:r>
          </w:p>
          <w:p w14:paraId="0BD0D6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3EC5E1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124B6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0A99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3D311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2FB852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31490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49CAC6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2703B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14B7C4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8DE83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593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3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4BCD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79B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296C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7AF76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特别说明：为保证本项目质量，良好的售后服务，最低报价不作为中标的唯一依据。</w:t>
            </w:r>
          </w:p>
        </w:tc>
      </w:tr>
    </w:tbl>
    <w:p w14:paraId="216B822C">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24" w:name="_Toc20186"/>
      <w:bookmarkStart w:id="25"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24"/>
      <w:bookmarkEnd w:id="25"/>
    </w:p>
    <w:p w14:paraId="271B4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4EA8C2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2"/>
          <w:rFonts w:hint="eastAsia" w:asciiTheme="minorEastAsia" w:hAnsiTheme="minorEastAsia" w:eastAsiaTheme="minorEastAsia" w:cstheme="minorEastAsia"/>
          <w:color w:val="auto"/>
          <w:sz w:val="24"/>
          <w:szCs w:val="24"/>
          <w:highlight w:val="none"/>
        </w:rPr>
        <w:t>本</w:t>
      </w:r>
      <w:r>
        <w:rPr>
          <w:rStyle w:val="42"/>
          <w:rFonts w:hint="eastAsia" w:asciiTheme="minorEastAsia" w:hAnsiTheme="minorEastAsia" w:eastAsiaTheme="minorEastAsia" w:cstheme="minorEastAsia"/>
          <w:color w:val="auto"/>
          <w:sz w:val="24"/>
          <w:szCs w:val="24"/>
          <w:highlight w:val="none"/>
          <w:lang w:eastAsia="zh-CN"/>
        </w:rPr>
        <w:t>采购文件</w:t>
      </w:r>
      <w:r>
        <w:rPr>
          <w:rStyle w:val="42"/>
          <w:rFonts w:hint="eastAsia" w:asciiTheme="minorEastAsia" w:hAnsiTheme="minorEastAsia" w:eastAsiaTheme="minorEastAsia" w:cstheme="minorEastAsia"/>
          <w:color w:val="auto"/>
          <w:sz w:val="24"/>
          <w:szCs w:val="24"/>
          <w:highlight w:val="none"/>
        </w:rPr>
        <w:t>仅适用于本次招标活动。</w:t>
      </w:r>
    </w:p>
    <w:p w14:paraId="10CC93C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5BC5EB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7B349A3A">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本项目专门面向小微企业采购（填写“小型”或“微型”）采购；</w:t>
      </w:r>
    </w:p>
    <w:p w14:paraId="01C7DD5D">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p w14:paraId="5660477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566263B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下列术语和缩写的定义为：</w:t>
      </w:r>
    </w:p>
    <w:p w14:paraId="2C90B5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3.1“</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val="en-US" w:eastAsia="zh-CN"/>
        </w:rPr>
        <w:t xml:space="preserve"> 新疆维吾尔自治区文化馆</w:t>
      </w:r>
      <w:r>
        <w:rPr>
          <w:rStyle w:val="42"/>
          <w:rFonts w:hint="eastAsia" w:asciiTheme="minorEastAsia" w:hAnsiTheme="minorEastAsia" w:eastAsiaTheme="minorEastAsia" w:cstheme="minorEastAsia"/>
          <w:color w:val="auto"/>
          <w:sz w:val="24"/>
          <w:szCs w:val="24"/>
          <w:highlight w:val="none"/>
        </w:rPr>
        <w:t>。</w:t>
      </w:r>
    </w:p>
    <w:p w14:paraId="607BAB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3.2“</w:t>
      </w:r>
      <w:r>
        <w:rPr>
          <w:rStyle w:val="42"/>
          <w:rFonts w:hint="eastAsia" w:asciiTheme="minorEastAsia" w:hAnsiTheme="minorEastAsia" w:eastAsiaTheme="minorEastAsia" w:cstheme="minorEastAsia"/>
          <w:color w:val="auto"/>
          <w:sz w:val="24"/>
          <w:szCs w:val="24"/>
          <w:highlight w:val="none"/>
          <w:lang w:eastAsia="zh-CN"/>
        </w:rPr>
        <w:t>采购代理机构</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2"/>
          <w:rFonts w:hint="eastAsia" w:asciiTheme="minorEastAsia" w:hAnsiTheme="minorEastAsia" w:eastAsiaTheme="minorEastAsia" w:cstheme="minorEastAsia"/>
          <w:color w:val="auto"/>
          <w:sz w:val="24"/>
          <w:szCs w:val="24"/>
          <w:highlight w:val="none"/>
        </w:rPr>
        <w:t>。</w:t>
      </w:r>
    </w:p>
    <w:p w14:paraId="5F456B4B">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3.3“</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”系指向</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提交</w:t>
      </w:r>
      <w:r>
        <w:rPr>
          <w:rStyle w:val="42"/>
          <w:rFonts w:hint="eastAsia" w:asciiTheme="minorEastAsia" w:hAnsiTheme="minorEastAsia" w:eastAsiaTheme="minorEastAsia" w:cstheme="minorEastAsia"/>
          <w:color w:val="auto"/>
          <w:sz w:val="24"/>
          <w:szCs w:val="24"/>
          <w:highlight w:val="none"/>
          <w:lang w:eastAsia="zh-CN"/>
        </w:rPr>
        <w:t>投标文件</w:t>
      </w:r>
      <w:r>
        <w:rPr>
          <w:rStyle w:val="42"/>
          <w:rFonts w:hint="eastAsia" w:asciiTheme="minorEastAsia" w:hAnsiTheme="minorEastAsia" w:eastAsiaTheme="minorEastAsia" w:cstheme="minorEastAsia"/>
          <w:color w:val="auto"/>
          <w:sz w:val="24"/>
          <w:szCs w:val="24"/>
          <w:highlight w:val="none"/>
        </w:rPr>
        <w:t>的</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w:t>
      </w:r>
    </w:p>
    <w:p w14:paraId="7752CFE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4</w:t>
      </w:r>
      <w:r>
        <w:rPr>
          <w:rStyle w:val="42"/>
          <w:rFonts w:hint="eastAsia" w:asciiTheme="minorEastAsia" w:hAnsiTheme="minorEastAsia" w:eastAsiaTheme="minorEastAsia" w:cstheme="minorEastAsia"/>
          <w:color w:val="auto"/>
          <w:sz w:val="24"/>
          <w:szCs w:val="24"/>
          <w:highlight w:val="none"/>
        </w:rPr>
        <w:t>“服务”系指合同规定中标人须提供合同货物、承担的运输、装卸、仓储保管、售后服务等其他类似的义务。</w:t>
      </w:r>
    </w:p>
    <w:p w14:paraId="70A8D603">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5</w:t>
      </w:r>
      <w:r>
        <w:rPr>
          <w:rStyle w:val="42"/>
          <w:rFonts w:hint="eastAsia" w:asciiTheme="minorEastAsia" w:hAnsiTheme="minorEastAsia" w:eastAsiaTheme="minorEastAsia" w:cstheme="minorEastAsia"/>
          <w:color w:val="auto"/>
          <w:sz w:val="24"/>
          <w:szCs w:val="24"/>
          <w:highlight w:val="none"/>
        </w:rPr>
        <w:t>“乙方”系指提供合同货物和服务的经济实体。</w:t>
      </w:r>
    </w:p>
    <w:p w14:paraId="7A31A4C6">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6</w:t>
      </w:r>
      <w:r>
        <w:rPr>
          <w:rStyle w:val="42"/>
          <w:rFonts w:hint="eastAsia" w:asciiTheme="minorEastAsia" w:hAnsiTheme="minorEastAsia" w:eastAsiaTheme="minorEastAsia" w:cstheme="minorEastAsia"/>
          <w:color w:val="auto"/>
          <w:sz w:val="24"/>
          <w:szCs w:val="24"/>
          <w:highlight w:val="none"/>
        </w:rPr>
        <w:t>“甲方”系指采购货物及要求提供服务的单位。</w:t>
      </w:r>
    </w:p>
    <w:p w14:paraId="7A7631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7C26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2024D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79F0E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687B9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3C96B45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0C4FF8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3350296">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B6C7A0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792D8E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采购需求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9F08B37">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AFA7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1B07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的澄清</w:t>
      </w:r>
    </w:p>
    <w:p w14:paraId="3FE0EDB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5186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6114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C2D390">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6A0A31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684142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009D81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5FE9BB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072F0B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326DB0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8927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4349B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0FEAB83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6C3BE7C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FA7A6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28A760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E81AC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8A55A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635D70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4819DD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1B6636E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p>
    <w:tbl>
      <w:tblPr>
        <w:tblStyle w:val="30"/>
        <w:tblW w:w="9912" w:type="dxa"/>
        <w:jc w:val="center"/>
        <w:tblLayout w:type="fixed"/>
        <w:tblCellMar>
          <w:top w:w="0" w:type="dxa"/>
          <w:left w:w="0" w:type="dxa"/>
          <w:bottom w:w="0" w:type="dxa"/>
          <w:right w:w="0" w:type="dxa"/>
        </w:tblCellMar>
      </w:tblPr>
      <w:tblGrid>
        <w:gridCol w:w="722"/>
        <w:gridCol w:w="1966"/>
        <w:gridCol w:w="7224"/>
      </w:tblGrid>
      <w:tr w14:paraId="4F747467">
        <w:tblPrEx>
          <w:tblCellMar>
            <w:top w:w="0" w:type="dxa"/>
            <w:left w:w="0" w:type="dxa"/>
            <w:bottom w:w="0" w:type="dxa"/>
            <w:right w:w="0" w:type="dxa"/>
          </w:tblCellMar>
        </w:tblPrEx>
        <w:trPr>
          <w:trHeight w:val="547" w:hRule="atLeast"/>
          <w:tblHeader/>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0DAD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29B9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A330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357C5DF5">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E0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B2FC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60288">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2D8A661B">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A71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D895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5426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312B085B">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77B063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9072394">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311C20E8">
        <w:tblPrEx>
          <w:tblCellMar>
            <w:top w:w="0" w:type="dxa"/>
            <w:left w:w="0" w:type="dxa"/>
            <w:bottom w:w="0" w:type="dxa"/>
            <w:right w:w="0" w:type="dxa"/>
          </w:tblCellMar>
        </w:tblPrEx>
        <w:trPr>
          <w:trHeight w:val="794" w:hRule="atLeast"/>
          <w:jc w:val="center"/>
        </w:trPr>
        <w:tc>
          <w:tcPr>
            <w:tcW w:w="72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CB1C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283F7">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79A41">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373C25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5230FA61">
        <w:tblPrEx>
          <w:tblCellMar>
            <w:top w:w="0" w:type="dxa"/>
            <w:left w:w="0" w:type="dxa"/>
            <w:bottom w:w="0" w:type="dxa"/>
            <w:right w:w="0" w:type="dxa"/>
          </w:tblCellMar>
        </w:tblPrEx>
        <w:trPr>
          <w:trHeight w:val="3184" w:hRule="atLeast"/>
          <w:jc w:val="center"/>
        </w:trPr>
        <w:tc>
          <w:tcPr>
            <w:tcW w:w="722"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3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AACE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F90A">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26D7DA8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5CC3B28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73308727">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29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4720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FA4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2BD5054F">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5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636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E00B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8D1AFB0">
        <w:tblPrEx>
          <w:tblCellMar>
            <w:top w:w="0" w:type="dxa"/>
            <w:left w:w="0" w:type="dxa"/>
            <w:bottom w:w="0" w:type="dxa"/>
            <w:right w:w="0" w:type="dxa"/>
          </w:tblCellMar>
        </w:tblPrEx>
        <w:trPr>
          <w:trHeight w:val="418"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2B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3D1FF">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24FA2">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52B8E46">
        <w:tblPrEx>
          <w:tblCellMar>
            <w:top w:w="0" w:type="dxa"/>
            <w:left w:w="0" w:type="dxa"/>
            <w:bottom w:w="0" w:type="dxa"/>
            <w:right w:w="0" w:type="dxa"/>
          </w:tblCellMar>
        </w:tblPrEx>
        <w:trPr>
          <w:trHeight w:val="1017"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E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F480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2371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7D86F1D4">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9A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E887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827F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7A6D62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资格（审查）证明文件</w:t>
      </w:r>
      <w:r>
        <w:rPr>
          <w:rFonts w:hint="eastAsia" w:asciiTheme="minorEastAsia" w:hAnsiTheme="minorEastAsia" w:eastAsiaTheme="minorEastAsia" w:cstheme="minorEastAsia"/>
          <w:color w:val="auto"/>
          <w:sz w:val="24"/>
          <w:szCs w:val="24"/>
          <w:highlight w:val="none"/>
        </w:rPr>
        <w:t>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783CCF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205624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0B7D3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4DEA3CC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7D5EA6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8F71F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71567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2D2DD2D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CEC14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6D3CF7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资格（审查）证明文件</w:t>
      </w:r>
    </w:p>
    <w:p w14:paraId="71241CE0">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27765717">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3C25FFF8">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66B43D72">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50150D99">
      <w:pPr>
        <w:spacing w:line="46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p>
    <w:p w14:paraId="329D2B6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限制行为承诺书</w:t>
      </w:r>
    </w:p>
    <w:p w14:paraId="4980C957">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7973BE0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7B79CD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151E8B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626C86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980CEB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6BC891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54502C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3B7EC5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3、法定代表人（或非法人组织负责人）授权委托书</w:t>
      </w:r>
    </w:p>
    <w:p w14:paraId="7DD1C7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4、反商业贿赂承诺书</w:t>
      </w:r>
    </w:p>
    <w:p w14:paraId="7D0E89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5、供应商参与政府采购活动（招投标活动）无异议承诺书</w:t>
      </w:r>
    </w:p>
    <w:p w14:paraId="388669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6、不参与围标串标承诺书</w:t>
      </w:r>
    </w:p>
    <w:p w14:paraId="021981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7、保密承诺书</w:t>
      </w:r>
    </w:p>
    <w:p w14:paraId="1CB1449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8、商务条款偏离表</w:t>
      </w:r>
    </w:p>
    <w:p w14:paraId="7EF82B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9、供应商近三年（2022年1月1日至今）业绩案例一览表</w:t>
      </w:r>
    </w:p>
    <w:p w14:paraId="6CAA9B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10、拟派项目团队人员</w:t>
      </w:r>
    </w:p>
    <w:p w14:paraId="61E7C0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11、实施方案</w:t>
      </w:r>
    </w:p>
    <w:p w14:paraId="54590D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12、培训方案</w:t>
      </w:r>
    </w:p>
    <w:p w14:paraId="0B0A5C7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13、后勤保障方案</w:t>
      </w:r>
    </w:p>
    <w:p w14:paraId="4F8AF6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14、视频制作方案</w:t>
      </w:r>
    </w:p>
    <w:p w14:paraId="0F38DE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20C589C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1B1D722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0B9E509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说明：未按要求提供者在评标打分时涉及到的项目不得分。</w:t>
      </w:r>
    </w:p>
    <w:p w14:paraId="484AAB8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2C4256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08C5291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10461F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05A02F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29983E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0701EE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09181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1436C4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F92B6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429BBDA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523C729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28E82B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469CF3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7A694E2E">
      <w:pPr>
        <w:pStyle w:val="19"/>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5E242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0A869C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F76AE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109FB9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79E10D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4E62F4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7A6205F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恶意串通的；</w:t>
      </w:r>
    </w:p>
    <w:p w14:paraId="77ED18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844DC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0B962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2C22B82D">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26" w:name="_Toc15539"/>
      <w:bookmarkStart w:id="27" w:name="_Toc7335"/>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bookmarkEnd w:id="26"/>
      <w:bookmarkEnd w:id="27"/>
    </w:p>
    <w:p w14:paraId="3D2EAA5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455F22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184C85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538F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F5270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6CF7F0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49953E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45F3F5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2ECC03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BFE2D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r>
        <w:rPr>
          <w:rFonts w:hint="eastAsia" w:asciiTheme="minorEastAsia" w:hAnsiTheme="minorEastAsia" w:eastAsiaTheme="minorEastAsia" w:cstheme="minorEastAsia"/>
          <w:color w:val="auto"/>
          <w:sz w:val="24"/>
          <w:szCs w:val="24"/>
          <w:highlight w:val="none"/>
          <w:lang w:eastAsia="zh-CN"/>
        </w:rPr>
        <w:t>。</w:t>
      </w:r>
    </w:p>
    <w:p w14:paraId="12CC3947">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3FCFE34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02DBB3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应在投标截止时间前将电子加密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成功上传递交至新疆政府采购云平台，否则投标无效；</w:t>
      </w:r>
    </w:p>
    <w:p w14:paraId="08ED892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成功上传电子加密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后，可自行打印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接收回执。</w:t>
      </w:r>
    </w:p>
    <w:p w14:paraId="065451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157F8A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204367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27DFEE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w:t>
      </w:r>
    </w:p>
    <w:p w14:paraId="47B16F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均应当准时在线参加。</w:t>
      </w:r>
    </w:p>
    <w:p w14:paraId="51372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对开标过程和开标记录有疑义，以及认为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相关工作人员有需要回避的情形的，应当场提出询问或回避申请。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未参加开标的视同认可开标结果，事后不得对采购相关人员、开标过程和开标结果提出异议，同时投标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03A7AA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18.2开标</w:t>
      </w:r>
    </w:p>
    <w:p w14:paraId="33F8E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280A16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2DACD0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73A6A9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2FDE5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审查）证明文件、商务技术文件)。标书信息开启后，首先由采购人代表或采购代理机构依法对投标供应商的资格（审查）证明文件进行审查，审查结束公布投标供应商的资格符合情况。资格审查未获通过的供应商，其商务技术文件及报价文件不再进入评审。</w:t>
      </w:r>
    </w:p>
    <w:p w14:paraId="443DF0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41E03D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4D11997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2FA8FB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323BEF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44D96C1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保证办理投标事宜人员电话畅通、网络在线，签字或盖章确认的时间为20分钟。如未及时签字或盖章确认的，视为无异议。</w:t>
      </w:r>
    </w:p>
    <w:p w14:paraId="70EA600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6125AE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44A38B8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4F7D9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6B9653F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bookmarkStart w:id="28" w:name="_Toc14129"/>
      <w:r>
        <w:rPr>
          <w:rFonts w:hint="eastAsia" w:asciiTheme="minorEastAsia" w:hAnsiTheme="minorEastAsia" w:eastAsiaTheme="minorEastAsia" w:cstheme="minorEastAsia"/>
          <w:color w:val="auto"/>
          <w:sz w:val="24"/>
          <w:szCs w:val="24"/>
          <w:highlight w:val="none"/>
          <w:lang w:eastAsia="zh-CN"/>
        </w:rPr>
        <w:t>；</w:t>
      </w:r>
    </w:p>
    <w:p w14:paraId="7A942C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r>
        <w:rPr>
          <w:rFonts w:hint="eastAsia" w:asciiTheme="minorEastAsia" w:hAnsiTheme="minorEastAsia" w:eastAsiaTheme="minorEastAsia" w:cstheme="minorEastAsia"/>
          <w:color w:val="auto"/>
          <w:sz w:val="24"/>
          <w:szCs w:val="24"/>
          <w:highlight w:val="none"/>
          <w:lang w:val="en-US" w:eastAsia="zh-CN"/>
        </w:rPr>
        <w:t>；</w:t>
      </w:r>
    </w:p>
    <w:p w14:paraId="7153D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B38962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055464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2C668E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46402A8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2FE2BA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1F0422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44B33B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761662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3AFA3B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10926D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25B692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4EF062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638096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1B3DB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213E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070A27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17663C7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28"/>
    </w:p>
    <w:p w14:paraId="704B696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5EF5AD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0B0AB2F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4B5F66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3ED99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156171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16E834E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1E2E43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7E910F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04268E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C493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5C1E2F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1CF229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05EE2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32000C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4AF98F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599F082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613184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3EDA6B2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20FD6A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7CED67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44C06F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319E667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3"/>
          <w:sz w:val="24"/>
          <w:szCs w:val="24"/>
          <w:highlight w:val="none"/>
        </w:rPr>
        <w:t>)</w:t>
      </w:r>
    </w:p>
    <w:p w14:paraId="475A5DC5">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)：本项目由</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w:t>
      </w:r>
    </w:p>
    <w:p w14:paraId="492E2710">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具体流程如下：</w:t>
      </w:r>
    </w:p>
    <w:p w14:paraId="48972514">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采购代理机构</w:t>
      </w:r>
      <w:r>
        <w:rPr>
          <w:rFonts w:hint="eastAsia" w:ascii="宋体" w:hAnsi="宋体" w:eastAsia="宋体" w:cs="宋体"/>
          <w:color w:val="auto"/>
          <w:spacing w:val="8"/>
          <w:sz w:val="24"/>
          <w:szCs w:val="24"/>
          <w:highlight w:val="none"/>
        </w:rPr>
        <w:t>将在评审结束后2个工作日内将评审报告送</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w:t>
      </w:r>
    </w:p>
    <w:p w14:paraId="028DEB2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cs="宋体"/>
          <w:color w:val="auto"/>
          <w:spacing w:val="12"/>
          <w:sz w:val="24"/>
          <w:szCs w:val="24"/>
          <w:highlight w:val="none"/>
          <w:lang w:eastAsia="zh-CN"/>
        </w:rPr>
        <w:t>采购人</w:t>
      </w:r>
      <w:r>
        <w:rPr>
          <w:rFonts w:hint="eastAsia" w:ascii="宋体" w:hAnsi="宋体" w:eastAsia="宋体" w:cs="宋体"/>
          <w:color w:val="auto"/>
          <w:spacing w:val="6"/>
          <w:sz w:val="24"/>
          <w:szCs w:val="24"/>
          <w:highlight w:val="none"/>
        </w:rPr>
        <w:t>将在收到评审报告之日起5个工作日内，在评审报告推荐的中标候选</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，并将确认意见以书面形式回复</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w:t>
      </w:r>
    </w:p>
    <w:p w14:paraId="0799909A">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确认后2个工作日内，</w:t>
      </w:r>
      <w:r>
        <w:rPr>
          <w:rFonts w:hint="eastAsia" w:ascii="宋体" w:hAnsi="宋体" w:cs="宋体"/>
          <w:color w:val="auto"/>
          <w:spacing w:val="5"/>
          <w:sz w:val="24"/>
          <w:szCs w:val="24"/>
          <w:highlight w:val="none"/>
          <w:lang w:eastAsia="zh-CN"/>
        </w:rPr>
        <w:t>采购代理机构</w:t>
      </w:r>
      <w:r>
        <w:rPr>
          <w:rFonts w:hint="eastAsia" w:ascii="宋体" w:hAnsi="宋体" w:eastAsia="宋体" w:cs="宋体"/>
          <w:color w:val="auto"/>
          <w:spacing w:val="5"/>
          <w:sz w:val="24"/>
          <w:szCs w:val="24"/>
          <w:highlight w:val="none"/>
        </w:rPr>
        <w:t>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369D5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4ED12F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5DD79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2D838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7DD828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CC5541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A5CCE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20047E2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6A31C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34F6A8E5">
      <w:pPr>
        <w:pStyle w:val="18"/>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29" w:name="_Toc27052"/>
      <w:bookmarkStart w:id="30" w:name="_Toc11161"/>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End w:id="29"/>
      <w:bookmarkEnd w:id="30"/>
      <w:bookmarkStart w:id="31" w:name="_Toc21533"/>
    </w:p>
    <w:bookmarkEnd w:id="31"/>
    <w:p w14:paraId="2DB9FA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63D21E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6EE3B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7C18FD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0FAA4B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88F14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3DF9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32016C4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EB336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C40D0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4017AD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355951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7E9C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36464F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13FCEC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7710162E">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6C9B9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287AD296">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124ECB7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483DCC1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4B22A91B">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第六章 评标标准及办法</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9"/>
          <w:sz w:val="24"/>
          <w:szCs w:val="24"/>
          <w:highlight w:val="none"/>
        </w:rPr>
        <w:t>没有规定的评审因素和标准进行评标</w:t>
      </w:r>
      <w:r>
        <w:rPr>
          <w:rFonts w:hint="eastAsia" w:ascii="宋体" w:hAnsi="宋体" w:eastAsia="宋体" w:cs="宋体"/>
          <w:color w:val="auto"/>
          <w:spacing w:val="6"/>
          <w:sz w:val="24"/>
          <w:szCs w:val="24"/>
          <w:highlight w:val="none"/>
        </w:rPr>
        <w:t>。</w:t>
      </w:r>
    </w:p>
    <w:p w14:paraId="039535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ECF152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25C32A6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53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3414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提出质疑。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应知其权益受到损害之日，是指：</w:t>
      </w:r>
    </w:p>
    <w:p w14:paraId="12F0E92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提出质疑的，为收到</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之日或者</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公告期限届满之日</w:t>
      </w:r>
      <w:r>
        <w:rPr>
          <w:rFonts w:hint="eastAsia" w:ascii="宋体" w:hAnsi="宋体" w:eastAsia="宋体" w:cs="宋体"/>
          <w:color w:val="auto"/>
          <w:spacing w:val="3"/>
          <w:sz w:val="24"/>
          <w:szCs w:val="24"/>
          <w:highlight w:val="none"/>
        </w:rPr>
        <w:t>；</w:t>
      </w:r>
    </w:p>
    <w:p w14:paraId="52B84B93">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5E75CCBF">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57EF65A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提出质疑应当提交质疑函和必要的证明材料。质疑函应当包括下列内容：</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0581F59">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60F268C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质疑、投诉应当有明确的请求和必要的证明材料。</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及</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按《政府采购质疑和投诉办法》进行处理</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质疑事项。</w:t>
      </w:r>
    </w:p>
    <w:p w14:paraId="5DFABBB3">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对</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的质疑答复不满意，或者</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可以在答复期满后15个工作日内向同级财政部门提起投诉。</w:t>
      </w:r>
    </w:p>
    <w:p w14:paraId="7194ACED">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有下列情形之一的，将其列入不良行为记录名单：</w:t>
      </w:r>
    </w:p>
    <w:p w14:paraId="54D4FD1C">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17B20FC4">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3E8F485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1744D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7" w:type="default"/>
          <w:pgSz w:w="11906" w:h="16839"/>
          <w:pgMar w:top="1431" w:right="1111" w:bottom="1156" w:left="1087" w:header="850" w:footer="964" w:gutter="0"/>
          <w:pgNumType w:fmt="decimal" w:start="1"/>
          <w:cols w:space="720" w:num="1"/>
        </w:sectPr>
      </w:pPr>
    </w:p>
    <w:p w14:paraId="2961A791">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079D8B92">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12664DC">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41298DCC">
      <w:pPr>
        <w:spacing w:line="88" w:lineRule="exact"/>
        <w:rPr>
          <w:rFonts w:hint="eastAsia" w:ascii="宋体" w:hAnsi="宋体" w:eastAsia="宋体" w:cs="宋体"/>
          <w:color w:val="auto"/>
          <w:sz w:val="24"/>
          <w:szCs w:val="24"/>
          <w:highlight w:val="none"/>
        </w:rPr>
      </w:pPr>
    </w:p>
    <w:p w14:paraId="7E2A0ABF">
      <w:pPr>
        <w:rPr>
          <w:rFonts w:hint="eastAsia" w:ascii="宋体" w:hAnsi="宋体" w:eastAsia="宋体" w:cs="宋体"/>
          <w:color w:val="auto"/>
          <w:sz w:val="24"/>
          <w:szCs w:val="24"/>
          <w:highlight w:val="none"/>
        </w:rPr>
        <w:sectPr>
          <w:footerReference r:id="rId8" w:type="default"/>
          <w:pgSz w:w="11906" w:h="16839"/>
          <w:pgMar w:top="1431" w:right="1111" w:bottom="1156" w:left="1087" w:header="850" w:footer="964" w:gutter="0"/>
          <w:pgNumType w:fmt="decimal"/>
          <w:cols w:equalWidth="0" w:num="1">
            <w:col w:w="9708"/>
          </w:cols>
        </w:sectPr>
      </w:pPr>
    </w:p>
    <w:p w14:paraId="337CD7CC">
      <w:pPr>
        <w:jc w:val="left"/>
        <w:rPr>
          <w:rFonts w:hint="eastAsia"/>
          <w:sz w:val="28"/>
          <w:szCs w:val="28"/>
        </w:rPr>
      </w:pPr>
      <w:r>
        <w:rPr>
          <w:rFonts w:hint="eastAsia"/>
          <w:sz w:val="28"/>
          <w:szCs w:val="28"/>
        </w:rPr>
        <w:t>投诉人：</w:t>
      </w:r>
    </w:p>
    <w:p w14:paraId="28E73FE8">
      <w:pPr>
        <w:jc w:val="left"/>
        <w:rPr>
          <w:rFonts w:hint="eastAsia"/>
          <w:sz w:val="28"/>
          <w:szCs w:val="28"/>
        </w:rPr>
      </w:pPr>
      <w:r>
        <w:rPr>
          <w:rFonts w:hint="eastAsia"/>
          <w:sz w:val="28"/>
          <w:szCs w:val="28"/>
        </w:rPr>
        <w:t>地址：</w:t>
      </w:r>
    </w:p>
    <w:p w14:paraId="6646504E">
      <w:pPr>
        <w:jc w:val="left"/>
        <w:rPr>
          <w:rFonts w:hint="eastAsia"/>
          <w:sz w:val="28"/>
          <w:szCs w:val="28"/>
        </w:rPr>
      </w:pPr>
      <w:r>
        <w:rPr>
          <w:rFonts w:hint="eastAsia"/>
          <w:sz w:val="28"/>
          <w:szCs w:val="28"/>
        </w:rPr>
        <w:t>委托代理人姓名：</w:t>
      </w:r>
    </w:p>
    <w:p w14:paraId="637A9390">
      <w:pPr>
        <w:jc w:val="left"/>
        <w:rPr>
          <w:rFonts w:hint="eastAsia"/>
          <w:sz w:val="28"/>
          <w:szCs w:val="28"/>
        </w:rPr>
      </w:pPr>
      <w:r>
        <w:rPr>
          <w:rFonts w:hint="eastAsia"/>
          <w:sz w:val="28"/>
          <w:szCs w:val="28"/>
        </w:rPr>
        <w:t>住址：</w:t>
      </w:r>
    </w:p>
    <w:p w14:paraId="192F45F0">
      <w:pPr>
        <w:jc w:val="left"/>
        <w:rPr>
          <w:rFonts w:hint="eastAsia"/>
          <w:sz w:val="28"/>
          <w:szCs w:val="28"/>
          <w:lang w:eastAsia="zh-CN"/>
        </w:rPr>
      </w:pPr>
      <w:r>
        <w:rPr>
          <w:rFonts w:hint="eastAsia"/>
          <w:sz w:val="28"/>
          <w:szCs w:val="28"/>
        </w:rPr>
        <w:t>被投诉人：</w:t>
      </w:r>
    </w:p>
    <w:p w14:paraId="74FBE430">
      <w:pPr>
        <w:jc w:val="left"/>
        <w:rPr>
          <w:rFonts w:hint="eastAsia"/>
          <w:sz w:val="28"/>
          <w:szCs w:val="28"/>
          <w:lang w:eastAsia="zh-CN"/>
        </w:rPr>
      </w:pPr>
      <w:r>
        <w:rPr>
          <w:rFonts w:hint="eastAsia"/>
          <w:sz w:val="28"/>
          <w:szCs w:val="28"/>
        </w:rPr>
        <w:t>地址：</w:t>
      </w:r>
    </w:p>
    <w:p w14:paraId="754F01E1">
      <w:pPr>
        <w:jc w:val="left"/>
        <w:rPr>
          <w:rFonts w:hint="eastAsia"/>
          <w:sz w:val="28"/>
          <w:szCs w:val="28"/>
        </w:rPr>
      </w:pPr>
    </w:p>
    <w:p w14:paraId="797AF32E">
      <w:pPr>
        <w:jc w:val="left"/>
        <w:rPr>
          <w:rFonts w:hint="eastAsia"/>
          <w:sz w:val="28"/>
          <w:szCs w:val="28"/>
          <w:lang w:eastAsia="zh-CN"/>
        </w:rPr>
      </w:pPr>
      <w:r>
        <w:rPr>
          <w:rFonts w:hint="eastAsia"/>
          <w:sz w:val="28"/>
          <w:szCs w:val="28"/>
        </w:rPr>
        <w:t>法定代表人：</w:t>
      </w:r>
    </w:p>
    <w:p w14:paraId="4DF66710">
      <w:pPr>
        <w:jc w:val="left"/>
        <w:rPr>
          <w:rFonts w:hint="eastAsia"/>
          <w:sz w:val="28"/>
          <w:szCs w:val="28"/>
          <w:lang w:eastAsia="zh-CN"/>
        </w:rPr>
      </w:pPr>
      <w:r>
        <w:rPr>
          <w:rFonts w:hint="eastAsia"/>
          <w:sz w:val="28"/>
          <w:szCs w:val="28"/>
        </w:rPr>
        <w:t>电话：</w:t>
      </w:r>
    </w:p>
    <w:p w14:paraId="6CD9AE7A">
      <w:pPr>
        <w:jc w:val="left"/>
        <w:rPr>
          <w:rFonts w:hint="eastAsia"/>
          <w:sz w:val="28"/>
          <w:szCs w:val="28"/>
          <w:lang w:eastAsia="zh-CN"/>
        </w:rPr>
      </w:pPr>
      <w:r>
        <w:rPr>
          <w:rFonts w:hint="eastAsia"/>
          <w:sz w:val="28"/>
          <w:szCs w:val="28"/>
        </w:rPr>
        <w:t>职务：</w:t>
      </w:r>
    </w:p>
    <w:p w14:paraId="5F01E64A">
      <w:pPr>
        <w:jc w:val="left"/>
        <w:rPr>
          <w:rFonts w:hint="eastAsia"/>
          <w:sz w:val="28"/>
          <w:szCs w:val="28"/>
          <w:lang w:eastAsia="zh-CN"/>
        </w:rPr>
      </w:pPr>
      <w:r>
        <w:rPr>
          <w:rFonts w:hint="eastAsia"/>
          <w:sz w:val="28"/>
          <w:szCs w:val="28"/>
        </w:rPr>
        <w:t>联系电话：</w:t>
      </w:r>
    </w:p>
    <w:p w14:paraId="16B06173">
      <w:pPr>
        <w:jc w:val="left"/>
        <w:rPr>
          <w:rFonts w:hint="eastAsia"/>
          <w:sz w:val="28"/>
          <w:szCs w:val="28"/>
          <w:lang w:eastAsia="zh-CN"/>
        </w:rPr>
      </w:pPr>
      <w:r>
        <w:rPr>
          <w:rFonts w:hint="eastAsia"/>
          <w:sz w:val="28"/>
          <w:szCs w:val="28"/>
        </w:rPr>
        <w:t>法定代表人：</w:t>
      </w:r>
    </w:p>
    <w:p w14:paraId="71195212">
      <w:pPr>
        <w:jc w:val="left"/>
        <w:rPr>
          <w:rFonts w:hint="eastAsia" w:ascii="宋体" w:hAnsi="宋体" w:eastAsia="宋体" w:cs="宋体"/>
          <w:color w:val="auto"/>
          <w:sz w:val="24"/>
          <w:szCs w:val="24"/>
          <w:highlight w:val="none"/>
        </w:rPr>
        <w:sectPr>
          <w:footerReference r:id="rId9" w:type="default"/>
          <w:type w:val="continuous"/>
          <w:pgSz w:w="11906" w:h="16839"/>
          <w:pgMar w:top="1431" w:right="1111" w:bottom="1156" w:left="1087" w:header="0" w:footer="996" w:gutter="0"/>
          <w:pgNumType w:fmt="decimal"/>
          <w:cols w:equalWidth="0" w:num="2">
            <w:col w:w="2737" w:space="100"/>
            <w:col w:w="6872"/>
          </w:cols>
        </w:sectPr>
      </w:pPr>
      <w:r>
        <w:rPr>
          <w:rFonts w:hint="eastAsia"/>
          <w:sz w:val="28"/>
          <w:szCs w:val="28"/>
        </w:rPr>
        <w:t>电话：</w:t>
      </w:r>
    </w:p>
    <w:p w14:paraId="143CA9FA">
      <w:pPr>
        <w:spacing w:line="262" w:lineRule="auto"/>
        <w:rPr>
          <w:rFonts w:hint="eastAsia" w:ascii="宋体" w:hAnsi="宋体" w:eastAsia="宋体" w:cs="宋体"/>
          <w:color w:val="auto"/>
          <w:sz w:val="24"/>
          <w:szCs w:val="24"/>
          <w:highlight w:val="none"/>
        </w:rPr>
      </w:pPr>
    </w:p>
    <w:p w14:paraId="1BB69C75">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w:t>
      </w:r>
      <w:r>
        <w:rPr>
          <w:rFonts w:hint="eastAsia" w:ascii="宋体" w:hAnsi="宋体" w:cs="宋体"/>
          <w:color w:val="auto"/>
          <w:spacing w:val="7"/>
          <w:sz w:val="24"/>
          <w:szCs w:val="24"/>
          <w:highlight w:val="none"/>
          <w:u w:val="single" w:color="auto"/>
          <w:lang w:eastAsia="zh-CN"/>
        </w:rPr>
        <w:t>采购人</w:t>
      </w:r>
      <w:r>
        <w:rPr>
          <w:rFonts w:hint="eastAsia" w:ascii="宋体" w:hAnsi="宋体" w:eastAsia="宋体" w:cs="宋体"/>
          <w:color w:val="auto"/>
          <w:spacing w:val="7"/>
          <w:sz w:val="24"/>
          <w:szCs w:val="24"/>
          <w:highlight w:val="none"/>
          <w:u w:val="single" w:color="auto"/>
        </w:rPr>
        <w:t>)(项目名称)(项目编号)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w:t>
      </w:r>
      <w:r>
        <w:rPr>
          <w:rFonts w:hint="eastAsia" w:ascii="宋体" w:hAnsi="宋体" w:cs="宋体"/>
          <w:color w:val="auto"/>
          <w:spacing w:val="4"/>
          <w:sz w:val="24"/>
          <w:szCs w:val="24"/>
          <w:highlight w:val="none"/>
          <w:u w:val="single" w:color="auto"/>
          <w:lang w:eastAsia="zh-CN"/>
        </w:rPr>
        <w:t>采购文件</w:t>
      </w:r>
      <w:r>
        <w:rPr>
          <w:rFonts w:hint="eastAsia" w:ascii="宋体" w:hAnsi="宋体" w:eastAsia="宋体" w:cs="宋体"/>
          <w:color w:val="auto"/>
          <w:spacing w:val="4"/>
          <w:sz w:val="24"/>
          <w:szCs w:val="24"/>
          <w:highlight w:val="none"/>
          <w:u w:val="single" w:color="auto"/>
        </w:rPr>
        <w:t>/采购过程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w:t>
      </w:r>
      <w:r>
        <w:rPr>
          <w:rFonts w:hint="eastAsia" w:ascii="宋体" w:hAnsi="宋体" w:cs="宋体"/>
          <w:color w:val="auto"/>
          <w:spacing w:val="6"/>
          <w:sz w:val="24"/>
          <w:szCs w:val="24"/>
          <w:highlight w:val="none"/>
          <w:u w:val="single" w:color="auto"/>
          <w:lang w:eastAsia="zh-CN"/>
        </w:rPr>
        <w:t>采购人</w:t>
      </w:r>
      <w:r>
        <w:rPr>
          <w:rFonts w:hint="eastAsia" w:ascii="宋体" w:hAnsi="宋体" w:eastAsia="宋体" w:cs="宋体"/>
          <w:color w:val="auto"/>
          <w:spacing w:val="6"/>
          <w:sz w:val="24"/>
          <w:szCs w:val="24"/>
          <w:highlight w:val="none"/>
          <w:u w:val="single" w:color="auto"/>
        </w:rPr>
        <w:t>或者政府</w:t>
      </w:r>
      <w:r>
        <w:rPr>
          <w:rFonts w:hint="eastAsia" w:ascii="宋体" w:hAnsi="宋体" w:cs="宋体"/>
          <w:color w:val="auto"/>
          <w:spacing w:val="6"/>
          <w:sz w:val="24"/>
          <w:szCs w:val="24"/>
          <w:highlight w:val="none"/>
          <w:u w:val="single" w:color="auto"/>
          <w:lang w:eastAsia="zh-CN"/>
        </w:rPr>
        <w:t>采购代理机构</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11010CC5">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3A1FE91">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0D1A812A">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285EDF69">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6B6688DC">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04681369">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5D25603D">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B3E55E7">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064F0A86">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F0F2503">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4F848B61">
      <w:pPr>
        <w:spacing w:before="132" w:line="360"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：(盖章</w:t>
      </w:r>
      <w:r>
        <w:rPr>
          <w:rFonts w:hint="eastAsia" w:ascii="宋体" w:hAnsi="宋体" w:eastAsia="宋体" w:cs="宋体"/>
          <w:color w:val="auto"/>
          <w:sz w:val="24"/>
          <w:szCs w:val="24"/>
          <w:highlight w:val="none"/>
        </w:rPr>
        <w:t>)</w:t>
      </w:r>
    </w:p>
    <w:p w14:paraId="2FC7B683">
      <w:pPr>
        <w:spacing w:before="152" w:line="360"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5D866B74">
      <w:pPr>
        <w:tabs>
          <w:tab w:val="left" w:pos="3990"/>
        </w:tabs>
        <w:spacing w:before="157" w:line="360"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日</w:t>
      </w:r>
    </w:p>
    <w:p w14:paraId="29197622">
      <w:pPr>
        <w:spacing w:before="154" w:line="193" w:lineRule="auto"/>
        <w:ind w:right="65"/>
        <w:jc w:val="right"/>
        <w:rPr>
          <w:rFonts w:hint="eastAsia" w:ascii="宋体" w:hAnsi="宋体" w:eastAsia="宋体" w:cs="宋体"/>
          <w:color w:val="auto"/>
          <w:spacing w:val="8"/>
          <w:sz w:val="24"/>
          <w:szCs w:val="24"/>
          <w:highlight w:val="none"/>
        </w:rPr>
      </w:pPr>
    </w:p>
    <w:p w14:paraId="6B99F834">
      <w:pPr>
        <w:spacing w:before="154" w:line="193" w:lineRule="auto"/>
        <w:ind w:right="65"/>
        <w:jc w:val="right"/>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4A979465">
      <w:pPr>
        <w:spacing w:before="162" w:line="22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00E3B77">
      <w:pPr>
        <w:keepNext w:val="0"/>
        <w:keepLines w:val="0"/>
        <w:pageBreakBefore w:val="0"/>
        <w:widowControl/>
        <w:kinsoku w:val="0"/>
        <w:wordWrap/>
        <w:overflowPunct/>
        <w:topLinePunct w:val="0"/>
        <w:autoSpaceDE w:val="0"/>
        <w:autoSpaceDN w:val="0"/>
        <w:bidi w:val="0"/>
        <w:adjustRightInd w:val="0"/>
        <w:snapToGrid w:val="0"/>
        <w:spacing w:before="232" w:line="360" w:lineRule="auto"/>
        <w:ind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3F529BBA">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067F7BF">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对政府采购活动事项有疑问的，可以向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应当及时作出答复，但答复的内容不得涉及商业秘密。</w:t>
      </w:r>
    </w:p>
    <w:p w14:paraId="7BBED0BD">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w:t>
      </w:r>
      <w:r>
        <w:rPr>
          <w:rFonts w:hint="eastAsia" w:ascii="宋体" w:hAnsi="宋体" w:cs="宋体"/>
          <w:color w:val="auto"/>
          <w:spacing w:val="6"/>
          <w:sz w:val="24"/>
          <w:szCs w:val="24"/>
          <w:highlight w:val="none"/>
          <w:lang w:eastAsia="zh-CN"/>
        </w:rPr>
        <w:t>采购人</w:t>
      </w:r>
      <w:r>
        <w:rPr>
          <w:rFonts w:hint="eastAsia" w:ascii="宋体" w:hAnsi="宋体" w:eastAsia="宋体" w:cs="宋体"/>
          <w:color w:val="auto"/>
          <w:spacing w:val="6"/>
          <w:sz w:val="24"/>
          <w:szCs w:val="24"/>
          <w:highlight w:val="none"/>
        </w:rPr>
        <w:t>提出质疑。</w:t>
      </w:r>
    </w:p>
    <w:p w14:paraId="15ED8AD5">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应当在收到</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的书面质疑后七个工作日内作出答复，并以书面形式通知质疑</w:t>
      </w:r>
      <w:r>
        <w:rPr>
          <w:rFonts w:hint="eastAsia" w:ascii="宋体" w:hAnsi="宋体" w:cs="宋体"/>
          <w:color w:val="auto"/>
          <w:spacing w:val="15"/>
          <w:sz w:val="24"/>
          <w:szCs w:val="24"/>
          <w:highlight w:val="none"/>
          <w:lang w:eastAsia="zh-CN"/>
        </w:rPr>
        <w:t>供应商</w:t>
      </w:r>
      <w:r>
        <w:rPr>
          <w:rFonts w:hint="eastAsia" w:ascii="宋体" w:hAnsi="宋体" w:eastAsia="宋体" w:cs="宋体"/>
          <w:color w:val="auto"/>
          <w:spacing w:val="9"/>
          <w:sz w:val="24"/>
          <w:szCs w:val="24"/>
          <w:highlight w:val="none"/>
        </w:rPr>
        <w:t>和其他有关</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，但答复的内容不得涉及商业秘密。</w:t>
      </w:r>
    </w:p>
    <w:p w14:paraId="12606501">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的答复不满意或者</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5960BA41">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质疑、投诉应当有明确的请求和必要的证明材料。</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5134139E">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6815CDF3">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投诉处理办法》第八条：投诉人投诉时，应当提交投诉书，并按照被投诉人以及与投诉事项有关的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数量提供投诉书的副本</w:t>
      </w:r>
      <w:r>
        <w:rPr>
          <w:rFonts w:hint="eastAsia" w:ascii="宋体" w:hAnsi="宋体" w:eastAsia="宋体" w:cs="宋体"/>
          <w:color w:val="auto"/>
          <w:spacing w:val="7"/>
          <w:sz w:val="24"/>
          <w:szCs w:val="24"/>
          <w:highlight w:val="none"/>
        </w:rPr>
        <w:t>。</w:t>
      </w:r>
    </w:p>
    <w:p w14:paraId="156DC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09EF59F2">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5AD96BF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DB3F33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45F0B196">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52C30A5C">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3BD9CDA">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F98807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投诉处理办法》第十条：投诉人提起投诉应当符合下列条件：</w:t>
      </w:r>
    </w:p>
    <w:p w14:paraId="5C8A647D">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w:t>
      </w:r>
    </w:p>
    <w:p w14:paraId="022CFC66">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5C10384E">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7BDF75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7BE7B70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37F5E15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0B1035F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72B8140B">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7EAB39C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0CD0E21A">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5EBC019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159F135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32B53C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B8251F0">
      <w:pP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br w:type="page"/>
      </w:r>
    </w:p>
    <w:p w14:paraId="2CF550FD">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40284170">
      <w:pPr>
        <w:spacing w:line="251" w:lineRule="auto"/>
        <w:rPr>
          <w:rFonts w:hint="eastAsia" w:ascii="宋体" w:hAnsi="宋体" w:eastAsia="宋体" w:cs="宋体"/>
          <w:color w:val="auto"/>
          <w:sz w:val="24"/>
          <w:szCs w:val="24"/>
          <w:highlight w:val="none"/>
        </w:rPr>
      </w:pPr>
    </w:p>
    <w:p w14:paraId="1AD33D24">
      <w:pPr>
        <w:spacing w:line="251" w:lineRule="auto"/>
        <w:rPr>
          <w:rFonts w:hint="eastAsia" w:ascii="宋体" w:hAnsi="宋体" w:eastAsia="宋体" w:cs="宋体"/>
          <w:color w:val="auto"/>
          <w:sz w:val="24"/>
          <w:szCs w:val="24"/>
          <w:highlight w:val="none"/>
        </w:rPr>
      </w:pPr>
    </w:p>
    <w:p w14:paraId="0BFAF6A9">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w:t>
      </w:r>
      <w:r>
        <w:rPr>
          <w:rFonts w:hint="eastAsia" w:ascii="宋体" w:hAnsi="宋体" w:cs="宋体"/>
          <w:color w:val="auto"/>
          <w:spacing w:val="9"/>
          <w:position w:val="2"/>
          <w:sz w:val="24"/>
          <w:szCs w:val="24"/>
          <w:highlight w:val="none"/>
          <w:lang w:eastAsia="zh-CN"/>
        </w:rPr>
        <w:t>供应商</w:t>
      </w:r>
      <w:r>
        <w:rPr>
          <w:rFonts w:hint="eastAsia" w:ascii="宋体" w:hAnsi="宋体" w:eastAsia="宋体" w:cs="宋体"/>
          <w:color w:val="auto"/>
          <w:spacing w:val="9"/>
          <w:position w:val="2"/>
          <w:sz w:val="24"/>
          <w:szCs w:val="24"/>
          <w:highlight w:val="none"/>
        </w:rPr>
        <w:t>基本信</w:t>
      </w:r>
      <w:r>
        <w:rPr>
          <w:rFonts w:hint="eastAsia" w:ascii="宋体" w:hAnsi="宋体" w:eastAsia="宋体" w:cs="宋体"/>
          <w:color w:val="auto"/>
          <w:spacing w:val="7"/>
          <w:position w:val="2"/>
          <w:sz w:val="24"/>
          <w:szCs w:val="24"/>
          <w:highlight w:val="none"/>
        </w:rPr>
        <w:t>息</w:t>
      </w:r>
    </w:p>
    <w:p w14:paraId="6AC240B0">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w:t>
      </w:r>
    </w:p>
    <w:p w14:paraId="4150C1D8">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284DB3A8">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A06A06E">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109B8912">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62C63A">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4346DEA3">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2AF224A5">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1948F67E">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288C8C11">
      <w:pPr>
        <w:spacing w:before="293"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名称</w:t>
      </w:r>
      <w:r>
        <w:rPr>
          <w:rFonts w:hint="eastAsia" w:ascii="宋体" w:hAnsi="宋体" w:eastAsia="宋体" w:cs="宋体"/>
          <w:color w:val="auto"/>
          <w:spacing w:val="6"/>
          <w:sz w:val="24"/>
          <w:szCs w:val="24"/>
          <w:highlight w:val="none"/>
        </w:rPr>
        <w:t>：</w:t>
      </w:r>
    </w:p>
    <w:p w14:paraId="6FC3D0C8">
      <w:pPr>
        <w:spacing w:before="294"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8"/>
          <w:sz w:val="24"/>
          <w:szCs w:val="24"/>
          <w:highlight w:val="none"/>
          <w:lang w:eastAsia="zh-CN"/>
        </w:rPr>
        <w:t>采购文件</w:t>
      </w:r>
      <w:r>
        <w:rPr>
          <w:rFonts w:hint="eastAsia" w:ascii="宋体" w:hAnsi="宋体" w:eastAsia="宋体" w:cs="宋体"/>
          <w:color w:val="auto"/>
          <w:spacing w:val="8"/>
          <w:sz w:val="24"/>
          <w:szCs w:val="24"/>
          <w:highlight w:val="none"/>
        </w:rPr>
        <w:t>获取日期</w:t>
      </w:r>
      <w:r>
        <w:rPr>
          <w:rFonts w:hint="eastAsia" w:ascii="宋体" w:hAnsi="宋体" w:eastAsia="宋体" w:cs="宋体"/>
          <w:color w:val="auto"/>
          <w:spacing w:val="6"/>
          <w:sz w:val="24"/>
          <w:szCs w:val="24"/>
          <w:highlight w:val="none"/>
        </w:rPr>
        <w:t>：</w:t>
      </w:r>
    </w:p>
    <w:p w14:paraId="4D9C0CFA">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0D53F2C8">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74822F8B">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268B99C">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15BD0F9E">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B52DA3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73D46092">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33679093">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21172A46">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6E82596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4964D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7755C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6217A7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3322ED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lang w:val="en-US" w:eastAsia="zh-CN"/>
        </w:rPr>
        <w:t>编制依据为</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政府采购法实施条例》相关法律法规</w:t>
      </w:r>
      <w:r>
        <w:rPr>
          <w:rFonts w:hint="eastAsia" w:asciiTheme="minorEastAsia" w:hAnsiTheme="minorEastAsia" w:eastAsiaTheme="minorEastAsia" w:cstheme="minorEastAsia"/>
          <w:color w:val="auto"/>
          <w:kern w:val="0"/>
          <w:sz w:val="24"/>
          <w:szCs w:val="24"/>
          <w:highlight w:val="none"/>
        </w:rPr>
        <w:t>。</w:t>
      </w:r>
    </w:p>
    <w:p w14:paraId="0B90BAD9">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67820E67">
      <w:pPr>
        <w:autoSpaceDE w:val="0"/>
        <w:autoSpaceDN w:val="0"/>
        <w:adjustRightInd w:val="0"/>
        <w:spacing w:line="360" w:lineRule="auto"/>
        <w:jc w:val="center"/>
        <w:outlineLvl w:val="0"/>
        <w:rPr>
          <w:rFonts w:ascii="宋体" w:hAnsi="宋体" w:cs="宋体"/>
          <w:b/>
          <w:bCs/>
          <w:spacing w:val="-20"/>
          <w:kern w:val="44"/>
          <w:sz w:val="48"/>
          <w:szCs w:val="48"/>
        </w:rPr>
      </w:pPr>
      <w:bookmarkStart w:id="32" w:name="_Toc17422"/>
      <w:bookmarkStart w:id="33" w:name="_Toc26117"/>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32"/>
      <w:bookmarkEnd w:id="33"/>
    </w:p>
    <w:p w14:paraId="04C128FC">
      <w:pPr>
        <w:pStyle w:val="25"/>
        <w:tabs>
          <w:tab w:val="right" w:leader="dot" w:pos="8303"/>
        </w:tabs>
        <w:spacing w:line="240" w:lineRule="auto"/>
        <w:rPr>
          <w:rFonts w:hint="eastAsia"/>
          <w:color w:val="auto"/>
          <w:highlight w:val="none"/>
          <w:lang w:eastAsia="zh-CN"/>
        </w:rPr>
      </w:pPr>
      <w:bookmarkStart w:id="34" w:name="_Toc10164"/>
      <w:bookmarkStart w:id="35" w:name="_Toc2103"/>
      <w:bookmarkStart w:id="36" w:name="_Toc267301295"/>
    </w:p>
    <w:p w14:paraId="0BC52445">
      <w:pPr>
        <w:pStyle w:val="17"/>
        <w:spacing w:after="0" w:line="360" w:lineRule="auto"/>
        <w:jc w:val="center"/>
        <w:rPr>
          <w:rFonts w:hint="eastAsia" w:ascii="宋体" w:hAnsi="宋体" w:cs="宋体"/>
          <w:bCs/>
          <w:sz w:val="20"/>
          <w:highlight w:val="none"/>
        </w:rPr>
      </w:pPr>
      <w:r>
        <w:rPr>
          <w:rFonts w:hint="eastAsia" w:ascii="宋体" w:hAnsi="宋体" w:cs="宋体"/>
          <w:bCs/>
          <w:sz w:val="20"/>
          <w:highlight w:val="none"/>
        </w:rPr>
        <w:t>（本合同为参考模板，以实际签订合同为准）</w:t>
      </w:r>
    </w:p>
    <w:p w14:paraId="4D2E8D71">
      <w:pPr>
        <w:pStyle w:val="41"/>
        <w:spacing w:line="360" w:lineRule="auto"/>
        <w:ind w:firstLine="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政府采购服务合同</w:t>
      </w:r>
    </w:p>
    <w:p w14:paraId="628EE48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合同编号： </w:t>
      </w:r>
    </w:p>
    <w:p w14:paraId="087146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签订地点： </w:t>
      </w:r>
    </w:p>
    <w:p w14:paraId="3030E73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p>
    <w:p w14:paraId="1183C6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采购人（甲方）：</w:t>
      </w:r>
    </w:p>
    <w:p w14:paraId="7E99E8F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供应商（乙方）：</w:t>
      </w:r>
    </w:p>
    <w:p w14:paraId="7D06E15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合同主要条款</w:t>
      </w:r>
    </w:p>
    <w:p w14:paraId="5BA6EA99">
      <w:pPr>
        <w:pStyle w:val="41"/>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根据《中华人民共和国政府采购法》及实施条例、《中华人民共和国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》和甲方（采购项目编号：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、响应文件等有关规定，为确保甲方采购项目的顺利实施，甲、乙双方在平等自愿原则下签订本合同，并共同遵守如下条款：</w:t>
      </w:r>
    </w:p>
    <w:p w14:paraId="78222CEE">
      <w:pPr>
        <w:spacing w:line="360" w:lineRule="auto"/>
        <w:rPr>
          <w:rFonts w:hint="eastAsia" w:ascii="宋体" w:hAnsi="宋体" w:eastAsia="宋体" w:cs="宋体"/>
          <w:b/>
          <w:bCs/>
          <w:sz w:val="24"/>
          <w:szCs w:val="24"/>
          <w:highlight w:val="none"/>
        </w:rPr>
      </w:pPr>
      <w:bookmarkStart w:id="37" w:name="_Toc26461"/>
      <w:r>
        <w:rPr>
          <w:rFonts w:hint="eastAsia" w:ascii="宋体" w:hAnsi="宋体" w:eastAsia="宋体" w:cs="宋体"/>
          <w:b/>
          <w:bCs/>
          <w:sz w:val="24"/>
          <w:szCs w:val="24"/>
          <w:highlight w:val="none"/>
        </w:rPr>
        <w:t>第一条、合同标的</w:t>
      </w:r>
      <w:bookmarkEnd w:id="37"/>
    </w:p>
    <w:p w14:paraId="790894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，服务要求详见乙方投标文件。</w:t>
      </w:r>
    </w:p>
    <w:p w14:paraId="51E72093">
      <w:pPr>
        <w:spacing w:line="360" w:lineRule="auto"/>
        <w:rPr>
          <w:rFonts w:hint="eastAsia" w:ascii="宋体" w:hAnsi="宋体" w:eastAsia="宋体" w:cs="宋体"/>
          <w:b/>
          <w:bCs/>
          <w:sz w:val="24"/>
          <w:szCs w:val="24"/>
          <w:highlight w:val="none"/>
        </w:rPr>
      </w:pPr>
      <w:bookmarkStart w:id="38" w:name="_Toc25475"/>
      <w:r>
        <w:rPr>
          <w:rFonts w:hint="eastAsia" w:ascii="宋体" w:hAnsi="宋体" w:eastAsia="宋体" w:cs="宋体"/>
          <w:b/>
          <w:bCs/>
          <w:sz w:val="24"/>
          <w:szCs w:val="24"/>
          <w:highlight w:val="none"/>
        </w:rPr>
        <w:t>第二条、合同总价款</w:t>
      </w:r>
      <w:bookmarkEnd w:id="38"/>
    </w:p>
    <w:p w14:paraId="4652A66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本合同项下总价款为人民币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（大写）人民币，分项价款在“投标报价表”中有明确规定。</w:t>
      </w:r>
    </w:p>
    <w:p w14:paraId="5B0AB0F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即中标价，为一次性价格，不受市场价变化或实际工作量变化的影响。合同价格为含税价，供应商（中标人）提供服务所发生的一切税（包括增值税）费等都已包含于合同价款中。本合同执行期间合同总价款不变。</w:t>
      </w:r>
    </w:p>
    <w:p w14:paraId="218EDDE5">
      <w:pPr>
        <w:spacing w:line="360" w:lineRule="auto"/>
        <w:jc w:val="left"/>
        <w:rPr>
          <w:rFonts w:hint="eastAsia" w:ascii="宋体" w:hAnsi="宋体" w:eastAsia="宋体" w:cs="宋体"/>
          <w:b/>
          <w:bCs/>
          <w:sz w:val="24"/>
          <w:szCs w:val="24"/>
          <w:highlight w:val="none"/>
        </w:rPr>
      </w:pPr>
      <w:bookmarkStart w:id="39" w:name="_Toc23312"/>
      <w:r>
        <w:rPr>
          <w:rFonts w:hint="eastAsia" w:ascii="宋体" w:hAnsi="宋体" w:eastAsia="宋体" w:cs="宋体"/>
          <w:b/>
          <w:bCs/>
          <w:sz w:val="24"/>
          <w:szCs w:val="24"/>
          <w:highlight w:val="none"/>
        </w:rPr>
        <w:t>第三条、付款方式</w:t>
      </w:r>
      <w:bookmarkEnd w:id="39"/>
    </w:p>
    <w:p w14:paraId="672B513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详见招标文件商务要求。</w:t>
      </w:r>
    </w:p>
    <w:p w14:paraId="57C5CA9C">
      <w:pPr>
        <w:pStyle w:val="41"/>
        <w:spacing w:line="360" w:lineRule="auto"/>
        <w:ind w:firstLine="0" w:firstLineChars="0"/>
        <w:rPr>
          <w:rFonts w:hint="eastAsia" w:ascii="宋体" w:hAnsi="宋体" w:eastAsia="宋体" w:cs="宋体"/>
          <w:b/>
          <w:bCs/>
          <w:sz w:val="24"/>
          <w:szCs w:val="24"/>
          <w:highlight w:val="none"/>
        </w:rPr>
      </w:pPr>
      <w:bookmarkStart w:id="40" w:name="_Toc19740"/>
      <w:r>
        <w:rPr>
          <w:rFonts w:hint="eastAsia" w:ascii="宋体" w:hAnsi="宋体" w:eastAsia="宋体" w:cs="宋体"/>
          <w:b/>
          <w:bCs/>
          <w:sz w:val="24"/>
          <w:szCs w:val="24"/>
          <w:highlight w:val="none"/>
        </w:rPr>
        <w:t>第四条、组成本合同的文件</w:t>
      </w:r>
      <w:bookmarkEnd w:id="40"/>
    </w:p>
    <w:p w14:paraId="1F4121B6">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1.协议书；</w:t>
      </w:r>
    </w:p>
    <w:p w14:paraId="6F6529A0">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2.中标通知书、投标文件、招标文件、澄清、招标补充文件；</w:t>
      </w:r>
    </w:p>
    <w:p w14:paraId="265E670A">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3.相关服务建议书；</w:t>
      </w:r>
    </w:p>
    <w:p w14:paraId="07A22AEB">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4.附录，即：附表内相关服务的范围和内容；</w:t>
      </w:r>
    </w:p>
    <w:p w14:paraId="273AABB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本合同签订后，双方依法签订的补充协议也是本合同文件的组成部分。</w:t>
      </w:r>
    </w:p>
    <w:p w14:paraId="20756BC7">
      <w:pPr>
        <w:pStyle w:val="41"/>
        <w:spacing w:line="360" w:lineRule="auto"/>
        <w:ind w:firstLine="0" w:firstLineChars="0"/>
        <w:rPr>
          <w:rFonts w:hint="eastAsia" w:ascii="宋体" w:hAnsi="宋体" w:eastAsia="宋体" w:cs="宋体"/>
          <w:b/>
          <w:bCs/>
          <w:sz w:val="24"/>
          <w:szCs w:val="24"/>
          <w:highlight w:val="none"/>
        </w:rPr>
      </w:pPr>
      <w:bookmarkStart w:id="41" w:name="_Toc22227"/>
      <w:r>
        <w:rPr>
          <w:rFonts w:hint="eastAsia" w:ascii="宋体" w:hAnsi="宋体" w:eastAsia="宋体" w:cs="宋体"/>
          <w:b/>
          <w:bCs/>
          <w:sz w:val="24"/>
          <w:szCs w:val="24"/>
          <w:highlight w:val="none"/>
        </w:rPr>
        <w:t>第五条、内容及要求</w:t>
      </w:r>
      <w:bookmarkEnd w:id="41"/>
    </w:p>
    <w:p w14:paraId="7112D6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即交付的服务内容、数量与投标文件、招标文件等所指明的，或者与本合同所指明的服务内容相一致。（附清单）</w:t>
      </w:r>
    </w:p>
    <w:p w14:paraId="12EB5994">
      <w:pPr>
        <w:pStyle w:val="41"/>
        <w:spacing w:line="360" w:lineRule="auto"/>
        <w:ind w:firstLine="0" w:firstLineChars="0"/>
        <w:rPr>
          <w:rFonts w:hint="eastAsia" w:ascii="宋体" w:hAnsi="宋体" w:eastAsia="宋体" w:cs="宋体"/>
          <w:sz w:val="24"/>
          <w:szCs w:val="24"/>
          <w:highlight w:val="none"/>
        </w:rPr>
      </w:pPr>
      <w:bookmarkStart w:id="42" w:name="_Toc7244"/>
      <w:r>
        <w:rPr>
          <w:rFonts w:hint="eastAsia" w:ascii="宋体" w:hAnsi="宋体" w:eastAsia="宋体" w:cs="宋体"/>
          <w:b/>
          <w:bCs/>
          <w:sz w:val="24"/>
          <w:szCs w:val="24"/>
          <w:highlight w:val="none"/>
        </w:rPr>
        <w:t>第六条、服务地点</w:t>
      </w:r>
      <w:bookmarkEnd w:id="42"/>
    </w:p>
    <w:p w14:paraId="78A85AC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采购人指定地点。</w:t>
      </w:r>
    </w:p>
    <w:p w14:paraId="5CDBC317">
      <w:pPr>
        <w:pStyle w:val="41"/>
        <w:numPr>
          <w:ilvl w:val="0"/>
          <w:numId w:val="2"/>
        </w:numPr>
        <w:spacing w:line="360" w:lineRule="auto"/>
        <w:ind w:firstLine="0" w:firstLineChars="0"/>
        <w:rPr>
          <w:rFonts w:hint="eastAsia" w:ascii="宋体" w:hAnsi="宋体" w:eastAsia="宋体" w:cs="宋体"/>
          <w:b/>
          <w:bCs/>
          <w:sz w:val="24"/>
          <w:szCs w:val="24"/>
          <w:highlight w:val="none"/>
        </w:rPr>
      </w:pPr>
      <w:bookmarkStart w:id="43" w:name="_Toc23922"/>
      <w:r>
        <w:rPr>
          <w:rFonts w:hint="eastAsia" w:ascii="宋体" w:hAnsi="宋体" w:eastAsia="宋体" w:cs="宋体"/>
          <w:b/>
          <w:bCs/>
          <w:sz w:val="24"/>
          <w:szCs w:val="24"/>
          <w:highlight w:val="none"/>
        </w:rPr>
        <w:t>双方的义务</w:t>
      </w:r>
      <w:bookmarkEnd w:id="43"/>
    </w:p>
    <w:p w14:paraId="32A7AF8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1、甲方的义务</w:t>
      </w:r>
    </w:p>
    <w:p w14:paraId="3A93090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甲方负责按合同条款约定，及时支付服务费；</w:t>
      </w:r>
    </w:p>
    <w:p w14:paraId="6DB7B30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2、乙方的义务</w:t>
      </w:r>
    </w:p>
    <w:p w14:paraId="7099186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1.严格按照国家和地方相关规程、细则进行开展工作，并对成果质量负责；</w:t>
      </w:r>
    </w:p>
    <w:p w14:paraId="4CB62A3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2.对项目实施中因乙方原因出现的质量问题，应按照技术规程规定无条件修改完善，产生费用由乙方承担；</w:t>
      </w:r>
    </w:p>
    <w:p w14:paraId="4AAD45C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3.乙方指定</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为该项目负责人，且项目负责人在项目服务期间不得更换；</w:t>
      </w:r>
    </w:p>
    <w:p w14:paraId="2C0A7A4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.乙方不得将本合同的全部或部分转包给其它任何单位和个人。</w:t>
      </w:r>
    </w:p>
    <w:p w14:paraId="6FEBB720">
      <w:pPr>
        <w:pStyle w:val="41"/>
        <w:spacing w:line="360" w:lineRule="auto"/>
        <w:ind w:firstLine="0" w:firstLineChars="0"/>
        <w:rPr>
          <w:rFonts w:hint="eastAsia" w:ascii="宋体" w:hAnsi="宋体" w:eastAsia="宋体" w:cs="宋体"/>
          <w:b/>
          <w:bCs/>
          <w:sz w:val="24"/>
          <w:szCs w:val="24"/>
          <w:highlight w:val="none"/>
        </w:rPr>
      </w:pPr>
      <w:bookmarkStart w:id="44" w:name="_Toc30972"/>
      <w:r>
        <w:rPr>
          <w:rFonts w:hint="eastAsia" w:ascii="宋体" w:hAnsi="宋体" w:eastAsia="宋体" w:cs="宋体"/>
          <w:b/>
          <w:bCs/>
          <w:sz w:val="24"/>
          <w:szCs w:val="24"/>
          <w:highlight w:val="none"/>
        </w:rPr>
        <w:t>第八条、验收</w:t>
      </w:r>
      <w:bookmarkEnd w:id="44"/>
    </w:p>
    <w:p w14:paraId="65C44BD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项目服务完成后，由甲方组织有关专家进行评审论证和验收。评审达不到甲方要求的，继续完善至符合甲方要求。</w:t>
      </w:r>
    </w:p>
    <w:p w14:paraId="5917D49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1.所验服务及成果最终验收达不到招标文件要求和投标文件承诺及国家或行业标准的，或在使用中发现甲方不能容忍的缺陷等，将视为验收不合格，乙方应在甲方要求的时间内无条件完善或要求赔付甲方损失。</w:t>
      </w:r>
    </w:p>
    <w:p w14:paraId="482B709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2.若发现乙方有弄虚作假的，在投标阶段故意或随意夸大服务及递交的成果报告， 本合同解除，乙方赔偿甲方相应的损失。</w:t>
      </w:r>
    </w:p>
    <w:p w14:paraId="160CB902">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、投标文件及澄清函等技术指标进行逐项验收。各项指标均应符合验收标准及要求。</w:t>
      </w:r>
    </w:p>
    <w:p w14:paraId="06ACCB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14:paraId="2FDD51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a)合同文本；</w:t>
      </w:r>
    </w:p>
    <w:p w14:paraId="094B464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304BC765">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c)国家和行业制定的相应的标准和规范。</w:t>
      </w:r>
    </w:p>
    <w:p w14:paraId="6936C9E8">
      <w:pPr>
        <w:spacing w:line="360" w:lineRule="auto"/>
        <w:rPr>
          <w:rFonts w:hint="eastAsia" w:ascii="宋体" w:hAnsi="宋体" w:eastAsia="宋体" w:cs="宋体"/>
          <w:sz w:val="24"/>
          <w:szCs w:val="24"/>
          <w:highlight w:val="none"/>
        </w:rPr>
      </w:pPr>
      <w:bookmarkStart w:id="45" w:name="_Toc3673"/>
      <w:r>
        <w:rPr>
          <w:rFonts w:hint="eastAsia" w:ascii="宋体" w:hAnsi="宋体" w:eastAsia="宋体" w:cs="宋体"/>
          <w:sz w:val="24"/>
          <w:szCs w:val="24"/>
          <w:highlight w:val="none"/>
        </w:rPr>
        <w:t>第九条、保密</w:t>
      </w:r>
      <w:bookmarkEnd w:id="45"/>
    </w:p>
    <w:p w14:paraId="2524FF1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对工作中了解到的采购人的技术、机密等进行严格保密，不得向他人泄漏。本合同的解除或终止不免除供应商应承担的保密义务。</w:t>
      </w:r>
    </w:p>
    <w:p w14:paraId="2723BDBB">
      <w:pPr>
        <w:spacing w:line="360" w:lineRule="auto"/>
        <w:rPr>
          <w:rFonts w:hint="eastAsia" w:ascii="宋体" w:hAnsi="宋体" w:eastAsia="宋体" w:cs="宋体"/>
          <w:sz w:val="24"/>
          <w:szCs w:val="24"/>
          <w:highlight w:val="none"/>
        </w:rPr>
      </w:pPr>
      <w:bookmarkStart w:id="46" w:name="_Toc18306"/>
      <w:r>
        <w:rPr>
          <w:rFonts w:hint="eastAsia" w:ascii="宋体" w:hAnsi="宋体" w:eastAsia="宋体" w:cs="宋体"/>
          <w:sz w:val="24"/>
          <w:szCs w:val="24"/>
          <w:highlight w:val="none"/>
        </w:rPr>
        <w:t>第十条、权利保证</w:t>
      </w:r>
      <w:bookmarkEnd w:id="46"/>
    </w:p>
    <w:p w14:paraId="145418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乙方应保证甲方在使用该货物或其任何一部分时不受第三方提出侵犯其专利权、版权、商标权或其他权利的起诉。一旦出现侵权，乙方应承担全部责任。</w:t>
      </w:r>
    </w:p>
    <w:p w14:paraId="4F312146">
      <w:pPr>
        <w:spacing w:line="360" w:lineRule="auto"/>
        <w:rPr>
          <w:rFonts w:hint="eastAsia" w:ascii="宋体" w:hAnsi="宋体" w:eastAsia="宋体" w:cs="宋体"/>
          <w:sz w:val="24"/>
          <w:szCs w:val="24"/>
          <w:highlight w:val="none"/>
        </w:rPr>
      </w:pPr>
      <w:bookmarkStart w:id="47" w:name="_Toc23735"/>
      <w:r>
        <w:rPr>
          <w:rFonts w:hint="eastAsia" w:ascii="宋体" w:hAnsi="宋体" w:eastAsia="宋体" w:cs="宋体"/>
          <w:sz w:val="24"/>
          <w:szCs w:val="24"/>
          <w:highlight w:val="none"/>
        </w:rPr>
        <w:t>第十一条、履约保证金</w:t>
      </w:r>
      <w:bookmarkEnd w:id="47"/>
    </w:p>
    <w:p w14:paraId="144F597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1、乙方缴纳人民币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元作为本合同的履约保证金。</w:t>
      </w:r>
    </w:p>
    <w:p w14:paraId="392C294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2、履约保证金作为违约金的一部分及用于补偿甲方因乙方不能履行合同义务而蒙受的损失。</w:t>
      </w:r>
    </w:p>
    <w:p w14:paraId="53F8D3A7">
      <w:pPr>
        <w:spacing w:line="360" w:lineRule="auto"/>
        <w:rPr>
          <w:rFonts w:hint="eastAsia" w:ascii="宋体" w:hAnsi="宋体" w:eastAsia="宋体" w:cs="宋体"/>
          <w:sz w:val="24"/>
          <w:szCs w:val="24"/>
          <w:highlight w:val="none"/>
        </w:rPr>
      </w:pPr>
      <w:bookmarkStart w:id="48" w:name="_Toc5563"/>
      <w:r>
        <w:rPr>
          <w:rFonts w:hint="eastAsia" w:ascii="宋体" w:hAnsi="宋体" w:eastAsia="宋体" w:cs="宋体"/>
          <w:sz w:val="24"/>
          <w:szCs w:val="24"/>
          <w:highlight w:val="none"/>
        </w:rPr>
        <w:t>第十二条、合同争议的解决</w:t>
      </w:r>
      <w:bookmarkEnd w:id="48"/>
    </w:p>
    <w:p w14:paraId="4371494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合同执行中发生争议的，当事人双方应协商解决。协商达不成一致时，可向当地行政仲裁机关申请仲裁或者向人民法院提请诉讼。</w:t>
      </w:r>
    </w:p>
    <w:p w14:paraId="697ACFA1">
      <w:pPr>
        <w:spacing w:line="360" w:lineRule="auto"/>
        <w:rPr>
          <w:rFonts w:hint="eastAsia" w:ascii="宋体" w:hAnsi="宋体" w:eastAsia="宋体" w:cs="宋体"/>
          <w:sz w:val="24"/>
          <w:szCs w:val="24"/>
          <w:highlight w:val="none"/>
        </w:rPr>
      </w:pPr>
      <w:bookmarkStart w:id="49" w:name="_Toc4277"/>
      <w:r>
        <w:rPr>
          <w:rFonts w:hint="eastAsia" w:ascii="宋体" w:hAnsi="宋体" w:eastAsia="宋体" w:cs="宋体"/>
          <w:sz w:val="24"/>
          <w:szCs w:val="24"/>
          <w:highlight w:val="none"/>
        </w:rPr>
        <w:t>第十三条、不可抗力情况下的免责约定</w:t>
      </w:r>
      <w:bookmarkEnd w:id="49"/>
    </w:p>
    <w:p w14:paraId="4F7DB6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双方约定不可抗力情况指：双方不可预见、不可避免、不可克服的客观情况，但不包括双方的违约或疏忽。这些事件包括但不限于：战争、严重火灾、洪水、台风、地震等。</w:t>
      </w:r>
    </w:p>
    <w:p w14:paraId="44F4F2DA">
      <w:pPr>
        <w:spacing w:line="360" w:lineRule="auto"/>
        <w:rPr>
          <w:rFonts w:hint="eastAsia" w:ascii="宋体" w:hAnsi="宋体" w:eastAsia="宋体" w:cs="宋体"/>
          <w:sz w:val="24"/>
          <w:szCs w:val="24"/>
          <w:highlight w:val="none"/>
        </w:rPr>
      </w:pPr>
      <w:bookmarkStart w:id="50" w:name="_Toc15846"/>
      <w:r>
        <w:rPr>
          <w:rFonts w:hint="eastAsia" w:ascii="宋体" w:hAnsi="宋体" w:eastAsia="宋体" w:cs="宋体"/>
          <w:sz w:val="24"/>
          <w:szCs w:val="24"/>
          <w:highlight w:val="none"/>
        </w:rPr>
        <w:t>第十四条、合同的终止、变更</w:t>
      </w:r>
      <w:bookmarkEnd w:id="50"/>
    </w:p>
    <w:p w14:paraId="5207DB2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合同一经签订，不得擅自变更、中止或者终止合同。对确需变更、调整或者中止、终止合同的，应按规定履行相应的手续。</w:t>
      </w:r>
    </w:p>
    <w:p w14:paraId="2BA5BB3D">
      <w:pPr>
        <w:spacing w:line="360" w:lineRule="auto"/>
        <w:rPr>
          <w:rFonts w:hint="eastAsia" w:ascii="宋体" w:hAnsi="宋体" w:eastAsia="宋体" w:cs="宋体"/>
          <w:sz w:val="24"/>
          <w:szCs w:val="24"/>
          <w:highlight w:val="none"/>
        </w:rPr>
      </w:pPr>
      <w:bookmarkStart w:id="51" w:name="_Toc27499"/>
      <w:r>
        <w:rPr>
          <w:rFonts w:hint="eastAsia" w:ascii="宋体" w:hAnsi="宋体" w:eastAsia="宋体" w:cs="宋体"/>
          <w:sz w:val="24"/>
          <w:szCs w:val="24"/>
          <w:highlight w:val="none"/>
        </w:rPr>
        <w:t>第十五条、合同的转让</w:t>
      </w:r>
      <w:bookmarkEnd w:id="51"/>
    </w:p>
    <w:p w14:paraId="469508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乙方不得擅自部分或全部转让其应履行的合同义务。</w:t>
      </w:r>
    </w:p>
    <w:p w14:paraId="214DA348">
      <w:pPr>
        <w:spacing w:line="360" w:lineRule="auto"/>
        <w:jc w:val="left"/>
        <w:rPr>
          <w:rFonts w:hint="eastAsia" w:ascii="宋体" w:hAnsi="宋体" w:eastAsia="宋体" w:cs="宋体"/>
          <w:b/>
          <w:sz w:val="24"/>
          <w:szCs w:val="24"/>
          <w:highlight w:val="none"/>
        </w:rPr>
      </w:pPr>
      <w:bookmarkStart w:id="52" w:name="_Toc21826"/>
      <w:r>
        <w:rPr>
          <w:rFonts w:hint="eastAsia" w:ascii="宋体" w:hAnsi="宋体" w:eastAsia="宋体" w:cs="宋体"/>
          <w:b/>
          <w:sz w:val="24"/>
          <w:szCs w:val="24"/>
          <w:highlight w:val="none"/>
        </w:rPr>
        <w:t>第十六条、违约责任</w:t>
      </w:r>
      <w:bookmarkEnd w:id="52"/>
    </w:p>
    <w:p w14:paraId="09CF51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的相关条款和本合同约定，中标单位未全面履行合同义务或者发生违约，采购单位会同采购代理机构有权终止合同，依法向中标单位要求经济索赔，并报请政府采购监督管理机关进行相应的行政处罚。采购单位违约的，应当赔偿给中标单位造成的经济损失。</w:t>
      </w:r>
    </w:p>
    <w:p w14:paraId="2FF6663C">
      <w:pPr>
        <w:spacing w:line="360" w:lineRule="auto"/>
        <w:rPr>
          <w:rFonts w:hint="eastAsia" w:ascii="宋体" w:hAnsi="宋体" w:eastAsia="宋体" w:cs="宋体"/>
          <w:sz w:val="24"/>
          <w:szCs w:val="24"/>
          <w:highlight w:val="none"/>
        </w:rPr>
      </w:pPr>
      <w:bookmarkStart w:id="53" w:name="_Toc19323"/>
      <w:r>
        <w:rPr>
          <w:rFonts w:hint="eastAsia" w:ascii="宋体" w:hAnsi="宋体" w:eastAsia="宋体" w:cs="宋体"/>
          <w:sz w:val="24"/>
          <w:szCs w:val="24"/>
          <w:highlight w:val="none"/>
        </w:rPr>
        <w:t>第十七条、合同生效及其他</w:t>
      </w:r>
      <w:bookmarkEnd w:id="53"/>
    </w:p>
    <w:p w14:paraId="7614B2C8">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1、本合同自签订之日起生效。</w:t>
      </w:r>
    </w:p>
    <w:p w14:paraId="160A60DD">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40BE6813">
      <w:pPr>
        <w:pStyle w:val="17"/>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3、本合同应按照中华人民共和国的现行法律进行解释。</w:t>
      </w:r>
    </w:p>
    <w:p w14:paraId="6F4ADB60">
      <w:pPr>
        <w:spacing w:line="360" w:lineRule="auto"/>
        <w:ind w:firstLine="480" w:firstLineChars="200"/>
        <w:rPr>
          <w:rFonts w:hint="eastAsia" w:ascii="宋体" w:hAnsi="宋体" w:eastAsia="宋体" w:cs="宋体"/>
          <w:sz w:val="24"/>
          <w:szCs w:val="24"/>
          <w:highlight w:val="none"/>
        </w:rPr>
      </w:pPr>
    </w:p>
    <w:p w14:paraId="089CCA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乙方：   （盖章）</w:t>
      </w:r>
    </w:p>
    <w:p w14:paraId="18D014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法定代表人/委托代理人：            法定代表人/委托代理人：</w:t>
      </w:r>
    </w:p>
    <w:p w14:paraId="7AF2A4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36628B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0A7E64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                         账    号：</w:t>
      </w:r>
    </w:p>
    <w:p w14:paraId="220677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2FC0109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3557137F">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0"/>
        <w:rPr>
          <w:rFonts w:hint="eastAsia" w:ascii="宋体" w:hAnsi="宋体" w:eastAsia="宋体" w:cs="宋体"/>
          <w:sz w:val="24"/>
          <w:szCs w:val="24"/>
          <w:highlight w:val="none"/>
        </w:rPr>
      </w:pPr>
      <w:bookmarkStart w:id="54" w:name="_Toc20509"/>
      <w:r>
        <w:rPr>
          <w:rFonts w:hint="eastAsia" w:ascii="宋体" w:hAnsi="宋体" w:eastAsia="宋体" w:cs="宋体"/>
          <w:sz w:val="24"/>
          <w:szCs w:val="24"/>
          <w:highlight w:val="none"/>
        </w:rPr>
        <w:t>签约日期：    年  月  日           签约日期：    年  月  日</w:t>
      </w:r>
      <w:bookmarkEnd w:id="54"/>
    </w:p>
    <w:p w14:paraId="6FEB21E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BB4C2F5">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center"/>
        <w:textAlignment w:val="auto"/>
        <w:outlineLvl w:val="0"/>
        <w:rPr>
          <w:rFonts w:hint="eastAsia" w:asciiTheme="minorEastAsia" w:hAnsiTheme="minorEastAsia" w:eastAsiaTheme="minorEastAsia" w:cstheme="minorEastAsia"/>
          <w:b/>
          <w:bCs/>
          <w:color w:val="auto"/>
          <w:sz w:val="28"/>
          <w:szCs w:val="28"/>
          <w:highlight w:val="none"/>
          <w:lang w:val="en-US" w:eastAsia="zh-CN"/>
        </w:rPr>
      </w:pPr>
      <w:bookmarkStart w:id="55" w:name="_Toc31150"/>
      <w:r>
        <w:rPr>
          <w:rFonts w:hint="eastAsia" w:asciiTheme="minorEastAsia" w:hAnsiTheme="minorEastAsia" w:eastAsiaTheme="minorEastAsia" w:cstheme="minorEastAsia"/>
          <w:b/>
          <w:bCs/>
          <w:color w:val="auto"/>
          <w:sz w:val="28"/>
          <w:szCs w:val="28"/>
          <w:highlight w:val="none"/>
          <w:lang w:val="en-US" w:eastAsia="zh-CN"/>
        </w:rPr>
        <w:t>第五章 服务需求</w:t>
      </w:r>
      <w:bookmarkEnd w:id="34"/>
      <w:bookmarkEnd w:id="35"/>
      <w:bookmarkEnd w:id="55"/>
      <w:bookmarkStart w:id="56" w:name="_Toc32387"/>
    </w:p>
    <w:p w14:paraId="16A0D9FB">
      <w:pPr>
        <w:pStyle w:val="13"/>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“辉煌画卷 逐梦新程---2025年‘群星耀天山’新疆群众美术、书法、摄影比赛和新疆少儿美术、书法大赛”系列活动招标参数</w:t>
      </w:r>
    </w:p>
    <w:p w14:paraId="6C778A85">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bookmarkStart w:id="57" w:name="_Toc27033"/>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活动主题</w:t>
      </w:r>
    </w:p>
    <w:p w14:paraId="46D0CB6D">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“辉煌画卷 逐梦新程---‘群星耀天山’新疆美术书法摄影</w:t>
      </w:r>
      <w:r>
        <w:rPr>
          <w:rFonts w:hint="eastAsia" w:ascii="宋体" w:hAnsi="宋体" w:cs="宋体"/>
          <w:sz w:val="24"/>
          <w:szCs w:val="24"/>
          <w:lang w:val="en-US" w:eastAsia="zh-CN"/>
        </w:rPr>
        <w:t>比赛</w:t>
      </w:r>
      <w:r>
        <w:rPr>
          <w:rFonts w:hint="eastAsia" w:ascii="宋体" w:hAnsi="宋体" w:eastAsia="宋体" w:cs="宋体"/>
          <w:sz w:val="24"/>
          <w:szCs w:val="24"/>
        </w:rPr>
        <w:t>及</w:t>
      </w:r>
      <w:r>
        <w:rPr>
          <w:rFonts w:hint="eastAsia" w:ascii="宋体" w:hAnsi="宋体" w:cs="宋体"/>
          <w:sz w:val="24"/>
          <w:szCs w:val="24"/>
          <w:lang w:val="en-US" w:eastAsia="zh-CN"/>
        </w:rPr>
        <w:t>新疆少儿</w:t>
      </w:r>
      <w:r>
        <w:rPr>
          <w:rFonts w:hint="eastAsia" w:ascii="宋体" w:hAnsi="宋体" w:eastAsia="宋体" w:cs="宋体"/>
          <w:sz w:val="24"/>
          <w:szCs w:val="24"/>
        </w:rPr>
        <w:t>美术书法</w:t>
      </w:r>
      <w:r>
        <w:rPr>
          <w:rFonts w:hint="eastAsia" w:ascii="宋体" w:hAnsi="宋体" w:cs="宋体"/>
          <w:sz w:val="24"/>
          <w:szCs w:val="24"/>
          <w:lang w:val="en-US" w:eastAsia="zh-CN"/>
        </w:rPr>
        <w:t>大赛</w:t>
      </w:r>
      <w:r>
        <w:rPr>
          <w:rFonts w:hint="eastAsia" w:ascii="宋体" w:hAnsi="宋体" w:eastAsia="宋体" w:cs="宋体"/>
          <w:sz w:val="24"/>
          <w:szCs w:val="24"/>
        </w:rPr>
        <w:t>系列活动</w:t>
      </w:r>
    </w:p>
    <w:p w14:paraId="3C175C19">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二、活动时间</w:t>
      </w:r>
    </w:p>
    <w:p w14:paraId="641F89D6">
      <w:pPr>
        <w:pStyle w:val="28"/>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2025年12月25日前完成所有服务内容</w:t>
      </w:r>
    </w:p>
    <w:p w14:paraId="3D062473">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三、组织机构</w:t>
      </w:r>
    </w:p>
    <w:p w14:paraId="78511000">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主办单位：</w:t>
      </w:r>
      <w:r>
        <w:rPr>
          <w:rFonts w:hint="eastAsia" w:ascii="宋体" w:hAnsi="宋体" w:eastAsia="宋体" w:cs="宋体"/>
          <w:sz w:val="24"/>
          <w:szCs w:val="24"/>
        </w:rPr>
        <w:t>新疆维吾尔自治区文化和旅游厅、新疆维吾尔自治区文学艺术界联合会、新疆维吾尔自治区教育厅、新疆维吾尔自治区关心下一代工作委员会</w:t>
      </w:r>
    </w:p>
    <w:p w14:paraId="26EFBABA">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承办单位：</w:t>
      </w:r>
      <w:r>
        <w:rPr>
          <w:rFonts w:hint="eastAsia" w:ascii="宋体" w:hAnsi="宋体" w:eastAsia="宋体" w:cs="宋体"/>
          <w:sz w:val="24"/>
          <w:szCs w:val="24"/>
        </w:rPr>
        <w:t>新疆文化馆、新疆美术馆、新疆美术家协会</w:t>
      </w:r>
      <w:r>
        <w:rPr>
          <w:rFonts w:hint="eastAsia" w:ascii="宋体" w:hAnsi="宋体" w:eastAsia="宋体" w:cs="宋体"/>
          <w:sz w:val="24"/>
          <w:szCs w:val="24"/>
          <w:lang w:eastAsia="zh-CN"/>
        </w:rPr>
        <w:t>、</w:t>
      </w:r>
      <w:r>
        <w:rPr>
          <w:rFonts w:hint="eastAsia" w:ascii="宋体" w:hAnsi="宋体" w:eastAsia="宋体" w:cs="宋体"/>
          <w:sz w:val="24"/>
          <w:szCs w:val="24"/>
        </w:rPr>
        <w:t>新疆书法家协会、新疆摄影家协会、各地（州）市文化体育和旅游局、</w:t>
      </w:r>
      <w:r>
        <w:rPr>
          <w:rFonts w:hint="eastAsia" w:ascii="宋体" w:hAnsi="宋体" w:eastAsia="宋体" w:cs="宋体"/>
          <w:sz w:val="24"/>
          <w:szCs w:val="24"/>
          <w:lang w:val="en-US" w:eastAsia="zh-CN"/>
        </w:rPr>
        <w:t>各地（州）市教育局、</w:t>
      </w:r>
      <w:r>
        <w:rPr>
          <w:rFonts w:hint="eastAsia" w:ascii="宋体" w:hAnsi="宋体" w:eastAsia="宋体" w:cs="宋体"/>
          <w:sz w:val="24"/>
          <w:szCs w:val="24"/>
        </w:rPr>
        <w:t>各地（州）市文联</w:t>
      </w:r>
    </w:p>
    <w:p w14:paraId="35445D4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sz w:val="24"/>
          <w:szCs w:val="24"/>
        </w:rPr>
      </w:pPr>
      <w:r>
        <w:rPr>
          <w:rFonts w:hint="eastAsia" w:ascii="宋体" w:hAnsi="宋体" w:eastAsia="宋体" w:cs="宋体"/>
          <w:b/>
          <w:bCs/>
          <w:sz w:val="24"/>
          <w:szCs w:val="24"/>
        </w:rPr>
        <w:t>协办单位：</w:t>
      </w:r>
      <w:r>
        <w:rPr>
          <w:rFonts w:hint="eastAsia" w:ascii="宋体" w:hAnsi="宋体" w:eastAsia="宋体" w:cs="宋体"/>
          <w:sz w:val="24"/>
          <w:szCs w:val="24"/>
        </w:rPr>
        <w:t>各地（州、市）文化馆及相关协会</w:t>
      </w:r>
    </w:p>
    <w:p w14:paraId="2C4E38E8">
      <w:pPr>
        <w:keepNext w:val="0"/>
        <w:keepLines w:val="0"/>
        <w:pageBreakBefore w:val="0"/>
        <w:widowControl w:val="0"/>
        <w:kinsoku/>
        <w:wordWrap/>
        <w:overflowPunct/>
        <w:topLinePunct w:val="0"/>
        <w:autoSpaceDE/>
        <w:autoSpaceDN/>
        <w:bidi w:val="0"/>
        <w:adjustRightInd/>
        <w:snapToGrid w:val="0"/>
        <w:spacing w:line="600" w:lineRule="exact"/>
        <w:ind w:firstLine="482" w:firstLineChars="2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辉煌画卷</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逐梦新程</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群星耀天山</w:t>
      </w:r>
      <w:r>
        <w:rPr>
          <w:rFonts w:hint="eastAsia" w:ascii="宋体" w:hAnsi="宋体" w:eastAsia="宋体" w:cs="宋体"/>
          <w:b/>
          <w:bCs/>
          <w:sz w:val="24"/>
          <w:szCs w:val="24"/>
          <w:lang w:eastAsia="zh-CN"/>
        </w:rPr>
        <w:t>”</w:t>
      </w:r>
      <w:r>
        <w:rPr>
          <w:rFonts w:hint="eastAsia" w:ascii="宋体" w:hAnsi="宋体" w:eastAsia="宋体" w:cs="宋体"/>
          <w:b/>
          <w:bCs/>
          <w:sz w:val="24"/>
          <w:szCs w:val="24"/>
        </w:rPr>
        <w:t>新疆群众摄影</w:t>
      </w:r>
      <w:r>
        <w:rPr>
          <w:rFonts w:hint="eastAsia" w:ascii="宋体" w:hAnsi="宋体" w:cs="宋体"/>
          <w:b/>
          <w:bCs/>
          <w:sz w:val="24"/>
          <w:szCs w:val="24"/>
          <w:lang w:val="en-US" w:eastAsia="zh-CN"/>
        </w:rPr>
        <w:t>培训</w:t>
      </w:r>
      <w:r>
        <w:rPr>
          <w:rFonts w:hint="eastAsia" w:ascii="宋体" w:hAnsi="宋体" w:eastAsia="宋体" w:cs="宋体"/>
          <w:b/>
          <w:bCs/>
          <w:sz w:val="24"/>
          <w:szCs w:val="24"/>
        </w:rPr>
        <w:t>”和“新疆</w:t>
      </w:r>
      <w:r>
        <w:rPr>
          <w:rFonts w:hint="eastAsia" w:ascii="宋体" w:hAnsi="宋体" w:cs="宋体"/>
          <w:b/>
          <w:bCs/>
          <w:sz w:val="24"/>
          <w:szCs w:val="24"/>
          <w:lang w:val="en-US" w:eastAsia="zh-CN"/>
        </w:rPr>
        <w:t>少儿</w:t>
      </w:r>
      <w:r>
        <w:rPr>
          <w:rFonts w:hint="eastAsia" w:ascii="宋体" w:hAnsi="宋体" w:eastAsia="宋体" w:cs="宋体"/>
          <w:b/>
          <w:bCs/>
          <w:sz w:val="24"/>
          <w:szCs w:val="24"/>
        </w:rPr>
        <w:t>美术、书法</w:t>
      </w:r>
      <w:r>
        <w:rPr>
          <w:rFonts w:hint="eastAsia" w:ascii="宋体" w:hAnsi="宋体" w:eastAsia="宋体" w:cs="宋体"/>
          <w:b/>
          <w:bCs/>
          <w:sz w:val="24"/>
          <w:szCs w:val="24"/>
          <w:lang w:val="en-US" w:eastAsia="zh-CN"/>
        </w:rPr>
        <w:t>研学活动</w:t>
      </w:r>
    </w:p>
    <w:p w14:paraId="4B491E43">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一、“群星耀天山”摄影培训</w:t>
      </w:r>
      <w:r>
        <w:rPr>
          <w:rFonts w:hint="eastAsia" w:ascii="宋体" w:hAnsi="宋体" w:eastAsia="宋体" w:cs="宋体"/>
          <w:b/>
          <w:bCs/>
          <w:sz w:val="24"/>
          <w:szCs w:val="24"/>
          <w:lang w:val="en-US" w:eastAsia="zh-CN"/>
        </w:rPr>
        <w:t>分为两个班</w:t>
      </w:r>
    </w:p>
    <w:p w14:paraId="4A16577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1、昌吉州摄影培训</w:t>
      </w:r>
      <w:r>
        <w:rPr>
          <w:rFonts w:hint="eastAsia" w:ascii="宋体" w:hAnsi="宋体" w:eastAsia="宋体" w:cs="宋体"/>
          <w:sz w:val="24"/>
          <w:szCs w:val="24"/>
          <w:lang w:val="en-US" w:eastAsia="zh-CN"/>
        </w:rPr>
        <w:t>一班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7D31456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人，昌吉市学员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13944B99">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阿克苏地区摄影培训</w:t>
      </w:r>
      <w:r>
        <w:rPr>
          <w:rFonts w:hint="eastAsia" w:ascii="宋体" w:hAnsi="宋体" w:eastAsia="宋体" w:cs="宋体"/>
          <w:sz w:val="24"/>
          <w:szCs w:val="24"/>
          <w:lang w:val="en-US" w:eastAsia="zh-CN"/>
        </w:rPr>
        <w:t>二班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754A31E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人，阿克苏学员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6DCC84C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、青少年美术</w:t>
      </w:r>
      <w:r>
        <w:rPr>
          <w:rFonts w:hint="eastAsia" w:ascii="宋体" w:hAnsi="宋体" w:eastAsia="宋体" w:cs="宋体"/>
          <w:b/>
          <w:bCs/>
          <w:sz w:val="24"/>
          <w:szCs w:val="24"/>
          <w:lang w:eastAsia="zh-CN"/>
        </w:rPr>
        <w:t>、</w:t>
      </w:r>
      <w:r>
        <w:rPr>
          <w:rFonts w:hint="eastAsia" w:ascii="宋体" w:hAnsi="宋体" w:eastAsia="宋体" w:cs="宋体"/>
          <w:b/>
          <w:bCs/>
          <w:sz w:val="24"/>
          <w:szCs w:val="24"/>
        </w:rPr>
        <w:t>书法研学活动</w:t>
      </w:r>
    </w:p>
    <w:p w14:paraId="00964B4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活动时</w:t>
      </w:r>
      <w:r>
        <w:rPr>
          <w:rFonts w:hint="eastAsia" w:ascii="宋体" w:hAnsi="宋体" w:eastAsia="宋体" w:cs="宋体"/>
          <w:sz w:val="24"/>
          <w:szCs w:val="24"/>
          <w:lang w:val="en-US" w:eastAsia="zh-CN"/>
        </w:rPr>
        <w:t>长3</w:t>
      </w:r>
      <w:r>
        <w:rPr>
          <w:rFonts w:hint="eastAsia" w:ascii="宋体" w:hAnsi="宋体" w:eastAsia="宋体" w:cs="宋体"/>
          <w:sz w:val="24"/>
          <w:szCs w:val="24"/>
        </w:rPr>
        <w:t>天</w:t>
      </w:r>
    </w:p>
    <w:p w14:paraId="49D77D8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2、活动地点：吉木萨尔小分子村</w:t>
      </w:r>
    </w:p>
    <w:p w14:paraId="745D323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3、活动内容：（文化调研：吉木萨尔县博物馆、往丝绸之路博物馆、北庭故城遗址、蝴蝶谷、三台酒厂了解历史文化）；（研学内容：当地写生采风创作及研学课程。）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4、参与人员：</w:t>
      </w:r>
      <w:r>
        <w:rPr>
          <w:rFonts w:hint="eastAsia" w:ascii="宋体" w:hAnsi="宋体" w:eastAsia="宋体" w:cs="宋体"/>
          <w:sz w:val="24"/>
          <w:szCs w:val="24"/>
          <w:highlight w:val="none"/>
        </w:rPr>
        <w:t>指导老师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授课时长2天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少儿50人，工作人员及司机</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人，共计：</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人。</w:t>
      </w:r>
    </w:p>
    <w:p w14:paraId="2310E9C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、服务保障要求</w:t>
      </w:r>
    </w:p>
    <w:p w14:paraId="2B2972A4">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布置要求：</w:t>
      </w:r>
      <w:r>
        <w:rPr>
          <w:rFonts w:hint="eastAsia" w:ascii="宋体" w:hAnsi="宋体" w:eastAsia="宋体" w:cs="宋体"/>
          <w:color w:val="auto"/>
          <w:sz w:val="24"/>
          <w:szCs w:val="24"/>
          <w:highlight w:val="none"/>
          <w:lang w:val="en-US" w:eastAsia="zh-CN"/>
        </w:rPr>
        <w:t>开班、结班</w:t>
      </w:r>
      <w:r>
        <w:rPr>
          <w:rFonts w:hint="eastAsia" w:ascii="宋体" w:hAnsi="宋体" w:eastAsia="宋体" w:cs="宋体"/>
          <w:color w:val="auto"/>
          <w:sz w:val="24"/>
          <w:szCs w:val="24"/>
          <w:highlight w:val="none"/>
        </w:rPr>
        <w:t>场地需悬挂活动主题横幅，确保</w:t>
      </w:r>
      <w:r>
        <w:rPr>
          <w:rFonts w:hint="eastAsia" w:ascii="宋体" w:hAnsi="宋体" w:eastAsia="宋体" w:cs="宋体"/>
          <w:color w:val="auto"/>
          <w:sz w:val="24"/>
          <w:szCs w:val="24"/>
          <w:highlight w:val="none"/>
          <w:lang w:val="en-US" w:eastAsia="zh-CN"/>
        </w:rPr>
        <w:t>会场桌椅摆放整齐，会场</w:t>
      </w:r>
      <w:r>
        <w:rPr>
          <w:rFonts w:hint="eastAsia" w:ascii="宋体" w:hAnsi="宋体" w:eastAsia="宋体" w:cs="宋体"/>
          <w:color w:val="auto"/>
          <w:sz w:val="24"/>
          <w:szCs w:val="24"/>
          <w:highlight w:val="none"/>
        </w:rPr>
        <w:t>通风、采光良好。</w:t>
      </w:r>
    </w:p>
    <w:p w14:paraId="0B6300E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摄影培训</w:t>
      </w:r>
      <w:r>
        <w:rPr>
          <w:rFonts w:hint="eastAsia" w:ascii="宋体" w:hAnsi="宋体" w:eastAsia="宋体" w:cs="宋体"/>
          <w:b w:val="0"/>
          <w:bCs w:val="0"/>
          <w:sz w:val="24"/>
          <w:szCs w:val="24"/>
          <w:lang w:eastAsia="zh-CN"/>
        </w:rPr>
        <w:t>活动需邀请</w:t>
      </w:r>
      <w:r>
        <w:rPr>
          <w:rFonts w:hint="eastAsia" w:ascii="宋体" w:hAnsi="宋体" w:eastAsia="宋体" w:cs="宋体"/>
          <w:b w:val="0"/>
          <w:bCs w:val="0"/>
          <w:sz w:val="24"/>
          <w:szCs w:val="24"/>
        </w:rPr>
        <w:t>刀郎</w:t>
      </w:r>
      <w:r>
        <w:rPr>
          <w:rFonts w:hint="eastAsia" w:ascii="宋体" w:hAnsi="宋体" w:eastAsia="宋体" w:cs="宋体"/>
          <w:sz w:val="24"/>
          <w:szCs w:val="24"/>
        </w:rPr>
        <w:t>木卡姆、麦西热甫演员</w:t>
      </w:r>
      <w:r>
        <w:rPr>
          <w:rFonts w:hint="eastAsia" w:ascii="宋体" w:hAnsi="宋体" w:eastAsia="宋体" w:cs="宋体"/>
          <w:sz w:val="24"/>
          <w:szCs w:val="24"/>
          <w:lang w:eastAsia="zh-CN"/>
        </w:rPr>
        <w:t>进行</w:t>
      </w:r>
      <w:r>
        <w:rPr>
          <w:rFonts w:hint="eastAsia" w:ascii="宋体" w:hAnsi="宋体" w:eastAsia="宋体" w:cs="宋体"/>
          <w:sz w:val="24"/>
          <w:szCs w:val="24"/>
        </w:rPr>
        <w:t>拍摄</w:t>
      </w:r>
      <w:r>
        <w:rPr>
          <w:rFonts w:hint="eastAsia" w:ascii="宋体" w:hAnsi="宋体" w:eastAsia="宋体" w:cs="宋体"/>
          <w:sz w:val="24"/>
          <w:szCs w:val="24"/>
          <w:lang w:eastAsia="zh-CN"/>
        </w:rPr>
        <w:t>并支付演员费用</w:t>
      </w:r>
    </w:p>
    <w:p w14:paraId="62492C0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3.摄影采风需要两盏常亮灯一盏闪光灯（需要柔光罩）</w:t>
      </w:r>
    </w:p>
    <w:p w14:paraId="2C31C1E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闪光灯</w:t>
      </w:r>
    </w:p>
    <w:tbl>
      <w:tblPr>
        <w:tblStyle w:val="30"/>
        <w:tblW w:w="7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6"/>
        <w:gridCol w:w="5084"/>
      </w:tblGrid>
      <w:tr w14:paraId="0342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5DD9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闪光能量</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4508D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400Ws</w:t>
            </w:r>
          </w:p>
        </w:tc>
      </w:tr>
      <w:tr w14:paraId="6584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0A73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闪光指数(m ISO100)</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652BAB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3D7E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E210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色温</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6ACEC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5600±200K</w:t>
            </w:r>
          </w:p>
        </w:tc>
      </w:tr>
      <w:tr w14:paraId="5370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C0FA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电源电压</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81A1B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AC220V-240V-50Hz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（AC110V-120V-60Hz如有需要，请备注或与客服联系</w:t>
            </w:r>
          </w:p>
        </w:tc>
      </w:tr>
      <w:tr w14:paraId="0499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9C59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闪光功率调控</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63421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1.0~3.0(1/8-1/1)</w:t>
            </w:r>
          </w:p>
        </w:tc>
      </w:tr>
      <w:tr w14:paraId="0EE6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ACAC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造型灯功率</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4BF5A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w:t>
            </w:r>
          </w:p>
        </w:tc>
      </w:tr>
      <w:tr w14:paraId="3733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E1690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造型灯档位</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36103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9级（L1-L9）</w:t>
            </w:r>
          </w:p>
        </w:tc>
      </w:tr>
      <w:tr w14:paraId="0F9C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135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回电时间</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286A8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0.4-3秒</w:t>
            </w:r>
          </w:p>
        </w:tc>
      </w:tr>
      <w:tr w14:paraId="148C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4094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闪光触发控制方式</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70E7B1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同步线插孔，光控感应，试闪按钮，无线控制插全</w:t>
            </w:r>
          </w:p>
        </w:tc>
      </w:tr>
      <w:tr w14:paraId="5A73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E26A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闪光持续时间</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4F1809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1/2000-1/800s</w:t>
            </w:r>
          </w:p>
        </w:tc>
      </w:tr>
      <w:tr w14:paraId="4D20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085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同步端口输出参数</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FB736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w:t>
            </w:r>
          </w:p>
        </w:tc>
      </w:tr>
    </w:tbl>
    <w:p w14:paraId="6238877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常亮灯：</w:t>
      </w:r>
    </w:p>
    <w:tbl>
      <w:tblPr>
        <w:tblStyle w:val="30"/>
        <w:tblW w:w="7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1861"/>
        <w:gridCol w:w="1786"/>
        <w:gridCol w:w="1407"/>
      </w:tblGrid>
      <w:tr w14:paraId="0190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466DB9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DC输入功率(Max)</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F900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 W</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B1827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输出功率(光源)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B0FC2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w:t>
            </w:r>
          </w:p>
        </w:tc>
      </w:tr>
      <w:tr w14:paraId="7753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8D9A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CCT</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01AA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 K-6500 K</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68A5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CRI</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62FE0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0BA9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69E7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TLCI</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52421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5D0C0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CQS</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E0807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19FE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3120B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SSI (D32)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2C668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C007C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SSI(D56)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F15E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r>
      <w:tr w14:paraId="2418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BE6C6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TM-30 Rf(平均值)</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52107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83287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TM-30 Rg (平均值)</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C7ED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r>
      <w:tr w14:paraId="5D97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3DE64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光通量</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B562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 Im</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D65C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发光角度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6458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裸灯：111°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标准罩：26°</w:t>
            </w:r>
          </w:p>
        </w:tc>
      </w:tr>
      <w:tr w14:paraId="35A0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C0E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供电规格</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84F5A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AC：100 V-240V/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0.95 A-2.5 A</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5507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控制方式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5DDB1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Sidus Link App</w:t>
            </w:r>
          </w:p>
        </w:tc>
      </w:tr>
      <w:tr w14:paraId="7131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6834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显示屏类型</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B38E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LCD屏</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C79D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散热方式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FC1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主动散热</w:t>
            </w:r>
          </w:p>
        </w:tc>
      </w:tr>
      <w:tr w14:paraId="2021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4094D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灯体尺寸(不含支架)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灯体尺寸(含支架)</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BB2E2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207×115×115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207×119×200mm</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4C67D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264D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bl>
    <w:p w14:paraId="33F0D21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4、为青少年美术书法研学活动</w:t>
      </w:r>
      <w:r>
        <w:rPr>
          <w:rFonts w:hint="eastAsia" w:ascii="宋体" w:hAnsi="宋体" w:eastAsia="宋体" w:cs="宋体"/>
          <w:sz w:val="24"/>
          <w:szCs w:val="24"/>
          <w:highlight w:val="none"/>
          <w:lang w:val="en-US" w:eastAsia="zh-CN"/>
        </w:rPr>
        <w:t>邀请3</w:t>
      </w:r>
      <w:r>
        <w:rPr>
          <w:rFonts w:hint="eastAsia" w:ascii="宋体" w:hAnsi="宋体" w:eastAsia="宋体" w:cs="宋体"/>
          <w:sz w:val="24"/>
          <w:szCs w:val="24"/>
          <w:highlight w:val="none"/>
        </w:rPr>
        <w:t>位导师</w:t>
      </w:r>
      <w:r>
        <w:rPr>
          <w:rFonts w:hint="eastAsia" w:ascii="宋体" w:hAnsi="宋体" w:eastAsia="宋体" w:cs="宋体"/>
          <w:sz w:val="24"/>
          <w:szCs w:val="24"/>
        </w:rPr>
        <w:t>全程参与活动，负责学员的写生指导工作</w:t>
      </w:r>
      <w:r>
        <w:rPr>
          <w:rFonts w:hint="eastAsia" w:ascii="宋体" w:hAnsi="宋体" w:eastAsia="宋体" w:cs="宋体"/>
          <w:sz w:val="24"/>
          <w:szCs w:val="24"/>
          <w:lang w:eastAsia="zh-CN"/>
        </w:rPr>
        <w:t>。</w:t>
      </w:r>
    </w:p>
    <w:p w14:paraId="5656A72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eastAsia="zh-CN"/>
        </w:rPr>
        <w:t>每次活动</w:t>
      </w:r>
      <w:r>
        <w:rPr>
          <w:rFonts w:hint="eastAsia" w:ascii="宋体" w:hAnsi="宋体" w:eastAsia="宋体" w:cs="宋体"/>
          <w:color w:val="auto"/>
          <w:sz w:val="24"/>
          <w:szCs w:val="24"/>
        </w:rPr>
        <w:t>期间</w:t>
      </w:r>
      <w:r>
        <w:rPr>
          <w:rFonts w:hint="eastAsia" w:ascii="宋体" w:hAnsi="宋体" w:eastAsia="宋体" w:cs="宋体"/>
          <w:color w:val="auto"/>
          <w:sz w:val="24"/>
          <w:szCs w:val="24"/>
          <w:lang w:eastAsia="zh-CN"/>
        </w:rPr>
        <w:t>所有参与人员</w:t>
      </w:r>
      <w:r>
        <w:rPr>
          <w:rFonts w:hint="eastAsia" w:ascii="宋体" w:hAnsi="宋体" w:eastAsia="宋体" w:cs="宋体"/>
          <w:color w:val="auto"/>
          <w:sz w:val="24"/>
          <w:szCs w:val="24"/>
        </w:rPr>
        <w:t>的住宿、餐饮</w:t>
      </w:r>
      <w:r>
        <w:rPr>
          <w:rFonts w:hint="eastAsia" w:ascii="宋体" w:hAnsi="宋体" w:eastAsia="宋体" w:cs="宋体"/>
          <w:color w:val="auto"/>
          <w:sz w:val="24"/>
          <w:szCs w:val="24"/>
          <w:lang w:eastAsia="zh-CN"/>
        </w:rPr>
        <w:t>（户外写生到用餐时间的时候负责提供工作餐）</w:t>
      </w:r>
      <w:r>
        <w:rPr>
          <w:rFonts w:hint="eastAsia" w:ascii="宋体" w:hAnsi="宋体" w:eastAsia="宋体" w:cs="宋体"/>
          <w:color w:val="auto"/>
          <w:sz w:val="24"/>
          <w:szCs w:val="24"/>
          <w:highlight w:val="none"/>
          <w:lang w:eastAsia="zh-CN"/>
        </w:rPr>
        <w:t>（疆</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lang w:eastAsia="zh-CN"/>
        </w:rPr>
        <w:t>外专家往返</w:t>
      </w:r>
      <w:r>
        <w:rPr>
          <w:rFonts w:hint="eastAsia" w:ascii="宋体" w:hAnsi="宋体" w:eastAsia="宋体" w:cs="宋体"/>
          <w:sz w:val="24"/>
          <w:szCs w:val="24"/>
          <w:highlight w:val="none"/>
        </w:rPr>
        <w:t>交通</w:t>
      </w:r>
      <w:r>
        <w:rPr>
          <w:rFonts w:hint="eastAsia" w:ascii="宋体" w:hAnsi="宋体" w:eastAsia="宋体" w:cs="宋体"/>
          <w:sz w:val="24"/>
          <w:szCs w:val="24"/>
          <w:highlight w:val="none"/>
          <w:lang w:eastAsia="zh-CN"/>
        </w:rPr>
        <w:t>费）</w:t>
      </w:r>
      <w:r>
        <w:rPr>
          <w:rFonts w:hint="eastAsia" w:ascii="宋体" w:hAnsi="宋体" w:eastAsia="宋体" w:cs="宋体"/>
          <w:sz w:val="24"/>
          <w:szCs w:val="24"/>
          <w:lang w:val="en-US" w:eastAsia="zh-CN"/>
        </w:rPr>
        <w:t>及活动的交通</w:t>
      </w:r>
      <w:r>
        <w:rPr>
          <w:rFonts w:hint="eastAsia" w:ascii="宋体" w:hAnsi="宋体" w:eastAsia="宋体" w:cs="宋体"/>
          <w:sz w:val="24"/>
          <w:szCs w:val="24"/>
          <w:lang w:eastAsia="zh-CN"/>
        </w:rPr>
        <w:t>等</w:t>
      </w:r>
      <w:r>
        <w:rPr>
          <w:rFonts w:hint="eastAsia" w:ascii="宋体" w:hAnsi="宋体" w:eastAsia="宋体" w:cs="宋体"/>
          <w:sz w:val="24"/>
          <w:szCs w:val="24"/>
        </w:rPr>
        <w:t>服务保障工作</w:t>
      </w:r>
      <w:r>
        <w:rPr>
          <w:rFonts w:hint="eastAsia" w:ascii="宋体" w:hAnsi="宋体" w:eastAsia="宋体" w:cs="宋体"/>
          <w:sz w:val="24"/>
          <w:szCs w:val="24"/>
          <w:lang w:eastAsia="zh-CN"/>
        </w:rPr>
        <w:t>；</w:t>
      </w:r>
    </w:p>
    <w:p w14:paraId="72C249D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6、为每期邀请老师支付培训授课教学费。</w:t>
      </w:r>
    </w:p>
    <w:p w14:paraId="2C27D31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sz w:val="24"/>
          <w:szCs w:val="24"/>
        </w:rPr>
        <w:t>为</w:t>
      </w:r>
      <w:r>
        <w:rPr>
          <w:rFonts w:hint="eastAsia" w:ascii="宋体" w:hAnsi="宋体" w:eastAsia="宋体" w:cs="宋体"/>
          <w:sz w:val="24"/>
          <w:szCs w:val="24"/>
          <w:lang w:eastAsia="zh-CN"/>
        </w:rPr>
        <w:t>每期</w:t>
      </w:r>
      <w:r>
        <w:rPr>
          <w:rFonts w:hint="eastAsia" w:ascii="宋体" w:hAnsi="宋体" w:eastAsia="宋体" w:cs="宋体"/>
          <w:sz w:val="24"/>
          <w:szCs w:val="24"/>
        </w:rPr>
        <w:t>活动</w:t>
      </w:r>
      <w:r>
        <w:rPr>
          <w:rFonts w:hint="eastAsia" w:ascii="宋体" w:hAnsi="宋体" w:eastAsia="宋体" w:cs="宋体"/>
          <w:sz w:val="24"/>
          <w:szCs w:val="24"/>
          <w:lang w:eastAsia="zh-CN"/>
        </w:rPr>
        <w:t>参与</w:t>
      </w:r>
      <w:r>
        <w:rPr>
          <w:rFonts w:hint="eastAsia" w:ascii="宋体" w:hAnsi="宋体" w:eastAsia="宋体" w:cs="宋体"/>
          <w:sz w:val="24"/>
          <w:szCs w:val="24"/>
        </w:rPr>
        <w:t>人员购买出行意外保险</w:t>
      </w:r>
      <w:r>
        <w:rPr>
          <w:rFonts w:hint="eastAsia" w:ascii="宋体" w:hAnsi="宋体" w:eastAsia="宋体" w:cs="宋体"/>
          <w:color w:val="000000"/>
          <w:sz w:val="24"/>
          <w:szCs w:val="24"/>
        </w:rPr>
        <w:t>，</w:t>
      </w:r>
      <w:r>
        <w:rPr>
          <w:rFonts w:hint="eastAsia" w:ascii="宋体" w:hAnsi="宋体" w:eastAsia="宋体" w:cs="宋体"/>
          <w:sz w:val="24"/>
          <w:szCs w:val="24"/>
        </w:rPr>
        <w:t>保险期限覆盖培训全周期（含往返交通）</w:t>
      </w:r>
      <w:r>
        <w:rPr>
          <w:rFonts w:hint="eastAsia" w:ascii="宋体" w:hAnsi="宋体" w:eastAsia="宋体" w:cs="宋体"/>
          <w:sz w:val="24"/>
          <w:szCs w:val="24"/>
          <w:lang w:eastAsia="zh-CN"/>
        </w:rPr>
        <w:t>；</w:t>
      </w:r>
    </w:p>
    <w:p w14:paraId="23C41DE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负责</w:t>
      </w:r>
      <w:r>
        <w:rPr>
          <w:rFonts w:hint="eastAsia" w:ascii="宋体" w:hAnsi="宋体" w:eastAsia="宋体" w:cs="宋体"/>
          <w:b w:val="0"/>
          <w:bCs w:val="0"/>
          <w:color w:val="000000"/>
          <w:sz w:val="24"/>
          <w:szCs w:val="24"/>
        </w:rPr>
        <w:t>租赁</w:t>
      </w:r>
      <w:r>
        <w:rPr>
          <w:rFonts w:hint="eastAsia" w:ascii="宋体" w:hAnsi="宋体" w:eastAsia="宋体" w:cs="宋体"/>
          <w:b w:val="0"/>
          <w:bCs w:val="0"/>
          <w:color w:val="000000"/>
          <w:sz w:val="24"/>
          <w:szCs w:val="24"/>
          <w:lang w:eastAsia="zh-CN"/>
        </w:rPr>
        <w:t>每期活动</w:t>
      </w:r>
      <w:r>
        <w:rPr>
          <w:rFonts w:hint="eastAsia" w:ascii="宋体" w:hAnsi="宋体" w:eastAsia="宋体" w:cs="宋体"/>
          <w:b w:val="0"/>
          <w:bCs w:val="0"/>
          <w:color w:val="000000"/>
          <w:sz w:val="24"/>
          <w:szCs w:val="24"/>
        </w:rPr>
        <w:t>可容纳所有培训相关人员</w:t>
      </w:r>
      <w:r>
        <w:rPr>
          <w:rFonts w:hint="eastAsia" w:ascii="宋体" w:hAnsi="宋体" w:eastAsia="宋体" w:cs="宋体"/>
          <w:b w:val="0"/>
          <w:bCs w:val="0"/>
          <w:color w:val="000000"/>
          <w:sz w:val="24"/>
          <w:szCs w:val="24"/>
          <w:lang w:eastAsia="zh-CN"/>
        </w:rPr>
        <w:t>的车辆、应保证提供的</w:t>
      </w:r>
      <w:r>
        <w:rPr>
          <w:rFonts w:hint="eastAsia" w:ascii="宋体" w:hAnsi="宋体" w:eastAsia="宋体" w:cs="宋体"/>
          <w:b w:val="0"/>
          <w:bCs w:val="0"/>
          <w:color w:val="000000"/>
          <w:sz w:val="24"/>
          <w:szCs w:val="24"/>
        </w:rPr>
        <w:t>车辆应性能良好，</w:t>
      </w:r>
      <w:r>
        <w:rPr>
          <w:rFonts w:hint="eastAsia" w:ascii="宋体" w:hAnsi="宋体" w:eastAsia="宋体" w:cs="宋体"/>
          <w:b w:val="0"/>
          <w:bCs w:val="0"/>
          <w:color w:val="000000"/>
          <w:sz w:val="24"/>
          <w:szCs w:val="24"/>
          <w:lang w:eastAsia="zh-CN"/>
        </w:rPr>
        <w:t>活动空档期进行</w:t>
      </w:r>
      <w:r>
        <w:rPr>
          <w:rFonts w:hint="eastAsia" w:ascii="宋体" w:hAnsi="宋体" w:eastAsia="宋体" w:cs="宋体"/>
          <w:b w:val="0"/>
          <w:bCs w:val="0"/>
          <w:color w:val="000000"/>
          <w:sz w:val="24"/>
          <w:szCs w:val="24"/>
        </w:rPr>
        <w:t>维护保养，司机需具备丰富的驾驶经验和良好的服务意识</w:t>
      </w:r>
      <w:r>
        <w:rPr>
          <w:rFonts w:hint="eastAsia" w:ascii="宋体" w:hAnsi="宋体" w:eastAsia="宋体" w:cs="宋体"/>
          <w:b w:val="0"/>
          <w:bCs w:val="0"/>
          <w:color w:val="000000"/>
          <w:sz w:val="24"/>
          <w:szCs w:val="24"/>
          <w:lang w:eastAsia="zh-CN"/>
        </w:rPr>
        <w:t>；</w:t>
      </w:r>
    </w:p>
    <w:p w14:paraId="3AE4982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车辆要求：</w:t>
      </w:r>
    </w:p>
    <w:p w14:paraId="4628649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车辆需按照活动行程安排，往返各个活动地点，确保学员出行安全、舒适、便捷。</w:t>
      </w:r>
    </w:p>
    <w:p w14:paraId="4BE9F74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驾驶员需具备良好的服务意识，熟悉当地路况，确保行车安全，遵守交通规则，文明驾驶。</w:t>
      </w:r>
    </w:p>
    <w:p w14:paraId="54CEC1C8">
      <w:pPr>
        <w:keepNext w:val="0"/>
        <w:keepLines w:val="0"/>
        <w:pageBreakBefore w:val="0"/>
        <w:widowControl w:val="0"/>
        <w:numPr>
          <w:ilvl w:val="0"/>
          <w:numId w:val="3"/>
        </w:numPr>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负责青少年美术书法研学活动所</w:t>
      </w:r>
      <w:r>
        <w:rPr>
          <w:rFonts w:hint="eastAsia" w:ascii="宋体" w:hAnsi="宋体" w:eastAsia="宋体" w:cs="宋体"/>
          <w:sz w:val="24"/>
          <w:szCs w:val="24"/>
        </w:rPr>
        <w:t>需</w:t>
      </w:r>
      <w:r>
        <w:rPr>
          <w:rFonts w:hint="eastAsia" w:ascii="宋体" w:hAnsi="宋体" w:eastAsia="宋体" w:cs="宋体"/>
          <w:sz w:val="24"/>
          <w:szCs w:val="24"/>
          <w:lang w:val="en-US" w:eastAsia="zh-CN"/>
        </w:rPr>
        <w:t>画材</w:t>
      </w:r>
    </w:p>
    <w:p w14:paraId="4A02EC7F">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提供50人</w:t>
      </w:r>
      <w:r>
        <w:rPr>
          <w:rFonts w:hint="eastAsia" w:ascii="宋体" w:hAnsi="宋体" w:eastAsia="宋体" w:cs="宋体"/>
          <w:sz w:val="24"/>
          <w:szCs w:val="24"/>
          <w:lang w:val="en-US" w:eastAsia="zh-CN"/>
        </w:rPr>
        <w:t>3</w:t>
      </w:r>
      <w:r>
        <w:rPr>
          <w:rFonts w:hint="eastAsia" w:ascii="宋体" w:hAnsi="宋体" w:eastAsia="宋体" w:cs="宋体"/>
          <w:sz w:val="24"/>
          <w:szCs w:val="24"/>
        </w:rPr>
        <w:t>天的美术书法画材，包括但不限于素描纸、水彩纸、毛笔、宣纸、颜料、画板、画架、铅笔、橡皮等常用画材，确保画材质量可靠，</w:t>
      </w:r>
      <w:r>
        <w:rPr>
          <w:rFonts w:hint="eastAsia" w:ascii="宋体" w:hAnsi="宋体" w:eastAsia="宋体" w:cs="宋体"/>
          <w:sz w:val="24"/>
          <w:szCs w:val="24"/>
          <w:lang w:eastAsia="zh-CN"/>
        </w:rPr>
        <w:t>数量保证每位学员所需，</w:t>
      </w:r>
      <w:r>
        <w:rPr>
          <w:rFonts w:hint="eastAsia" w:ascii="宋体" w:hAnsi="宋体" w:eastAsia="宋体" w:cs="宋体"/>
          <w:sz w:val="24"/>
          <w:szCs w:val="24"/>
        </w:rPr>
        <w:t>满足学员写生和创作需求。</w:t>
      </w:r>
    </w:p>
    <w:p w14:paraId="3AFEF233">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11、根据活动要求提供相关配套活动物品（例如：</w:t>
      </w:r>
      <w:r>
        <w:rPr>
          <w:rFonts w:hint="eastAsia" w:ascii="宋体" w:hAnsi="宋体" w:eastAsia="宋体" w:cs="宋体"/>
          <w:sz w:val="24"/>
          <w:szCs w:val="24"/>
        </w:rPr>
        <w:t>学员手册、结业证书</w:t>
      </w:r>
      <w:r>
        <w:rPr>
          <w:rFonts w:hint="eastAsia" w:ascii="宋体" w:hAnsi="宋体" w:eastAsia="宋体" w:cs="宋体"/>
          <w:sz w:val="24"/>
          <w:szCs w:val="24"/>
          <w:lang w:eastAsia="zh-CN"/>
        </w:rPr>
        <w:t>、</w:t>
      </w:r>
      <w:r>
        <w:rPr>
          <w:rFonts w:hint="eastAsia" w:ascii="宋体" w:hAnsi="宋体" w:eastAsia="宋体" w:cs="宋体"/>
          <w:sz w:val="24"/>
          <w:szCs w:val="24"/>
        </w:rPr>
        <w:t>学员证、奖牌</w:t>
      </w:r>
      <w:r>
        <w:rPr>
          <w:rFonts w:hint="eastAsia" w:ascii="宋体" w:hAnsi="宋体" w:eastAsia="宋体" w:cs="宋体"/>
          <w:sz w:val="24"/>
          <w:szCs w:val="24"/>
          <w:lang w:eastAsia="zh-CN"/>
        </w:rPr>
        <w:t>等）</w:t>
      </w:r>
      <w:r>
        <w:rPr>
          <w:rFonts w:hint="eastAsia" w:ascii="宋体" w:hAnsi="宋体" w:eastAsia="宋体" w:cs="宋体"/>
          <w:sz w:val="24"/>
          <w:szCs w:val="24"/>
        </w:rPr>
        <w:t>。</w:t>
      </w:r>
    </w:p>
    <w:p w14:paraId="37F8096B">
      <w:pPr>
        <w:rPr>
          <w:rFonts w:hint="eastAsia" w:ascii="宋体" w:hAnsi="宋体" w:eastAsia="宋体" w:cs="宋体"/>
          <w:b/>
          <w:bCs/>
          <w:sz w:val="24"/>
          <w:szCs w:val="24"/>
          <w:lang w:val="en-US" w:eastAsia="zh-CN"/>
        </w:rPr>
      </w:pPr>
    </w:p>
    <w:p w14:paraId="3D06154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8"/>
          <w:szCs w:val="28"/>
        </w:rPr>
        <w:t>辉煌画卷 逐梦新程---</w:t>
      </w:r>
      <w:bookmarkStart w:id="189" w:name="_GoBack"/>
      <w:bookmarkEnd w:id="189"/>
      <w:r>
        <w:rPr>
          <w:rFonts w:hint="eastAsia" w:ascii="宋体" w:hAnsi="宋体" w:cs="宋体"/>
          <w:b/>
          <w:bCs/>
          <w:sz w:val="28"/>
          <w:szCs w:val="28"/>
          <w:lang w:val="en-US" w:eastAsia="zh-CN"/>
        </w:rPr>
        <w:t>2025年</w:t>
      </w:r>
      <w:r>
        <w:rPr>
          <w:rFonts w:hint="eastAsia" w:ascii="宋体" w:hAnsi="宋体" w:eastAsia="宋体" w:cs="宋体"/>
          <w:b/>
          <w:bCs/>
          <w:sz w:val="28"/>
          <w:szCs w:val="28"/>
        </w:rPr>
        <w:t>‘群星耀天山’新疆群众美术、书法、摄影</w:t>
      </w:r>
      <w:r>
        <w:rPr>
          <w:rFonts w:hint="eastAsia" w:ascii="宋体" w:hAnsi="宋体" w:eastAsia="宋体" w:cs="宋体"/>
          <w:b/>
          <w:bCs/>
          <w:sz w:val="28"/>
          <w:szCs w:val="28"/>
          <w:lang w:val="en-US" w:eastAsia="zh-CN"/>
        </w:rPr>
        <w:t>比赛</w:t>
      </w:r>
      <w:r>
        <w:rPr>
          <w:rFonts w:hint="eastAsia" w:ascii="宋体" w:hAnsi="宋体" w:eastAsia="宋体" w:cs="宋体"/>
          <w:b/>
          <w:bCs/>
          <w:sz w:val="28"/>
          <w:szCs w:val="28"/>
        </w:rPr>
        <w:t>”和“新疆</w:t>
      </w:r>
      <w:r>
        <w:rPr>
          <w:rFonts w:hint="eastAsia" w:ascii="宋体" w:hAnsi="宋体" w:eastAsia="宋体" w:cs="宋体"/>
          <w:b/>
          <w:bCs/>
          <w:sz w:val="28"/>
          <w:szCs w:val="28"/>
          <w:lang w:val="en-US" w:eastAsia="zh-CN"/>
        </w:rPr>
        <w:t>少儿</w:t>
      </w:r>
      <w:r>
        <w:rPr>
          <w:rFonts w:hint="eastAsia" w:ascii="宋体" w:hAnsi="宋体" w:eastAsia="宋体" w:cs="宋体"/>
          <w:b/>
          <w:bCs/>
          <w:sz w:val="28"/>
          <w:szCs w:val="28"/>
        </w:rPr>
        <w:t>美术、书法</w:t>
      </w:r>
      <w:r>
        <w:rPr>
          <w:rFonts w:hint="eastAsia" w:ascii="宋体" w:hAnsi="宋体" w:eastAsia="宋体" w:cs="宋体"/>
          <w:b/>
          <w:bCs/>
          <w:sz w:val="28"/>
          <w:szCs w:val="28"/>
          <w:lang w:val="en-US" w:eastAsia="zh-CN"/>
        </w:rPr>
        <w:t>大赛</w:t>
      </w:r>
      <w:r>
        <w:rPr>
          <w:rFonts w:hint="eastAsia" w:ascii="宋体" w:hAnsi="宋体" w:eastAsia="宋体" w:cs="宋体"/>
          <w:b/>
          <w:bCs/>
          <w:sz w:val="28"/>
          <w:szCs w:val="28"/>
        </w:rPr>
        <w:t>”系列展览</w:t>
      </w:r>
    </w:p>
    <w:p w14:paraId="4C5DA27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w:t>
      </w:r>
      <w:r>
        <w:rPr>
          <w:rFonts w:hint="eastAsia" w:ascii="宋体" w:hAnsi="宋体" w:eastAsia="宋体" w:cs="宋体"/>
          <w:b/>
          <w:bCs/>
          <w:sz w:val="24"/>
          <w:szCs w:val="24"/>
        </w:rPr>
        <w:t>项目概述</w:t>
      </w:r>
    </w:p>
    <w:p w14:paraId="01A26A54">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“辉煌画卷 逐梦新程”系列展览，包括新疆群众美术、书法、摄影展、新疆青少年美术书法展及疆内</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w:t>
      </w:r>
      <w:r>
        <w:rPr>
          <w:rFonts w:hint="eastAsia" w:ascii="宋体" w:hAnsi="宋体" w:eastAsia="宋体" w:cs="宋体"/>
          <w:b w:val="0"/>
          <w:bCs w:val="0"/>
          <w:color w:val="auto"/>
          <w:sz w:val="24"/>
          <w:szCs w:val="24"/>
          <w:lang w:val="en-US" w:eastAsia="zh-CN"/>
        </w:rPr>
        <w:t>展区作为分会场</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共</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个展览</w:t>
      </w:r>
      <w:r>
        <w:rPr>
          <w:rFonts w:hint="eastAsia" w:ascii="宋体" w:hAnsi="宋体" w:eastAsia="宋体" w:cs="宋体"/>
          <w:b w:val="0"/>
          <w:bCs w:val="0"/>
          <w:color w:val="auto"/>
          <w:sz w:val="24"/>
          <w:szCs w:val="24"/>
        </w:rPr>
        <w:t>。项目分为2个主展和</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个分展，主展将展出优秀美术、书法、摄影作品，分展则分别展出</w:t>
      </w:r>
      <w:r>
        <w:rPr>
          <w:rFonts w:hint="eastAsia" w:ascii="宋体" w:hAnsi="宋体" w:eastAsia="宋体" w:cs="宋体"/>
          <w:b w:val="0"/>
          <w:bCs w:val="0"/>
          <w:color w:val="auto"/>
          <w:sz w:val="24"/>
          <w:szCs w:val="24"/>
          <w:lang w:val="en-US" w:eastAsia="zh-CN"/>
        </w:rPr>
        <w:t>入选的</w:t>
      </w:r>
      <w:r>
        <w:rPr>
          <w:rFonts w:hint="eastAsia" w:ascii="宋体" w:hAnsi="宋体" w:eastAsia="宋体" w:cs="宋体"/>
          <w:b w:val="0"/>
          <w:bCs w:val="0"/>
          <w:color w:val="auto"/>
          <w:sz w:val="24"/>
          <w:szCs w:val="24"/>
        </w:rPr>
        <w:t>美术、书法、摄影</w:t>
      </w:r>
      <w:r>
        <w:rPr>
          <w:rFonts w:hint="eastAsia" w:ascii="宋体" w:hAnsi="宋体" w:eastAsia="宋体" w:cs="宋体"/>
          <w:b w:val="0"/>
          <w:bCs w:val="0"/>
          <w:color w:val="auto"/>
          <w:sz w:val="24"/>
          <w:szCs w:val="24"/>
          <w:lang w:val="en-US" w:eastAsia="zh-CN"/>
        </w:rPr>
        <w:t>作品</w:t>
      </w: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val="en-US" w:eastAsia="zh-CN"/>
        </w:rPr>
        <w:t>包括展览</w:t>
      </w:r>
      <w:r>
        <w:rPr>
          <w:rFonts w:hint="eastAsia" w:ascii="宋体" w:hAnsi="宋体" w:eastAsia="宋体" w:cs="宋体"/>
          <w:b w:val="0"/>
          <w:bCs w:val="0"/>
          <w:color w:val="auto"/>
          <w:sz w:val="24"/>
          <w:szCs w:val="24"/>
        </w:rPr>
        <w:t>策展、作品评选、收件退件、</w:t>
      </w:r>
      <w:r>
        <w:rPr>
          <w:rFonts w:hint="eastAsia" w:ascii="宋体" w:hAnsi="宋体" w:eastAsia="宋体" w:cs="宋体"/>
          <w:b w:val="0"/>
          <w:bCs w:val="0"/>
          <w:color w:val="auto"/>
          <w:sz w:val="24"/>
          <w:szCs w:val="24"/>
          <w:lang w:val="en-US" w:eastAsia="zh-CN"/>
        </w:rPr>
        <w:t>作品包装运输、作品</w:t>
      </w:r>
      <w:r>
        <w:rPr>
          <w:rFonts w:hint="eastAsia" w:ascii="宋体" w:hAnsi="宋体" w:eastAsia="宋体" w:cs="宋体"/>
          <w:b w:val="0"/>
          <w:bCs w:val="0"/>
          <w:color w:val="auto"/>
          <w:sz w:val="24"/>
          <w:szCs w:val="24"/>
        </w:rPr>
        <w:t>装裱、布撤展、主题板制作、展签及氛围营造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开幕式现场服务保障、展览过程中邀请名家授课2场、座谈研讨3-4场及相关的宣传</w:t>
      </w:r>
      <w:r>
        <w:rPr>
          <w:rFonts w:hint="eastAsia" w:ascii="宋体" w:hAnsi="宋体" w:eastAsia="宋体" w:cs="宋体"/>
          <w:b w:val="0"/>
          <w:bCs w:val="0"/>
          <w:color w:val="auto"/>
          <w:sz w:val="24"/>
          <w:szCs w:val="24"/>
        </w:rPr>
        <w:t>等一系列工作内容。</w:t>
      </w:r>
    </w:p>
    <w:p w14:paraId="75F91F0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二、具体展览时间及地点按采购人要求。</w:t>
      </w:r>
    </w:p>
    <w:p w14:paraId="7D92A34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服务要求</w:t>
      </w:r>
    </w:p>
    <w:p w14:paraId="090B383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（一）展览策展</w:t>
      </w:r>
    </w:p>
    <w:p w14:paraId="0B2A141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策展团队需深入理解每个展览的主题、作品类型和受众，结合展览场地特点，制定全面、创新且具有吸引力的策展方案。</w:t>
      </w:r>
    </w:p>
    <w:p w14:paraId="0EE373F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方案应涵盖展览的整体布局、作品展示顺序、展示方式以及与观</w:t>
      </w:r>
      <w:r>
        <w:rPr>
          <w:rFonts w:hint="eastAsia" w:ascii="宋体" w:hAnsi="宋体" w:eastAsia="宋体" w:cs="宋体"/>
          <w:color w:val="auto"/>
          <w:sz w:val="24"/>
          <w:szCs w:val="24"/>
        </w:rPr>
        <w:t>众的互动性等方面，确保各个展览的独特性和连贯性。</w:t>
      </w:r>
    </w:p>
    <w:p w14:paraId="2DE3C82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（二）作品复评现场服务工作</w:t>
      </w:r>
    </w:p>
    <w:p w14:paraId="416D6F3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1、根据甲方提供的评选场地，合理规划作品展示区域，评审区域等空间布局。</w:t>
      </w:r>
    </w:p>
    <w:p w14:paraId="7A099F0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2、配备足够的工作人员，负责作品的搬运、展示摆放等工作，工作人员需具备艺术作品保护意识。</w:t>
      </w:r>
    </w:p>
    <w:p w14:paraId="68E7100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3.现场服务人员需协助评审专家进行作品的登记、分类等工作，保证评审过程的高效有序。</w:t>
      </w:r>
    </w:p>
    <w:p w14:paraId="60BE6E7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（三）作品收件</w:t>
      </w:r>
    </w:p>
    <w:p w14:paraId="05EFC7A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对收件作品进行详细登记，记录作品的基本信息（名称、作者、类型、尺寸等），确保作品信息准确无误。</w:t>
      </w:r>
    </w:p>
    <w:p w14:paraId="6FC6D09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在收件过程中，对作品进行初步检查，</w:t>
      </w:r>
      <w:r>
        <w:rPr>
          <w:rFonts w:hint="eastAsia" w:ascii="宋体" w:hAnsi="宋体" w:eastAsia="宋体" w:cs="宋体"/>
          <w:sz w:val="24"/>
          <w:szCs w:val="24"/>
          <w:lang w:val="en-US" w:eastAsia="zh-CN"/>
        </w:rPr>
        <w:t>检查</w:t>
      </w:r>
      <w:r>
        <w:rPr>
          <w:rFonts w:hint="eastAsia" w:ascii="宋体" w:hAnsi="宋体" w:eastAsia="宋体" w:cs="宋体"/>
          <w:sz w:val="24"/>
          <w:szCs w:val="24"/>
        </w:rPr>
        <w:t>作品的完整性</w:t>
      </w:r>
      <w:r>
        <w:rPr>
          <w:rFonts w:hint="eastAsia" w:ascii="宋体" w:hAnsi="宋体" w:eastAsia="宋体" w:cs="宋体"/>
          <w:sz w:val="24"/>
          <w:szCs w:val="24"/>
          <w:lang w:eastAsia="zh-CN"/>
        </w:rPr>
        <w:t>，</w:t>
      </w:r>
      <w:r>
        <w:rPr>
          <w:rFonts w:hint="eastAsia" w:ascii="宋体" w:hAnsi="宋体" w:eastAsia="宋体" w:cs="宋体"/>
          <w:sz w:val="24"/>
          <w:szCs w:val="24"/>
        </w:rPr>
        <w:t>收件场所应具备安全的存放条件，防止作品在收件过程中受到损坏、丢失。</w:t>
      </w:r>
    </w:p>
    <w:p w14:paraId="08F32B5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（四）作品退件</w:t>
      </w:r>
    </w:p>
    <w:p w14:paraId="784524C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在展览结束后按照收件时登记的信息及时、准确地将作品退还给作者。</w:t>
      </w:r>
      <w:r>
        <w:rPr>
          <w:rFonts w:hint="eastAsia" w:ascii="宋体" w:hAnsi="宋体" w:eastAsia="宋体" w:cs="宋体"/>
          <w:sz w:val="24"/>
          <w:szCs w:val="24"/>
          <w:lang w:eastAsia="zh-CN"/>
        </w:rPr>
        <w:t>对退件作品按画种和作品属类进行包装，确保作品安全。</w:t>
      </w:r>
    </w:p>
    <w:p w14:paraId="0A8ECBA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2、作品退件前需提前与作者确认退件方式及退件地点（自取或邮寄）。</w:t>
      </w:r>
    </w:p>
    <w:p w14:paraId="3EF4FFC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确保退件过程中的作品安全，如发现作品有损坏情况应及时与作者沟通协商解决。</w:t>
      </w:r>
    </w:p>
    <w:p w14:paraId="66AAEB8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cs="宋体"/>
          <w:b/>
          <w:bCs/>
          <w:sz w:val="28"/>
          <w:szCs w:val="28"/>
          <w:lang w:val="en-US" w:eastAsia="zh-CN"/>
        </w:rPr>
      </w:pPr>
      <w:r>
        <w:rPr>
          <w:rFonts w:hint="eastAsia" w:ascii="宋体" w:hAnsi="宋体" w:eastAsia="宋体" w:cs="宋体"/>
          <w:b/>
          <w:bCs/>
          <w:sz w:val="24"/>
          <w:szCs w:val="24"/>
        </w:rPr>
        <w:t xml:space="preserve"> （五）作品装裱</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700幅</w:t>
      </w:r>
      <w:r>
        <w:rPr>
          <w:rFonts w:hint="eastAsia" w:ascii="宋体" w:hAnsi="宋体" w:eastAsia="宋体" w:cs="宋体"/>
          <w:b/>
          <w:bCs/>
          <w:sz w:val="24"/>
          <w:szCs w:val="24"/>
          <w:lang w:eastAsia="zh-CN"/>
        </w:rPr>
        <w:t>）</w:t>
      </w:r>
      <w:r>
        <w:rPr>
          <w:rFonts w:hint="eastAsia" w:ascii="宋体" w:hAnsi="宋体" w:cs="宋体"/>
          <w:b/>
          <w:bCs/>
          <w:sz w:val="28"/>
          <w:szCs w:val="28"/>
          <w:lang w:val="en-US" w:eastAsia="zh-CN"/>
        </w:rPr>
        <w:t xml:space="preserve"> </w:t>
      </w:r>
    </w:p>
    <w:p w14:paraId="15072CF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应具备自主专业装裱、设备、厂地、专业人员，以及制作规模和能力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根据作品的</w:t>
      </w:r>
      <w:r>
        <w:rPr>
          <w:rFonts w:hint="eastAsia" w:ascii="宋体" w:hAnsi="宋体" w:eastAsia="宋体" w:cs="宋体"/>
          <w:sz w:val="24"/>
          <w:szCs w:val="24"/>
          <w:lang w:val="en-US" w:eastAsia="zh-CN"/>
        </w:rPr>
        <w:t>色彩</w:t>
      </w:r>
      <w:r>
        <w:rPr>
          <w:rFonts w:hint="eastAsia" w:ascii="宋体" w:hAnsi="宋体" w:eastAsia="宋体" w:cs="宋体"/>
          <w:sz w:val="24"/>
          <w:szCs w:val="24"/>
          <w:lang w:eastAsia="zh-CN"/>
        </w:rPr>
        <w:t>、风格和尺幅,选定装裱的材料</w:t>
      </w:r>
      <w:r>
        <w:rPr>
          <w:rFonts w:hint="eastAsia" w:ascii="宋体" w:hAnsi="宋体" w:eastAsia="宋体" w:cs="宋体"/>
          <w:sz w:val="24"/>
          <w:szCs w:val="24"/>
          <w:lang w:val="en-US" w:eastAsia="zh-CN"/>
        </w:rPr>
        <w:t>及装帧工艺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提交甲方确认。装裱</w:t>
      </w:r>
      <w:r>
        <w:rPr>
          <w:rFonts w:hint="eastAsia" w:ascii="宋体" w:hAnsi="宋体" w:eastAsia="宋体" w:cs="宋体"/>
          <w:sz w:val="24"/>
          <w:szCs w:val="24"/>
          <w:lang w:val="en-US" w:eastAsia="zh-CN"/>
        </w:rPr>
        <w:t>期间</w:t>
      </w:r>
      <w:r>
        <w:rPr>
          <w:rFonts w:hint="eastAsia" w:ascii="宋体" w:hAnsi="宋体" w:eastAsia="宋体" w:cs="宋体"/>
          <w:sz w:val="24"/>
          <w:szCs w:val="24"/>
          <w:lang w:eastAsia="zh-CN"/>
        </w:rPr>
        <w:t>需保证作品的安全完好，保证画面无瑕疵,不受污;在</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规定时间内完成装裱，以确保展出</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效果。</w:t>
      </w:r>
    </w:p>
    <w:p w14:paraId="65D20CB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装裱方案制定</w:t>
      </w:r>
    </w:p>
    <w:p w14:paraId="6F1D2ED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w:t>
      </w:r>
      <w:r>
        <w:rPr>
          <w:rFonts w:hint="eastAsia" w:ascii="宋体" w:hAnsi="宋体" w:eastAsia="宋体" w:cs="宋体"/>
          <w:sz w:val="24"/>
          <w:szCs w:val="24"/>
        </w:rPr>
        <w:t>根据不同类型的作品（绘画、书法、摄影、</w:t>
      </w:r>
      <w:r>
        <w:rPr>
          <w:rFonts w:hint="eastAsia" w:ascii="宋体" w:hAnsi="宋体" w:eastAsia="宋体" w:cs="宋体"/>
          <w:sz w:val="24"/>
          <w:szCs w:val="24"/>
          <w:lang w:val="en-US" w:eastAsia="zh-CN"/>
        </w:rPr>
        <w:t>少儿美术、书法</w:t>
      </w:r>
      <w:r>
        <w:rPr>
          <w:rFonts w:hint="eastAsia" w:ascii="宋体" w:hAnsi="宋体" w:eastAsia="宋体" w:cs="宋体"/>
          <w:sz w:val="24"/>
          <w:szCs w:val="24"/>
        </w:rPr>
        <w:t>等）特点和展览要求，制定个性化的装裱方案。</w:t>
      </w:r>
    </w:p>
    <w:p w14:paraId="60BD072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2装裱方案应考虑作品的保护、展示效果和艺术风格的统一，选择合适的装裱材料和工艺。</w:t>
      </w:r>
    </w:p>
    <w:p w14:paraId="01EEB86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装裱材料、工艺和制作要求如下：</w:t>
      </w:r>
    </w:p>
    <w:p w14:paraId="6F5444A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）油画作品：10-14cm纯实木线条、纯亚麻布实木内衬条、无结脱水内框。</w:t>
      </w:r>
    </w:p>
    <w:p w14:paraId="5DA8B6F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）中国画作品：纯手工托裱、实木线条、实木龙骨网格、脱酸不变形衬板，作品表面覆盖裱画专用薄膜保护。</w:t>
      </w:r>
    </w:p>
    <w:p w14:paraId="430853F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）水彩、</w:t>
      </w:r>
      <w:r>
        <w:rPr>
          <w:rFonts w:hint="eastAsia" w:ascii="宋体" w:hAnsi="宋体" w:eastAsia="宋体" w:cs="宋体"/>
          <w:sz w:val="24"/>
          <w:szCs w:val="24"/>
        </w:rPr>
        <w:t>水粉、</w:t>
      </w:r>
      <w:r>
        <w:rPr>
          <w:rFonts w:hint="eastAsia" w:ascii="宋体" w:hAnsi="宋体" w:eastAsia="宋体" w:cs="宋体"/>
          <w:sz w:val="24"/>
          <w:szCs w:val="24"/>
          <w:lang w:val="zh-CN"/>
        </w:rPr>
        <w:t>版画作品：7-10cm合成线条、2mm以上加厚卡纸、背板为防变形衬板、表面采用防刮伤亚克力。</w:t>
      </w:r>
    </w:p>
    <w:p w14:paraId="4319498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eastAsia="zh-CN"/>
        </w:rPr>
        <w:t>（</w:t>
      </w:r>
      <w:r>
        <w:rPr>
          <w:rFonts w:hint="eastAsia" w:ascii="宋体" w:hAnsi="宋体" w:cs="宋体"/>
          <w:sz w:val="24"/>
          <w:szCs w:val="24"/>
          <w:lang w:val="en-US" w:eastAsia="zh-CN"/>
        </w:rPr>
        <w:t>4</w:t>
      </w:r>
      <w:r>
        <w:rPr>
          <w:rFonts w:hint="eastAsia" w:ascii="宋体" w:hAnsi="宋体" w:cs="宋体"/>
          <w:sz w:val="24"/>
          <w:szCs w:val="24"/>
          <w:lang w:val="zh-CN" w:eastAsia="zh-CN"/>
        </w:rPr>
        <w:t>）雕塑作品：雕塑台制作，根据具体作品拟定尺寸制作，根据雕塑的重量制作中空支撑隔板确保展示摆放安全，并按照展陈设计进行粉刷。</w:t>
      </w:r>
    </w:p>
    <w:p w14:paraId="435214A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cs="宋体"/>
          <w:sz w:val="24"/>
          <w:szCs w:val="24"/>
          <w:lang w:val="en-US" w:eastAsia="zh-CN"/>
        </w:rPr>
        <w:t>书法</w:t>
      </w:r>
      <w:r>
        <w:rPr>
          <w:rFonts w:hint="eastAsia" w:ascii="宋体" w:hAnsi="宋体" w:eastAsia="宋体" w:cs="宋体"/>
          <w:sz w:val="24"/>
          <w:szCs w:val="24"/>
          <w:lang w:val="zh-CN"/>
        </w:rPr>
        <w:t>作品：纯手工托裱、实木线条、实木龙骨网格、脱酸不变形衬板，作品表面覆膜</w:t>
      </w:r>
      <w:r>
        <w:rPr>
          <w:rFonts w:hint="eastAsia" w:ascii="宋体" w:hAnsi="宋体" w:cs="宋体"/>
          <w:sz w:val="24"/>
          <w:szCs w:val="24"/>
          <w:lang w:val="en-US" w:eastAsia="zh-CN"/>
        </w:rPr>
        <w:t>或亚克力</w:t>
      </w:r>
      <w:r>
        <w:rPr>
          <w:rFonts w:hint="eastAsia" w:ascii="宋体" w:hAnsi="宋体" w:eastAsia="宋体" w:cs="宋体"/>
          <w:sz w:val="24"/>
          <w:szCs w:val="24"/>
          <w:lang w:val="zh-CN"/>
        </w:rPr>
        <w:t>。</w:t>
      </w:r>
    </w:p>
    <w:p w14:paraId="6FC0009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w:t>
      </w:r>
      <w:r>
        <w:rPr>
          <w:rFonts w:hint="eastAsia" w:ascii="宋体" w:hAnsi="宋体" w:cs="宋体"/>
          <w:sz w:val="24"/>
          <w:szCs w:val="24"/>
          <w:lang w:val="en-US" w:eastAsia="zh-CN"/>
        </w:rPr>
        <w:t>儿童画等</w:t>
      </w:r>
      <w:r>
        <w:rPr>
          <w:rFonts w:hint="eastAsia" w:ascii="宋体" w:hAnsi="宋体" w:eastAsia="宋体" w:cs="宋体"/>
          <w:sz w:val="24"/>
          <w:szCs w:val="24"/>
          <w:lang w:val="zh-CN"/>
        </w:rPr>
        <w:t>其他</w:t>
      </w:r>
      <w:r>
        <w:rPr>
          <w:rFonts w:hint="eastAsia" w:ascii="宋体" w:hAnsi="宋体" w:cs="宋体"/>
          <w:sz w:val="24"/>
          <w:szCs w:val="24"/>
          <w:lang w:val="en-US" w:eastAsia="zh-CN"/>
        </w:rPr>
        <w:t>特殊</w:t>
      </w:r>
      <w:r>
        <w:rPr>
          <w:rFonts w:hint="eastAsia" w:ascii="宋体" w:hAnsi="宋体" w:eastAsia="宋体" w:cs="宋体"/>
          <w:sz w:val="24"/>
          <w:szCs w:val="24"/>
          <w:lang w:val="zh-CN"/>
        </w:rPr>
        <w:t>类型作品根据实际情况拟定装裱工艺。</w:t>
      </w:r>
    </w:p>
    <w:p w14:paraId="5D65AB9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（六）布撤展</w:t>
      </w:r>
    </w:p>
    <w:p w14:paraId="5FB513E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布展要求</w:t>
      </w:r>
    </w:p>
    <w:p w14:paraId="73D0232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根据展览的主题及实际场地要求，完成展览设计方案及效果图的工作，按照展厅的布局、展线进行分类布展。</w:t>
      </w:r>
    </w:p>
    <w:p w14:paraId="74AB0DC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指派具有艺术品布撤展5年以上有资质的专业人员负责布撤展工作，严禁使用临时人员、无艺术品布展及艺术品包装经验的非专业人员从事布撤展工作。</w:t>
      </w:r>
    </w:p>
    <w:p w14:paraId="647C7B10">
      <w:pPr>
        <w:keepNext w:val="0"/>
        <w:keepLines w:val="0"/>
        <w:pageBreakBefore w:val="0"/>
        <w:widowControl w:val="0"/>
        <w:kinsoku/>
        <w:wordWrap/>
        <w:overflowPunct/>
        <w:topLinePunct w:val="0"/>
        <w:autoSpaceDE/>
        <w:autoSpaceDN/>
        <w:bidi w:val="0"/>
        <w:adjustRightInd/>
        <w:spacing w:line="6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展场服务工作要求：</w:t>
      </w:r>
    </w:p>
    <w:p w14:paraId="1F888C5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按照展览策展主题的要求，负责展览主题墙的制作、现场安装等工作。</w:t>
      </w:r>
    </w:p>
    <w:p w14:paraId="627E4B5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展览前言板、</w:t>
      </w:r>
      <w:r>
        <w:rPr>
          <w:rFonts w:hint="eastAsia" w:ascii="宋体" w:hAnsi="宋体" w:eastAsia="宋体" w:cs="宋体"/>
          <w:color w:val="000000"/>
          <w:sz w:val="24"/>
          <w:szCs w:val="24"/>
          <w:lang w:val="en-US" w:eastAsia="zh-CN"/>
        </w:rPr>
        <w:t>段首位、</w:t>
      </w:r>
      <w:r>
        <w:rPr>
          <w:rFonts w:hint="eastAsia" w:ascii="宋体" w:hAnsi="宋体" w:eastAsia="宋体" w:cs="宋体"/>
          <w:color w:val="000000"/>
          <w:sz w:val="24"/>
          <w:szCs w:val="24"/>
        </w:rPr>
        <w:t>作品展签的设计、制作、安装；</w:t>
      </w:r>
    </w:p>
    <w:p w14:paraId="444751E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配合展览主题和甲方要求在展馆内进行</w:t>
      </w:r>
      <w:r>
        <w:rPr>
          <w:rFonts w:hint="eastAsia" w:ascii="宋体" w:hAnsi="宋体" w:eastAsia="宋体" w:cs="宋体"/>
          <w:color w:val="000000"/>
          <w:sz w:val="24"/>
          <w:szCs w:val="24"/>
          <w:lang w:val="en-US" w:eastAsia="zh-CN"/>
        </w:rPr>
        <w:t>氛围营造</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安装工作；</w:t>
      </w:r>
    </w:p>
    <w:p w14:paraId="0528E0D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2.4负责展览场馆外柱间广告宣传牌、道旗的设计制作安装工作；</w:t>
      </w:r>
    </w:p>
    <w:p w14:paraId="29E3EED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负责提供展览布、撤展所需的全套专业配件。</w:t>
      </w:r>
    </w:p>
    <w:p w14:paraId="3F06A40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2.6</w:t>
      </w:r>
      <w:r>
        <w:rPr>
          <w:rFonts w:hint="eastAsia" w:ascii="宋体" w:hAnsi="宋体" w:eastAsia="宋体" w:cs="宋体"/>
          <w:bCs/>
          <w:color w:val="000000"/>
          <w:sz w:val="24"/>
          <w:szCs w:val="24"/>
        </w:rPr>
        <w:t>展览结束后，负责作品的撤展工作及退件工作。</w:t>
      </w:r>
    </w:p>
    <w:p w14:paraId="0D9716C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中转库房要求:</w:t>
      </w:r>
    </w:p>
    <w:p w14:paraId="3FC5E92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需具备全方位24小时监控设备，及配置不少于两名专业</w:t>
      </w:r>
      <w:r>
        <w:rPr>
          <w:rFonts w:hint="eastAsia" w:ascii="宋体" w:hAnsi="宋体" w:cs="宋体"/>
          <w:sz w:val="24"/>
          <w:szCs w:val="24"/>
          <w:lang w:val="en-US" w:eastAsia="zh-CN"/>
        </w:rPr>
        <w:t>工作人员</w:t>
      </w:r>
      <w:r>
        <w:rPr>
          <w:rFonts w:hint="eastAsia" w:ascii="宋体" w:hAnsi="宋体" w:eastAsia="宋体" w:cs="宋体"/>
          <w:sz w:val="24"/>
          <w:szCs w:val="24"/>
        </w:rPr>
        <w:t>，24小时负责</w:t>
      </w:r>
      <w:r>
        <w:rPr>
          <w:rFonts w:hint="eastAsia" w:ascii="宋体" w:hAnsi="宋体" w:cs="宋体"/>
          <w:sz w:val="24"/>
          <w:szCs w:val="24"/>
          <w:lang w:val="en-US" w:eastAsia="zh-CN"/>
        </w:rPr>
        <w:t>作品安全</w:t>
      </w:r>
      <w:r>
        <w:rPr>
          <w:rFonts w:hint="eastAsia" w:ascii="宋体" w:hAnsi="宋体" w:eastAsia="宋体" w:cs="宋体"/>
          <w:sz w:val="24"/>
          <w:szCs w:val="24"/>
        </w:rPr>
        <w:t>。</w:t>
      </w:r>
    </w:p>
    <w:p w14:paraId="5302307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作品存放期间需做好防火、防潮，防盗工作，具备处理突发事件的能力。</w:t>
      </w:r>
    </w:p>
    <w:p w14:paraId="21F6308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（七）分会场展览作品包装及运输车辆要求（全疆3个地区）</w:t>
      </w:r>
    </w:p>
    <w:p w14:paraId="7FA9757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1、展览作品包装要求：要求每幅作品独立包装，包装材料采用泡沫和珍珠棉相结合，并进行缓冲材料填充，具有防潮抗磨作用。</w:t>
      </w:r>
    </w:p>
    <w:p w14:paraId="70EFC92B">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2、作品运输车辆要求：采用密封式厢体，车内配备恒温、恒湿装置，并配有专业装置固定卡槽，车内外配有24小时监控及卫星定位设备，配备丰富的艺术品运送工作人员2名。</w:t>
      </w:r>
    </w:p>
    <w:p w14:paraId="6AEA69E4">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四、活动宣传</w:t>
      </w:r>
    </w:p>
    <w:p w14:paraId="39A5AE05">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配合甲方完成宣传活动</w:t>
      </w:r>
      <w:r>
        <w:rPr>
          <w:rFonts w:hint="eastAsia" w:ascii="宋体" w:hAnsi="宋体" w:eastAsia="宋体" w:cs="宋体"/>
          <w:sz w:val="24"/>
          <w:szCs w:val="24"/>
          <w:lang w:val="en-US" w:eastAsia="zh-CN"/>
        </w:rPr>
        <w:t>宣传</w:t>
      </w:r>
      <w:r>
        <w:rPr>
          <w:rFonts w:hint="eastAsia" w:ascii="宋体" w:hAnsi="宋体" w:eastAsia="宋体" w:cs="宋体"/>
          <w:sz w:val="24"/>
          <w:szCs w:val="24"/>
        </w:rPr>
        <w:t>推广工作，主要通过制作专题宣传片（时长约</w:t>
      </w:r>
      <w:r>
        <w:rPr>
          <w:rFonts w:hint="eastAsia" w:ascii="宋体" w:hAnsi="宋体" w:eastAsia="宋体" w:cs="宋体"/>
          <w:sz w:val="24"/>
          <w:szCs w:val="24"/>
          <w:lang w:val="en-US" w:eastAsia="zh-CN"/>
        </w:rPr>
        <w:t>15-20</w:t>
      </w:r>
      <w:r>
        <w:rPr>
          <w:rFonts w:hint="eastAsia" w:ascii="宋体" w:hAnsi="宋体" w:eastAsia="宋体" w:cs="宋体"/>
          <w:sz w:val="24"/>
          <w:szCs w:val="24"/>
        </w:rPr>
        <w:t>分钟，4K高清）、视频</w:t>
      </w:r>
      <w:r>
        <w:rPr>
          <w:rFonts w:hint="eastAsia" w:ascii="宋体" w:hAnsi="宋体" w:eastAsia="宋体" w:cs="宋体"/>
          <w:sz w:val="24"/>
          <w:szCs w:val="24"/>
          <w:lang w:val="en-US" w:eastAsia="zh-CN"/>
        </w:rPr>
        <w:t>40个</w:t>
      </w:r>
      <w:r>
        <w:rPr>
          <w:rFonts w:hint="eastAsia" w:ascii="宋体" w:hAnsi="宋体" w:eastAsia="宋体" w:cs="宋体"/>
          <w:sz w:val="24"/>
          <w:szCs w:val="24"/>
        </w:rPr>
        <w:t>（时长约</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分钟）</w:t>
      </w:r>
      <w:r>
        <w:rPr>
          <w:rFonts w:hint="eastAsia" w:ascii="宋体" w:hAnsi="宋体" w:eastAsia="宋体" w:cs="宋体"/>
          <w:sz w:val="24"/>
          <w:szCs w:val="24"/>
          <w:lang w:eastAsia="zh-CN"/>
        </w:rPr>
        <w:t>。</w:t>
      </w:r>
      <w:r>
        <w:rPr>
          <w:rFonts w:hint="eastAsia" w:ascii="宋体" w:hAnsi="宋体" w:eastAsia="宋体" w:cs="宋体"/>
          <w:sz w:val="24"/>
          <w:szCs w:val="24"/>
        </w:rPr>
        <w:t>广泛充分运用</w:t>
      </w:r>
      <w:r>
        <w:rPr>
          <w:rFonts w:hint="eastAsia" w:ascii="宋体" w:hAnsi="宋体" w:eastAsia="宋体" w:cs="宋体"/>
          <w:kern w:val="2"/>
          <w:sz w:val="24"/>
          <w:szCs w:val="24"/>
          <w:lang w:val="en-US" w:eastAsia="zh-CN" w:bidi="ar-SA"/>
        </w:rPr>
        <w:t>各大社交媒体平台（微信公众号、微博、抖音等）</w:t>
      </w:r>
      <w:r>
        <w:rPr>
          <w:rFonts w:hint="eastAsia" w:ascii="宋体" w:hAnsi="宋体" w:eastAsia="宋体" w:cs="宋体"/>
          <w:sz w:val="24"/>
          <w:szCs w:val="24"/>
        </w:rPr>
        <w:t>；展览</w:t>
      </w:r>
      <w:r>
        <w:rPr>
          <w:rFonts w:hint="eastAsia" w:ascii="宋体" w:hAnsi="宋体" w:eastAsia="宋体" w:cs="宋体"/>
          <w:sz w:val="24"/>
          <w:szCs w:val="24"/>
          <w:lang w:val="en-US" w:eastAsia="zh-CN"/>
        </w:rPr>
        <w:t>活动</w:t>
      </w:r>
      <w:r>
        <w:rPr>
          <w:rFonts w:hint="eastAsia" w:ascii="宋体" w:hAnsi="宋体" w:eastAsia="宋体" w:cs="宋体"/>
          <w:sz w:val="24"/>
          <w:szCs w:val="24"/>
        </w:rPr>
        <w:t>期间各大媒体做线上线下报道。</w:t>
      </w:r>
    </w:p>
    <w:p w14:paraId="5DFF82FA">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2、活动</w:t>
      </w:r>
      <w:r>
        <w:rPr>
          <w:rFonts w:hint="eastAsia" w:ascii="宋体" w:hAnsi="宋体" w:eastAsia="宋体" w:cs="宋体"/>
          <w:sz w:val="24"/>
          <w:szCs w:val="24"/>
        </w:rPr>
        <w:t>拍摄内容</w:t>
      </w:r>
      <w:r>
        <w:rPr>
          <w:rFonts w:hint="eastAsia" w:ascii="宋体" w:hAnsi="宋体" w:eastAsia="宋体" w:cs="宋体"/>
          <w:sz w:val="24"/>
          <w:szCs w:val="24"/>
          <w:lang w:val="en-US" w:eastAsia="zh-CN"/>
        </w:rPr>
        <w:t>要求</w:t>
      </w:r>
      <w:r>
        <w:rPr>
          <w:rFonts w:hint="eastAsia" w:ascii="宋体" w:hAnsi="宋体" w:eastAsia="宋体" w:cs="宋体"/>
          <w:sz w:val="24"/>
          <w:szCs w:val="24"/>
        </w:rPr>
        <w:t>：采风培训活动期间全程跟拍、展览筹备、展览现场及开幕式</w:t>
      </w:r>
      <w:r>
        <w:rPr>
          <w:rFonts w:hint="eastAsia" w:ascii="宋体" w:hAnsi="宋体" w:eastAsia="宋体" w:cs="宋体"/>
          <w:sz w:val="24"/>
          <w:szCs w:val="24"/>
          <w:lang w:val="en-US" w:eastAsia="zh-CN"/>
        </w:rPr>
        <w:t>相关配套活动的拍摄</w:t>
      </w:r>
      <w:r>
        <w:rPr>
          <w:rFonts w:hint="eastAsia" w:ascii="宋体" w:hAnsi="宋体" w:eastAsia="宋体" w:cs="宋体"/>
          <w:sz w:val="24"/>
          <w:szCs w:val="24"/>
          <w:lang w:eastAsia="zh-CN"/>
        </w:rPr>
        <w:t>。</w:t>
      </w:r>
    </w:p>
    <w:p w14:paraId="25E96B7D">
      <w:pPr>
        <w:pStyle w:val="13"/>
        <w:keepNext w:val="0"/>
        <w:keepLines w:val="0"/>
        <w:pageBreakBefore w:val="0"/>
        <w:widowControl w:val="0"/>
        <w:numPr>
          <w:ilvl w:val="0"/>
          <w:numId w:val="4"/>
        </w:numPr>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画册印刷</w:t>
      </w:r>
    </w:p>
    <w:p w14:paraId="67492DC5">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（一）简装本500套（3种，每种500本）</w:t>
      </w:r>
    </w:p>
    <w:p w14:paraId="6351C43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1、画册开本：大度12开（28.5×28.5cm）</w:t>
      </w:r>
    </w:p>
    <w:p w14:paraId="0AC5FCD6">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2、画册封面∶封面采用250g铜，哑膜、压痕、UV。内页约120页以上，内页采用200g进口亚粉纸，内页印刷油墨为进口油墨，四色及以上印刷。</w:t>
      </w:r>
    </w:p>
    <w:p w14:paraId="606E2A8C">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3、画册装帧∶采用12孔密针锁线，液体胶包装书脊，确保画册久翻不开线、不开胶。</w:t>
      </w:r>
    </w:p>
    <w:p w14:paraId="37A7D5E8">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4、印刷油墨与设备：内页印刷油墨为进口油墨，四色及以上印刷。</w:t>
      </w:r>
    </w:p>
    <w:p w14:paraId="69D510C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5、500个硬壳书套。</w:t>
      </w:r>
    </w:p>
    <w:p w14:paraId="00EDF73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（二）简装本500本</w:t>
      </w:r>
    </w:p>
    <w:p w14:paraId="16FC73D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1、画册开本：大度12开（28.5×28.5cm）</w:t>
      </w:r>
    </w:p>
    <w:p w14:paraId="3B3CAB77">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2、画册封面∶封面采用250g铜，哑膜、压痕、UV。内页约120页以上，内页采用200g进口亚粉纸，内页印刷油墨为进口油墨，四色及以上印刷。</w:t>
      </w:r>
    </w:p>
    <w:p w14:paraId="4EB06D7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3、画册装帧∶采用12孔密针锁线，液体胶包装书脊，确保画册久翻不开线、不开胶。</w:t>
      </w:r>
    </w:p>
    <w:p w14:paraId="4480EEFE">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4、印刷油墨与设备：内页印刷油墨为进口油墨，四色及以上印刷。</w:t>
      </w:r>
    </w:p>
    <w:p w14:paraId="4093114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5、根据展览画册设计印制帆布手提袋，数量为：500个。</w:t>
      </w:r>
    </w:p>
    <w:p w14:paraId="529E3C6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（三）作品拍摄及排版</w:t>
      </w:r>
    </w:p>
    <w:p w14:paraId="05830D60">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1、专业摄影人员对展览作品进行高清扫描及拍摄工作，确保素材质量。</w:t>
      </w:r>
    </w:p>
    <w:p w14:paraId="039B1AA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2、专业设计人员对画册封面及正文进行专业设计、排版、高精修图。对画册中的文字、图片和色彩进行细致校对。(并提供1次彩色，两次黑白样书以便充分地校对颜色及文字)</w:t>
      </w:r>
    </w:p>
    <w:p w14:paraId="447E101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六、人员配置要求 </w:t>
      </w:r>
    </w:p>
    <w:p w14:paraId="4A3F252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1、投标单位须构建由足够数量的各类专业自有工作人员组成的项目服务团队为本项目服务； </w:t>
      </w:r>
    </w:p>
    <w:p w14:paraId="3FBBB50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2、投标单位应确保专业人员配置的多样性、合理性，保证有专业技能过</w:t>
      </w:r>
      <w:r>
        <w:rPr>
          <w:rFonts w:hint="eastAsia" w:ascii="宋体" w:hAnsi="宋体" w:eastAsia="宋体" w:cs="宋体"/>
          <w:color w:val="auto"/>
          <w:kern w:val="2"/>
          <w:sz w:val="24"/>
          <w:szCs w:val="24"/>
          <w:lang w:val="en-US" w:eastAsia="zh-CN" w:bidi="ar-SA"/>
        </w:rPr>
        <w:t>硬的，有丰富美术创作服务经验的工作人员；要有应急保</w:t>
      </w:r>
      <w:r>
        <w:rPr>
          <w:rFonts w:hint="eastAsia" w:ascii="宋体" w:hAnsi="宋体" w:eastAsia="宋体" w:cs="宋体"/>
          <w:kern w:val="2"/>
          <w:sz w:val="24"/>
          <w:szCs w:val="24"/>
          <w:lang w:val="en-US" w:eastAsia="zh-CN" w:bidi="ar-SA"/>
        </w:rPr>
        <w:t>障能力。</w:t>
      </w:r>
    </w:p>
    <w:p w14:paraId="126ECB60">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lang w:val="en-US" w:eastAsia="zh-CN"/>
        </w:rPr>
      </w:pPr>
      <w:r>
        <w:rPr>
          <w:rFonts w:hint="eastAsia" w:ascii="宋体" w:hAnsi="宋体" w:eastAsia="宋体" w:cs="宋体"/>
          <w:kern w:val="2"/>
          <w:sz w:val="24"/>
          <w:szCs w:val="24"/>
          <w:lang w:val="en-US" w:eastAsia="zh-CN" w:bidi="ar-SA"/>
        </w:rPr>
        <w:t>3、项目负责人应有较强的组织领导能力和协调能力，具有专业的展览设计、制作实施与项目管理能力。</w:t>
      </w:r>
    </w:p>
    <w:p w14:paraId="50B447CB">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14:paraId="3F5B421D">
      <w:pPr>
        <w:pStyle w:val="18"/>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56"/>
      <w:bookmarkEnd w:id="57"/>
    </w:p>
    <w:p w14:paraId="62E3C8B2">
      <w:pPr>
        <w:pStyle w:val="18"/>
        <w:jc w:val="left"/>
        <w:rPr>
          <w:rFonts w:hint="eastAsia" w:asciiTheme="minorEastAsia" w:hAnsiTheme="minorEastAsia" w:eastAsiaTheme="minorEastAsia" w:cstheme="minorEastAsia"/>
          <w:b/>
          <w:bCs/>
          <w:color w:val="auto"/>
          <w:sz w:val="24"/>
          <w:szCs w:val="24"/>
          <w:highlight w:val="none"/>
          <w:lang w:eastAsia="zh-CN"/>
        </w:rPr>
      </w:pPr>
      <w:bookmarkStart w:id="58" w:name="_Toc12015"/>
      <w:bookmarkStart w:id="59" w:name="_Toc10094"/>
      <w:r>
        <w:rPr>
          <w:rFonts w:hint="eastAsia" w:asciiTheme="minorEastAsia" w:hAnsiTheme="minorEastAsia" w:eastAsiaTheme="minorEastAsia" w:cstheme="minorEastAsia"/>
          <w:b/>
          <w:bCs/>
          <w:color w:val="auto"/>
          <w:sz w:val="24"/>
          <w:szCs w:val="24"/>
          <w:highlight w:val="none"/>
          <w:lang w:val="en-US" w:eastAsia="zh-CN"/>
        </w:rPr>
        <w:t>1、资格审查</w:t>
      </w:r>
      <w:bookmarkEnd w:id="58"/>
      <w:bookmarkEnd w:id="59"/>
    </w:p>
    <w:tbl>
      <w:tblPr>
        <w:tblStyle w:val="30"/>
        <w:tblW w:w="9912" w:type="dxa"/>
        <w:jc w:val="center"/>
        <w:tblLayout w:type="fixed"/>
        <w:tblCellMar>
          <w:top w:w="0" w:type="dxa"/>
          <w:left w:w="0" w:type="dxa"/>
          <w:bottom w:w="0" w:type="dxa"/>
          <w:right w:w="0" w:type="dxa"/>
        </w:tblCellMar>
      </w:tblPr>
      <w:tblGrid>
        <w:gridCol w:w="750"/>
        <w:gridCol w:w="1950"/>
        <w:gridCol w:w="7212"/>
      </w:tblGrid>
      <w:tr w14:paraId="51A2E0E9">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4C0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1713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F03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444DB4DA">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8B6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FB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0AEE">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8DD3D84">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01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356CED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92DE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E1A28D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CF5082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A7A4D00">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5CF4EF10">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CD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3DC15C">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04FA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058EE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40E1BAB6">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35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8101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D2F5D">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62115E5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7823E0C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63EF03AA">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48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BBA5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3AEDB">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4ACAE10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48F3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926DA">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655A1CD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F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EB00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6709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173A916">
        <w:tblPrEx>
          <w:tblCellMar>
            <w:top w:w="0" w:type="dxa"/>
            <w:left w:w="0" w:type="dxa"/>
            <w:bottom w:w="0" w:type="dxa"/>
            <w:right w:w="0" w:type="dxa"/>
          </w:tblCellMar>
        </w:tblPrEx>
        <w:trPr>
          <w:trHeight w:val="692"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80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yellow"/>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E5EF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C97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1EC8111D">
        <w:tblPrEx>
          <w:tblCellMar>
            <w:top w:w="0" w:type="dxa"/>
            <w:left w:w="0" w:type="dxa"/>
            <w:bottom w:w="0" w:type="dxa"/>
            <w:right w:w="0" w:type="dxa"/>
          </w:tblCellMar>
        </w:tblPrEx>
        <w:trPr>
          <w:trHeight w:val="329"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5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A53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8AC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5FC98E31">
      <w:pPr>
        <w:pStyle w:val="18"/>
        <w:jc w:val="left"/>
        <w:rPr>
          <w:rFonts w:hint="default" w:asciiTheme="minorEastAsia" w:hAnsiTheme="minorEastAsia" w:eastAsiaTheme="minorEastAsia" w:cstheme="minorEastAsia"/>
          <w:b/>
          <w:bCs/>
          <w:color w:val="auto"/>
          <w:sz w:val="24"/>
          <w:szCs w:val="24"/>
          <w:highlight w:val="none"/>
          <w:lang w:val="en-US" w:eastAsia="zh-CN"/>
        </w:rPr>
      </w:pPr>
      <w:bookmarkStart w:id="60" w:name="_Toc2784"/>
      <w:bookmarkStart w:id="61" w:name="_Toc20034"/>
      <w:r>
        <w:rPr>
          <w:rFonts w:hint="eastAsia" w:asciiTheme="minorEastAsia" w:hAnsiTheme="minorEastAsia" w:eastAsiaTheme="minorEastAsia" w:cstheme="minorEastAsia"/>
          <w:b/>
          <w:bCs/>
          <w:color w:val="auto"/>
          <w:sz w:val="24"/>
          <w:szCs w:val="24"/>
          <w:highlight w:val="none"/>
          <w:lang w:val="en-US" w:eastAsia="zh-CN"/>
        </w:rPr>
        <w:t>2、符合性审查</w:t>
      </w:r>
      <w:bookmarkEnd w:id="60"/>
      <w:bookmarkEnd w:id="61"/>
    </w:p>
    <w:tbl>
      <w:tblPr>
        <w:tblStyle w:val="31"/>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05"/>
        <w:gridCol w:w="2104"/>
        <w:gridCol w:w="6214"/>
      </w:tblGrid>
      <w:tr w14:paraId="591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restart"/>
            <w:noWrap w:val="0"/>
            <w:vAlign w:val="center"/>
          </w:tcPr>
          <w:p w14:paraId="3853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05" w:type="dxa"/>
            <w:noWrap w:val="0"/>
            <w:vAlign w:val="center"/>
          </w:tcPr>
          <w:p w14:paraId="2F123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104" w:type="dxa"/>
            <w:noWrap w:val="0"/>
            <w:vAlign w:val="center"/>
          </w:tcPr>
          <w:p w14:paraId="4274B9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214" w:type="dxa"/>
            <w:noWrap w:val="0"/>
            <w:vAlign w:val="center"/>
          </w:tcPr>
          <w:p w14:paraId="77595A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5A2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5" w:type="dxa"/>
            <w:vMerge w:val="continue"/>
            <w:noWrap w:val="0"/>
            <w:vAlign w:val="center"/>
          </w:tcPr>
          <w:p w14:paraId="16A2A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C78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104" w:type="dxa"/>
            <w:noWrap w:val="0"/>
            <w:vAlign w:val="center"/>
          </w:tcPr>
          <w:p w14:paraId="3A9CB7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投文件签署、盖章</w:t>
            </w:r>
          </w:p>
        </w:tc>
        <w:tc>
          <w:tcPr>
            <w:tcW w:w="6214" w:type="dxa"/>
            <w:noWrap w:val="0"/>
            <w:vAlign w:val="center"/>
          </w:tcPr>
          <w:p w14:paraId="23269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5CD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75" w:type="dxa"/>
            <w:vMerge w:val="continue"/>
            <w:noWrap w:val="0"/>
            <w:vAlign w:val="center"/>
          </w:tcPr>
          <w:p w14:paraId="063A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1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104" w:type="dxa"/>
            <w:noWrap w:val="0"/>
            <w:vAlign w:val="center"/>
          </w:tcPr>
          <w:p w14:paraId="69244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6214" w:type="dxa"/>
            <w:noWrap w:val="0"/>
            <w:vAlign w:val="center"/>
          </w:tcPr>
          <w:p w14:paraId="7AF1DC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5347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5" w:type="dxa"/>
            <w:vMerge w:val="continue"/>
            <w:noWrap w:val="0"/>
            <w:vAlign w:val="center"/>
          </w:tcPr>
          <w:p w14:paraId="2C250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572F7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104" w:type="dxa"/>
            <w:noWrap w:val="0"/>
            <w:vAlign w:val="center"/>
          </w:tcPr>
          <w:p w14:paraId="701ED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6214" w:type="dxa"/>
            <w:noWrap w:val="0"/>
            <w:vAlign w:val="center"/>
          </w:tcPr>
          <w:p w14:paraId="2694B9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327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5" w:type="dxa"/>
            <w:vMerge w:val="continue"/>
            <w:noWrap w:val="0"/>
            <w:vAlign w:val="center"/>
          </w:tcPr>
          <w:p w14:paraId="12217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4D362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104" w:type="dxa"/>
            <w:noWrap w:val="0"/>
            <w:vAlign w:val="center"/>
          </w:tcPr>
          <w:p w14:paraId="3C590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投标报价</w:t>
            </w:r>
          </w:p>
        </w:tc>
        <w:tc>
          <w:tcPr>
            <w:tcW w:w="6214" w:type="dxa"/>
            <w:noWrap w:val="0"/>
            <w:vAlign w:val="center"/>
          </w:tcPr>
          <w:p w14:paraId="30F887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w:t>
            </w:r>
            <w:r>
              <w:rPr>
                <w:rFonts w:hint="eastAsia" w:ascii="宋体" w:hAnsi="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最高限价且报价唯一</w:t>
            </w:r>
          </w:p>
        </w:tc>
      </w:tr>
      <w:tr w14:paraId="78B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75" w:type="dxa"/>
            <w:vMerge w:val="continue"/>
            <w:noWrap w:val="0"/>
            <w:vAlign w:val="center"/>
          </w:tcPr>
          <w:p w14:paraId="56AB5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12903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104" w:type="dxa"/>
            <w:noWrap w:val="0"/>
            <w:vAlign w:val="center"/>
          </w:tcPr>
          <w:p w14:paraId="0ECBE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6214" w:type="dxa"/>
            <w:noWrap w:val="0"/>
            <w:vAlign w:val="center"/>
          </w:tcPr>
          <w:p w14:paraId="3D71C4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048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75" w:type="dxa"/>
            <w:vMerge w:val="continue"/>
            <w:noWrap w:val="0"/>
            <w:vAlign w:val="center"/>
          </w:tcPr>
          <w:p w14:paraId="53447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A60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104" w:type="dxa"/>
            <w:noWrap w:val="0"/>
            <w:vAlign w:val="center"/>
          </w:tcPr>
          <w:p w14:paraId="3B71D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对招标文件其他实质性条款满足情况</w:t>
            </w:r>
          </w:p>
        </w:tc>
        <w:tc>
          <w:tcPr>
            <w:tcW w:w="6214" w:type="dxa"/>
            <w:noWrap w:val="0"/>
            <w:vAlign w:val="center"/>
          </w:tcPr>
          <w:p w14:paraId="2DC52A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中已明确的其他实质性条款。</w:t>
            </w:r>
          </w:p>
        </w:tc>
      </w:tr>
      <w:tr w14:paraId="223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98" w:type="dxa"/>
            <w:gridSpan w:val="4"/>
            <w:noWrap w:val="0"/>
            <w:vAlign w:val="center"/>
          </w:tcPr>
          <w:p w14:paraId="31EB3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37E83E2B">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详细评审</w:t>
      </w:r>
      <w:r>
        <w:rPr>
          <w:rFonts w:hint="eastAsia" w:asciiTheme="minorEastAsia" w:hAnsiTheme="minorEastAsia" w:eastAsiaTheme="minorEastAsia" w:cstheme="minorEastAsia"/>
          <w:b/>
          <w:bCs w:val="0"/>
          <w:color w:val="auto"/>
          <w:sz w:val="24"/>
          <w:szCs w:val="24"/>
          <w:highlight w:val="none"/>
          <w:lang w:eastAsia="zh-CN"/>
        </w:rPr>
        <w:t>：</w:t>
      </w:r>
    </w:p>
    <w:p w14:paraId="5ED6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lang w:eastAsia="zh-CN"/>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90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30"/>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1208"/>
        <w:gridCol w:w="733"/>
        <w:gridCol w:w="7175"/>
      </w:tblGrid>
      <w:tr w14:paraId="7185C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vAlign w:val="bottom"/>
          </w:tcPr>
          <w:p w14:paraId="4A05E1B7">
            <w:pPr>
              <w:adjustRightInd w:val="0"/>
              <w:spacing w:line="360" w:lineRule="auto"/>
              <w:jc w:val="center"/>
              <w:textAlignment w:val="baseline"/>
              <w:rPr>
                <w:rFonts w:hint="eastAsia" w:cs="Times New Roman"/>
                <w:b/>
                <w:color w:val="auto"/>
                <w:sz w:val="24"/>
                <w:szCs w:val="24"/>
                <w:highlight w:val="none"/>
              </w:rPr>
            </w:pPr>
          </w:p>
          <w:p w14:paraId="363F325B">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733" w:type="dxa"/>
            <w:tcBorders>
              <w:top w:val="single" w:color="auto" w:sz="4" w:space="0"/>
              <w:left w:val="single" w:color="auto" w:sz="4" w:space="0"/>
              <w:bottom w:val="single" w:color="auto" w:sz="4" w:space="0"/>
              <w:right w:val="single" w:color="auto" w:sz="4" w:space="0"/>
            </w:tcBorders>
            <w:noWrap w:val="0"/>
            <w:vAlign w:val="bottom"/>
          </w:tcPr>
          <w:p w14:paraId="480ADAE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7175" w:type="dxa"/>
            <w:tcBorders>
              <w:top w:val="single" w:color="auto" w:sz="4" w:space="0"/>
              <w:left w:val="single" w:color="auto" w:sz="4" w:space="0"/>
              <w:bottom w:val="single" w:color="auto" w:sz="4" w:space="0"/>
              <w:right w:val="single" w:color="auto" w:sz="4" w:space="0"/>
            </w:tcBorders>
            <w:noWrap w:val="0"/>
            <w:vAlign w:val="bottom"/>
          </w:tcPr>
          <w:p w14:paraId="681B9FC8">
            <w:pPr>
              <w:adjustRightInd w:val="0"/>
              <w:spacing w:line="360" w:lineRule="auto"/>
              <w:jc w:val="center"/>
              <w:textAlignment w:val="baseline"/>
              <w:rPr>
                <w:rFonts w:hint="eastAsia"/>
                <w:color w:val="auto"/>
                <w:szCs w:val="21"/>
                <w:highlight w:val="none"/>
              </w:rPr>
            </w:pPr>
            <w:r>
              <w:rPr>
                <w:rFonts w:hint="eastAsia" w:ascii="Times New Roman" w:hAnsi="Times New Roman" w:eastAsia="宋体" w:cs="Times New Roman"/>
                <w:b/>
                <w:color w:val="auto"/>
                <w:sz w:val="24"/>
                <w:szCs w:val="24"/>
                <w:highlight w:val="none"/>
              </w:rPr>
              <w:t>评审内容</w:t>
            </w:r>
          </w:p>
        </w:tc>
      </w:tr>
      <w:tr w14:paraId="73BFD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14:paraId="0C9D71B6">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5C6451D2">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10</w:t>
            </w:r>
            <w:r>
              <w:rPr>
                <w:rFonts w:hint="eastAsia" w:cs="Times New Roman"/>
                <w:color w:val="auto"/>
                <w:sz w:val="24"/>
                <w:szCs w:val="24"/>
                <w:highlight w:val="none"/>
              </w:rPr>
              <w:t>）</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04F9813">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A405C75">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5165B86">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1、价格分统一采用低价优先法计算，即满足</w:t>
            </w:r>
            <w:r>
              <w:rPr>
                <w:rFonts w:hint="eastAsia" w:ascii="宋体" w:hAnsi="宋体" w:cs="宋体"/>
                <w:color w:val="auto"/>
                <w:spacing w:val="-2"/>
                <w:kern w:val="2"/>
                <w:sz w:val="24"/>
                <w:szCs w:val="24"/>
                <w:highlight w:val="none"/>
                <w:lang w:val="en-US" w:eastAsia="zh-CN" w:bidi="ar-SA"/>
              </w:rPr>
              <w:t>采购文件</w:t>
            </w:r>
            <w:r>
              <w:rPr>
                <w:rFonts w:hint="eastAsia" w:ascii="宋体" w:hAnsi="宋体" w:eastAsia="宋体" w:cs="宋体"/>
                <w:color w:val="auto"/>
                <w:spacing w:val="-2"/>
                <w:kern w:val="2"/>
                <w:sz w:val="24"/>
                <w:szCs w:val="24"/>
                <w:highlight w:val="none"/>
                <w:lang w:val="en-US" w:eastAsia="zh-CN" w:bidi="ar-SA"/>
              </w:rPr>
              <w:t>要求且最终报价最低的</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的价格为</w:t>
            </w:r>
            <w:r>
              <w:rPr>
                <w:rFonts w:hint="eastAsia" w:ascii="宋体" w:hAnsi="宋体" w:cs="宋体"/>
                <w:color w:val="auto"/>
                <w:spacing w:val="-2"/>
                <w:kern w:val="2"/>
                <w:sz w:val="24"/>
                <w:szCs w:val="24"/>
                <w:highlight w:val="none"/>
                <w:lang w:val="en-US" w:eastAsia="zh-CN" w:bidi="ar-SA"/>
              </w:rPr>
              <w:t>评标</w:t>
            </w:r>
            <w:r>
              <w:rPr>
                <w:rFonts w:hint="eastAsia" w:ascii="宋体" w:hAnsi="宋体" w:eastAsia="宋体" w:cs="宋体"/>
                <w:color w:val="auto"/>
                <w:spacing w:val="-2"/>
                <w:kern w:val="2"/>
                <w:sz w:val="24"/>
                <w:szCs w:val="24"/>
                <w:highlight w:val="none"/>
                <w:lang w:val="en-US" w:eastAsia="zh-CN" w:bidi="ar-SA"/>
              </w:rPr>
              <w:t>基准价，其价格分为满分。其他</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的价格分统一按照下列公式计算：</w:t>
            </w:r>
          </w:p>
          <w:p w14:paraId="23EA5772">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2、招标报价得分=（投标基准价/最终报价）×价格权值×100</w:t>
            </w:r>
          </w:p>
          <w:p w14:paraId="5CF0F359">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3、本项目的价格权值为</w:t>
            </w:r>
            <w:r>
              <w:rPr>
                <w:rFonts w:hint="eastAsia" w:ascii="宋体" w:hAnsi="宋体" w:cs="宋体"/>
                <w:color w:val="auto"/>
                <w:spacing w:val="-2"/>
                <w:kern w:val="2"/>
                <w:sz w:val="24"/>
                <w:szCs w:val="24"/>
                <w:highlight w:val="none"/>
                <w:lang w:val="en-US" w:eastAsia="zh-CN" w:bidi="ar-SA"/>
              </w:rPr>
              <w:t>1</w:t>
            </w:r>
            <w:r>
              <w:rPr>
                <w:rFonts w:hint="eastAsia" w:ascii="宋体" w:hAnsi="宋体" w:eastAsia="宋体" w:cs="宋体"/>
                <w:color w:val="auto"/>
                <w:spacing w:val="-2"/>
                <w:kern w:val="2"/>
                <w:sz w:val="24"/>
                <w:szCs w:val="24"/>
                <w:highlight w:val="none"/>
                <w:lang w:val="en-US" w:eastAsia="zh-CN" w:bidi="ar-SA"/>
              </w:rPr>
              <w:t>0%。项目评审过程中，不得去掉报价中的最高报价和最低报价。</w:t>
            </w:r>
          </w:p>
          <w:p w14:paraId="67990CAA">
            <w:pPr>
              <w:keepNext w:val="0"/>
              <w:keepLines w:val="0"/>
              <w:widowControl/>
              <w:numPr>
                <w:ilvl w:val="0"/>
                <w:numId w:val="0"/>
              </w:numPr>
              <w:suppressLineNumbers w:val="0"/>
              <w:spacing w:line="360" w:lineRule="auto"/>
              <w:jc w:val="left"/>
              <w:rPr>
                <w:rFonts w:hint="eastAsia"/>
                <w:color w:val="auto"/>
                <w:sz w:val="24"/>
                <w:szCs w:val="24"/>
                <w:highlight w:val="none"/>
              </w:rPr>
            </w:pPr>
            <w:r>
              <w:rPr>
                <w:rFonts w:hint="eastAsia" w:ascii="宋体" w:hAnsi="宋体" w:eastAsia="宋体" w:cs="宋体"/>
                <w:b/>
                <w:bCs/>
                <w:color w:val="auto"/>
                <w:spacing w:val="-2"/>
                <w:sz w:val="24"/>
                <w:szCs w:val="24"/>
                <w:highlight w:val="none"/>
              </w:rPr>
              <w:t>注：</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认为</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的报价明显低于其他通过符合性审查</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不能证明其报价合理性的，</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将其作为无效投标处理。</w:t>
            </w:r>
          </w:p>
        </w:tc>
      </w:tr>
      <w:tr w14:paraId="0E8C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73"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08E69F05">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商务技术部分（90）</w:t>
            </w: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5CB91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供应商近三年（2022年1月1日至今）业绩</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74D8D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AA033C3">
            <w:pPr>
              <w:keepNext w:val="0"/>
              <w:keepLines w:val="0"/>
              <w:widowControl/>
              <w:numPr>
                <w:ilvl w:val="0"/>
                <w:numId w:val="0"/>
              </w:numPr>
              <w:suppressLineNumbers w:val="0"/>
              <w:spacing w:line="360" w:lineRule="auto"/>
              <w:jc w:val="left"/>
              <w:rPr>
                <w:rFonts w:hint="eastAsia" w:ascii="宋体" w:hAnsi="宋体" w:cs="宋体"/>
                <w:color w:val="auto"/>
                <w:spacing w:val="-2"/>
                <w:kern w:val="2"/>
                <w:sz w:val="24"/>
                <w:szCs w:val="24"/>
                <w:highlight w:val="none"/>
                <w:lang w:val="en-US" w:eastAsia="zh-CN" w:bidi="ar-SA"/>
              </w:rPr>
            </w:pPr>
            <w:r>
              <w:rPr>
                <w:rFonts w:hint="eastAsia" w:ascii="宋体" w:hAnsi="宋体" w:cs="宋体"/>
                <w:color w:val="auto"/>
                <w:spacing w:val="-2"/>
                <w:kern w:val="2"/>
                <w:sz w:val="24"/>
                <w:szCs w:val="24"/>
                <w:highlight w:val="none"/>
                <w:lang w:val="en-US" w:eastAsia="zh-CN" w:bidi="ar-SA"/>
              </w:rPr>
              <w:t>供应商近三年（2022年1月1日-至今）独立承担的与本项目实施内容类似的业绩,提供1项业绩得2分,满分10分。</w:t>
            </w:r>
          </w:p>
          <w:p w14:paraId="044611D0">
            <w:pPr>
              <w:keepNext w:val="0"/>
              <w:keepLines w:val="0"/>
              <w:widowControl/>
              <w:numPr>
                <w:ilvl w:val="0"/>
                <w:numId w:val="0"/>
              </w:numPr>
              <w:suppressLineNumbers w:val="0"/>
              <w:spacing w:line="360" w:lineRule="auto"/>
              <w:jc w:val="left"/>
              <w:rPr>
                <w:rFonts w:hint="eastAsia" w:ascii="宋体" w:hAnsi="宋体" w:eastAsia="宋体" w:cs="宋体"/>
                <w:color w:val="auto"/>
                <w:sz w:val="24"/>
                <w:szCs w:val="24"/>
                <w:highlight w:val="none"/>
              </w:rPr>
            </w:pPr>
            <w:r>
              <w:rPr>
                <w:rFonts w:hint="eastAsia" w:ascii="宋体" w:hAnsi="宋体" w:cs="宋体"/>
                <w:b/>
                <w:bCs/>
                <w:color w:val="auto"/>
                <w:spacing w:val="-2"/>
                <w:kern w:val="2"/>
                <w:sz w:val="24"/>
                <w:szCs w:val="24"/>
                <w:highlight w:val="none"/>
                <w:lang w:val="en-US" w:eastAsia="zh-CN" w:bidi="ar-SA"/>
              </w:rPr>
              <w:t>注：须提供合同或中标（成交）通知书加盖公章复印件，合同须提供合同关键页（包括金额页、内容页、盖章页、日期页等）。</w:t>
            </w:r>
          </w:p>
        </w:tc>
      </w:tr>
      <w:tr w14:paraId="0C1B7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9809D83">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281B86">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拟派项目团队人员</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42FCA3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7193A65">
            <w:pPr>
              <w:keepNext w:val="0"/>
              <w:keepLines w:val="0"/>
              <w:widowControl/>
              <w:suppressLineNumbers w:val="0"/>
              <w:spacing w:line="360" w:lineRule="auto"/>
              <w:jc w:val="left"/>
              <w:rPr>
                <w:rFonts w:hint="default"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供应商针对本项目有</w:t>
            </w:r>
            <w:r>
              <w:rPr>
                <w:rFonts w:hint="eastAsia" w:ascii="宋体" w:hAnsi="宋体" w:cs="宋体"/>
                <w:color w:val="auto"/>
                <w:spacing w:val="-2"/>
                <w:kern w:val="2"/>
                <w:sz w:val="24"/>
                <w:szCs w:val="24"/>
                <w:highlight w:val="none"/>
                <w:lang w:val="en-US" w:eastAsia="zh-CN" w:bidi="ar-SA"/>
              </w:rPr>
              <w:t>明确</w:t>
            </w:r>
            <w:r>
              <w:rPr>
                <w:rFonts w:hint="eastAsia" w:ascii="宋体" w:hAnsi="宋体" w:eastAsia="宋体" w:cs="宋体"/>
                <w:color w:val="auto"/>
                <w:spacing w:val="-2"/>
                <w:kern w:val="2"/>
                <w:sz w:val="24"/>
                <w:szCs w:val="24"/>
                <w:highlight w:val="none"/>
                <w:lang w:val="en-US" w:eastAsia="zh-CN" w:bidi="ar-SA"/>
              </w:rPr>
              <w:t>的项目组织架构、固定的服务班底并设置分项专一工作小组（包括但不限于项目负责人</w:t>
            </w:r>
            <w:r>
              <w:rPr>
                <w:rFonts w:hint="eastAsia" w:ascii="宋体" w:hAnsi="宋体" w:cs="宋体"/>
                <w:color w:val="auto"/>
                <w:spacing w:val="-2"/>
                <w:kern w:val="2"/>
                <w:sz w:val="24"/>
                <w:szCs w:val="24"/>
                <w:highlight w:val="none"/>
                <w:lang w:val="en-US" w:eastAsia="zh-CN" w:bidi="ar-SA"/>
              </w:rPr>
              <w:t>（1名）、活动策划人员（1名）、设计人员（2名）、作品征集与审核登记人员（2名）、作品</w:t>
            </w:r>
            <w:r>
              <w:rPr>
                <w:rFonts w:hint="eastAsia" w:ascii="宋体" w:hAnsi="宋体" w:eastAsia="宋体" w:cs="宋体"/>
                <w:color w:val="auto"/>
                <w:spacing w:val="-2"/>
                <w:kern w:val="2"/>
                <w:sz w:val="24"/>
                <w:szCs w:val="24"/>
                <w:highlight w:val="none"/>
                <w:lang w:val="en-US" w:eastAsia="zh-CN" w:bidi="ar-SA"/>
              </w:rPr>
              <w:t>装裱与布置人员</w:t>
            </w:r>
            <w:r>
              <w:rPr>
                <w:rFonts w:hint="eastAsia" w:ascii="宋体" w:hAnsi="宋体" w:cs="宋体"/>
                <w:color w:val="auto"/>
                <w:spacing w:val="-2"/>
                <w:kern w:val="2"/>
                <w:sz w:val="24"/>
                <w:szCs w:val="24"/>
                <w:highlight w:val="none"/>
                <w:lang w:val="en-US" w:eastAsia="zh-CN" w:bidi="ar-SA"/>
              </w:rPr>
              <w:t>（4名）</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运送作品</w:t>
            </w:r>
            <w:r>
              <w:rPr>
                <w:rFonts w:hint="eastAsia" w:ascii="宋体" w:hAnsi="宋体" w:cs="宋体"/>
                <w:color w:val="auto"/>
                <w:spacing w:val="-2"/>
                <w:kern w:val="2"/>
                <w:sz w:val="24"/>
                <w:szCs w:val="24"/>
                <w:highlight w:val="none"/>
                <w:shd w:val="clear" w:color="auto" w:fill="auto"/>
                <w:lang w:val="en-US" w:eastAsia="zh-CN" w:bidi="ar-SA"/>
              </w:rPr>
              <w:t>工作</w:t>
            </w:r>
            <w:r>
              <w:rPr>
                <w:rFonts w:hint="eastAsia" w:ascii="宋体" w:hAnsi="宋体" w:eastAsia="宋体" w:cs="宋体"/>
                <w:color w:val="auto"/>
                <w:spacing w:val="-2"/>
                <w:kern w:val="2"/>
                <w:sz w:val="24"/>
                <w:szCs w:val="24"/>
                <w:highlight w:val="none"/>
                <w:shd w:val="clear" w:color="auto" w:fill="auto"/>
                <w:lang w:val="en-US" w:eastAsia="zh-CN" w:bidi="ar-SA"/>
              </w:rPr>
              <w:t>人员</w:t>
            </w:r>
            <w:r>
              <w:rPr>
                <w:rFonts w:hint="eastAsia" w:ascii="宋体" w:hAnsi="宋体" w:cs="宋体"/>
                <w:color w:val="auto"/>
                <w:spacing w:val="-2"/>
                <w:kern w:val="2"/>
                <w:sz w:val="24"/>
                <w:szCs w:val="24"/>
                <w:highlight w:val="none"/>
                <w:shd w:val="clear" w:color="auto" w:fill="auto"/>
                <w:lang w:val="en-US" w:eastAsia="zh-CN" w:bidi="ar-SA"/>
              </w:rPr>
              <w:t>（4名）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摄影</w:t>
            </w:r>
            <w:r>
              <w:rPr>
                <w:rFonts w:hint="eastAsia" w:ascii="宋体" w:hAnsi="宋体" w:cs="宋体"/>
                <w:color w:val="auto"/>
                <w:spacing w:val="-2"/>
                <w:kern w:val="2"/>
                <w:sz w:val="24"/>
                <w:szCs w:val="24"/>
                <w:highlight w:val="none"/>
                <w:lang w:val="en-US" w:eastAsia="zh-CN" w:bidi="ar-SA"/>
              </w:rPr>
              <w:t>人员（3名）、</w:t>
            </w:r>
            <w:r>
              <w:rPr>
                <w:rFonts w:hint="eastAsia" w:ascii="宋体" w:hAnsi="宋体" w:eastAsia="宋体" w:cs="宋体"/>
                <w:color w:val="auto"/>
                <w:spacing w:val="-2"/>
                <w:kern w:val="2"/>
                <w:sz w:val="24"/>
                <w:szCs w:val="24"/>
                <w:highlight w:val="none"/>
                <w:lang w:val="en-US" w:eastAsia="zh-CN" w:bidi="ar-SA"/>
              </w:rPr>
              <w:t>后期制作</w:t>
            </w:r>
            <w:r>
              <w:rPr>
                <w:rFonts w:hint="eastAsia" w:ascii="宋体" w:hAnsi="宋体" w:cs="宋体"/>
                <w:color w:val="auto"/>
                <w:spacing w:val="-2"/>
                <w:kern w:val="2"/>
                <w:sz w:val="24"/>
                <w:szCs w:val="24"/>
                <w:highlight w:val="none"/>
                <w:lang w:val="en-US" w:eastAsia="zh-CN" w:bidi="ar-SA"/>
              </w:rPr>
              <w:t>、剪辑人员（</w:t>
            </w:r>
            <w:r>
              <w:rPr>
                <w:rFonts w:hint="eastAsia" w:ascii="宋体" w:hAnsi="宋体" w:eastAsia="宋体" w:cs="宋体"/>
                <w:color w:val="auto"/>
                <w:spacing w:val="-2"/>
                <w:kern w:val="2"/>
                <w:sz w:val="24"/>
                <w:szCs w:val="24"/>
                <w:highlight w:val="none"/>
                <w:lang w:val="en-US" w:eastAsia="zh-CN" w:bidi="ar-SA"/>
              </w:rPr>
              <w:t>2名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氛围营造</w:t>
            </w:r>
            <w:r>
              <w:rPr>
                <w:rFonts w:hint="eastAsia" w:ascii="宋体" w:hAnsi="宋体" w:eastAsia="宋体" w:cs="宋体"/>
                <w:color w:val="auto"/>
                <w:spacing w:val="-2"/>
                <w:kern w:val="2"/>
                <w:sz w:val="24"/>
                <w:szCs w:val="24"/>
                <w:highlight w:val="none"/>
                <w:lang w:val="en-US" w:eastAsia="zh-CN" w:bidi="ar-SA"/>
              </w:rPr>
              <w:t>布景</w:t>
            </w:r>
            <w:r>
              <w:rPr>
                <w:rFonts w:hint="eastAsia" w:ascii="宋体" w:hAnsi="宋体" w:cs="宋体"/>
                <w:color w:val="auto"/>
                <w:spacing w:val="-2"/>
                <w:kern w:val="2"/>
                <w:sz w:val="24"/>
                <w:szCs w:val="24"/>
                <w:highlight w:val="none"/>
                <w:lang w:val="en-US" w:eastAsia="zh-CN" w:bidi="ar-SA"/>
              </w:rPr>
              <w:t>人员（3</w:t>
            </w:r>
            <w:r>
              <w:rPr>
                <w:rFonts w:hint="eastAsia" w:ascii="宋体" w:hAnsi="宋体" w:eastAsia="宋体" w:cs="宋体"/>
                <w:color w:val="auto"/>
                <w:spacing w:val="-2"/>
                <w:kern w:val="2"/>
                <w:sz w:val="24"/>
                <w:szCs w:val="24"/>
                <w:highlight w:val="none"/>
                <w:lang w:val="en-US" w:eastAsia="zh-CN" w:bidi="ar-SA"/>
              </w:rPr>
              <w:t>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每提供1人得0.5分，满分11分。未提供不得分。</w:t>
            </w:r>
          </w:p>
          <w:p w14:paraId="215106E5">
            <w:pPr>
              <w:keepNext w:val="0"/>
              <w:keepLines w:val="0"/>
              <w:widowControl/>
              <w:suppressLineNumbers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注：提供人员身份证、【劳动（劳务）合同或开标截止前近三个月（2025年1月至今）在本单位的社保缴纳证明材料】复印件加盖公章）（缺任意一项不得分）</w:t>
            </w:r>
          </w:p>
        </w:tc>
      </w:tr>
      <w:tr w14:paraId="214B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1643E7F">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408FA455">
            <w:pPr>
              <w:pStyle w:val="52"/>
              <w:spacing w:before="1" w:line="360" w:lineRule="auto"/>
              <w:ind w:right="-15" w:rightChars="0"/>
              <w:jc w:val="center"/>
              <w:rPr>
                <w:rFonts w:hint="default" w:ascii="宋体" w:hAnsi="宋体" w:eastAsia="宋体" w:cs="宋体"/>
                <w:kern w:val="2"/>
                <w:sz w:val="21"/>
                <w:szCs w:val="22"/>
                <w:lang w:val="en-US" w:eastAsia="zh-CN" w:bidi="zh-CN"/>
              </w:rPr>
            </w:pPr>
            <w:r>
              <w:rPr>
                <w:rFonts w:hint="eastAsia" w:ascii="宋体" w:hAnsi="宋体"/>
                <w:kern w:val="0"/>
                <w:sz w:val="24"/>
                <w:lang w:val="en-US" w:eastAsia="zh-CN" w:bidi="ar"/>
              </w:rPr>
              <w:t>实施方案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6001602">
            <w:pPr>
              <w:pStyle w:val="52"/>
              <w:spacing w:before="158" w:line="360" w:lineRule="auto"/>
              <w:jc w:val="center"/>
              <w:rPr>
                <w:rFonts w:hint="default" w:ascii="宋体" w:hAnsi="宋体" w:eastAsia="宋体" w:cs="宋体"/>
                <w:kern w:val="2"/>
                <w:sz w:val="21"/>
                <w:szCs w:val="22"/>
                <w:lang w:val="en-US" w:eastAsia="zh-CN" w:bidi="zh-CN"/>
              </w:rPr>
            </w:pPr>
            <w:r>
              <w:rPr>
                <w:rFonts w:hint="eastAsia"/>
                <w:kern w:val="0"/>
                <w:sz w:val="24"/>
                <w:lang w:val="en-US" w:eastAsia="zh-CN" w:bidi="ar"/>
              </w:rPr>
              <w:t>24</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F41D97B">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实施方案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001F7464">
            <w:pPr>
              <w:keepNext w:val="0"/>
              <w:keepLines w:val="0"/>
              <w:widowControl/>
              <w:suppressLineNumbers w:val="0"/>
              <w:spacing w:line="360" w:lineRule="auto"/>
              <w:jc w:val="both"/>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①</w:t>
            </w:r>
            <w:r>
              <w:rPr>
                <w:rFonts w:hint="eastAsia" w:ascii="宋体" w:hAnsi="宋体" w:eastAsia="宋体" w:cs="宋体"/>
                <w:color w:val="auto"/>
                <w:spacing w:val="-2"/>
                <w:kern w:val="2"/>
                <w:sz w:val="24"/>
                <w:szCs w:val="24"/>
                <w:highlight w:val="none"/>
                <w:lang w:val="en-US" w:eastAsia="zh-CN" w:bidi="ar-SA"/>
              </w:rPr>
              <w:t>筹备阶段；②作品征集阶段；③作品评选阶段；④布展阶段；⑤展览阶段；⑥撤展阶段等</w:t>
            </w:r>
            <w:r>
              <w:rPr>
                <w:rFonts w:hint="eastAsia" w:ascii="宋体" w:hAnsi="宋体" w:cs="宋体"/>
                <w:color w:val="auto"/>
                <w:spacing w:val="-2"/>
                <w:kern w:val="2"/>
                <w:sz w:val="24"/>
                <w:szCs w:val="24"/>
                <w:highlight w:val="none"/>
                <w:lang w:val="en-US" w:eastAsia="zh-CN" w:bidi="ar-SA"/>
              </w:rPr>
              <w:t>；</w:t>
            </w:r>
          </w:p>
          <w:p w14:paraId="699A0E2F">
            <w:pPr>
              <w:keepNext w:val="0"/>
              <w:keepLines w:val="0"/>
              <w:widowControl/>
              <w:suppressLineNumbers w:val="0"/>
              <w:spacing w:line="360" w:lineRule="auto"/>
              <w:jc w:val="both"/>
              <w:rPr>
                <w:rFonts w:hint="eastAsia" w:ascii="宋体" w:hAnsi="宋体" w:eastAsia="宋体" w:cs="宋体"/>
                <w:kern w:val="2"/>
                <w:sz w:val="21"/>
                <w:szCs w:val="22"/>
                <w:lang w:val="en-US" w:eastAsia="zh-CN" w:bidi="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24</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6A02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C9F558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62C16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61266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E73BD2">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培训方案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16226839">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①培训目标与对象；②培训时间与地点；③培训内容设置；④培训方法；⑤培训师资安排等；</w:t>
            </w:r>
          </w:p>
          <w:p w14:paraId="1E323A46">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367E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3"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FED5AA">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E8373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eastAsia="宋体" w:cs="Times New Roman"/>
                <w:bCs/>
                <w:color w:val="auto"/>
                <w:sz w:val="24"/>
                <w:szCs w:val="24"/>
                <w:highlight w:val="none"/>
                <w:lang w:val="en-US" w:eastAsia="zh-CN"/>
              </w:rPr>
            </w:pPr>
          </w:p>
          <w:p w14:paraId="20B5C67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cs="Times New Roman"/>
                <w:bCs/>
                <w:color w:val="auto"/>
                <w:sz w:val="24"/>
                <w:szCs w:val="24"/>
                <w:highlight w:val="none"/>
                <w:lang w:val="en-US" w:eastAsia="zh-CN"/>
              </w:rPr>
              <w:t>后勤保障方案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C99969F">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219CF03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w:t>
            </w:r>
            <w:r>
              <w:rPr>
                <w:rFonts w:hint="eastAsia" w:ascii="宋体" w:hAnsi="宋体" w:cs="宋体"/>
                <w:color w:val="auto"/>
                <w:spacing w:val="-2"/>
                <w:sz w:val="24"/>
                <w:szCs w:val="24"/>
                <w:highlight w:val="none"/>
                <w:lang w:val="en-US" w:eastAsia="zh-CN"/>
              </w:rPr>
              <w:t>项目后勤保障方案</w:t>
            </w:r>
            <w:r>
              <w:rPr>
                <w:rFonts w:hint="eastAsia" w:ascii="宋体" w:hAnsi="宋体" w:eastAsia="宋体" w:cs="宋体"/>
                <w:color w:val="auto"/>
                <w:spacing w:val="-2"/>
                <w:sz w:val="24"/>
                <w:szCs w:val="24"/>
                <w:highlight w:val="none"/>
                <w:lang w:val="en-US" w:eastAsia="zh-CN"/>
              </w:rPr>
              <w:t>，包括但不限于以下内容：</w:t>
            </w:r>
          </w:p>
          <w:p w14:paraId="6809CC63">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场地租赁、作品装裱与运输、展板、音响等设备租赁和布置开幕式现场服务方案；②安全保障措施（面对恶劣天气和险要地形，有成熟的应急避险能力，对周围环境安全隐患排查和甄别能力，活动过程中人员安全、防止作品损坏、丢失安全保障措施）；③交通保障服务方案；④住宿与餐饮服务方案；⑤应急预案措施等；</w:t>
            </w:r>
          </w:p>
          <w:p w14:paraId="08BCF55F">
            <w:pPr>
              <w:keepNext w:val="0"/>
              <w:keepLines w:val="0"/>
              <w:widowControl/>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1D1D9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9"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C01FBA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A24AF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cs="Times New Roman"/>
                <w:bCs/>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视频制作方案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689EA17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4CEB0F7C">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针对本项目“服务需求”制定详细的视频制作方案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2067A234">
            <w:pPr>
              <w:keepNext w:val="0"/>
              <w:keepLines w:val="0"/>
              <w:widowControl/>
              <w:suppressLineNumbers w:val="0"/>
              <w:spacing w:line="360" w:lineRule="auto"/>
              <w:jc w:val="left"/>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①制作流程与交付（视频策划、拍摄执行、后期制作、交付要求等）；②创意与风格（创意构思、艺术表现手法等）；③质量保障与售后服务（拍摄过程中的质量检查、后期制作审核流程等）</w:t>
            </w:r>
          </w:p>
          <w:p w14:paraId="386B8CF5">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77BCD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D1CDEF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C8ED7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物料保障服务方案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5ACC28E">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514ECBE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针对本项目“服务需求”制定详细的物料保障服务方案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0563EBEC">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物料保障方案（物资规划与采购、物资运输与存储、物资调配措施）；装裱方案（装裱工艺选择、装裱质量控制、装裱作品运输与展示）；③应急保障措施（针对可能出现的物资短缺、损坏、运输延误等突发情况，制定相应的应对措施）；</w:t>
            </w:r>
          </w:p>
          <w:p w14:paraId="051966D1">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0862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0799DC7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374D78E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10E886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4"/>
                <w:szCs w:val="24"/>
                <w:highlight w:val="none"/>
                <w:lang w:eastAsia="zh-CN"/>
              </w:rPr>
            </w:pPr>
          </w:p>
        </w:tc>
      </w:tr>
      <w:tr w14:paraId="1A49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3" w:hRule="atLeast"/>
          <w:jc w:val="center"/>
        </w:trPr>
        <w:tc>
          <w:tcPr>
            <w:tcW w:w="10089"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6F7DDC">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说明：</w:t>
            </w:r>
          </w:p>
          <w:p w14:paraId="6273FA30">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2BA5D609">
            <w:pPr>
              <w:spacing w:line="420" w:lineRule="exact"/>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r w14:paraId="6664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0089" w:type="dxa"/>
            <w:gridSpan w:val="4"/>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81EDB5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rPr>
              <w:t>注: 分项得分汇总后,取所有</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成员打分之和的平均值为</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得分。</w:t>
            </w:r>
          </w:p>
        </w:tc>
      </w:tr>
    </w:tbl>
    <w:p w14:paraId="3DB670C8">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bookmarkEnd w:id="36"/>
    <w:p w14:paraId="0AF48317">
      <w:pPr>
        <w:pStyle w:val="3"/>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62" w:name="_Toc4584"/>
      <w:bookmarkStart w:id="63" w:name="_Toc30396"/>
      <w:bookmarkStart w:id="64" w:name="_Toc14690"/>
      <w:bookmarkStart w:id="65" w:name="_Toc30891"/>
      <w:r>
        <w:rPr>
          <w:rFonts w:hint="eastAsia" w:ascii="宋体" w:hAnsi="宋体" w:cs="宋体"/>
          <w:b/>
          <w:bCs/>
          <w:color w:val="auto"/>
          <w:sz w:val="32"/>
          <w:szCs w:val="32"/>
          <w:highlight w:val="none"/>
          <w:lang w:val="en-US" w:eastAsia="zh-CN"/>
        </w:rPr>
        <w:t>第</w:t>
      </w:r>
      <w:bookmarkEnd w:id="62"/>
      <w:bookmarkEnd w:id="63"/>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64"/>
      <w:bookmarkEnd w:id="65"/>
    </w:p>
    <w:p w14:paraId="4C5BB779">
      <w:pPr>
        <w:rPr>
          <w:rFonts w:hint="eastAsia" w:ascii="宋体" w:hAnsi="宋体" w:eastAsia="宋体" w:cs="宋体"/>
          <w:color w:val="auto"/>
          <w:highlight w:val="none"/>
        </w:rPr>
      </w:pPr>
    </w:p>
    <w:p w14:paraId="5CD82BE4">
      <w:pPr>
        <w:pStyle w:val="67"/>
        <w:outlineLvl w:val="2"/>
        <w:rPr>
          <w:rFonts w:hint="eastAsia" w:ascii="宋体" w:hAnsi="宋体" w:eastAsia="宋体" w:cs="宋体"/>
          <w:color w:val="auto"/>
          <w:highlight w:val="none"/>
        </w:rPr>
      </w:pPr>
      <w:bookmarkStart w:id="66" w:name="_Toc10113_WPSOffice_Level1"/>
      <w:bookmarkStart w:id="67" w:name="_Toc23885"/>
      <w:bookmarkStart w:id="68" w:name="_Toc13681_WPSOffice_Level1"/>
      <w:bookmarkStart w:id="69" w:name="_Toc31154_WPSOffice_Level1"/>
      <w:bookmarkStart w:id="70" w:name="_Toc19258"/>
      <w:bookmarkStart w:id="71" w:name="_Toc11511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66"/>
      <w:bookmarkEnd w:id="67"/>
      <w:bookmarkEnd w:id="68"/>
      <w:bookmarkEnd w:id="69"/>
      <w:bookmarkEnd w:id="70"/>
      <w:bookmarkEnd w:id="71"/>
    </w:p>
    <w:p w14:paraId="00FFC5B7">
      <w:pPr>
        <w:pStyle w:val="68"/>
        <w:spacing w:line="360" w:lineRule="auto"/>
        <w:rPr>
          <w:rFonts w:hint="eastAsia" w:ascii="宋体" w:hAnsi="宋体" w:eastAsia="宋体" w:cs="宋体"/>
          <w:b/>
          <w:color w:val="auto"/>
          <w:sz w:val="24"/>
          <w:highlight w:val="none"/>
        </w:rPr>
      </w:pPr>
    </w:p>
    <w:p w14:paraId="063C0748">
      <w:pPr>
        <w:pStyle w:val="68"/>
        <w:spacing w:line="360" w:lineRule="auto"/>
        <w:jc w:val="center"/>
        <w:rPr>
          <w:rFonts w:hint="eastAsia" w:ascii="宋体" w:hAnsi="宋体" w:eastAsia="宋体" w:cs="宋体"/>
          <w:color w:val="auto"/>
          <w:sz w:val="24"/>
          <w:highlight w:val="none"/>
        </w:rPr>
      </w:pPr>
    </w:p>
    <w:p w14:paraId="67017D4C">
      <w:pPr>
        <w:pStyle w:val="68"/>
        <w:spacing w:line="360" w:lineRule="auto"/>
        <w:rPr>
          <w:rFonts w:hint="eastAsia" w:ascii="宋体" w:hAnsi="宋体" w:eastAsia="宋体" w:cs="宋体"/>
          <w:color w:val="auto"/>
          <w:sz w:val="28"/>
          <w:szCs w:val="28"/>
          <w:highlight w:val="none"/>
        </w:rPr>
      </w:pPr>
      <w:bookmarkStart w:id="72" w:name="_Toc31697_WPSOffice_Level1"/>
      <w:bookmarkStart w:id="73" w:name="_Toc572_WPSOffice_Level1"/>
      <w:bookmarkStart w:id="74" w:name="_Toc19200_WPSOffice_Level1"/>
      <w:bookmarkStart w:id="75" w:name="_Toc32516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72"/>
      <w:bookmarkEnd w:id="73"/>
      <w:bookmarkEnd w:id="74"/>
      <w:bookmarkEnd w:id="75"/>
    </w:p>
    <w:p w14:paraId="505A6731">
      <w:pPr>
        <w:pStyle w:val="68"/>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7CA25FA">
      <w:pPr>
        <w:pStyle w:val="68"/>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1A72BAC4">
      <w:pPr>
        <w:pStyle w:val="68"/>
        <w:spacing w:line="360" w:lineRule="auto"/>
        <w:jc w:val="center"/>
        <w:rPr>
          <w:rFonts w:hint="eastAsia" w:ascii="宋体" w:hAnsi="宋体" w:eastAsia="宋体" w:cs="宋体"/>
          <w:color w:val="auto"/>
          <w:sz w:val="24"/>
          <w:highlight w:val="none"/>
        </w:rPr>
      </w:pPr>
    </w:p>
    <w:p w14:paraId="00DB88C7">
      <w:pPr>
        <w:pStyle w:val="68"/>
        <w:spacing w:line="360" w:lineRule="auto"/>
        <w:jc w:val="center"/>
        <w:rPr>
          <w:rFonts w:hint="eastAsia" w:ascii="宋体" w:hAnsi="宋体" w:eastAsia="宋体" w:cs="宋体"/>
          <w:color w:val="auto"/>
          <w:sz w:val="24"/>
          <w:highlight w:val="none"/>
        </w:rPr>
      </w:pPr>
    </w:p>
    <w:p w14:paraId="3E3B7D91">
      <w:pPr>
        <w:pStyle w:val="68"/>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7A89C521">
      <w:pPr>
        <w:pStyle w:val="68"/>
        <w:spacing w:line="360" w:lineRule="auto"/>
        <w:jc w:val="center"/>
        <w:rPr>
          <w:rFonts w:hint="eastAsia" w:ascii="宋体" w:hAnsi="宋体" w:eastAsia="宋体" w:cs="宋体"/>
          <w:color w:val="auto"/>
          <w:sz w:val="24"/>
          <w:highlight w:val="none"/>
        </w:rPr>
      </w:pPr>
    </w:p>
    <w:p w14:paraId="5560EA14">
      <w:pPr>
        <w:pStyle w:val="68"/>
        <w:spacing w:line="360" w:lineRule="auto"/>
        <w:jc w:val="center"/>
        <w:rPr>
          <w:rFonts w:hint="eastAsia" w:ascii="宋体" w:hAnsi="宋体" w:eastAsia="宋体" w:cs="宋体"/>
          <w:color w:val="auto"/>
          <w:sz w:val="24"/>
          <w:highlight w:val="none"/>
        </w:rPr>
      </w:pPr>
    </w:p>
    <w:p w14:paraId="579546BB">
      <w:pPr>
        <w:pStyle w:val="68"/>
        <w:spacing w:line="360" w:lineRule="auto"/>
        <w:jc w:val="center"/>
        <w:rPr>
          <w:rFonts w:hint="eastAsia" w:ascii="宋体" w:hAnsi="宋体" w:eastAsia="宋体" w:cs="宋体"/>
          <w:b/>
          <w:color w:val="auto"/>
          <w:sz w:val="24"/>
          <w:highlight w:val="none"/>
        </w:rPr>
      </w:pPr>
    </w:p>
    <w:p w14:paraId="5B9CAC64">
      <w:pPr>
        <w:pStyle w:val="68"/>
        <w:spacing w:line="360" w:lineRule="auto"/>
        <w:jc w:val="center"/>
        <w:rPr>
          <w:rFonts w:hint="eastAsia" w:ascii="宋体" w:hAnsi="宋体" w:eastAsia="宋体" w:cs="宋体"/>
          <w:b/>
          <w:color w:val="auto"/>
          <w:sz w:val="24"/>
          <w:highlight w:val="none"/>
        </w:rPr>
      </w:pPr>
    </w:p>
    <w:p w14:paraId="595BD091">
      <w:pPr>
        <w:pStyle w:val="68"/>
        <w:spacing w:line="360" w:lineRule="auto"/>
        <w:jc w:val="center"/>
        <w:rPr>
          <w:rFonts w:hint="eastAsia" w:ascii="宋体" w:hAnsi="宋体" w:eastAsia="宋体" w:cs="宋体"/>
          <w:b/>
          <w:color w:val="auto"/>
          <w:sz w:val="24"/>
          <w:highlight w:val="none"/>
        </w:rPr>
      </w:pPr>
    </w:p>
    <w:p w14:paraId="2AD6A18F">
      <w:pPr>
        <w:pStyle w:val="68"/>
        <w:spacing w:line="360" w:lineRule="auto"/>
        <w:jc w:val="center"/>
        <w:rPr>
          <w:rFonts w:hint="eastAsia" w:ascii="宋体" w:hAnsi="宋体" w:eastAsia="宋体" w:cs="宋体"/>
          <w:b/>
          <w:color w:val="auto"/>
          <w:sz w:val="24"/>
          <w:highlight w:val="none"/>
        </w:rPr>
      </w:pPr>
    </w:p>
    <w:p w14:paraId="72C00A60">
      <w:pPr>
        <w:pStyle w:val="68"/>
        <w:spacing w:line="360" w:lineRule="auto"/>
        <w:jc w:val="center"/>
        <w:rPr>
          <w:rFonts w:hint="eastAsia" w:ascii="宋体" w:hAnsi="宋体" w:eastAsia="宋体" w:cs="宋体"/>
          <w:b/>
          <w:color w:val="auto"/>
          <w:sz w:val="24"/>
          <w:highlight w:val="none"/>
        </w:rPr>
      </w:pPr>
    </w:p>
    <w:p w14:paraId="379FAE61">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76" w:name="_Toc2050_WPSOffice_Level1"/>
      <w:bookmarkStart w:id="77" w:name="_Toc27864_WPSOffice_Level1"/>
      <w:bookmarkStart w:id="78" w:name="_Toc23058_WPSOffice_Level1"/>
      <w:bookmarkStart w:id="79" w:name="_Toc16691_WPSOffice_Level1"/>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76"/>
      <w:bookmarkEnd w:id="77"/>
      <w:bookmarkEnd w:id="78"/>
      <w:bookmarkEnd w:id="79"/>
    </w:p>
    <w:p w14:paraId="2782D8D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80" w:name="_Toc30300_WPSOffice_Level1"/>
      <w:bookmarkStart w:id="81" w:name="_Toc30454_WPSOffice_Level1"/>
      <w:bookmarkStart w:id="82" w:name="_Toc7928_WPSOffice_Level1"/>
      <w:bookmarkStart w:id="83" w:name="_Toc14359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80"/>
      <w:bookmarkEnd w:id="81"/>
      <w:bookmarkEnd w:id="82"/>
      <w:bookmarkEnd w:id="83"/>
    </w:p>
    <w:p w14:paraId="7B7A197B">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B4F76C">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32AF8F97">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75780C4B">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84" w:name="_Toc18141_WPSOffice_Level1"/>
      <w:bookmarkStart w:id="85" w:name="_Toc28413_WPSOffice_Level1"/>
      <w:bookmarkStart w:id="86" w:name="_Toc16657_WPSOffice_Level1"/>
      <w:bookmarkStart w:id="87" w:name="_Toc23950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84"/>
      <w:bookmarkEnd w:id="85"/>
      <w:bookmarkEnd w:id="86"/>
      <w:bookmarkEnd w:id="87"/>
    </w:p>
    <w:p w14:paraId="35C46CC7">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footerReference r:id="rId11" w:type="default"/>
          <w:pgSz w:w="11906" w:h="16838"/>
          <w:pgMar w:top="1531" w:right="1474" w:bottom="1417" w:left="1701" w:header="851" w:footer="794" w:gutter="0"/>
          <w:pgNumType w:fmt="decimal"/>
          <w:cols w:space="720" w:num="1"/>
          <w:docGrid w:linePitch="312" w:charSpace="0"/>
        </w:sectPr>
      </w:pPr>
    </w:p>
    <w:p w14:paraId="7DEA81FE">
      <w:pPr>
        <w:jc w:val="center"/>
        <w:outlineLvl w:val="9"/>
        <w:rPr>
          <w:rFonts w:hint="eastAsia" w:ascii="宋体" w:hAnsi="宋体" w:cs="宋体"/>
          <w:color w:val="auto"/>
          <w:sz w:val="28"/>
          <w:szCs w:val="28"/>
          <w:highlight w:val="none"/>
        </w:rPr>
      </w:pPr>
      <w:bookmarkStart w:id="88" w:name="_Toc14367_WPSOffice_Level1"/>
      <w:bookmarkStart w:id="89" w:name="_Toc30579_WPSOffice_Level1"/>
      <w:bookmarkStart w:id="90" w:name="_Toc27886_WPSOffice_Level1"/>
      <w:bookmarkStart w:id="91" w:name="_Toc6879_WPSOffice_Level1"/>
      <w:bookmarkStart w:id="92" w:name="_Toc18910"/>
      <w:r>
        <w:rPr>
          <w:rFonts w:hint="eastAsia" w:ascii="宋体" w:hAnsi="宋体" w:cs="宋体"/>
          <w:b/>
          <w:bCs/>
          <w:color w:val="auto"/>
          <w:sz w:val="28"/>
          <w:szCs w:val="28"/>
          <w:highlight w:val="none"/>
        </w:rPr>
        <w:t>目录</w:t>
      </w:r>
      <w:bookmarkEnd w:id="88"/>
      <w:bookmarkEnd w:id="89"/>
      <w:bookmarkEnd w:id="90"/>
      <w:bookmarkEnd w:id="91"/>
      <w:bookmarkEnd w:id="92"/>
    </w:p>
    <w:p w14:paraId="49F10E0E">
      <w:pPr>
        <w:spacing w:line="460" w:lineRule="exact"/>
        <w:rPr>
          <w:rFonts w:hint="eastAsia" w:ascii="宋体" w:hAnsi="宋体" w:eastAsia="宋体" w:cs="宋体"/>
          <w:b/>
          <w:bCs/>
          <w:color w:val="auto"/>
          <w:sz w:val="24"/>
          <w:szCs w:val="24"/>
          <w:highlight w:val="none"/>
          <w:shd w:val="clear" w:color="auto" w:fill="auto"/>
          <w:lang w:val="en-US" w:eastAsia="zh-CN"/>
        </w:rPr>
      </w:pPr>
      <w:bookmarkStart w:id="93" w:name="_Toc23787_WPSOffice_Level1"/>
      <w:bookmarkStart w:id="94" w:name="_Toc17234_WPSOffice_Level1"/>
      <w:r>
        <w:rPr>
          <w:rFonts w:hint="eastAsia" w:ascii="宋体" w:hAnsi="宋体" w:eastAsia="宋体" w:cs="宋体"/>
          <w:b/>
          <w:bCs/>
          <w:color w:val="auto"/>
          <w:sz w:val="24"/>
          <w:szCs w:val="24"/>
          <w:highlight w:val="none"/>
          <w:shd w:val="clear" w:color="auto" w:fill="auto"/>
          <w:lang w:val="en-US" w:eastAsia="zh-CN"/>
        </w:rPr>
        <w:t>一、</w:t>
      </w:r>
      <w:bookmarkEnd w:id="93"/>
      <w:bookmarkEnd w:id="94"/>
      <w:r>
        <w:rPr>
          <w:rFonts w:hint="eastAsia" w:ascii="宋体" w:hAnsi="宋体" w:cs="宋体"/>
          <w:b/>
          <w:bCs/>
          <w:color w:val="auto"/>
          <w:sz w:val="24"/>
          <w:szCs w:val="24"/>
          <w:highlight w:val="none"/>
          <w:shd w:val="clear" w:color="auto" w:fill="auto"/>
          <w:lang w:val="en-US" w:eastAsia="zh-CN"/>
        </w:rPr>
        <w:t>资格（审查）证明文件</w:t>
      </w:r>
    </w:p>
    <w:p w14:paraId="77B14B48">
      <w:pPr>
        <w:spacing w:line="460" w:lineRule="exact"/>
        <w:ind w:firstLine="480" w:firstLineChars="200"/>
        <w:rPr>
          <w:rFonts w:hint="eastAsia" w:ascii="宋体" w:hAnsi="宋体" w:cs="宋体"/>
          <w:color w:val="auto"/>
          <w:sz w:val="24"/>
          <w:szCs w:val="24"/>
          <w:highlight w:val="none"/>
          <w:shd w:val="clear" w:color="auto" w:fill="auto"/>
        </w:rPr>
      </w:pPr>
      <w:bookmarkStart w:id="95" w:name="_Toc31640_WPSOffice_Level1"/>
      <w:bookmarkStart w:id="96" w:name="_Toc27664_WPSOffice_Level1"/>
      <w:r>
        <w:rPr>
          <w:rFonts w:hint="eastAsia" w:ascii="宋体" w:hAnsi="宋体" w:cs="宋体"/>
          <w:color w:val="auto"/>
          <w:sz w:val="24"/>
          <w:szCs w:val="24"/>
          <w:highlight w:val="none"/>
          <w:shd w:val="clear" w:color="auto" w:fill="auto"/>
        </w:rPr>
        <w:t>1、具有独立承担民事责任的能力</w:t>
      </w:r>
      <w:bookmarkEnd w:id="95"/>
      <w:bookmarkEnd w:id="96"/>
    </w:p>
    <w:p w14:paraId="3F99EC75">
      <w:pPr>
        <w:spacing w:line="460" w:lineRule="exact"/>
        <w:ind w:firstLine="480" w:firstLineChars="200"/>
        <w:rPr>
          <w:rFonts w:hint="eastAsia" w:ascii="宋体" w:hAnsi="宋体" w:cs="宋体"/>
          <w:color w:val="auto"/>
          <w:sz w:val="24"/>
          <w:szCs w:val="24"/>
          <w:highlight w:val="none"/>
          <w:shd w:val="clear" w:color="auto" w:fill="auto"/>
        </w:rPr>
      </w:pPr>
      <w:bookmarkStart w:id="97" w:name="_Toc17343_WPSOffice_Level1"/>
      <w:bookmarkStart w:id="98" w:name="_Toc25568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97"/>
      <w:bookmarkEnd w:id="98"/>
    </w:p>
    <w:p w14:paraId="7D8B4B8B">
      <w:pPr>
        <w:spacing w:line="460" w:lineRule="exact"/>
        <w:ind w:firstLine="480" w:firstLineChars="200"/>
        <w:rPr>
          <w:rFonts w:hint="eastAsia" w:ascii="宋体" w:hAnsi="宋体" w:cs="宋体"/>
          <w:color w:val="auto"/>
          <w:sz w:val="24"/>
          <w:szCs w:val="24"/>
          <w:highlight w:val="none"/>
          <w:shd w:val="clear" w:color="auto" w:fill="auto"/>
        </w:rPr>
      </w:pPr>
      <w:bookmarkStart w:id="99" w:name="_Toc9730_WPSOffice_Level1"/>
      <w:bookmarkStart w:id="100"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99"/>
      <w:bookmarkEnd w:id="100"/>
    </w:p>
    <w:p w14:paraId="54E2AFDD">
      <w:pPr>
        <w:spacing w:line="460" w:lineRule="exact"/>
        <w:ind w:firstLine="480" w:firstLineChars="200"/>
        <w:rPr>
          <w:rFonts w:hint="eastAsia" w:ascii="宋体" w:hAnsi="宋体" w:cs="宋体"/>
          <w:color w:val="auto"/>
          <w:sz w:val="24"/>
          <w:szCs w:val="24"/>
          <w:highlight w:val="none"/>
          <w:shd w:val="clear" w:color="auto" w:fill="auto"/>
        </w:rPr>
      </w:pPr>
      <w:bookmarkStart w:id="101" w:name="_Toc8705_WPSOffice_Level1"/>
      <w:bookmarkStart w:id="102" w:name="_Toc1181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101"/>
      <w:bookmarkEnd w:id="102"/>
    </w:p>
    <w:p w14:paraId="4F29FFC1">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103" w:name="_Toc8434_WPSOffice_Level1"/>
      <w:bookmarkStart w:id="104" w:name="_Toc3293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103"/>
      <w:bookmarkEnd w:id="104"/>
    </w:p>
    <w:p w14:paraId="2218EB8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105" w:name="_Toc2344_WPSOffice_Level1"/>
      <w:bookmarkStart w:id="106" w:name="_Toc30608_WPSOffice_Level1"/>
      <w:r>
        <w:rPr>
          <w:rFonts w:hint="eastAsia" w:ascii="宋体" w:hAnsi="宋体" w:eastAsia="宋体" w:cs="宋体"/>
          <w:color w:val="auto"/>
          <w:sz w:val="24"/>
          <w:szCs w:val="24"/>
          <w:highlight w:val="none"/>
          <w:shd w:val="clear" w:color="auto" w:fill="auto"/>
          <w:lang w:val="en-US" w:eastAsia="zh-CN"/>
        </w:rPr>
        <w:t>6、</w:t>
      </w:r>
      <w:bookmarkEnd w:id="105"/>
      <w:bookmarkEnd w:id="106"/>
      <w:r>
        <w:rPr>
          <w:rFonts w:hint="eastAsia" w:ascii="宋体" w:hAnsi="宋体" w:cs="宋体"/>
          <w:color w:val="auto"/>
          <w:sz w:val="24"/>
          <w:szCs w:val="24"/>
          <w:highlight w:val="none"/>
          <w:shd w:val="clear" w:color="auto" w:fill="auto"/>
          <w:lang w:val="en-US" w:eastAsia="zh-CN"/>
        </w:rPr>
        <w:t>限制行为承诺书</w:t>
      </w:r>
    </w:p>
    <w:p w14:paraId="459BFA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0ECD42F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0B3B5F33">
      <w:pPr>
        <w:spacing w:line="460" w:lineRule="exact"/>
        <w:rPr>
          <w:rFonts w:hint="eastAsia" w:ascii="宋体" w:hAnsi="宋体" w:cs="宋体"/>
          <w:b/>
          <w:bCs/>
          <w:color w:val="auto"/>
          <w:sz w:val="24"/>
          <w:szCs w:val="24"/>
          <w:highlight w:val="none"/>
          <w:shd w:val="clear" w:color="auto" w:fill="auto"/>
          <w:lang w:val="en-US" w:eastAsia="zh-CN"/>
        </w:rPr>
      </w:pPr>
      <w:bookmarkStart w:id="107" w:name="_Toc16184_WPSOffice_Level1"/>
      <w:bookmarkStart w:id="108" w:name="_Toc11157_WPSOffice_Level1"/>
      <w:r>
        <w:rPr>
          <w:rFonts w:hint="eastAsia" w:ascii="宋体" w:hAnsi="宋体" w:cs="宋体"/>
          <w:b/>
          <w:bCs/>
          <w:color w:val="auto"/>
          <w:sz w:val="24"/>
          <w:szCs w:val="24"/>
          <w:highlight w:val="none"/>
          <w:shd w:val="clear" w:color="auto" w:fill="auto"/>
          <w:lang w:val="en-US" w:eastAsia="zh-CN"/>
        </w:rPr>
        <w:t>二、报价文件</w:t>
      </w:r>
      <w:bookmarkEnd w:id="107"/>
      <w:bookmarkEnd w:id="108"/>
    </w:p>
    <w:p w14:paraId="3B9ECD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CC0AC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5B2AF97">
      <w:pPr>
        <w:spacing w:line="460" w:lineRule="exact"/>
        <w:rPr>
          <w:rFonts w:hint="eastAsia" w:ascii="宋体" w:hAnsi="宋体" w:cs="宋体"/>
          <w:b/>
          <w:bCs/>
          <w:color w:val="auto"/>
          <w:sz w:val="24"/>
          <w:szCs w:val="24"/>
          <w:highlight w:val="none"/>
          <w:shd w:val="clear" w:color="auto" w:fill="auto"/>
          <w:lang w:val="en-US" w:eastAsia="zh-CN"/>
        </w:rPr>
      </w:pPr>
      <w:bookmarkStart w:id="109" w:name="_Toc26745_WPSOffice_Level1"/>
      <w:bookmarkStart w:id="110"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109"/>
      <w:bookmarkEnd w:id="110"/>
    </w:p>
    <w:p w14:paraId="628F36FA">
      <w:pPr>
        <w:spacing w:line="460" w:lineRule="exact"/>
        <w:ind w:firstLine="480" w:firstLineChars="200"/>
        <w:rPr>
          <w:rFonts w:hint="eastAsia" w:ascii="宋体" w:hAnsi="宋体" w:cs="宋体"/>
          <w:color w:val="auto"/>
          <w:sz w:val="24"/>
          <w:szCs w:val="24"/>
          <w:highlight w:val="none"/>
          <w:shd w:val="clear" w:color="auto" w:fill="auto"/>
        </w:rPr>
      </w:pPr>
      <w:bookmarkStart w:id="111" w:name="_Toc13649_WPSOffice_Level1"/>
      <w:bookmarkStart w:id="112" w:name="_Toc12874_WPSOffice_Level1"/>
      <w:r>
        <w:rPr>
          <w:rFonts w:hint="eastAsia" w:ascii="宋体" w:hAnsi="宋体" w:cs="宋体"/>
          <w:color w:val="auto"/>
          <w:sz w:val="24"/>
          <w:szCs w:val="24"/>
          <w:highlight w:val="none"/>
          <w:shd w:val="clear" w:color="auto" w:fill="auto"/>
        </w:rPr>
        <w:t>1、投标函</w:t>
      </w:r>
      <w:bookmarkEnd w:id="111"/>
      <w:bookmarkEnd w:id="112"/>
    </w:p>
    <w:p w14:paraId="777DD094">
      <w:pPr>
        <w:spacing w:line="460" w:lineRule="exact"/>
        <w:ind w:firstLine="480" w:firstLineChars="200"/>
        <w:rPr>
          <w:rFonts w:hint="eastAsia" w:ascii="宋体" w:hAnsi="宋体" w:cs="宋体"/>
          <w:color w:val="auto"/>
          <w:sz w:val="24"/>
          <w:szCs w:val="24"/>
          <w:highlight w:val="none"/>
          <w:shd w:val="clear" w:color="auto" w:fill="auto"/>
        </w:rPr>
      </w:pPr>
      <w:bookmarkStart w:id="113" w:name="_Toc19428_WPSOffice_Level1"/>
      <w:bookmarkStart w:id="114" w:name="_Toc16136_WPSOffice_Level1"/>
      <w:r>
        <w:rPr>
          <w:rFonts w:hint="eastAsia" w:ascii="宋体" w:hAnsi="宋体" w:cs="宋体"/>
          <w:color w:val="auto"/>
          <w:sz w:val="24"/>
          <w:szCs w:val="24"/>
          <w:highlight w:val="none"/>
          <w:shd w:val="clear" w:color="auto" w:fill="auto"/>
        </w:rPr>
        <w:t>2、</w:t>
      </w:r>
      <w:bookmarkEnd w:id="113"/>
      <w:bookmarkEnd w:id="114"/>
      <w:bookmarkStart w:id="115" w:name="_Toc25719_WPSOffice_Level1"/>
      <w:bookmarkStart w:id="116" w:name="_Toc1274_WPSOffice_Level1"/>
      <w:r>
        <w:rPr>
          <w:rFonts w:hint="eastAsia" w:ascii="宋体" w:hAnsi="宋体" w:cs="宋体"/>
          <w:color w:val="auto"/>
          <w:sz w:val="24"/>
          <w:szCs w:val="24"/>
          <w:highlight w:val="none"/>
          <w:shd w:val="clear" w:color="auto" w:fill="auto"/>
        </w:rPr>
        <w:t>法定代表人（或非法人组织负责人）身份证明书</w:t>
      </w:r>
      <w:bookmarkEnd w:id="115"/>
      <w:bookmarkEnd w:id="116"/>
    </w:p>
    <w:p w14:paraId="7405CADC">
      <w:pPr>
        <w:spacing w:line="460" w:lineRule="exact"/>
        <w:ind w:firstLine="480" w:firstLineChars="200"/>
        <w:rPr>
          <w:rFonts w:hint="eastAsia" w:ascii="宋体" w:hAnsi="宋体" w:cs="宋体"/>
          <w:color w:val="auto"/>
          <w:sz w:val="24"/>
          <w:szCs w:val="24"/>
          <w:highlight w:val="none"/>
          <w:shd w:val="clear" w:color="auto" w:fill="auto"/>
        </w:rPr>
      </w:pPr>
      <w:bookmarkStart w:id="117" w:name="_Toc15759_WPSOffice_Level1"/>
      <w:bookmarkStart w:id="118" w:name="_Toc17873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117"/>
      <w:bookmarkEnd w:id="118"/>
    </w:p>
    <w:p w14:paraId="0F1B5EF0">
      <w:pPr>
        <w:spacing w:line="460" w:lineRule="exact"/>
        <w:ind w:firstLine="480" w:firstLineChars="200"/>
        <w:rPr>
          <w:rFonts w:hint="eastAsia" w:ascii="宋体" w:hAnsi="宋体" w:cs="宋体"/>
          <w:color w:val="auto"/>
          <w:sz w:val="24"/>
          <w:szCs w:val="24"/>
          <w:highlight w:val="none"/>
          <w:shd w:val="clear" w:color="auto" w:fill="auto"/>
        </w:rPr>
      </w:pPr>
      <w:bookmarkStart w:id="119" w:name="_Toc1464_WPSOffice_Level1"/>
      <w:bookmarkStart w:id="120" w:name="_Toc2528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119"/>
      <w:bookmarkEnd w:id="120"/>
    </w:p>
    <w:p w14:paraId="4ABE849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121" w:name="_Toc20333_WPSOffice_Level1"/>
      <w:bookmarkStart w:id="122" w:name="_Toc22245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DC4584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6CD7EE7F">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2CC05AD6">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49B050C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9、供应商近三年（2022年1月1日至今）业绩案例一览表</w:t>
      </w:r>
    </w:p>
    <w:bookmarkEnd w:id="121"/>
    <w:bookmarkEnd w:id="122"/>
    <w:p w14:paraId="741E95F7">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10、拟派项目团队人员</w:t>
      </w:r>
    </w:p>
    <w:p w14:paraId="48937B44">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11、实施方案</w:t>
      </w:r>
    </w:p>
    <w:p w14:paraId="15436C9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12、培训方案</w:t>
      </w:r>
    </w:p>
    <w:p w14:paraId="2DDC9D41">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13、后勤保障方案</w:t>
      </w:r>
    </w:p>
    <w:p w14:paraId="2A09FDA2">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14、视频制作方案</w:t>
      </w:r>
    </w:p>
    <w:p w14:paraId="6EBBB04A">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7DB82CF0">
      <w:pPr>
        <w:spacing w:line="460" w:lineRule="exact"/>
        <w:rPr>
          <w:rFonts w:hint="eastAsia" w:ascii="宋体" w:hAnsi="宋体" w:eastAsia="宋体" w:cs="宋体"/>
          <w:b/>
          <w:bCs/>
          <w:color w:val="auto"/>
          <w:sz w:val="24"/>
          <w:szCs w:val="24"/>
          <w:highlight w:val="none"/>
          <w:shd w:val="clear" w:color="auto" w:fill="auto"/>
          <w:lang w:val="en-US" w:eastAsia="zh-CN"/>
        </w:rPr>
      </w:pPr>
      <w:bookmarkStart w:id="123" w:name="_Toc2949_WPSOffice_Level1"/>
      <w:bookmarkStart w:id="124" w:name="_Toc30090_WPSOffice_Level1"/>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123"/>
      <w:bookmarkEnd w:id="124"/>
    </w:p>
    <w:p w14:paraId="4FDDB1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6A843625">
      <w:pPr>
        <w:numPr>
          <w:ilvl w:val="0"/>
          <w:numId w:val="0"/>
        </w:numPr>
        <w:pBdr>
          <w:top w:val="single" w:color="auto" w:sz="4" w:space="0"/>
          <w:left w:val="single" w:color="auto" w:sz="4" w:space="0"/>
          <w:bottom w:val="single" w:color="auto" w:sz="4" w:space="0"/>
          <w:right w:val="single" w:color="auto" w:sz="4" w:space="0"/>
          <w:between w:val="single" w:color="auto" w:sz="4" w:space="0"/>
        </w:pBd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125" w:name="_Toc3145_WPSOffice_Level1"/>
    </w:p>
    <w:p w14:paraId="25C95BAE">
      <w:pPr>
        <w:numPr>
          <w:ilvl w:val="0"/>
          <w:numId w:val="0"/>
        </w:numPr>
        <w:spacing w:line="460" w:lineRule="exact"/>
        <w:jc w:val="both"/>
        <w:rPr>
          <w:rFonts w:hint="eastAsia" w:ascii="宋体" w:hAnsi="宋体" w:cs="宋体"/>
          <w:b/>
          <w:bCs/>
          <w:color w:val="auto"/>
          <w:sz w:val="28"/>
          <w:szCs w:val="24"/>
          <w:highlight w:val="none"/>
          <w:lang w:eastAsia="zh-CN"/>
        </w:rPr>
      </w:pPr>
      <w:bookmarkStart w:id="126" w:name="_Toc213_WPSOffice_Level1"/>
      <w:bookmarkStart w:id="127" w:name="_Toc22539_WPSOffice_Level1"/>
      <w:r>
        <w:rPr>
          <w:rFonts w:hint="eastAsia" w:ascii="宋体" w:hAnsi="宋体" w:eastAsia="宋体" w:cs="宋体"/>
          <w:b/>
          <w:bCs/>
          <w:color w:val="auto"/>
          <w:kern w:val="2"/>
          <w:sz w:val="28"/>
          <w:szCs w:val="24"/>
          <w:lang w:val="en-US" w:eastAsia="zh-CN" w:bidi="ar-SA"/>
        </w:rPr>
        <w:t>一、</w:t>
      </w:r>
      <w:r>
        <w:rPr>
          <w:rFonts w:hint="eastAsia" w:ascii="宋体" w:hAnsi="宋体" w:cs="宋体"/>
          <w:b/>
          <w:bCs/>
          <w:color w:val="auto"/>
          <w:sz w:val="28"/>
          <w:szCs w:val="24"/>
          <w:highlight w:val="none"/>
          <w:lang w:eastAsia="zh-CN"/>
        </w:rPr>
        <w:t>资格（审查）证明文件</w:t>
      </w:r>
    </w:p>
    <w:p w14:paraId="39F86479">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w:t>
      </w:r>
      <w:bookmarkEnd w:id="126"/>
      <w:bookmarkEnd w:id="127"/>
      <w:r>
        <w:rPr>
          <w:rFonts w:hint="eastAsia" w:ascii="宋体" w:hAnsi="宋体" w:eastAsia="宋体" w:cs="宋体"/>
          <w:b/>
          <w:bCs/>
          <w:color w:val="auto"/>
          <w:sz w:val="30"/>
          <w:szCs w:val="30"/>
          <w:highlight w:val="none"/>
          <w:lang w:val="en-US" w:eastAsia="zh-CN"/>
        </w:rPr>
        <w:t>具有独立承担民事责任的能力</w:t>
      </w:r>
    </w:p>
    <w:p w14:paraId="6F158BC6">
      <w:pPr>
        <w:pStyle w:val="5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是企业（包括合伙企业），应提供在工商部门注册的有效“企业法人营业执照”或“营业执照”（三证或五证合一）；如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是事业单位，应提供有效的“事业单位法人证书”；</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是个体工商户，应提供有效的“个体工商户营业执照”；如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是自然人，应提供有效的自然人身份证明。</w:t>
      </w:r>
    </w:p>
    <w:tbl>
      <w:tblPr>
        <w:tblStyle w:val="30"/>
        <w:tblW w:w="8959" w:type="dxa"/>
        <w:jc w:val="center"/>
        <w:tblLayout w:type="fixed"/>
        <w:tblCellMar>
          <w:top w:w="0" w:type="dxa"/>
          <w:left w:w="0" w:type="dxa"/>
          <w:bottom w:w="0" w:type="dxa"/>
          <w:right w:w="0" w:type="dxa"/>
        </w:tblCellMar>
      </w:tblPr>
      <w:tblGrid>
        <w:gridCol w:w="2307"/>
        <w:gridCol w:w="3156"/>
        <w:gridCol w:w="3496"/>
      </w:tblGrid>
      <w:tr w14:paraId="2B53DF4D">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A61B1D6">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3"/>
              <w:rPr>
                <w:rFonts w:hint="eastAsia" w:ascii="宋体" w:hAnsi="宋体" w:eastAsia="宋体" w:cs="宋体"/>
                <w:color w:val="auto"/>
                <w:sz w:val="24"/>
                <w:szCs w:val="24"/>
                <w:highlight w:val="none"/>
              </w:rPr>
            </w:pPr>
          </w:p>
        </w:tc>
      </w:tr>
      <w:tr w14:paraId="76F5A8C2">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5EC1605">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3"/>
              <w:rPr>
                <w:rFonts w:hint="eastAsia" w:ascii="宋体" w:hAnsi="宋体" w:eastAsia="宋体" w:cs="宋体"/>
                <w:color w:val="auto"/>
                <w:sz w:val="24"/>
                <w:szCs w:val="24"/>
                <w:highlight w:val="none"/>
              </w:rPr>
            </w:pPr>
          </w:p>
        </w:tc>
      </w:tr>
      <w:tr w14:paraId="3C39654B">
        <w:tblPrEx>
          <w:tblCellMar>
            <w:top w:w="0" w:type="dxa"/>
            <w:left w:w="0" w:type="dxa"/>
            <w:bottom w:w="0" w:type="dxa"/>
            <w:right w:w="0" w:type="dxa"/>
          </w:tblCellMar>
        </w:tblPrEx>
        <w:trPr>
          <w:trHeight w:val="501"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7C37238">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从业人员数量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3"/>
              <w:rPr>
                <w:rFonts w:hint="eastAsia" w:ascii="宋体" w:hAnsi="宋体" w:eastAsia="宋体" w:cs="宋体"/>
                <w:color w:val="auto"/>
                <w:sz w:val="24"/>
                <w:szCs w:val="24"/>
                <w:highlight w:val="none"/>
              </w:rPr>
            </w:pPr>
          </w:p>
        </w:tc>
      </w:tr>
      <w:tr w14:paraId="5B5E126C">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425320C3">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156" w:type="dxa"/>
            <w:tcBorders>
              <w:top w:val="single" w:color="000000" w:sz="4" w:space="0"/>
              <w:left w:val="single" w:color="000000" w:sz="4" w:space="0"/>
              <w:bottom w:val="single" w:color="000000" w:sz="4" w:space="0"/>
              <w:right w:val="nil"/>
            </w:tcBorders>
            <w:noWrap w:val="0"/>
            <w:vAlign w:val="top"/>
          </w:tcPr>
          <w:p w14:paraId="7B52AB11">
            <w:pPr>
              <w:pStyle w:val="52"/>
              <w:spacing w:before="84"/>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54BAD4C6">
            <w:pPr>
              <w:pStyle w:val="52"/>
              <w:spacing w:before="84"/>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5169A23E">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DA26191">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3156" w:type="dxa"/>
            <w:tcBorders>
              <w:top w:val="single" w:color="000000" w:sz="4" w:space="0"/>
              <w:left w:val="single" w:color="000000" w:sz="4" w:space="0"/>
              <w:bottom w:val="single" w:color="000000" w:sz="4" w:space="0"/>
              <w:right w:val="nil"/>
            </w:tcBorders>
            <w:noWrap w:val="0"/>
            <w:vAlign w:val="top"/>
          </w:tcPr>
          <w:p w14:paraId="63A49A98">
            <w:pPr>
              <w:pStyle w:val="52"/>
              <w:spacing w:before="86"/>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6F41F14B">
            <w:pPr>
              <w:pStyle w:val="52"/>
              <w:spacing w:before="86"/>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68DF2798">
        <w:tblPrEx>
          <w:tblCellMar>
            <w:top w:w="0" w:type="dxa"/>
            <w:left w:w="0" w:type="dxa"/>
            <w:bottom w:w="0" w:type="dxa"/>
            <w:right w:w="0" w:type="dxa"/>
          </w:tblCellMar>
        </w:tblPrEx>
        <w:trPr>
          <w:trHeight w:val="77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7A1E6D">
            <w:pPr>
              <w:pStyle w:val="5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2"/>
              <w:tabs>
                <w:tab w:val="left" w:pos="3735"/>
              </w:tabs>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电话：</w:t>
            </w:r>
          </w:p>
          <w:p w14:paraId="5A81B440">
            <w:pPr>
              <w:pStyle w:val="52"/>
              <w:tabs>
                <w:tab w:val="left" w:pos="3673"/>
              </w:tabs>
              <w:spacing w:before="8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邮箱：</w:t>
            </w:r>
          </w:p>
        </w:tc>
      </w:tr>
      <w:tr w14:paraId="3D21E329">
        <w:tblPrEx>
          <w:tblCellMar>
            <w:top w:w="0" w:type="dxa"/>
            <w:left w:w="0" w:type="dxa"/>
            <w:bottom w:w="0" w:type="dxa"/>
            <w:right w:w="0" w:type="dxa"/>
          </w:tblCellMar>
        </w:tblPrEx>
        <w:trPr>
          <w:trHeight w:val="45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24158A">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156" w:type="dxa"/>
            <w:tcBorders>
              <w:top w:val="single" w:color="000000" w:sz="4" w:space="0"/>
              <w:left w:val="single" w:color="000000" w:sz="4" w:space="0"/>
              <w:bottom w:val="single" w:color="000000" w:sz="4" w:space="0"/>
              <w:right w:val="nil"/>
            </w:tcBorders>
            <w:noWrap w:val="0"/>
            <w:vAlign w:val="top"/>
          </w:tcPr>
          <w:p w14:paraId="5F7CB771">
            <w:pPr>
              <w:pStyle w:val="52"/>
              <w:spacing w:before="84"/>
              <w:ind w:left="3461" w:leftChars="48" w:hanging="3360" w:hangingChars="14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p>
        </w:tc>
        <w:tc>
          <w:tcPr>
            <w:tcW w:w="3496" w:type="dxa"/>
            <w:tcBorders>
              <w:top w:val="single" w:color="000000" w:sz="4" w:space="0"/>
              <w:left w:val="nil"/>
              <w:bottom w:val="single" w:color="000000" w:sz="4" w:space="0"/>
              <w:right w:val="single" w:color="000000" w:sz="4" w:space="0"/>
            </w:tcBorders>
            <w:noWrap w:val="0"/>
            <w:vAlign w:val="top"/>
          </w:tcPr>
          <w:p w14:paraId="023F37BE">
            <w:pPr>
              <w:pStyle w:val="52"/>
              <w:spacing w:before="84"/>
              <w:ind w:left="105"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E7B428D">
        <w:tblPrEx>
          <w:tblCellMar>
            <w:top w:w="0" w:type="dxa"/>
            <w:left w:w="0" w:type="dxa"/>
            <w:bottom w:w="0" w:type="dxa"/>
            <w:right w:w="0" w:type="dxa"/>
          </w:tblCellMar>
        </w:tblPrEx>
        <w:trPr>
          <w:trHeight w:val="306" w:hRule="exact"/>
          <w:jc w:val="center"/>
        </w:trPr>
        <w:tc>
          <w:tcPr>
            <w:tcW w:w="230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F768">
            <w:pPr>
              <w:pStyle w:val="52"/>
              <w:jc w:val="center"/>
              <w:rPr>
                <w:rFonts w:hint="eastAsia" w:ascii="宋体" w:hAnsi="宋体" w:eastAsia="宋体" w:cs="宋体"/>
                <w:color w:val="auto"/>
                <w:kern w:val="2"/>
                <w:sz w:val="24"/>
                <w:szCs w:val="24"/>
                <w:highlight w:val="none"/>
              </w:rPr>
            </w:pPr>
          </w:p>
          <w:p w14:paraId="2C4510A5">
            <w:pPr>
              <w:pStyle w:val="52"/>
              <w:jc w:val="center"/>
              <w:rPr>
                <w:rFonts w:hint="eastAsia" w:ascii="宋体" w:hAnsi="宋体" w:eastAsia="宋体" w:cs="宋体"/>
                <w:color w:val="auto"/>
                <w:kern w:val="2"/>
                <w:sz w:val="24"/>
                <w:szCs w:val="24"/>
                <w:highlight w:val="none"/>
              </w:rPr>
            </w:pPr>
          </w:p>
          <w:p w14:paraId="60A5AD0A">
            <w:pPr>
              <w:pStyle w:val="52"/>
              <w:jc w:val="center"/>
              <w:rPr>
                <w:rFonts w:hint="eastAsia" w:ascii="宋体" w:hAnsi="宋体" w:eastAsia="宋体" w:cs="宋体"/>
                <w:color w:val="auto"/>
                <w:kern w:val="2"/>
                <w:sz w:val="24"/>
                <w:szCs w:val="24"/>
                <w:highlight w:val="none"/>
              </w:rPr>
            </w:pPr>
          </w:p>
          <w:p w14:paraId="2ACB0535">
            <w:pPr>
              <w:pStyle w:val="52"/>
              <w:jc w:val="center"/>
              <w:rPr>
                <w:rFonts w:hint="eastAsia" w:ascii="宋体" w:hAnsi="宋体" w:eastAsia="宋体" w:cs="宋体"/>
                <w:color w:val="auto"/>
                <w:kern w:val="2"/>
                <w:sz w:val="24"/>
                <w:szCs w:val="24"/>
                <w:highlight w:val="none"/>
              </w:rPr>
            </w:pPr>
          </w:p>
          <w:p w14:paraId="0763B011">
            <w:pPr>
              <w:pStyle w:val="52"/>
              <w:jc w:val="center"/>
              <w:rPr>
                <w:rFonts w:hint="eastAsia" w:ascii="宋体" w:hAnsi="宋体" w:eastAsia="宋体" w:cs="宋体"/>
                <w:color w:val="auto"/>
                <w:kern w:val="2"/>
                <w:sz w:val="24"/>
                <w:szCs w:val="24"/>
                <w:highlight w:val="none"/>
              </w:rPr>
            </w:pPr>
          </w:p>
          <w:p w14:paraId="34CEF24C">
            <w:pPr>
              <w:pStyle w:val="52"/>
              <w:spacing w:before="6"/>
              <w:jc w:val="center"/>
              <w:rPr>
                <w:rFonts w:hint="eastAsia" w:ascii="宋体" w:hAnsi="宋体" w:eastAsia="宋体" w:cs="宋体"/>
                <w:color w:val="auto"/>
                <w:kern w:val="2"/>
                <w:sz w:val="24"/>
                <w:szCs w:val="24"/>
                <w:highlight w:val="none"/>
              </w:rPr>
            </w:pPr>
          </w:p>
          <w:p w14:paraId="3C61A6C6">
            <w:pPr>
              <w:pStyle w:val="52"/>
              <w:ind w:left="108"/>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关联情况</w:t>
            </w:r>
          </w:p>
        </w:tc>
        <w:tc>
          <w:tcPr>
            <w:tcW w:w="6652" w:type="dxa"/>
            <w:gridSpan w:val="2"/>
            <w:tcBorders>
              <w:top w:val="single" w:color="000000" w:sz="4" w:space="0"/>
              <w:left w:val="single" w:color="000000" w:sz="4" w:space="0"/>
              <w:bottom w:val="nil"/>
              <w:right w:val="single" w:color="000000" w:sz="4" w:space="0"/>
            </w:tcBorders>
            <w:noWrap w:val="0"/>
            <w:vAlign w:val="top"/>
          </w:tcPr>
          <w:p w14:paraId="642B7A7A">
            <w:pPr>
              <w:pStyle w:val="52"/>
              <w:spacing w:line="24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5F254E97">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1C030113">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B8B682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6AE13EB2">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2AFEF08D">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03ED235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62DC48DA">
        <w:tblPrEx>
          <w:tblCellMar>
            <w:top w:w="0" w:type="dxa"/>
            <w:left w:w="0" w:type="dxa"/>
            <w:bottom w:w="0" w:type="dxa"/>
            <w:right w:w="0" w:type="dxa"/>
          </w:tblCellMar>
        </w:tblPrEx>
        <w:trPr>
          <w:trHeight w:val="399"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10F32875">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773607FB">
        <w:tblPrEx>
          <w:tblCellMar>
            <w:top w:w="0" w:type="dxa"/>
            <w:left w:w="0" w:type="dxa"/>
            <w:bottom w:w="0" w:type="dxa"/>
            <w:right w:w="0" w:type="dxa"/>
          </w:tblCellMar>
        </w:tblPrEx>
        <w:trPr>
          <w:trHeight w:val="448"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A8153A4">
            <w:pPr>
              <w:pStyle w:val="52"/>
              <w:spacing w:before="8"/>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FE9AF8A">
        <w:tblPrEx>
          <w:tblCellMar>
            <w:top w:w="0" w:type="dxa"/>
            <w:left w:w="0" w:type="dxa"/>
            <w:bottom w:w="0" w:type="dxa"/>
            <w:right w:w="0" w:type="dxa"/>
          </w:tblCellMar>
        </w:tblPrEx>
        <w:trPr>
          <w:trHeight w:val="722"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F43DF97">
            <w:pPr>
              <w:pStyle w:val="52"/>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r>
              <w:rPr>
                <w:rFonts w:hint="eastAsia" w:cs="宋体"/>
                <w:color w:val="auto"/>
                <w:kern w:val="2"/>
                <w:sz w:val="24"/>
                <w:szCs w:val="24"/>
                <w:highlight w:val="none"/>
                <w:lang w:eastAsia="zh-CN"/>
              </w:rPr>
              <w:t>。</w:t>
            </w:r>
          </w:p>
        </w:tc>
      </w:tr>
      <w:tr w14:paraId="56FC2FBF">
        <w:tblPrEx>
          <w:tblCellMar>
            <w:top w:w="0" w:type="dxa"/>
            <w:left w:w="0" w:type="dxa"/>
            <w:bottom w:w="0" w:type="dxa"/>
            <w:right w:w="0" w:type="dxa"/>
          </w:tblCellMar>
        </w:tblPrEx>
        <w:trPr>
          <w:trHeight w:val="732" w:hRule="atLeast"/>
          <w:jc w:val="center"/>
        </w:trPr>
        <w:tc>
          <w:tcPr>
            <w:tcW w:w="2307" w:type="dxa"/>
            <w:vMerge w:val="continue"/>
            <w:tcBorders>
              <w:top w:val="single" w:color="000000" w:sz="4" w:space="0"/>
              <w:left w:val="single" w:color="000000" w:sz="4" w:space="0"/>
              <w:bottom w:val="single" w:color="auto" w:sz="4" w:space="0"/>
              <w:right w:val="single" w:color="000000" w:sz="4" w:space="0"/>
            </w:tcBorders>
            <w:noWrap w:val="0"/>
            <w:vAlign w:val="center"/>
          </w:tcPr>
          <w:p w14:paraId="79E798E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single" w:color="auto" w:sz="4" w:space="0"/>
              <w:right w:val="single" w:color="000000" w:sz="4" w:space="0"/>
            </w:tcBorders>
            <w:noWrap w:val="0"/>
            <w:vAlign w:val="top"/>
          </w:tcPr>
          <w:p w14:paraId="173D6865">
            <w:pPr>
              <w:pStyle w:val="52"/>
              <w:keepNext w:val="0"/>
              <w:keepLines w:val="0"/>
              <w:pageBreakBefore w:val="0"/>
              <w:widowControl w:val="0"/>
              <w:kinsoku/>
              <w:wordWrap/>
              <w:overflowPunct/>
              <w:topLinePunct w:val="0"/>
              <w:autoSpaceDE/>
              <w:autoSpaceDN/>
              <w:bidi w:val="0"/>
              <w:adjustRightInd/>
              <w:snapToGrid/>
              <w:spacing w:before="9"/>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0471AEB9">
      <w:pPr>
        <w:snapToGrid w:val="0"/>
        <w:spacing w:line="480" w:lineRule="auto"/>
        <w:rPr>
          <w:rFonts w:hint="eastAsia" w:ascii="仿宋_GB2312" w:hAnsi="仿宋_GB2312" w:eastAsia="宋体" w:cs="仿宋_GB2312"/>
          <w:color w:val="auto"/>
          <w:highlight w:val="none"/>
          <w:lang w:eastAsia="zh-CN"/>
        </w:rPr>
      </w:pPr>
      <w:bookmarkStart w:id="128" w:name="_Toc24768_WPSOffice_Level1"/>
      <w:bookmarkStart w:id="129" w:name="_Toc10140_WPSOffice_Level1"/>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6385047">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C1DD6C3">
      <w:pPr>
        <w:snapToGrid w:val="0"/>
        <w:spacing w:line="480" w:lineRule="auto"/>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D678DF4">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w:t>
      </w:r>
      <w:bookmarkEnd w:id="128"/>
      <w:bookmarkEnd w:id="129"/>
      <w:r>
        <w:rPr>
          <w:rFonts w:hint="eastAsia" w:ascii="宋体" w:hAnsi="宋体" w:eastAsia="宋体" w:cs="宋体"/>
          <w:b/>
          <w:bCs/>
          <w:color w:val="auto"/>
          <w:sz w:val="30"/>
          <w:szCs w:val="30"/>
          <w:highlight w:val="none"/>
          <w:lang w:val="en-US" w:eastAsia="zh-CN"/>
        </w:rPr>
        <w:t>具有良好的商业信誉和健全的财务会计制度</w:t>
      </w:r>
    </w:p>
    <w:p w14:paraId="48ECFB9F">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A4A2311">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54E3B5D6">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3.法人单位成立三个月以内的须提供基本开户银行开具的资信证明（银行存款证明无效）并附基本户开户许可证（或基本账户存款信息），或自行编写具有良好的商业信誉和健全的财务会计制度的承诺书；</w:t>
      </w:r>
    </w:p>
    <w:p w14:paraId="6487F5BD">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4.供应商是其他组织或自然人的，须提供银行出具的资信证明复印件或自行编写具有良好的商业信誉和健全的财务会计制度的承诺书。</w:t>
      </w:r>
    </w:p>
    <w:p w14:paraId="3AFE7E8D">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6F0E3D12">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3、有依法缴纳税收和社会保障资金的良好记录</w:t>
      </w:r>
    </w:p>
    <w:p w14:paraId="49B0F33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06221B5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60FEF41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53E54322">
      <w:pPr>
        <w:snapToGrid w:val="0"/>
        <w:spacing w:line="480" w:lineRule="auto"/>
        <w:rPr>
          <w:rFonts w:hint="eastAsia" w:ascii="仿宋_GB2312" w:hAnsi="仿宋_GB2312" w:eastAsia="仿宋_GB2312" w:cs="仿宋_GB2312"/>
          <w:color w:val="auto"/>
          <w:highlight w:val="none"/>
        </w:rPr>
      </w:pPr>
    </w:p>
    <w:p w14:paraId="2943B6F7">
      <w:pPr>
        <w:snapToGrid w:val="0"/>
        <w:spacing w:line="480" w:lineRule="auto"/>
        <w:rPr>
          <w:rFonts w:hint="eastAsia" w:ascii="仿宋_GB2312" w:hAnsi="仿宋_GB2312" w:eastAsia="仿宋_GB2312" w:cs="仿宋_GB2312"/>
          <w:color w:val="auto"/>
          <w:highlight w:val="none"/>
        </w:rPr>
      </w:pPr>
    </w:p>
    <w:p w14:paraId="46A743DD">
      <w:pPr>
        <w:pStyle w:val="2"/>
        <w:rPr>
          <w:rFonts w:hint="eastAsia"/>
        </w:rPr>
      </w:pPr>
    </w:p>
    <w:p w14:paraId="79C458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BD2A1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336A29E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p w14:paraId="2B486911">
      <w:pPr>
        <w:snapToGrid w:val="0"/>
        <w:spacing w:line="480" w:lineRule="auto"/>
        <w:rPr>
          <w:rFonts w:hint="eastAsia" w:ascii="仿宋_GB2312" w:hAnsi="仿宋_GB2312" w:eastAsia="仿宋_GB2312" w:cs="仿宋_GB2312"/>
          <w:color w:val="auto"/>
          <w:highlight w:val="none"/>
        </w:rPr>
      </w:pPr>
    </w:p>
    <w:p w14:paraId="59CE93CF">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3BD9EF8D">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4、具有履行合同所必需的设备和专业技术能力</w:t>
      </w:r>
    </w:p>
    <w:p w14:paraId="51F5C9F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4D595366">
      <w:pPr>
        <w:pStyle w:val="60"/>
        <w:numPr>
          <w:ilvl w:val="0"/>
          <w:numId w:val="0"/>
        </w:numPr>
        <w:spacing w:line="64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承诺函</w:t>
      </w:r>
    </w:p>
    <w:p w14:paraId="05821881">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3A1515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791C6BFF">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256AF996">
      <w:pPr>
        <w:snapToGrid w:val="0"/>
        <w:spacing w:line="480" w:lineRule="auto"/>
        <w:rPr>
          <w:rFonts w:hint="eastAsia" w:ascii="仿宋_GB2312" w:hAnsi="仿宋_GB2312" w:eastAsia="仿宋_GB2312" w:cs="仿宋_GB2312"/>
          <w:color w:val="auto"/>
          <w:highlight w:val="none"/>
        </w:rPr>
      </w:pPr>
    </w:p>
    <w:p w14:paraId="33406AE2">
      <w:pPr>
        <w:snapToGrid w:val="0"/>
        <w:spacing w:line="480" w:lineRule="auto"/>
        <w:rPr>
          <w:rFonts w:hint="eastAsia" w:ascii="仿宋_GB2312" w:hAnsi="仿宋_GB2312" w:eastAsia="仿宋_GB2312" w:cs="仿宋_GB2312"/>
          <w:color w:val="auto"/>
          <w:highlight w:val="none"/>
        </w:rPr>
      </w:pPr>
    </w:p>
    <w:p w14:paraId="4CC111D8">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8103AF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4F9F16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E066152">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5、参加政府采购活动前三年内，在经营活动中没有重大违法记录的书面声明函</w:t>
      </w:r>
    </w:p>
    <w:p w14:paraId="699F5A50">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38D9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5CEE3E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w:t>
      </w:r>
      <w:r>
        <w:rPr>
          <w:rFonts w:hint="eastAsia" w:ascii="宋体" w:hAnsi="宋体" w:cs="宋体"/>
          <w:color w:val="auto"/>
          <w:sz w:val="24"/>
          <w:szCs w:val="24"/>
          <w:highlight w:val="none"/>
          <w:shd w:val="clear" w:color="auto" w:fill="auto"/>
          <w:lang w:eastAsia="zh-CN"/>
        </w:rPr>
        <w:t>供应商</w:t>
      </w:r>
      <w:r>
        <w:rPr>
          <w:rFonts w:hint="eastAsia" w:ascii="宋体" w:hAnsi="宋体" w:cs="宋体"/>
          <w:color w:val="auto"/>
          <w:sz w:val="24"/>
          <w:szCs w:val="24"/>
          <w:highlight w:val="none"/>
          <w:shd w:val="clear" w:color="auto" w:fill="auto"/>
        </w:rPr>
        <w:t>条件。若贵方在本项目采购过程中发现我方政府采购活动前三年内有重大违法记录，我公司将无条件退出本项目的投标，并承担因此引起的一切后果。我方对此声明负全部法律责任。特此声明！</w:t>
      </w:r>
    </w:p>
    <w:p w14:paraId="50940BA0">
      <w:pPr>
        <w:snapToGrid w:val="0"/>
        <w:spacing w:line="480" w:lineRule="auto"/>
        <w:rPr>
          <w:rFonts w:hint="eastAsia" w:ascii="宋体" w:hAnsi="宋体" w:eastAsia="宋体" w:cs="宋体"/>
          <w:color w:val="auto"/>
          <w:sz w:val="24"/>
          <w:highlight w:val="none"/>
          <w:shd w:val="clear" w:color="auto" w:fill="auto"/>
          <w:lang w:eastAsia="zh-CN"/>
        </w:rPr>
      </w:pPr>
    </w:p>
    <w:p w14:paraId="474A1A09">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294DB23F">
      <w:pPr>
        <w:snapToGrid w:val="0"/>
        <w:spacing w:line="480" w:lineRule="auto"/>
        <w:rPr>
          <w:rFonts w:hint="eastAsia" w:ascii="仿宋_GB2312" w:hAnsi="仿宋_GB2312" w:eastAsia="仿宋_GB2312" w:cs="仿宋_GB2312"/>
          <w:color w:val="auto"/>
          <w:highlight w:val="none"/>
        </w:rPr>
      </w:pPr>
    </w:p>
    <w:p w14:paraId="0627B3EE">
      <w:pPr>
        <w:snapToGrid w:val="0"/>
        <w:spacing w:line="480" w:lineRule="auto"/>
        <w:rPr>
          <w:rFonts w:hint="eastAsia" w:ascii="仿宋_GB2312" w:hAnsi="仿宋_GB2312" w:eastAsia="仿宋_GB2312" w:cs="仿宋_GB2312"/>
          <w:color w:val="auto"/>
          <w:highlight w:val="none"/>
        </w:rPr>
      </w:pPr>
    </w:p>
    <w:p w14:paraId="59A43004">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A1F1B15">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7D4F54E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5FD2B55D">
      <w:pPr>
        <w:numPr>
          <w:ilvl w:val="0"/>
          <w:numId w:val="0"/>
        </w:numPr>
        <w:spacing w:line="46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6、限制行为</w:t>
      </w:r>
    </w:p>
    <w:p w14:paraId="2716807B">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130" w:name="_Toc5107_WPSOffice_Level1"/>
      <w:bookmarkStart w:id="131" w:name="_Toc30256_WPSOffice_Level1"/>
      <w:bookmarkStart w:id="132" w:name="_Toc4715_WPSOffice_Level1"/>
      <w:bookmarkStart w:id="133" w:name="_Toc6244_WPSOffice_Level1"/>
      <w:r>
        <w:rPr>
          <w:rFonts w:hint="eastAsia" w:ascii="宋体" w:hAnsi="宋体" w:eastAsia="宋体" w:cs="宋体"/>
          <w:b/>
          <w:bCs/>
          <w:color w:val="auto"/>
          <w:sz w:val="24"/>
          <w:szCs w:val="24"/>
          <w:highlight w:val="none"/>
          <w:lang w:val="en-US" w:eastAsia="zh-CN"/>
        </w:rPr>
        <w:t>承诺书</w:t>
      </w:r>
      <w:bookmarkEnd w:id="130"/>
      <w:bookmarkEnd w:id="131"/>
      <w:bookmarkEnd w:id="132"/>
      <w:bookmarkEnd w:id="133"/>
    </w:p>
    <w:p w14:paraId="45ADB65E">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p>
    <w:p w14:paraId="0A1ACCD5">
      <w:pPr>
        <w:pStyle w:val="60"/>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15E3777F">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0B9000F8">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6C64956A">
      <w:pPr>
        <w:pStyle w:val="60"/>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76EF5525">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4B0BD2A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11273BB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DFD542D">
      <w:pPr>
        <w:snapToGrid w:val="0"/>
        <w:spacing w:line="480" w:lineRule="auto"/>
        <w:rPr>
          <w:rFonts w:hint="eastAsia" w:ascii="仿宋_GB2312" w:hAnsi="仿宋_GB2312" w:eastAsia="仿宋_GB2312" w:cs="仿宋_GB2312"/>
          <w:color w:val="auto"/>
          <w:highlight w:val="none"/>
        </w:rPr>
      </w:pPr>
    </w:p>
    <w:p w14:paraId="5D96CAB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BACAF0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83AD18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AC32D77">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2B36418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103D8DBF">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bookmarkStart w:id="134" w:name="_Toc25525_WPSOffice_Level1"/>
      <w:bookmarkStart w:id="135" w:name="_Toc3991_WPSOffice_Level1"/>
      <w:bookmarkStart w:id="136" w:name="_Toc17028_WPSOffice_Level1"/>
      <w:bookmarkStart w:id="137" w:name="_Toc27018_WPSOffice_Level1"/>
    </w:p>
    <w:p w14:paraId="08F22D28">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7、中小企业声明函</w:t>
      </w:r>
    </w:p>
    <w:p w14:paraId="5BEF2DAB">
      <w:pPr>
        <w:numPr>
          <w:ilvl w:val="0"/>
          <w:numId w:val="0"/>
        </w:numPr>
        <w:spacing w:line="460" w:lineRule="exact"/>
        <w:jc w:val="center"/>
        <w:rPr>
          <w:rFonts w:hint="eastAsia" w:ascii="宋体" w:hAnsi="宋体" w:eastAsia="宋体" w:cs="宋体"/>
          <w:b/>
          <w:bCs/>
          <w:color w:val="auto"/>
          <w:kern w:val="2"/>
          <w:sz w:val="28"/>
          <w:szCs w:val="28"/>
          <w:highlight w:val="yellow"/>
          <w:lang w:val="en-US" w:eastAsia="zh-CN" w:bidi="ar-SA"/>
        </w:rPr>
      </w:pPr>
    </w:p>
    <w:p w14:paraId="3BE0231B">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中小企业声明函</w:t>
      </w:r>
    </w:p>
    <w:p w14:paraId="09CB122D">
      <w:pPr>
        <w:spacing w:line="271" w:lineRule="auto"/>
        <w:rPr>
          <w:rFonts w:ascii="Arial"/>
          <w:highlight w:val="none"/>
        </w:rPr>
      </w:pPr>
    </w:p>
    <w:p w14:paraId="72E6577A">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6CC85078">
      <w:pPr>
        <w:pStyle w:val="90"/>
        <w:tabs>
          <w:tab w:val="left" w:pos="1183"/>
          <w:tab w:val="left" w:pos="1484"/>
          <w:tab w:val="left" w:pos="4662"/>
          <w:tab w:val="left" w:pos="6903"/>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DD4222E">
      <w:pPr>
        <w:pStyle w:val="90"/>
        <w:tabs>
          <w:tab w:val="left" w:pos="1165"/>
          <w:tab w:val="left" w:pos="1183"/>
          <w:tab w:val="left" w:pos="4362"/>
          <w:tab w:val="left" w:pos="6577"/>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20EB0065">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7AEA35A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2A3E6F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1538293">
      <w:pPr>
        <w:pStyle w:val="17"/>
        <w:spacing w:after="0" w:line="360" w:lineRule="auto"/>
        <w:ind w:firstLine="5280" w:firstLineChars="2200"/>
        <w:rPr>
          <w:rFonts w:hint="eastAsia" w:ascii="宋体" w:hAnsi="宋体" w:cs="宋体"/>
          <w:sz w:val="24"/>
          <w:highlight w:val="none"/>
        </w:rPr>
      </w:pPr>
    </w:p>
    <w:p w14:paraId="797ABC04">
      <w:pPr>
        <w:pStyle w:val="17"/>
        <w:spacing w:after="0" w:line="360" w:lineRule="auto"/>
        <w:ind w:firstLine="5280" w:firstLineChars="2200"/>
        <w:rPr>
          <w:rFonts w:hint="eastAsia" w:ascii="宋体" w:hAnsi="宋体" w:cs="宋体"/>
          <w:sz w:val="24"/>
          <w:highlight w:val="none"/>
        </w:rPr>
      </w:pPr>
      <w:r>
        <w:rPr>
          <w:rFonts w:hint="eastAsia" w:ascii="宋体" w:hAnsi="宋体" w:cs="宋体"/>
          <w:sz w:val="24"/>
          <w:highlight w:val="none"/>
        </w:rPr>
        <w:t>企业名称（盖章）：</w:t>
      </w:r>
    </w:p>
    <w:p w14:paraId="11258496">
      <w:pPr>
        <w:pStyle w:val="63"/>
        <w:spacing w:line="240" w:lineRule="auto"/>
        <w:jc w:val="center"/>
        <w:rPr>
          <w:rFonts w:hint="eastAsia" w:ascii="宋体" w:hAnsi="宋体" w:cs="宋体"/>
          <w:spacing w:val="24"/>
          <w:sz w:val="24"/>
          <w:highlight w:val="none"/>
        </w:rPr>
      </w:pPr>
      <w:r>
        <w:rPr>
          <w:rFonts w:hint="eastAsia" w:ascii="宋体" w:hAnsi="宋体" w:cs="宋体"/>
          <w:spacing w:val="24"/>
          <w:sz w:val="24"/>
          <w:highlight w:val="none"/>
          <w:lang w:val="en-US" w:eastAsia="zh-CN"/>
        </w:rPr>
        <w:t xml:space="preserve">                   </w:t>
      </w:r>
      <w:r>
        <w:rPr>
          <w:rFonts w:hint="eastAsia" w:ascii="宋体" w:hAnsi="宋体" w:cs="宋体"/>
          <w:spacing w:val="24"/>
          <w:sz w:val="24"/>
          <w:highlight w:val="none"/>
        </w:rPr>
        <w:t>日期：</w:t>
      </w:r>
    </w:p>
    <w:p w14:paraId="6722D01B">
      <w:pPr>
        <w:pStyle w:val="63"/>
        <w:spacing w:line="240" w:lineRule="auto"/>
        <w:rPr>
          <w:b/>
          <w:bCs/>
          <w:sz w:val="24"/>
          <w:highlight w:val="none"/>
        </w:rPr>
      </w:pPr>
    </w:p>
    <w:p w14:paraId="388DCB10">
      <w:pPr>
        <w:pStyle w:val="63"/>
        <w:spacing w:line="240" w:lineRule="auto"/>
        <w:rPr>
          <w:b/>
          <w:bCs/>
          <w:sz w:val="24"/>
          <w:highlight w:val="none"/>
        </w:rPr>
      </w:pPr>
      <w:r>
        <w:rPr>
          <w:b/>
          <w:bCs/>
          <w:sz w:val="24"/>
          <w:highlight w:val="none"/>
        </w:rPr>
        <w:t>注：</w:t>
      </w:r>
    </w:p>
    <w:p w14:paraId="6A5B8DEB">
      <w:pPr>
        <w:pStyle w:val="6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b/>
          <w:bCs/>
          <w:sz w:val="24"/>
          <w:highlight w:val="none"/>
        </w:rPr>
      </w:pPr>
      <w:r>
        <w:rPr>
          <w:b/>
          <w:bCs/>
          <w:sz w:val="24"/>
          <w:highlight w:val="none"/>
        </w:rPr>
        <w:t>如存在虚假声明或未按实际内容填写，</w:t>
      </w:r>
      <w:r>
        <w:rPr>
          <w:rFonts w:hint="eastAsia"/>
          <w:b/>
          <w:bCs/>
          <w:sz w:val="24"/>
          <w:highlight w:val="none"/>
          <w:lang w:eastAsia="zh-CN"/>
        </w:rPr>
        <w:t>供应商</w:t>
      </w:r>
      <w:r>
        <w:rPr>
          <w:b/>
          <w:bCs/>
          <w:sz w:val="24"/>
          <w:highlight w:val="none"/>
        </w:rPr>
        <w:t>需承担由此产生的一切后果及相应的法律责任。</w:t>
      </w:r>
    </w:p>
    <w:p w14:paraId="63C81623">
      <w:pPr>
        <w:pStyle w:val="17"/>
        <w:spacing w:after="0" w:line="360" w:lineRule="auto"/>
        <w:ind w:firstLine="480" w:firstLineChars="200"/>
        <w:rPr>
          <w:rFonts w:hint="eastAsia" w:ascii="宋体" w:hAnsi="宋体" w:cs="宋体"/>
          <w:sz w:val="24"/>
          <w:highlight w:val="none"/>
        </w:rPr>
      </w:pPr>
    </w:p>
    <w:p w14:paraId="0D8F5C61">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从业人员、营业收入、资产总额填报上一年度数据，无上一年度数据的新成立</w:t>
      </w:r>
      <w:bookmarkStart w:id="138" w:name="_Toc5249"/>
      <w:bookmarkStart w:id="139" w:name="_Toc32110"/>
      <w:bookmarkStart w:id="140" w:name="_Toc6760"/>
      <w:bookmarkStart w:id="141" w:name="_Toc1088"/>
      <w:bookmarkStart w:id="142" w:name="_Toc8531"/>
      <w:bookmarkStart w:id="143" w:name="_Toc17009"/>
      <w:bookmarkStart w:id="144" w:name="_Toc12566"/>
      <w:bookmarkStart w:id="145" w:name="_Toc31268"/>
      <w:r>
        <w:rPr>
          <w:rFonts w:hint="eastAsia" w:ascii="宋体" w:hAnsi="宋体" w:cs="宋体"/>
          <w:sz w:val="24"/>
          <w:highlight w:val="none"/>
        </w:rPr>
        <w:t>企业可不填报。</w:t>
      </w:r>
      <w:bookmarkEnd w:id="138"/>
      <w:bookmarkEnd w:id="139"/>
      <w:bookmarkEnd w:id="140"/>
      <w:bookmarkEnd w:id="141"/>
      <w:bookmarkEnd w:id="142"/>
      <w:bookmarkEnd w:id="143"/>
      <w:bookmarkEnd w:id="144"/>
      <w:bookmarkEnd w:id="145"/>
    </w:p>
    <w:p w14:paraId="4C205F6D">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项目所属行业：（</w:t>
      </w:r>
      <w:r>
        <w:rPr>
          <w:rFonts w:hint="eastAsia" w:ascii="宋体" w:hAnsi="宋体" w:cs="宋体"/>
          <w:sz w:val="24"/>
          <w:highlight w:val="none"/>
          <w:lang w:val="en-US" w:eastAsia="zh-CN"/>
        </w:rPr>
        <w:t>十六</w:t>
      </w:r>
      <w:r>
        <w:rPr>
          <w:rFonts w:hint="eastAsia" w:ascii="宋体" w:hAnsi="宋体" w:cs="宋体"/>
          <w:sz w:val="24"/>
          <w:highlight w:val="none"/>
        </w:rPr>
        <w:t>）</w:t>
      </w:r>
      <w:r>
        <w:rPr>
          <w:rFonts w:hint="eastAsia" w:ascii="宋体" w:hAnsi="宋体" w:cs="宋体"/>
          <w:b/>
          <w:bCs/>
          <w:sz w:val="24"/>
          <w:highlight w:val="none"/>
          <w:lang w:val="en-US" w:eastAsia="zh-CN"/>
        </w:rPr>
        <w:t>其他未列明行业</w:t>
      </w:r>
      <w:r>
        <w:rPr>
          <w:rFonts w:hint="eastAsia" w:ascii="宋体" w:hAnsi="宋体" w:cs="宋体"/>
          <w:sz w:val="24"/>
          <w:highlight w:val="none"/>
        </w:rPr>
        <w:t>（附</w:t>
      </w:r>
      <w:r>
        <w:rPr>
          <w:rFonts w:hint="eastAsia" w:ascii="宋体" w:hAnsi="宋体" w:cs="宋体"/>
          <w:sz w:val="24"/>
          <w:highlight w:val="none"/>
          <w:lang w:val="en-US" w:eastAsia="zh-CN"/>
        </w:rPr>
        <w:t>表</w:t>
      </w:r>
      <w:r>
        <w:rPr>
          <w:rFonts w:hint="eastAsia" w:ascii="宋体" w:hAnsi="宋体" w:cs="宋体"/>
          <w:sz w:val="24"/>
          <w:highlight w:val="none"/>
        </w:rPr>
        <w:t>中小企业划型标准规定）</w:t>
      </w:r>
    </w:p>
    <w:p w14:paraId="15384A05">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46" w:name="_Toc28783_WPSOffice_Level1"/>
      <w:bookmarkStart w:id="147"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46"/>
      <w:bookmarkEnd w:id="147"/>
    </w:p>
    <w:p w14:paraId="73B5BDC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1140926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5FEADBC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17FD1E45">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585C2B31">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676F7977">
      <w:pPr>
        <w:pStyle w:val="76"/>
        <w:spacing w:line="480" w:lineRule="auto"/>
        <w:jc w:val="both"/>
        <w:outlineLvl w:val="9"/>
        <w:rPr>
          <w:rFonts w:hint="eastAsia" w:ascii="宋体" w:hAnsi="宋体" w:eastAsia="宋体" w:cs="宋体"/>
          <w:b w:val="0"/>
          <w:color w:val="auto"/>
          <w:kern w:val="2"/>
          <w:sz w:val="24"/>
          <w:szCs w:val="22"/>
          <w:highlight w:val="none"/>
        </w:rPr>
      </w:pPr>
    </w:p>
    <w:p w14:paraId="3604933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企业名称（盖公章）：</w:t>
      </w:r>
    </w:p>
    <w:p w14:paraId="46BC39F2">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25501CA6">
      <w:pPr>
        <w:pStyle w:val="76"/>
        <w:spacing w:line="480" w:lineRule="auto"/>
        <w:jc w:val="both"/>
        <w:outlineLvl w:val="9"/>
        <w:rPr>
          <w:rFonts w:hint="eastAsia" w:ascii="宋体" w:hAnsi="宋体" w:eastAsia="宋体" w:cs="宋体"/>
          <w:b w:val="0"/>
          <w:color w:val="auto"/>
          <w:kern w:val="2"/>
          <w:sz w:val="24"/>
          <w:szCs w:val="22"/>
          <w:highlight w:val="none"/>
        </w:rPr>
      </w:pPr>
    </w:p>
    <w:p w14:paraId="79B3F155">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77D68BAF">
      <w:pPr>
        <w:pStyle w:val="76"/>
        <w:jc w:val="both"/>
        <w:outlineLvl w:val="9"/>
        <w:rPr>
          <w:rFonts w:hint="eastAsia" w:ascii="宋体" w:hAnsi="宋体" w:eastAsia="宋体" w:cs="宋体"/>
          <w:b w:val="0"/>
          <w:color w:val="auto"/>
          <w:kern w:val="2"/>
          <w:sz w:val="24"/>
          <w:szCs w:val="22"/>
          <w:highlight w:val="none"/>
        </w:rPr>
      </w:pPr>
    </w:p>
    <w:p w14:paraId="66E28468">
      <w:pPr>
        <w:spacing w:line="600" w:lineRule="auto"/>
        <w:ind w:firstLine="435"/>
        <w:rPr>
          <w:color w:val="auto"/>
          <w:sz w:val="24"/>
          <w:szCs w:val="20"/>
          <w:highlight w:val="none"/>
        </w:rPr>
      </w:pPr>
      <w:r>
        <w:rPr>
          <w:rFonts w:hint="eastAsia"/>
          <w:color w:val="auto"/>
          <w:sz w:val="24"/>
          <w:szCs w:val="20"/>
          <w:highlight w:val="none"/>
        </w:rPr>
        <w:t>说明：</w:t>
      </w:r>
    </w:p>
    <w:p w14:paraId="1702C75D">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21A8472E">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5B19BF39">
      <w:pPr>
        <w:pStyle w:val="9"/>
        <w:spacing w:before="0" w:after="0" w:line="360" w:lineRule="auto"/>
        <w:outlineLvl w:val="9"/>
        <w:rPr>
          <w:rFonts w:hint="eastAsia"/>
          <w:color w:val="auto"/>
          <w:spacing w:val="4"/>
          <w:highlight w:val="none"/>
        </w:rPr>
      </w:pPr>
      <w:r>
        <w:rPr>
          <w:rFonts w:hint="eastAsia"/>
          <w:color w:val="auto"/>
          <w:spacing w:val="4"/>
          <w:highlight w:val="none"/>
        </w:rPr>
        <w:br w:type="page"/>
      </w:r>
      <w:bookmarkStart w:id="148" w:name="_Toc67046901"/>
    </w:p>
    <w:p w14:paraId="03A222D2">
      <w:pPr>
        <w:pStyle w:val="9"/>
        <w:spacing w:before="0" w:after="0" w:line="360" w:lineRule="auto"/>
        <w:jc w:val="center"/>
        <w:rPr>
          <w:color w:val="auto"/>
          <w:sz w:val="24"/>
          <w:szCs w:val="24"/>
          <w:highlight w:val="none"/>
        </w:rPr>
      </w:pPr>
      <w:bookmarkStart w:id="149" w:name="_Toc22706_WPSOffice_Level1"/>
      <w:bookmarkStart w:id="150"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48"/>
      <w:bookmarkEnd w:id="149"/>
      <w:bookmarkEnd w:id="150"/>
    </w:p>
    <w:p w14:paraId="14662B29">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370B82C">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28F8AED">
      <w:pPr>
        <w:spacing w:line="360" w:lineRule="auto"/>
        <w:ind w:firstLine="435"/>
        <w:rPr>
          <w:color w:val="auto"/>
          <w:szCs w:val="16"/>
          <w:highlight w:val="none"/>
        </w:rPr>
      </w:pPr>
    </w:p>
    <w:p w14:paraId="5F5E3415">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供应商法定代表人/授权代表（签字或盖私章）：</w:t>
      </w:r>
    </w:p>
    <w:p w14:paraId="1649415C">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供应商名称（加盖公章）：</w:t>
      </w:r>
    </w:p>
    <w:p w14:paraId="608C1B76">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日期：</w:t>
      </w:r>
    </w:p>
    <w:p w14:paraId="6F078217">
      <w:pPr>
        <w:spacing w:line="360" w:lineRule="auto"/>
        <w:ind w:firstLine="435"/>
        <w:rPr>
          <w:rFonts w:hint="eastAsia" w:ascii="宋体" w:hAnsi="宋体" w:eastAsia="宋体" w:cs="宋体"/>
          <w:b w:val="0"/>
          <w:color w:val="auto"/>
          <w:kern w:val="2"/>
          <w:sz w:val="24"/>
          <w:szCs w:val="22"/>
          <w:highlight w:val="none"/>
          <w:lang w:val="en-US" w:eastAsia="zh-CN" w:bidi="ar-SA"/>
        </w:rPr>
      </w:pPr>
    </w:p>
    <w:p w14:paraId="57402B1E">
      <w:pPr>
        <w:spacing w:line="36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注：如供应商不属于残疾人福利单位，则无须提供。</w:t>
      </w:r>
    </w:p>
    <w:p w14:paraId="0A543F67">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093C0590">
      <w:pPr>
        <w:pStyle w:val="2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0"/>
          <w:szCs w:val="30"/>
          <w:highlight w:val="none"/>
        </w:rPr>
      </w:pPr>
      <w:r>
        <w:rPr>
          <w:rStyle w:val="33"/>
          <w:rFonts w:hint="eastAsia" w:ascii="宋体" w:hAnsi="宋体" w:eastAsia="宋体" w:cs="宋体"/>
          <w:color w:val="auto"/>
          <w:sz w:val="30"/>
          <w:szCs w:val="30"/>
          <w:highlight w:val="none"/>
        </w:rPr>
        <w:t>中小企业划型标准规定</w:t>
      </w:r>
    </w:p>
    <w:p w14:paraId="5016C0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5B9040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7CA01E8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84E5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487C9CD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1FABA52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C70BB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9CF5D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8C957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669BD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09800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254DB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63FAF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F68EB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4D710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8CBEE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2F32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41533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C8D54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171E2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F88FC3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421237F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4204EF3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7EFFB4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436835A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4F26AA0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51" w:name="1120129-1185072-3"/>
      <w:bookmarkEnd w:id="151"/>
    </w:p>
    <w:p w14:paraId="6567A51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B5E45F7">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eastAsia="宋体" w:cs="宋体"/>
          <w:b/>
          <w:bCs/>
          <w:color w:val="auto"/>
          <w:kern w:val="2"/>
          <w:sz w:val="30"/>
          <w:szCs w:val="30"/>
          <w:lang w:val="en-US" w:eastAsia="zh-CN" w:bidi="ar-SA"/>
        </w:rPr>
        <w:t>8、</w:t>
      </w:r>
      <w:r>
        <w:rPr>
          <w:rFonts w:hint="eastAsia" w:ascii="宋体" w:hAnsi="宋体" w:cs="宋体"/>
          <w:b/>
          <w:bCs/>
          <w:color w:val="auto"/>
          <w:sz w:val="30"/>
          <w:szCs w:val="30"/>
          <w:highlight w:val="none"/>
          <w:lang w:val="en-US" w:eastAsia="zh-CN"/>
        </w:rPr>
        <w:t>投标保证金</w:t>
      </w:r>
    </w:p>
    <w:p w14:paraId="585DC49F">
      <w:pPr>
        <w:pStyle w:val="8"/>
        <w:numPr>
          <w:ilvl w:val="0"/>
          <w:numId w:val="0"/>
        </w:numPr>
        <w:rPr>
          <w:rFonts w:hint="eastAsia"/>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p w14:paraId="6659E0EA">
      <w:pPr>
        <w:rPr>
          <w:rFonts w:hint="eastAsia" w:ascii="宋体" w:hAnsi="宋体" w:cs="宋体"/>
          <w:b/>
          <w:bCs/>
          <w:color w:val="auto"/>
          <w:sz w:val="32"/>
          <w:szCs w:val="32"/>
          <w:highlight w:val="none"/>
          <w:lang w:val="en-US" w:eastAsia="zh-CN"/>
        </w:rPr>
      </w:pPr>
    </w:p>
    <w:p w14:paraId="54DDFBB4">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column"/>
      </w:r>
      <w:r>
        <w:rPr>
          <w:rFonts w:hint="eastAsia" w:ascii="宋体" w:hAnsi="宋体" w:cs="宋体"/>
          <w:b/>
          <w:bCs/>
          <w:color w:val="auto"/>
          <w:sz w:val="32"/>
          <w:szCs w:val="32"/>
          <w:highlight w:val="none"/>
          <w:lang w:val="en-US" w:eastAsia="zh-CN"/>
        </w:rPr>
        <w:t>二、报价文件</w:t>
      </w:r>
      <w:bookmarkEnd w:id="134"/>
      <w:bookmarkEnd w:id="135"/>
    </w:p>
    <w:p w14:paraId="746469F6">
      <w:pPr>
        <w:adjustRightInd w:val="0"/>
        <w:snapToGrid w:val="0"/>
        <w:spacing w:line="360" w:lineRule="auto"/>
        <w:ind w:right="105" w:rightChars="50"/>
        <w:jc w:val="center"/>
        <w:rPr>
          <w:rFonts w:hint="default" w:ascii="宋体" w:hAnsi="宋体" w:eastAsia="宋体" w:cs="宋体"/>
          <w:b/>
          <w:bCs/>
          <w:color w:val="auto"/>
          <w:sz w:val="30"/>
          <w:szCs w:val="30"/>
          <w:highlight w:val="none"/>
          <w:lang w:val="en-US" w:eastAsia="zh-CN"/>
        </w:rPr>
      </w:pPr>
      <w:r>
        <w:rPr>
          <w:rFonts w:hint="eastAsia" w:ascii="宋体" w:hAnsi="宋体" w:cs="宋体"/>
          <w:b/>
          <w:color w:val="auto"/>
          <w:kern w:val="0"/>
          <w:sz w:val="30"/>
          <w:szCs w:val="30"/>
          <w:highlight w:val="none"/>
          <w:lang w:val="en-US" w:eastAsia="zh-CN" w:bidi="ar-SA"/>
        </w:rPr>
        <w:t>1</w:t>
      </w:r>
      <w:r>
        <w:rPr>
          <w:rFonts w:hint="eastAsia" w:ascii="宋体" w:hAnsi="宋体" w:eastAsia="宋体" w:cs="宋体"/>
          <w:b/>
          <w:color w:val="auto"/>
          <w:kern w:val="0"/>
          <w:sz w:val="30"/>
          <w:szCs w:val="30"/>
          <w:highlight w:val="none"/>
          <w:lang w:val="en-US" w:eastAsia="zh-CN" w:bidi="ar-SA"/>
        </w:rPr>
        <w:t>.1报价一览表</w:t>
      </w:r>
    </w:p>
    <w:p w14:paraId="48BDC702">
      <w:pPr>
        <w:adjustRightInd w:val="0"/>
        <w:snapToGrid w:val="0"/>
        <w:spacing w:line="360" w:lineRule="auto"/>
        <w:ind w:right="105" w:rightChars="50"/>
        <w:jc w:val="left"/>
        <w:rPr>
          <w:rFonts w:hint="eastAsia" w:ascii="宋体" w:hAnsi="宋体" w:cs="宋体"/>
          <w:b/>
          <w:bCs/>
          <w:color w:val="auto"/>
          <w:sz w:val="24"/>
          <w:szCs w:val="24"/>
          <w:highlight w:val="none"/>
        </w:rPr>
      </w:pPr>
    </w:p>
    <w:p w14:paraId="41F6C6D1">
      <w:pPr>
        <w:adjustRightInd w:val="0"/>
        <w:snapToGrid w:val="0"/>
        <w:spacing w:line="360" w:lineRule="auto"/>
        <w:ind w:right="105" w:rightChars="5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4974"/>
      </w:tblGrid>
      <w:tr w14:paraId="015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085" w:type="dxa"/>
            <w:vMerge w:val="restart"/>
            <w:noWrap w:val="0"/>
            <w:vAlign w:val="center"/>
          </w:tcPr>
          <w:p w14:paraId="33E1542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4974" w:type="dxa"/>
            <w:noWrap w:val="0"/>
            <w:vAlign w:val="center"/>
          </w:tcPr>
          <w:p w14:paraId="68BDA48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32C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85" w:type="dxa"/>
            <w:vMerge w:val="continue"/>
            <w:noWrap w:val="0"/>
            <w:vAlign w:val="center"/>
          </w:tcPr>
          <w:p w14:paraId="0D6A5254">
            <w:pPr>
              <w:rPr>
                <w:rFonts w:hint="eastAsia" w:ascii="宋体" w:hAnsi="宋体" w:cs="宋体"/>
                <w:color w:val="auto"/>
                <w:sz w:val="24"/>
                <w:szCs w:val="24"/>
                <w:highlight w:val="none"/>
              </w:rPr>
            </w:pPr>
          </w:p>
        </w:tc>
        <w:tc>
          <w:tcPr>
            <w:tcW w:w="4974" w:type="dxa"/>
            <w:noWrap w:val="0"/>
            <w:vAlign w:val="center"/>
          </w:tcPr>
          <w:p w14:paraId="35720A24">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097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085" w:type="dxa"/>
            <w:noWrap w:val="0"/>
            <w:vAlign w:val="center"/>
          </w:tcPr>
          <w:p w14:paraId="60D3A163">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合同履约期限（服务期限）</w:t>
            </w:r>
          </w:p>
        </w:tc>
        <w:tc>
          <w:tcPr>
            <w:tcW w:w="4974" w:type="dxa"/>
            <w:noWrap w:val="0"/>
            <w:vAlign w:val="center"/>
          </w:tcPr>
          <w:p w14:paraId="5CB2EEA2">
            <w:pPr>
              <w:spacing w:line="440" w:lineRule="exact"/>
              <w:jc w:val="left"/>
              <w:rPr>
                <w:rFonts w:hint="eastAsia" w:ascii="宋体" w:hAnsi="宋体" w:cs="宋体"/>
                <w:color w:val="auto"/>
                <w:kern w:val="0"/>
                <w:sz w:val="24"/>
                <w:szCs w:val="24"/>
                <w:highlight w:val="none"/>
              </w:rPr>
            </w:pPr>
          </w:p>
        </w:tc>
      </w:tr>
      <w:tr w14:paraId="775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085" w:type="dxa"/>
            <w:noWrap w:val="0"/>
            <w:vAlign w:val="center"/>
          </w:tcPr>
          <w:p w14:paraId="65D17FAB">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4974" w:type="dxa"/>
            <w:noWrap w:val="0"/>
            <w:vAlign w:val="center"/>
          </w:tcPr>
          <w:p w14:paraId="728E03C7">
            <w:pPr>
              <w:spacing w:line="440" w:lineRule="exact"/>
              <w:jc w:val="left"/>
              <w:rPr>
                <w:rFonts w:hint="eastAsia" w:ascii="宋体" w:hAnsi="宋体" w:cs="宋体"/>
                <w:color w:val="auto"/>
                <w:kern w:val="0"/>
                <w:sz w:val="24"/>
                <w:szCs w:val="24"/>
                <w:highlight w:val="none"/>
              </w:rPr>
            </w:pPr>
          </w:p>
        </w:tc>
      </w:tr>
    </w:tbl>
    <w:p w14:paraId="6B4C498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4001C2B1">
      <w:pPr>
        <w:snapToGrid w:val="0"/>
        <w:spacing w:line="480" w:lineRule="auto"/>
        <w:rPr>
          <w:rFonts w:hint="eastAsia" w:ascii="宋体" w:hAnsi="宋体" w:eastAsia="宋体" w:cs="宋体"/>
          <w:color w:val="auto"/>
          <w:sz w:val="24"/>
          <w:highlight w:val="none"/>
          <w:shd w:val="clear" w:color="auto" w:fill="auto"/>
          <w:lang w:eastAsia="zh-CN"/>
        </w:rPr>
      </w:pPr>
    </w:p>
    <w:p w14:paraId="01C452E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F958D1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C28A5A9">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C99239A">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088A3A5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1.2报价明细表</w:t>
      </w:r>
    </w:p>
    <w:p w14:paraId="515F1DFF">
      <w:pPr>
        <w:jc w:val="center"/>
        <w:rPr>
          <w:rFonts w:hint="eastAsia" w:ascii="宋体" w:hAnsi="宋体" w:cs="宋体"/>
          <w:b/>
          <w:bCs/>
          <w:color w:val="auto"/>
          <w:sz w:val="24"/>
          <w:szCs w:val="24"/>
          <w:highlight w:val="none"/>
        </w:rPr>
      </w:pPr>
    </w:p>
    <w:p w14:paraId="785AF42D">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                  项目编号：        报价单位：人民币元</w:t>
      </w:r>
    </w:p>
    <w:p w14:paraId="5F83F87F">
      <w:pPr>
        <w:jc w:val="both"/>
        <w:rPr>
          <w:rFonts w:hint="eastAsia" w:ascii="宋体" w:hAnsi="宋体" w:eastAsia="宋体" w:cs="宋体"/>
          <w:b/>
          <w:bCs/>
          <w:color w:val="auto"/>
          <w:sz w:val="24"/>
          <w:szCs w:val="24"/>
          <w:highlight w:val="none"/>
          <w:lang w:val="en-US" w:eastAsia="zh-CN"/>
        </w:rPr>
      </w:pPr>
    </w:p>
    <w:tbl>
      <w:tblPr>
        <w:tblStyle w:val="31"/>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93"/>
        <w:gridCol w:w="1242"/>
        <w:gridCol w:w="1634"/>
        <w:gridCol w:w="1395"/>
        <w:gridCol w:w="1215"/>
        <w:gridCol w:w="767"/>
      </w:tblGrid>
      <w:tr w14:paraId="78C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2B5968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393" w:type="dxa"/>
            <w:vAlign w:val="center"/>
          </w:tcPr>
          <w:p w14:paraId="034DA489">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w:t>
            </w:r>
          </w:p>
        </w:tc>
        <w:tc>
          <w:tcPr>
            <w:tcW w:w="1242" w:type="dxa"/>
            <w:vAlign w:val="center"/>
          </w:tcPr>
          <w:p w14:paraId="671A9F9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服务内容</w:t>
            </w:r>
          </w:p>
        </w:tc>
        <w:tc>
          <w:tcPr>
            <w:tcW w:w="1634" w:type="dxa"/>
            <w:vAlign w:val="center"/>
          </w:tcPr>
          <w:p w14:paraId="334A4A6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395" w:type="dxa"/>
            <w:vAlign w:val="center"/>
          </w:tcPr>
          <w:p w14:paraId="2AB5109E">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单价（元）</w:t>
            </w:r>
          </w:p>
        </w:tc>
        <w:tc>
          <w:tcPr>
            <w:tcW w:w="1215" w:type="dxa"/>
            <w:vAlign w:val="center"/>
          </w:tcPr>
          <w:p w14:paraId="3C4C26F5">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小计（元）</w:t>
            </w:r>
          </w:p>
        </w:tc>
        <w:tc>
          <w:tcPr>
            <w:tcW w:w="767" w:type="dxa"/>
            <w:vAlign w:val="center"/>
          </w:tcPr>
          <w:p w14:paraId="29AB0AD4">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249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720A4C5">
            <w:pPr>
              <w:jc w:val="center"/>
              <w:rPr>
                <w:rFonts w:hint="default"/>
                <w:b w:val="0"/>
                <w:bCs w:val="0"/>
                <w:color w:val="auto"/>
                <w:szCs w:val="16"/>
                <w:highlight w:val="none"/>
                <w:u w:val="none"/>
                <w:vertAlign w:val="baseline"/>
                <w:lang w:val="en-US" w:eastAsia="zh-CN"/>
              </w:rPr>
            </w:pPr>
          </w:p>
        </w:tc>
        <w:tc>
          <w:tcPr>
            <w:tcW w:w="1393" w:type="dxa"/>
            <w:vAlign w:val="center"/>
          </w:tcPr>
          <w:p w14:paraId="1DC8EA0F">
            <w:pPr>
              <w:jc w:val="center"/>
              <w:rPr>
                <w:rFonts w:hint="default"/>
                <w:b w:val="0"/>
                <w:bCs w:val="0"/>
                <w:color w:val="auto"/>
                <w:szCs w:val="16"/>
                <w:highlight w:val="none"/>
                <w:u w:val="none"/>
                <w:vertAlign w:val="baseline"/>
                <w:lang w:val="en-US" w:eastAsia="zh-CN"/>
              </w:rPr>
            </w:pPr>
          </w:p>
        </w:tc>
        <w:tc>
          <w:tcPr>
            <w:tcW w:w="1242" w:type="dxa"/>
            <w:vAlign w:val="center"/>
          </w:tcPr>
          <w:p w14:paraId="23F3948E">
            <w:pPr>
              <w:jc w:val="center"/>
              <w:rPr>
                <w:rFonts w:hint="default"/>
                <w:b w:val="0"/>
                <w:bCs w:val="0"/>
                <w:color w:val="auto"/>
                <w:szCs w:val="16"/>
                <w:highlight w:val="none"/>
                <w:u w:val="none"/>
                <w:vertAlign w:val="baseline"/>
                <w:lang w:val="en-US" w:eastAsia="zh-CN"/>
              </w:rPr>
            </w:pPr>
          </w:p>
        </w:tc>
        <w:tc>
          <w:tcPr>
            <w:tcW w:w="1634" w:type="dxa"/>
            <w:vAlign w:val="center"/>
          </w:tcPr>
          <w:p w14:paraId="426611AE">
            <w:pPr>
              <w:jc w:val="center"/>
              <w:rPr>
                <w:rFonts w:hint="default"/>
                <w:b w:val="0"/>
                <w:bCs w:val="0"/>
                <w:color w:val="auto"/>
                <w:szCs w:val="16"/>
                <w:highlight w:val="none"/>
                <w:u w:val="none"/>
                <w:vertAlign w:val="baseline"/>
                <w:lang w:val="en-US" w:eastAsia="zh-CN"/>
              </w:rPr>
            </w:pPr>
          </w:p>
        </w:tc>
        <w:tc>
          <w:tcPr>
            <w:tcW w:w="1395" w:type="dxa"/>
            <w:vAlign w:val="center"/>
          </w:tcPr>
          <w:p w14:paraId="5449A01F">
            <w:pPr>
              <w:jc w:val="center"/>
              <w:rPr>
                <w:rFonts w:hint="default"/>
                <w:b w:val="0"/>
                <w:bCs w:val="0"/>
                <w:color w:val="auto"/>
                <w:szCs w:val="16"/>
                <w:highlight w:val="none"/>
                <w:u w:val="none"/>
                <w:vertAlign w:val="baseline"/>
                <w:lang w:val="en-US" w:eastAsia="zh-CN"/>
              </w:rPr>
            </w:pPr>
          </w:p>
        </w:tc>
        <w:tc>
          <w:tcPr>
            <w:tcW w:w="1215" w:type="dxa"/>
            <w:vAlign w:val="center"/>
          </w:tcPr>
          <w:p w14:paraId="10554B19">
            <w:pPr>
              <w:jc w:val="center"/>
              <w:rPr>
                <w:rFonts w:hint="default"/>
                <w:b w:val="0"/>
                <w:bCs w:val="0"/>
                <w:color w:val="auto"/>
                <w:szCs w:val="16"/>
                <w:highlight w:val="none"/>
                <w:u w:val="none"/>
                <w:vertAlign w:val="baseline"/>
                <w:lang w:val="en-US" w:eastAsia="zh-CN"/>
              </w:rPr>
            </w:pPr>
          </w:p>
        </w:tc>
        <w:tc>
          <w:tcPr>
            <w:tcW w:w="767" w:type="dxa"/>
            <w:vAlign w:val="center"/>
          </w:tcPr>
          <w:p w14:paraId="01DEE51B">
            <w:pPr>
              <w:jc w:val="center"/>
              <w:rPr>
                <w:rFonts w:hint="eastAsia"/>
                <w:b w:val="0"/>
                <w:bCs w:val="0"/>
                <w:color w:val="auto"/>
                <w:szCs w:val="16"/>
                <w:highlight w:val="none"/>
                <w:u w:val="none"/>
                <w:vertAlign w:val="baseline"/>
                <w:lang w:val="en-US" w:eastAsia="zh-CN"/>
              </w:rPr>
            </w:pPr>
          </w:p>
        </w:tc>
      </w:tr>
      <w:tr w14:paraId="76A1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548B1A71">
            <w:pPr>
              <w:jc w:val="center"/>
              <w:rPr>
                <w:rFonts w:hint="default"/>
                <w:b w:val="0"/>
                <w:bCs w:val="0"/>
                <w:color w:val="auto"/>
                <w:szCs w:val="16"/>
                <w:highlight w:val="none"/>
                <w:u w:val="none"/>
                <w:vertAlign w:val="baseline"/>
                <w:lang w:val="en-US" w:eastAsia="zh-CN"/>
              </w:rPr>
            </w:pPr>
          </w:p>
        </w:tc>
        <w:tc>
          <w:tcPr>
            <w:tcW w:w="1393" w:type="dxa"/>
            <w:vAlign w:val="center"/>
          </w:tcPr>
          <w:p w14:paraId="06E8A66D">
            <w:pPr>
              <w:jc w:val="center"/>
              <w:rPr>
                <w:rFonts w:hint="default"/>
                <w:b w:val="0"/>
                <w:bCs w:val="0"/>
                <w:color w:val="auto"/>
                <w:szCs w:val="16"/>
                <w:highlight w:val="none"/>
                <w:u w:val="none"/>
                <w:vertAlign w:val="baseline"/>
                <w:lang w:val="en-US" w:eastAsia="zh-CN"/>
              </w:rPr>
            </w:pPr>
          </w:p>
        </w:tc>
        <w:tc>
          <w:tcPr>
            <w:tcW w:w="1242" w:type="dxa"/>
            <w:vAlign w:val="center"/>
          </w:tcPr>
          <w:p w14:paraId="48B8AA60">
            <w:pPr>
              <w:jc w:val="center"/>
              <w:rPr>
                <w:rFonts w:hint="default"/>
                <w:b w:val="0"/>
                <w:bCs w:val="0"/>
                <w:color w:val="auto"/>
                <w:szCs w:val="16"/>
                <w:highlight w:val="none"/>
                <w:u w:val="none"/>
                <w:vertAlign w:val="baseline"/>
                <w:lang w:val="en-US" w:eastAsia="zh-CN"/>
              </w:rPr>
            </w:pPr>
          </w:p>
        </w:tc>
        <w:tc>
          <w:tcPr>
            <w:tcW w:w="1634" w:type="dxa"/>
            <w:vAlign w:val="center"/>
          </w:tcPr>
          <w:p w14:paraId="13B16D86">
            <w:pPr>
              <w:jc w:val="center"/>
              <w:rPr>
                <w:rFonts w:hint="default"/>
                <w:b w:val="0"/>
                <w:bCs w:val="0"/>
                <w:color w:val="auto"/>
                <w:szCs w:val="16"/>
                <w:highlight w:val="none"/>
                <w:u w:val="none"/>
                <w:vertAlign w:val="baseline"/>
                <w:lang w:val="en-US" w:eastAsia="zh-CN"/>
              </w:rPr>
            </w:pPr>
          </w:p>
        </w:tc>
        <w:tc>
          <w:tcPr>
            <w:tcW w:w="1395" w:type="dxa"/>
            <w:vAlign w:val="center"/>
          </w:tcPr>
          <w:p w14:paraId="5B794938">
            <w:pPr>
              <w:jc w:val="center"/>
              <w:rPr>
                <w:rFonts w:hint="default"/>
                <w:b w:val="0"/>
                <w:bCs w:val="0"/>
                <w:color w:val="auto"/>
                <w:szCs w:val="16"/>
                <w:highlight w:val="none"/>
                <w:u w:val="none"/>
                <w:vertAlign w:val="baseline"/>
                <w:lang w:val="en-US" w:eastAsia="zh-CN"/>
              </w:rPr>
            </w:pPr>
          </w:p>
        </w:tc>
        <w:tc>
          <w:tcPr>
            <w:tcW w:w="1215" w:type="dxa"/>
            <w:vAlign w:val="center"/>
          </w:tcPr>
          <w:p w14:paraId="119B80F7">
            <w:pPr>
              <w:jc w:val="center"/>
              <w:rPr>
                <w:rFonts w:hint="default"/>
                <w:b w:val="0"/>
                <w:bCs w:val="0"/>
                <w:color w:val="auto"/>
                <w:szCs w:val="16"/>
                <w:highlight w:val="none"/>
                <w:u w:val="none"/>
                <w:vertAlign w:val="baseline"/>
                <w:lang w:val="en-US" w:eastAsia="zh-CN"/>
              </w:rPr>
            </w:pPr>
          </w:p>
        </w:tc>
        <w:tc>
          <w:tcPr>
            <w:tcW w:w="767" w:type="dxa"/>
            <w:vAlign w:val="center"/>
          </w:tcPr>
          <w:p w14:paraId="1CBE62FC">
            <w:pPr>
              <w:jc w:val="center"/>
              <w:rPr>
                <w:rFonts w:hint="eastAsia"/>
                <w:b w:val="0"/>
                <w:bCs w:val="0"/>
                <w:color w:val="auto"/>
                <w:szCs w:val="16"/>
                <w:highlight w:val="none"/>
                <w:u w:val="none"/>
                <w:vertAlign w:val="baseline"/>
                <w:lang w:val="en-US" w:eastAsia="zh-CN"/>
              </w:rPr>
            </w:pPr>
          </w:p>
        </w:tc>
      </w:tr>
      <w:tr w14:paraId="7A5D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63E90A94">
            <w:pPr>
              <w:jc w:val="center"/>
              <w:rPr>
                <w:rFonts w:hint="default"/>
                <w:b w:val="0"/>
                <w:bCs w:val="0"/>
                <w:color w:val="auto"/>
                <w:szCs w:val="16"/>
                <w:highlight w:val="none"/>
                <w:u w:val="none"/>
                <w:vertAlign w:val="baseline"/>
                <w:lang w:val="en-US" w:eastAsia="zh-CN"/>
              </w:rPr>
            </w:pPr>
          </w:p>
        </w:tc>
        <w:tc>
          <w:tcPr>
            <w:tcW w:w="1393" w:type="dxa"/>
            <w:vAlign w:val="center"/>
          </w:tcPr>
          <w:p w14:paraId="00321281">
            <w:pPr>
              <w:jc w:val="center"/>
              <w:rPr>
                <w:rFonts w:hint="default"/>
                <w:b w:val="0"/>
                <w:bCs w:val="0"/>
                <w:color w:val="auto"/>
                <w:szCs w:val="16"/>
                <w:highlight w:val="none"/>
                <w:u w:val="none"/>
                <w:vertAlign w:val="baseline"/>
                <w:lang w:val="en-US" w:eastAsia="zh-CN"/>
              </w:rPr>
            </w:pPr>
          </w:p>
        </w:tc>
        <w:tc>
          <w:tcPr>
            <w:tcW w:w="1242" w:type="dxa"/>
            <w:vAlign w:val="center"/>
          </w:tcPr>
          <w:p w14:paraId="05F54190">
            <w:pPr>
              <w:jc w:val="center"/>
              <w:rPr>
                <w:rFonts w:hint="default"/>
                <w:b w:val="0"/>
                <w:bCs w:val="0"/>
                <w:color w:val="auto"/>
                <w:szCs w:val="16"/>
                <w:highlight w:val="none"/>
                <w:u w:val="none"/>
                <w:vertAlign w:val="baseline"/>
                <w:lang w:val="en-US" w:eastAsia="zh-CN"/>
              </w:rPr>
            </w:pPr>
          </w:p>
        </w:tc>
        <w:tc>
          <w:tcPr>
            <w:tcW w:w="1634" w:type="dxa"/>
            <w:vAlign w:val="center"/>
          </w:tcPr>
          <w:p w14:paraId="1072D7D6">
            <w:pPr>
              <w:jc w:val="center"/>
              <w:rPr>
                <w:rFonts w:hint="default"/>
                <w:b w:val="0"/>
                <w:bCs w:val="0"/>
                <w:color w:val="auto"/>
                <w:szCs w:val="16"/>
                <w:highlight w:val="none"/>
                <w:u w:val="none"/>
                <w:vertAlign w:val="baseline"/>
                <w:lang w:val="en-US" w:eastAsia="zh-CN"/>
              </w:rPr>
            </w:pPr>
          </w:p>
        </w:tc>
        <w:tc>
          <w:tcPr>
            <w:tcW w:w="1395" w:type="dxa"/>
            <w:vAlign w:val="center"/>
          </w:tcPr>
          <w:p w14:paraId="2B9CD81D">
            <w:pPr>
              <w:jc w:val="center"/>
              <w:rPr>
                <w:rFonts w:hint="default"/>
                <w:b w:val="0"/>
                <w:bCs w:val="0"/>
                <w:color w:val="auto"/>
                <w:szCs w:val="16"/>
                <w:highlight w:val="none"/>
                <w:u w:val="none"/>
                <w:vertAlign w:val="baseline"/>
                <w:lang w:val="en-US" w:eastAsia="zh-CN"/>
              </w:rPr>
            </w:pPr>
          </w:p>
        </w:tc>
        <w:tc>
          <w:tcPr>
            <w:tcW w:w="1215" w:type="dxa"/>
            <w:vAlign w:val="center"/>
          </w:tcPr>
          <w:p w14:paraId="2CA52F9A">
            <w:pPr>
              <w:jc w:val="center"/>
              <w:rPr>
                <w:rFonts w:hint="default"/>
                <w:b w:val="0"/>
                <w:bCs w:val="0"/>
                <w:color w:val="auto"/>
                <w:szCs w:val="16"/>
                <w:highlight w:val="none"/>
                <w:u w:val="none"/>
                <w:vertAlign w:val="baseline"/>
                <w:lang w:val="en-US" w:eastAsia="zh-CN"/>
              </w:rPr>
            </w:pPr>
          </w:p>
        </w:tc>
        <w:tc>
          <w:tcPr>
            <w:tcW w:w="767" w:type="dxa"/>
            <w:vAlign w:val="center"/>
          </w:tcPr>
          <w:p w14:paraId="21B056A6">
            <w:pPr>
              <w:jc w:val="center"/>
              <w:rPr>
                <w:rFonts w:hint="eastAsia"/>
                <w:b w:val="0"/>
                <w:bCs w:val="0"/>
                <w:color w:val="auto"/>
                <w:szCs w:val="16"/>
                <w:highlight w:val="none"/>
                <w:u w:val="none"/>
                <w:vertAlign w:val="baseline"/>
                <w:lang w:val="en-US" w:eastAsia="zh-CN"/>
              </w:rPr>
            </w:pPr>
          </w:p>
        </w:tc>
      </w:tr>
      <w:tr w14:paraId="346E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D3E605E">
            <w:pPr>
              <w:jc w:val="center"/>
              <w:rPr>
                <w:rFonts w:hint="eastAsia"/>
                <w:b w:val="0"/>
                <w:bCs w:val="0"/>
                <w:color w:val="auto"/>
                <w:szCs w:val="16"/>
                <w:highlight w:val="none"/>
                <w:u w:val="none"/>
                <w:vertAlign w:val="baseline"/>
                <w:lang w:val="en-US" w:eastAsia="zh-CN"/>
              </w:rPr>
            </w:pPr>
          </w:p>
        </w:tc>
        <w:tc>
          <w:tcPr>
            <w:tcW w:w="1393" w:type="dxa"/>
            <w:vAlign w:val="center"/>
          </w:tcPr>
          <w:p w14:paraId="6ECB06A3">
            <w:pPr>
              <w:jc w:val="center"/>
              <w:rPr>
                <w:rFonts w:hint="eastAsia"/>
                <w:b w:val="0"/>
                <w:bCs w:val="0"/>
                <w:color w:val="auto"/>
                <w:szCs w:val="16"/>
                <w:highlight w:val="none"/>
                <w:u w:val="none"/>
                <w:vertAlign w:val="baseline"/>
                <w:lang w:val="en-US" w:eastAsia="zh-CN"/>
              </w:rPr>
            </w:pPr>
          </w:p>
        </w:tc>
        <w:tc>
          <w:tcPr>
            <w:tcW w:w="1242" w:type="dxa"/>
            <w:vAlign w:val="center"/>
          </w:tcPr>
          <w:p w14:paraId="7834218E">
            <w:pPr>
              <w:jc w:val="center"/>
              <w:rPr>
                <w:rFonts w:hint="eastAsia"/>
                <w:b w:val="0"/>
                <w:bCs w:val="0"/>
                <w:color w:val="auto"/>
                <w:szCs w:val="16"/>
                <w:highlight w:val="none"/>
                <w:u w:val="none"/>
                <w:vertAlign w:val="baseline"/>
                <w:lang w:val="en-US" w:eastAsia="zh-CN"/>
              </w:rPr>
            </w:pPr>
          </w:p>
        </w:tc>
        <w:tc>
          <w:tcPr>
            <w:tcW w:w="1634" w:type="dxa"/>
            <w:vAlign w:val="center"/>
          </w:tcPr>
          <w:p w14:paraId="0FEEEF09">
            <w:pPr>
              <w:jc w:val="center"/>
              <w:rPr>
                <w:rFonts w:hint="eastAsia"/>
                <w:b w:val="0"/>
                <w:bCs w:val="0"/>
                <w:color w:val="auto"/>
                <w:szCs w:val="16"/>
                <w:highlight w:val="none"/>
                <w:u w:val="none"/>
                <w:vertAlign w:val="baseline"/>
                <w:lang w:val="en-US" w:eastAsia="zh-CN"/>
              </w:rPr>
            </w:pPr>
          </w:p>
        </w:tc>
        <w:tc>
          <w:tcPr>
            <w:tcW w:w="1395" w:type="dxa"/>
            <w:vAlign w:val="center"/>
          </w:tcPr>
          <w:p w14:paraId="438E2303">
            <w:pPr>
              <w:jc w:val="center"/>
              <w:rPr>
                <w:rFonts w:hint="eastAsia"/>
                <w:b w:val="0"/>
                <w:bCs w:val="0"/>
                <w:color w:val="auto"/>
                <w:szCs w:val="16"/>
                <w:highlight w:val="none"/>
                <w:u w:val="none"/>
                <w:vertAlign w:val="baseline"/>
                <w:lang w:val="en-US" w:eastAsia="zh-CN"/>
              </w:rPr>
            </w:pPr>
          </w:p>
        </w:tc>
        <w:tc>
          <w:tcPr>
            <w:tcW w:w="1215" w:type="dxa"/>
            <w:vAlign w:val="center"/>
          </w:tcPr>
          <w:p w14:paraId="348683D4">
            <w:pPr>
              <w:jc w:val="center"/>
              <w:rPr>
                <w:rFonts w:hint="eastAsia"/>
                <w:b w:val="0"/>
                <w:bCs w:val="0"/>
                <w:color w:val="auto"/>
                <w:szCs w:val="16"/>
                <w:highlight w:val="none"/>
                <w:u w:val="none"/>
                <w:vertAlign w:val="baseline"/>
                <w:lang w:val="en-US" w:eastAsia="zh-CN"/>
              </w:rPr>
            </w:pPr>
          </w:p>
        </w:tc>
        <w:tc>
          <w:tcPr>
            <w:tcW w:w="767" w:type="dxa"/>
            <w:vAlign w:val="center"/>
          </w:tcPr>
          <w:p w14:paraId="6ADCF196">
            <w:pPr>
              <w:jc w:val="center"/>
              <w:rPr>
                <w:rFonts w:hint="eastAsia"/>
                <w:b w:val="0"/>
                <w:bCs w:val="0"/>
                <w:color w:val="auto"/>
                <w:szCs w:val="16"/>
                <w:highlight w:val="none"/>
                <w:u w:val="none"/>
                <w:vertAlign w:val="baseline"/>
                <w:lang w:val="en-US" w:eastAsia="zh-CN"/>
              </w:rPr>
            </w:pPr>
          </w:p>
        </w:tc>
      </w:tr>
      <w:tr w14:paraId="5338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3ED1FA32">
            <w:pPr>
              <w:jc w:val="center"/>
              <w:rPr>
                <w:rFonts w:hint="eastAsia"/>
                <w:b w:val="0"/>
                <w:bCs w:val="0"/>
                <w:color w:val="auto"/>
                <w:szCs w:val="16"/>
                <w:highlight w:val="none"/>
                <w:u w:val="none"/>
                <w:vertAlign w:val="baseline"/>
                <w:lang w:val="en-US" w:eastAsia="zh-CN"/>
              </w:rPr>
            </w:pPr>
          </w:p>
        </w:tc>
        <w:tc>
          <w:tcPr>
            <w:tcW w:w="1393" w:type="dxa"/>
            <w:vAlign w:val="center"/>
          </w:tcPr>
          <w:p w14:paraId="57A19E6C">
            <w:pPr>
              <w:jc w:val="center"/>
              <w:rPr>
                <w:rFonts w:hint="eastAsia"/>
                <w:b w:val="0"/>
                <w:bCs w:val="0"/>
                <w:color w:val="auto"/>
                <w:szCs w:val="16"/>
                <w:highlight w:val="none"/>
                <w:u w:val="none"/>
                <w:vertAlign w:val="baseline"/>
                <w:lang w:val="en-US" w:eastAsia="zh-CN"/>
              </w:rPr>
            </w:pPr>
          </w:p>
        </w:tc>
        <w:tc>
          <w:tcPr>
            <w:tcW w:w="1242" w:type="dxa"/>
            <w:vAlign w:val="center"/>
          </w:tcPr>
          <w:p w14:paraId="27F7A1C7">
            <w:pPr>
              <w:jc w:val="center"/>
              <w:rPr>
                <w:rFonts w:hint="eastAsia"/>
                <w:b w:val="0"/>
                <w:bCs w:val="0"/>
                <w:color w:val="auto"/>
                <w:szCs w:val="16"/>
                <w:highlight w:val="none"/>
                <w:u w:val="none"/>
                <w:vertAlign w:val="baseline"/>
                <w:lang w:val="en-US" w:eastAsia="zh-CN"/>
              </w:rPr>
            </w:pPr>
          </w:p>
        </w:tc>
        <w:tc>
          <w:tcPr>
            <w:tcW w:w="1634" w:type="dxa"/>
            <w:vAlign w:val="center"/>
          </w:tcPr>
          <w:p w14:paraId="43A4DF9D">
            <w:pPr>
              <w:jc w:val="center"/>
              <w:rPr>
                <w:rFonts w:hint="eastAsia"/>
                <w:b w:val="0"/>
                <w:bCs w:val="0"/>
                <w:color w:val="auto"/>
                <w:szCs w:val="16"/>
                <w:highlight w:val="none"/>
                <w:u w:val="none"/>
                <w:vertAlign w:val="baseline"/>
                <w:lang w:val="en-US" w:eastAsia="zh-CN"/>
              </w:rPr>
            </w:pPr>
          </w:p>
        </w:tc>
        <w:tc>
          <w:tcPr>
            <w:tcW w:w="1395" w:type="dxa"/>
            <w:vAlign w:val="center"/>
          </w:tcPr>
          <w:p w14:paraId="495BE459">
            <w:pPr>
              <w:jc w:val="center"/>
              <w:rPr>
                <w:rFonts w:hint="eastAsia"/>
                <w:b w:val="0"/>
                <w:bCs w:val="0"/>
                <w:color w:val="auto"/>
                <w:szCs w:val="16"/>
                <w:highlight w:val="none"/>
                <w:u w:val="none"/>
                <w:vertAlign w:val="baseline"/>
                <w:lang w:val="en-US" w:eastAsia="zh-CN"/>
              </w:rPr>
            </w:pPr>
          </w:p>
        </w:tc>
        <w:tc>
          <w:tcPr>
            <w:tcW w:w="1215" w:type="dxa"/>
            <w:vAlign w:val="center"/>
          </w:tcPr>
          <w:p w14:paraId="56CB3A80">
            <w:pPr>
              <w:jc w:val="center"/>
              <w:rPr>
                <w:rFonts w:hint="eastAsia"/>
                <w:b w:val="0"/>
                <w:bCs w:val="0"/>
                <w:color w:val="auto"/>
                <w:szCs w:val="16"/>
                <w:highlight w:val="none"/>
                <w:u w:val="none"/>
                <w:vertAlign w:val="baseline"/>
                <w:lang w:val="en-US" w:eastAsia="zh-CN"/>
              </w:rPr>
            </w:pPr>
          </w:p>
        </w:tc>
        <w:tc>
          <w:tcPr>
            <w:tcW w:w="767" w:type="dxa"/>
            <w:vAlign w:val="center"/>
          </w:tcPr>
          <w:p w14:paraId="7AB41102">
            <w:pPr>
              <w:jc w:val="center"/>
              <w:rPr>
                <w:rFonts w:hint="eastAsia"/>
                <w:b w:val="0"/>
                <w:bCs w:val="0"/>
                <w:color w:val="auto"/>
                <w:szCs w:val="16"/>
                <w:highlight w:val="none"/>
                <w:u w:val="none"/>
                <w:vertAlign w:val="baseline"/>
                <w:lang w:val="en-US" w:eastAsia="zh-CN"/>
              </w:rPr>
            </w:pPr>
          </w:p>
        </w:tc>
      </w:tr>
      <w:tr w14:paraId="169E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7243F5F3">
            <w:pPr>
              <w:jc w:val="center"/>
              <w:rPr>
                <w:rFonts w:hint="eastAsia"/>
                <w:b w:val="0"/>
                <w:bCs w:val="0"/>
                <w:color w:val="auto"/>
                <w:szCs w:val="16"/>
                <w:highlight w:val="none"/>
                <w:u w:val="none"/>
                <w:vertAlign w:val="baseline"/>
                <w:lang w:val="en-US" w:eastAsia="zh-CN"/>
              </w:rPr>
            </w:pPr>
          </w:p>
        </w:tc>
        <w:tc>
          <w:tcPr>
            <w:tcW w:w="1393" w:type="dxa"/>
            <w:vAlign w:val="center"/>
          </w:tcPr>
          <w:p w14:paraId="205E9682">
            <w:pPr>
              <w:jc w:val="center"/>
              <w:rPr>
                <w:rFonts w:hint="eastAsia"/>
                <w:b w:val="0"/>
                <w:bCs w:val="0"/>
                <w:color w:val="auto"/>
                <w:szCs w:val="16"/>
                <w:highlight w:val="none"/>
                <w:u w:val="none"/>
                <w:vertAlign w:val="baseline"/>
                <w:lang w:val="en-US" w:eastAsia="zh-CN"/>
              </w:rPr>
            </w:pPr>
          </w:p>
        </w:tc>
        <w:tc>
          <w:tcPr>
            <w:tcW w:w="1242" w:type="dxa"/>
            <w:vAlign w:val="center"/>
          </w:tcPr>
          <w:p w14:paraId="5ACAB84A">
            <w:pPr>
              <w:jc w:val="center"/>
              <w:rPr>
                <w:rFonts w:hint="eastAsia"/>
                <w:b w:val="0"/>
                <w:bCs w:val="0"/>
                <w:color w:val="auto"/>
                <w:szCs w:val="16"/>
                <w:highlight w:val="none"/>
                <w:u w:val="none"/>
                <w:vertAlign w:val="baseline"/>
                <w:lang w:val="en-US" w:eastAsia="zh-CN"/>
              </w:rPr>
            </w:pPr>
          </w:p>
        </w:tc>
        <w:tc>
          <w:tcPr>
            <w:tcW w:w="1634" w:type="dxa"/>
            <w:vAlign w:val="center"/>
          </w:tcPr>
          <w:p w14:paraId="0ECDBABE">
            <w:pPr>
              <w:jc w:val="center"/>
              <w:rPr>
                <w:rFonts w:hint="eastAsia"/>
                <w:b w:val="0"/>
                <w:bCs w:val="0"/>
                <w:color w:val="auto"/>
                <w:szCs w:val="16"/>
                <w:highlight w:val="none"/>
                <w:u w:val="none"/>
                <w:vertAlign w:val="baseline"/>
                <w:lang w:val="en-US" w:eastAsia="zh-CN"/>
              </w:rPr>
            </w:pPr>
          </w:p>
        </w:tc>
        <w:tc>
          <w:tcPr>
            <w:tcW w:w="1395" w:type="dxa"/>
            <w:vAlign w:val="center"/>
          </w:tcPr>
          <w:p w14:paraId="2522E44E">
            <w:pPr>
              <w:jc w:val="center"/>
              <w:rPr>
                <w:rFonts w:hint="eastAsia"/>
                <w:b w:val="0"/>
                <w:bCs w:val="0"/>
                <w:color w:val="auto"/>
                <w:szCs w:val="16"/>
                <w:highlight w:val="none"/>
                <w:u w:val="none"/>
                <w:vertAlign w:val="baseline"/>
                <w:lang w:val="en-US" w:eastAsia="zh-CN"/>
              </w:rPr>
            </w:pPr>
          </w:p>
        </w:tc>
        <w:tc>
          <w:tcPr>
            <w:tcW w:w="1215" w:type="dxa"/>
            <w:vAlign w:val="center"/>
          </w:tcPr>
          <w:p w14:paraId="4AEB48D4">
            <w:pPr>
              <w:jc w:val="center"/>
              <w:rPr>
                <w:rFonts w:hint="eastAsia"/>
                <w:b w:val="0"/>
                <w:bCs w:val="0"/>
                <w:color w:val="auto"/>
                <w:szCs w:val="16"/>
                <w:highlight w:val="none"/>
                <w:u w:val="none"/>
                <w:vertAlign w:val="baseline"/>
                <w:lang w:val="en-US" w:eastAsia="zh-CN"/>
              </w:rPr>
            </w:pPr>
          </w:p>
        </w:tc>
        <w:tc>
          <w:tcPr>
            <w:tcW w:w="767" w:type="dxa"/>
            <w:vAlign w:val="center"/>
          </w:tcPr>
          <w:p w14:paraId="61D9BFC8">
            <w:pPr>
              <w:jc w:val="center"/>
              <w:rPr>
                <w:rFonts w:hint="eastAsia"/>
                <w:b w:val="0"/>
                <w:bCs w:val="0"/>
                <w:color w:val="auto"/>
                <w:szCs w:val="16"/>
                <w:highlight w:val="none"/>
                <w:u w:val="none"/>
                <w:vertAlign w:val="baseline"/>
                <w:lang w:val="en-US" w:eastAsia="zh-CN"/>
              </w:rPr>
            </w:pPr>
          </w:p>
        </w:tc>
      </w:tr>
      <w:tr w14:paraId="5DA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vAlign w:val="center"/>
          </w:tcPr>
          <w:p w14:paraId="278A66F2">
            <w:pPr>
              <w:jc w:val="center"/>
              <w:rPr>
                <w:rFonts w:hint="eastAsia"/>
                <w:b w:val="0"/>
                <w:bCs w:val="0"/>
                <w:color w:val="auto"/>
                <w:szCs w:val="16"/>
                <w:highlight w:val="none"/>
                <w:u w:val="none"/>
                <w:vertAlign w:val="baseline"/>
                <w:lang w:val="en-US" w:eastAsia="zh-CN"/>
              </w:rPr>
            </w:pPr>
          </w:p>
        </w:tc>
        <w:tc>
          <w:tcPr>
            <w:tcW w:w="1393" w:type="dxa"/>
            <w:vAlign w:val="center"/>
          </w:tcPr>
          <w:p w14:paraId="7127316B">
            <w:pPr>
              <w:jc w:val="center"/>
              <w:rPr>
                <w:rFonts w:hint="eastAsia"/>
                <w:b w:val="0"/>
                <w:bCs w:val="0"/>
                <w:color w:val="auto"/>
                <w:szCs w:val="16"/>
                <w:highlight w:val="none"/>
                <w:u w:val="none"/>
                <w:vertAlign w:val="baseline"/>
                <w:lang w:val="en-US" w:eastAsia="zh-CN"/>
              </w:rPr>
            </w:pPr>
          </w:p>
        </w:tc>
        <w:tc>
          <w:tcPr>
            <w:tcW w:w="1242" w:type="dxa"/>
            <w:vAlign w:val="center"/>
          </w:tcPr>
          <w:p w14:paraId="4B1026EF">
            <w:pPr>
              <w:jc w:val="center"/>
              <w:rPr>
                <w:rFonts w:hint="eastAsia"/>
                <w:b w:val="0"/>
                <w:bCs w:val="0"/>
                <w:color w:val="auto"/>
                <w:szCs w:val="16"/>
                <w:highlight w:val="none"/>
                <w:u w:val="none"/>
                <w:vertAlign w:val="baseline"/>
                <w:lang w:val="en-US" w:eastAsia="zh-CN"/>
              </w:rPr>
            </w:pPr>
          </w:p>
        </w:tc>
        <w:tc>
          <w:tcPr>
            <w:tcW w:w="1634" w:type="dxa"/>
            <w:vAlign w:val="center"/>
          </w:tcPr>
          <w:p w14:paraId="1712D295">
            <w:pPr>
              <w:jc w:val="center"/>
              <w:rPr>
                <w:rFonts w:hint="eastAsia"/>
                <w:b w:val="0"/>
                <w:bCs w:val="0"/>
                <w:color w:val="auto"/>
                <w:szCs w:val="16"/>
                <w:highlight w:val="none"/>
                <w:u w:val="none"/>
                <w:vertAlign w:val="baseline"/>
                <w:lang w:val="en-US" w:eastAsia="zh-CN"/>
              </w:rPr>
            </w:pPr>
          </w:p>
        </w:tc>
        <w:tc>
          <w:tcPr>
            <w:tcW w:w="1395" w:type="dxa"/>
            <w:vAlign w:val="center"/>
          </w:tcPr>
          <w:p w14:paraId="23C0D4FA">
            <w:pPr>
              <w:jc w:val="center"/>
              <w:rPr>
                <w:rFonts w:hint="eastAsia"/>
                <w:b w:val="0"/>
                <w:bCs w:val="0"/>
                <w:color w:val="auto"/>
                <w:szCs w:val="16"/>
                <w:highlight w:val="none"/>
                <w:u w:val="none"/>
                <w:vertAlign w:val="baseline"/>
                <w:lang w:val="en-US" w:eastAsia="zh-CN"/>
              </w:rPr>
            </w:pPr>
          </w:p>
        </w:tc>
        <w:tc>
          <w:tcPr>
            <w:tcW w:w="1215" w:type="dxa"/>
            <w:vAlign w:val="center"/>
          </w:tcPr>
          <w:p w14:paraId="1FAAEE16">
            <w:pPr>
              <w:jc w:val="center"/>
              <w:rPr>
                <w:rFonts w:hint="eastAsia"/>
                <w:b w:val="0"/>
                <w:bCs w:val="0"/>
                <w:color w:val="auto"/>
                <w:szCs w:val="16"/>
                <w:highlight w:val="none"/>
                <w:u w:val="none"/>
                <w:vertAlign w:val="baseline"/>
                <w:lang w:val="en-US" w:eastAsia="zh-CN"/>
              </w:rPr>
            </w:pPr>
          </w:p>
        </w:tc>
        <w:tc>
          <w:tcPr>
            <w:tcW w:w="767" w:type="dxa"/>
            <w:vAlign w:val="center"/>
          </w:tcPr>
          <w:p w14:paraId="16735AFA">
            <w:pPr>
              <w:jc w:val="center"/>
              <w:rPr>
                <w:rFonts w:hint="eastAsia"/>
                <w:b w:val="0"/>
                <w:bCs w:val="0"/>
                <w:color w:val="auto"/>
                <w:szCs w:val="16"/>
                <w:highlight w:val="none"/>
                <w:u w:val="none"/>
                <w:vertAlign w:val="baseline"/>
                <w:lang w:val="en-US" w:eastAsia="zh-CN"/>
              </w:rPr>
            </w:pPr>
          </w:p>
        </w:tc>
      </w:tr>
      <w:tr w14:paraId="5140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74" w:type="dxa"/>
            <w:gridSpan w:val="5"/>
            <w:vAlign w:val="center"/>
          </w:tcPr>
          <w:p w14:paraId="1C851847">
            <w:pPr>
              <w:widowControl/>
              <w:spacing w:line="440" w:lineRule="exact"/>
              <w:jc w:val="center"/>
              <w:rPr>
                <w:rFonts w:hint="eastAsia"/>
                <w:b w:val="0"/>
                <w:bCs w:val="0"/>
                <w:color w:val="auto"/>
                <w:szCs w:val="16"/>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rPr>
              <w:t>投标总价（元）</w:t>
            </w:r>
          </w:p>
        </w:tc>
        <w:tc>
          <w:tcPr>
            <w:tcW w:w="1215" w:type="dxa"/>
            <w:vAlign w:val="center"/>
          </w:tcPr>
          <w:p w14:paraId="5A4920CB">
            <w:pPr>
              <w:jc w:val="center"/>
              <w:rPr>
                <w:rFonts w:hint="eastAsia"/>
                <w:b w:val="0"/>
                <w:bCs w:val="0"/>
                <w:color w:val="auto"/>
                <w:szCs w:val="16"/>
                <w:highlight w:val="none"/>
                <w:u w:val="none"/>
                <w:vertAlign w:val="baseline"/>
                <w:lang w:val="en-US" w:eastAsia="zh-CN"/>
              </w:rPr>
            </w:pPr>
          </w:p>
        </w:tc>
        <w:tc>
          <w:tcPr>
            <w:tcW w:w="767" w:type="dxa"/>
            <w:vAlign w:val="center"/>
          </w:tcPr>
          <w:p w14:paraId="6669767A">
            <w:pPr>
              <w:jc w:val="center"/>
              <w:rPr>
                <w:rFonts w:hint="eastAsia"/>
                <w:b w:val="0"/>
                <w:bCs w:val="0"/>
                <w:color w:val="auto"/>
                <w:szCs w:val="16"/>
                <w:highlight w:val="none"/>
                <w:u w:val="none"/>
                <w:vertAlign w:val="baseline"/>
                <w:lang w:val="en-US" w:eastAsia="zh-CN"/>
              </w:rPr>
            </w:pPr>
          </w:p>
        </w:tc>
      </w:tr>
    </w:tbl>
    <w:p w14:paraId="1588CD7E">
      <w:pPr>
        <w:jc w:val="both"/>
        <w:rPr>
          <w:rFonts w:hint="eastAsia"/>
          <w:b w:val="0"/>
          <w:bCs w:val="0"/>
          <w:color w:val="auto"/>
          <w:szCs w:val="16"/>
          <w:highlight w:val="none"/>
          <w:u w:val="none"/>
          <w:lang w:val="en-US" w:eastAsia="zh-CN"/>
        </w:rPr>
      </w:pPr>
    </w:p>
    <w:p w14:paraId="6ACC3DD8">
      <w:pPr>
        <w:pStyle w:val="83"/>
        <w:spacing w:line="360" w:lineRule="auto"/>
        <w:rPr>
          <w:rFonts w:hint="eastAsia" w:ascii="宋体" w:hAnsi="宋体" w:eastAsia="宋体" w:cs="宋体"/>
          <w:color w:val="auto"/>
          <w:sz w:val="24"/>
          <w:highlight w:val="none"/>
        </w:rPr>
      </w:pPr>
      <w:bookmarkStart w:id="152" w:name="_Toc2413_WPSOffice_Level1"/>
      <w:bookmarkStart w:id="153" w:name="_Toc17410_WPSOffice_Level1"/>
      <w:r>
        <w:rPr>
          <w:rFonts w:hint="eastAsia" w:ascii="宋体" w:hAnsi="宋体" w:eastAsia="宋体" w:cs="宋体"/>
          <w:color w:val="auto"/>
          <w:sz w:val="24"/>
          <w:highlight w:val="none"/>
        </w:rPr>
        <w:t>说明：1、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5EB87EC">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kern w:val="2"/>
          <w:sz w:val="24"/>
          <w:szCs w:val="22"/>
          <w:lang w:val="en-US" w:eastAsia="zh-CN" w:bidi="ar-SA"/>
        </w:rPr>
        <w:t>2、</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中的“投标总价”应等于“</w:t>
      </w:r>
      <w:r>
        <w:rPr>
          <w:rFonts w:hint="eastAsia" w:ascii="宋体" w:hAnsi="宋体" w:cs="宋体"/>
          <w:color w:val="auto"/>
          <w:sz w:val="24"/>
          <w:highlight w:val="none"/>
          <w:lang w:eastAsia="zh-CN"/>
        </w:rPr>
        <w:t>报价一览表</w:t>
      </w:r>
      <w:r>
        <w:rPr>
          <w:rFonts w:hint="eastAsia" w:ascii="宋体" w:hAnsi="宋体" w:eastAsia="宋体" w:cs="宋体"/>
          <w:color w:val="auto"/>
          <w:sz w:val="24"/>
          <w:highlight w:val="none"/>
        </w:rPr>
        <w:t>”中的“投标总</w:t>
      </w:r>
      <w:r>
        <w:rPr>
          <w:rFonts w:hint="eastAsia" w:ascii="宋体" w:hAnsi="宋体" w:cs="宋体"/>
          <w:color w:val="auto"/>
          <w:sz w:val="24"/>
          <w:highlight w:val="none"/>
          <w:lang w:val="en-US" w:eastAsia="zh-CN"/>
        </w:rPr>
        <w:t>报</w:t>
      </w:r>
      <w:r>
        <w:rPr>
          <w:rFonts w:hint="eastAsia" w:ascii="宋体" w:hAnsi="宋体" w:eastAsia="宋体" w:cs="宋体"/>
          <w:color w:val="auto"/>
          <w:sz w:val="24"/>
          <w:highlight w:val="none"/>
        </w:rPr>
        <w:t>价”。</w:t>
      </w:r>
    </w:p>
    <w:p w14:paraId="525F1416">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服务内容</w:t>
      </w:r>
      <w:r>
        <w:rPr>
          <w:rFonts w:hint="eastAsia" w:ascii="宋体" w:hAnsi="宋体" w:eastAsia="宋体" w:cs="宋体"/>
          <w:color w:val="auto"/>
          <w:sz w:val="24"/>
          <w:highlight w:val="none"/>
        </w:rPr>
        <w:t>填报不下的，可自行扩展。</w:t>
      </w:r>
    </w:p>
    <w:p w14:paraId="79C3B04F">
      <w:pPr>
        <w:snapToGrid w:val="0"/>
        <w:spacing w:line="600" w:lineRule="auto"/>
        <w:rPr>
          <w:rFonts w:hint="eastAsia" w:ascii="宋体" w:hAnsi="宋体" w:cs="宋体"/>
          <w:color w:val="auto"/>
          <w:sz w:val="24"/>
          <w:highlight w:val="none"/>
          <w:shd w:val="clear" w:color="auto" w:fill="auto"/>
          <w:lang w:eastAsia="zh-CN"/>
        </w:rPr>
      </w:pPr>
    </w:p>
    <w:p w14:paraId="60BF1F7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26D97D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52D6DF0C">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A61B720">
      <w:pPr>
        <w:pStyle w:val="83"/>
        <w:numPr>
          <w:ilvl w:val="0"/>
          <w:numId w:val="0"/>
        </w:numPr>
        <w:spacing w:line="360" w:lineRule="auto"/>
        <w:ind w:left="720" w:leftChars="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2E435918">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136"/>
      <w:bookmarkEnd w:id="137"/>
      <w:bookmarkEnd w:id="152"/>
      <w:bookmarkEnd w:id="153"/>
    </w:p>
    <w:p w14:paraId="71CDAA4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1、投标函</w:t>
      </w:r>
      <w:bookmarkEnd w:id="125"/>
    </w:p>
    <w:p w14:paraId="7EEBDF01">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4522081A">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采购人</w:t>
      </w:r>
      <w:r>
        <w:rPr>
          <w:rFonts w:hint="eastAsia" w:ascii="宋体" w:hAnsi="宋体" w:cs="宋体"/>
          <w:color w:val="auto"/>
          <w:sz w:val="24"/>
          <w:highlight w:val="none"/>
          <w:u w:val="single"/>
          <w:shd w:val="clear" w:color="auto" w:fill="auto"/>
        </w:rPr>
        <w:t>或</w:t>
      </w:r>
      <w:r>
        <w:rPr>
          <w:rFonts w:hint="eastAsia" w:ascii="宋体" w:hAnsi="宋体" w:cs="宋体"/>
          <w:color w:val="auto"/>
          <w:sz w:val="24"/>
          <w:highlight w:val="none"/>
          <w:u w:val="single"/>
          <w:shd w:val="clear" w:color="auto" w:fill="auto"/>
          <w:lang w:eastAsia="zh-CN"/>
        </w:rPr>
        <w:t>采购代理机构</w:t>
      </w:r>
      <w:r>
        <w:rPr>
          <w:rFonts w:hint="eastAsia" w:ascii="宋体" w:hAnsi="宋体" w:cs="宋体"/>
          <w:color w:val="auto"/>
          <w:sz w:val="24"/>
          <w:highlight w:val="none"/>
          <w:u w:val="single"/>
          <w:shd w:val="clear" w:color="auto" w:fill="auto"/>
        </w:rPr>
        <w:t>）：</w:t>
      </w:r>
    </w:p>
    <w:p w14:paraId="34003F91">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F093458">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7BA562DA">
      <w:pPr>
        <w:adjustRightInd w:val="0"/>
        <w:snapToGrid w:val="0"/>
        <w:spacing w:line="360" w:lineRule="auto"/>
        <w:ind w:right="-21" w:rightChars="-10"/>
        <w:rPr>
          <w:rFonts w:hint="eastAsia" w:ascii="宋体" w:hAnsi="宋体" w:cs="宋体"/>
          <w:color w:val="auto"/>
          <w:sz w:val="24"/>
          <w:highlight w:val="none"/>
          <w:shd w:val="clear" w:color="auto" w:fill="auto"/>
        </w:rPr>
      </w:pPr>
    </w:p>
    <w:p w14:paraId="042315CC">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006169EB">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7A119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56D28EC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，包括所有补充通知（如果有的话）。</w:t>
      </w:r>
    </w:p>
    <w:p w14:paraId="391EF67D">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中有关保证金的规定。</w:t>
      </w:r>
    </w:p>
    <w:p w14:paraId="6E49028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规定的形式，向贵方一次性支付代理服务费。</w:t>
      </w:r>
    </w:p>
    <w:p w14:paraId="6116912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6F9281D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的规定履行合同责任和义务。</w:t>
      </w:r>
    </w:p>
    <w:p w14:paraId="104BD5D1">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9DC2BBF">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09035F8B">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06488381">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EBA33E">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名称（公章）:</w:t>
      </w:r>
    </w:p>
    <w:p w14:paraId="7C23C99F">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开户银行（全称）:</w:t>
      </w:r>
    </w:p>
    <w:p w14:paraId="7864BC87">
      <w:pPr>
        <w:tabs>
          <w:tab w:val="left" w:pos="10467"/>
        </w:tabs>
        <w:adjustRightInd w:val="0"/>
        <w:snapToGrid w:val="0"/>
        <w:spacing w:line="360" w:lineRule="auto"/>
        <w:ind w:right="260" w:rightChars="124"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银行帐号:</w:t>
      </w:r>
      <w:bookmarkStart w:id="154" w:name="_Toc14185_WPSOffice_Level1"/>
      <w:bookmarkStart w:id="155" w:name="_Toc32380_WPSOffice_Level1"/>
    </w:p>
    <w:p w14:paraId="69A94F4D">
      <w:pPr>
        <w:tabs>
          <w:tab w:val="left" w:pos="10467"/>
        </w:tabs>
        <w:adjustRightInd w:val="0"/>
        <w:snapToGrid w:val="0"/>
        <w:spacing w:line="360" w:lineRule="auto"/>
        <w:ind w:right="260" w:rightChars="124" w:firstLine="544" w:firstLineChars="227"/>
        <w:rPr>
          <w:rFonts w:hint="eastAsia" w:ascii="宋体" w:hAnsi="宋体" w:cs="宋体"/>
          <w:bCs/>
          <w:color w:val="auto"/>
          <w:sz w:val="24"/>
          <w:szCs w:val="24"/>
          <w:highlight w:val="none"/>
          <w:shd w:val="clear" w:color="auto" w:fill="auto"/>
        </w:rPr>
      </w:pPr>
      <w:r>
        <w:rPr>
          <w:rFonts w:hint="eastAsia" w:ascii="宋体" w:hAnsi="宋体" w:cs="宋体"/>
          <w:color w:val="auto"/>
          <w:sz w:val="24"/>
          <w:highlight w:val="none"/>
          <w:shd w:val="clear" w:color="auto" w:fill="auto"/>
        </w:rPr>
        <w:t>日期:</w:t>
      </w:r>
      <w:bookmarkStart w:id="156" w:name="_Toc32535_WPSOffice_Level1"/>
      <w:r>
        <w:rPr>
          <w:rFonts w:hint="eastAsia" w:ascii="宋体" w:hAnsi="宋体" w:cs="宋体"/>
          <w:b/>
          <w:color w:val="auto"/>
          <w:sz w:val="30"/>
          <w:szCs w:val="30"/>
          <w:highlight w:val="none"/>
          <w:shd w:val="clear" w:color="auto" w:fill="auto"/>
        </w:rPr>
        <w:br w:type="page"/>
      </w:r>
      <w:bookmarkEnd w:id="154"/>
      <w:bookmarkEnd w:id="155"/>
    </w:p>
    <w:p w14:paraId="6FD02163">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57" w:name="_Toc30957_WPSOffice_Level1"/>
      <w:bookmarkStart w:id="158" w:name="_Toc24778_WPSOffice_Level1"/>
      <w:bookmarkStart w:id="159" w:name="_Toc13892_WPSOffice_Level1"/>
      <w:r>
        <w:rPr>
          <w:rFonts w:hint="eastAsia" w:ascii="宋体" w:hAnsi="宋体" w:eastAsia="宋体" w:cs="宋体"/>
          <w:b/>
          <w:color w:val="auto"/>
          <w:kern w:val="0"/>
          <w:sz w:val="30"/>
          <w:szCs w:val="30"/>
          <w:highlight w:val="none"/>
          <w:lang w:val="en-US" w:eastAsia="zh-CN" w:bidi="ar-SA"/>
        </w:rPr>
        <w:t>2、法定代表人（或非法人组织负责人）身份证明书</w:t>
      </w:r>
      <w:bookmarkEnd w:id="157"/>
      <w:bookmarkEnd w:id="158"/>
    </w:p>
    <w:p w14:paraId="1939DD5E">
      <w:pPr>
        <w:spacing w:line="360" w:lineRule="auto"/>
        <w:rPr>
          <w:rFonts w:hint="eastAsia" w:ascii="宋体" w:hAnsi="宋体" w:cs="宋体"/>
          <w:color w:val="auto"/>
          <w:sz w:val="24"/>
          <w:highlight w:val="none"/>
          <w:shd w:val="clear" w:color="auto" w:fill="auto"/>
        </w:rPr>
      </w:pPr>
    </w:p>
    <w:p w14:paraId="07244157">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1F2A767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5F26365B">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6ED892FA">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23F3A458">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4DE4D7A6">
      <w:pPr>
        <w:spacing w:line="360" w:lineRule="auto"/>
        <w:ind w:firstLine="840" w:firstLineChars="400"/>
        <w:rPr>
          <w:rFonts w:hint="eastAsia" w:ascii="仿宋_GB2312" w:hAnsi="仿宋_GB2312" w:eastAsia="仿宋_GB2312" w:cs="仿宋_GB2312"/>
          <w:color w:val="auto"/>
          <w:szCs w:val="21"/>
          <w:highlight w:val="none"/>
        </w:rPr>
      </w:pPr>
    </w:p>
    <w:p w14:paraId="730FCD4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39729E6E">
      <w:pPr>
        <w:rPr>
          <w:rFonts w:hint="eastAsia" w:ascii="宋体" w:hAnsi="宋体" w:eastAsia="宋体" w:cs="宋体"/>
          <w:color w:val="auto"/>
          <w:sz w:val="24"/>
          <w:szCs w:val="24"/>
          <w:highlight w:val="none"/>
          <w:lang w:eastAsia="zh-CN"/>
        </w:rPr>
      </w:pPr>
    </w:p>
    <w:p w14:paraId="0EB56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78A65">
      <w:pPr>
        <w:rPr>
          <w:rFonts w:ascii="仿宋_GB2312" w:hAnsi="仿宋_GB2312" w:eastAsia="仿宋_GB2312" w:cs="仿宋_GB2312"/>
          <w:color w:val="auto"/>
          <w:szCs w:val="21"/>
          <w:highlight w:val="none"/>
        </w:rPr>
      </w:pPr>
    </w:p>
    <w:p w14:paraId="53A58CEE">
      <w:pPr>
        <w:rPr>
          <w:rFonts w:ascii="仿宋_GB2312" w:hAnsi="仿宋_GB2312" w:eastAsia="仿宋_GB2312" w:cs="仿宋_GB2312"/>
          <w:color w:val="auto"/>
          <w:szCs w:val="21"/>
          <w:highlight w:val="none"/>
        </w:rPr>
      </w:pPr>
    </w:p>
    <w:p w14:paraId="459AFC0A">
      <w:pPr>
        <w:rPr>
          <w:rFonts w:ascii="仿宋_GB2312" w:hAnsi="仿宋_GB2312" w:eastAsia="仿宋_GB2312" w:cs="仿宋_GB2312"/>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6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24ECB041">
            <w:pPr>
              <w:jc w:val="center"/>
              <w:rPr>
                <w:rFonts w:hint="eastAsia" w:ascii="宋体" w:hAnsi="宋体" w:eastAsia="宋体" w:cs="宋体"/>
                <w:color w:val="auto"/>
                <w:sz w:val="24"/>
                <w:highlight w:val="none"/>
                <w:shd w:val="clear" w:color="auto" w:fill="auto"/>
              </w:rPr>
            </w:pPr>
          </w:p>
          <w:p w14:paraId="14762C32">
            <w:pPr>
              <w:jc w:val="center"/>
              <w:rPr>
                <w:rFonts w:hint="eastAsia" w:ascii="宋体" w:hAnsi="宋体" w:eastAsia="宋体" w:cs="宋体"/>
                <w:color w:val="auto"/>
                <w:sz w:val="24"/>
                <w:highlight w:val="none"/>
                <w:shd w:val="clear" w:color="auto" w:fill="auto"/>
              </w:rPr>
            </w:pPr>
          </w:p>
          <w:p w14:paraId="5E894655">
            <w:pPr>
              <w:jc w:val="center"/>
              <w:rPr>
                <w:rFonts w:hint="eastAsia" w:ascii="宋体" w:hAnsi="宋体" w:eastAsia="宋体" w:cs="宋体"/>
                <w:color w:val="auto"/>
                <w:sz w:val="24"/>
                <w:highlight w:val="none"/>
                <w:shd w:val="clear" w:color="auto" w:fill="auto"/>
              </w:rPr>
            </w:pPr>
          </w:p>
          <w:p w14:paraId="5309FDB3">
            <w:pPr>
              <w:jc w:val="center"/>
              <w:rPr>
                <w:rFonts w:hint="eastAsia" w:ascii="宋体" w:hAnsi="宋体" w:eastAsia="宋体" w:cs="宋体"/>
                <w:color w:val="auto"/>
                <w:sz w:val="24"/>
                <w:highlight w:val="none"/>
                <w:shd w:val="clear" w:color="auto" w:fill="auto"/>
              </w:rPr>
            </w:pPr>
          </w:p>
          <w:p w14:paraId="22D41343">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1985898E">
      <w:pPr>
        <w:rPr>
          <w:rFonts w:ascii="仿宋_GB2312" w:hAnsi="仿宋_GB2312" w:eastAsia="仿宋_GB2312" w:cs="仿宋_GB2312"/>
          <w:color w:val="auto"/>
          <w:szCs w:val="21"/>
          <w:highlight w:val="none"/>
        </w:rPr>
      </w:pPr>
    </w:p>
    <w:p w14:paraId="379A4A52">
      <w:pPr>
        <w:rPr>
          <w:rFonts w:ascii="仿宋_GB2312" w:hAnsi="仿宋_GB2312" w:eastAsia="仿宋_GB2312" w:cs="仿宋_GB2312"/>
          <w:color w:val="auto"/>
          <w:szCs w:val="21"/>
          <w:highlight w:val="none"/>
        </w:rPr>
      </w:pPr>
    </w:p>
    <w:p w14:paraId="4B6E31EF">
      <w:pPr>
        <w:spacing w:line="360" w:lineRule="auto"/>
        <w:ind w:firstLine="480"/>
        <w:rPr>
          <w:rFonts w:hint="eastAsia" w:ascii="宋体" w:hAnsi="宋体" w:eastAsia="宋体" w:cs="宋体"/>
          <w:color w:val="auto"/>
          <w:sz w:val="24"/>
          <w:highlight w:val="none"/>
          <w:shd w:val="clear" w:color="auto" w:fill="auto"/>
          <w:lang w:eastAsia="zh-CN"/>
        </w:rPr>
      </w:pPr>
    </w:p>
    <w:p w14:paraId="077E5E12">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A24095">
      <w:pPr>
        <w:spacing w:line="360" w:lineRule="auto"/>
        <w:ind w:firstLine="480" w:firstLineChars="200"/>
        <w:rPr>
          <w:rFonts w:hint="eastAsia" w:ascii="宋体" w:hAnsi="宋体" w:eastAsia="宋体" w:cs="宋体"/>
          <w:color w:val="auto"/>
          <w:sz w:val="24"/>
          <w:highlight w:val="none"/>
          <w:shd w:val="clear" w:color="auto" w:fill="auto"/>
        </w:rPr>
      </w:pPr>
    </w:p>
    <w:p w14:paraId="53177ECD">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1AA188E4">
      <w:pPr>
        <w:rPr>
          <w:rFonts w:hint="eastAsia" w:ascii="宋体" w:hAnsi="宋体" w:cs="宋体"/>
          <w:b/>
          <w:bCs/>
          <w:color w:val="auto"/>
          <w:sz w:val="32"/>
          <w:szCs w:val="32"/>
          <w:highlight w:val="none"/>
          <w:lang w:val="en-US" w:eastAsia="zh-CN"/>
        </w:rPr>
      </w:pPr>
      <w:bookmarkStart w:id="160" w:name="_Toc2816_WPSOffice_Level1"/>
      <w:bookmarkStart w:id="161" w:name="_Toc17821_WPSOffice_Level1"/>
      <w:r>
        <w:rPr>
          <w:rFonts w:hint="eastAsia" w:ascii="宋体" w:hAnsi="宋体" w:cs="宋体"/>
          <w:b/>
          <w:bCs/>
          <w:color w:val="auto"/>
          <w:sz w:val="32"/>
          <w:szCs w:val="32"/>
          <w:highlight w:val="none"/>
          <w:lang w:val="en-US" w:eastAsia="zh-CN"/>
        </w:rPr>
        <w:br w:type="page"/>
      </w:r>
    </w:p>
    <w:p w14:paraId="304B117D">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3、法定代表人（或非法人组织负责人）授权委托书</w:t>
      </w:r>
      <w:bookmarkEnd w:id="160"/>
      <w:bookmarkEnd w:id="161"/>
    </w:p>
    <w:p w14:paraId="34FF05BE">
      <w:pPr>
        <w:spacing w:line="360" w:lineRule="auto"/>
        <w:ind w:firstLine="420" w:firstLineChars="200"/>
        <w:rPr>
          <w:rFonts w:hint="eastAsia" w:ascii="仿宋_GB2312" w:hAnsi="仿宋_GB2312" w:eastAsia="仿宋_GB2312" w:cs="仿宋_GB2312"/>
          <w:color w:val="auto"/>
          <w:szCs w:val="21"/>
          <w:highlight w:val="none"/>
        </w:rPr>
      </w:pPr>
    </w:p>
    <w:p w14:paraId="1EF1818D">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44861D1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0999118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30"/>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6AE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1DA88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CC7DFF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1CBFBD8">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071277E5">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0EB74C2">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9D066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2BB557C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25F9F617">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A8D6C2A">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788DF5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2C17626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0A05BB1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D313BF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50490ED4">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w:t>
      </w:r>
      <w:r>
        <w:rPr>
          <w:rFonts w:hint="eastAsia" w:ascii="宋体" w:hAnsi="宋体" w:cs="宋体"/>
          <w:b/>
          <w:color w:val="auto"/>
          <w:sz w:val="24"/>
          <w:szCs w:val="24"/>
          <w:highlight w:val="none"/>
          <w:shd w:val="clear" w:color="auto" w:fill="auto"/>
          <w:lang w:eastAsia="zh-CN"/>
        </w:rPr>
        <w:t>供应商</w:t>
      </w:r>
      <w:r>
        <w:rPr>
          <w:rFonts w:hint="eastAsia" w:ascii="宋体" w:hAnsi="宋体" w:cs="宋体"/>
          <w:b/>
          <w:color w:val="auto"/>
          <w:sz w:val="24"/>
          <w:szCs w:val="24"/>
          <w:highlight w:val="none"/>
          <w:shd w:val="clear" w:color="auto" w:fill="auto"/>
        </w:rPr>
        <w:t>，可不提供此项证明文件。</w:t>
      </w:r>
    </w:p>
    <w:p w14:paraId="260EAFE0">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26A01F6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62" w:name="_Toc27459_WPSOffice_Level1"/>
      <w:bookmarkStart w:id="163" w:name="_Toc26224_WPSOffice_Level1"/>
      <w:r>
        <w:rPr>
          <w:rFonts w:hint="eastAsia" w:ascii="宋体" w:hAnsi="宋体" w:eastAsia="宋体" w:cs="宋体"/>
          <w:b/>
          <w:color w:val="auto"/>
          <w:kern w:val="0"/>
          <w:sz w:val="30"/>
          <w:szCs w:val="30"/>
          <w:highlight w:val="none"/>
          <w:lang w:val="en-US" w:eastAsia="zh-CN" w:bidi="ar-SA"/>
        </w:rPr>
        <w:t>4、反商业贿赂承诺书</w:t>
      </w:r>
      <w:bookmarkEnd w:id="159"/>
      <w:bookmarkEnd w:id="162"/>
      <w:bookmarkEnd w:id="163"/>
    </w:p>
    <w:p w14:paraId="202D7876">
      <w:pPr>
        <w:pStyle w:val="3"/>
        <w:rPr>
          <w:rFonts w:hint="eastAsia" w:ascii="宋体" w:hAnsi="宋体" w:cs="宋体"/>
          <w:color w:val="auto"/>
          <w:highlight w:val="none"/>
          <w:shd w:val="clear" w:color="auto" w:fill="auto"/>
        </w:rPr>
      </w:pPr>
    </w:p>
    <w:p w14:paraId="0902DD7F">
      <w:pPr>
        <w:pStyle w:val="3"/>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407DCF1">
      <w:pPr>
        <w:pStyle w:val="3"/>
        <w:ind w:firstLine="480"/>
        <w:rPr>
          <w:rFonts w:hint="eastAsia" w:ascii="宋体" w:hAnsi="宋体" w:cs="宋体"/>
          <w:color w:val="auto"/>
          <w:sz w:val="24"/>
          <w:szCs w:val="24"/>
          <w:highlight w:val="none"/>
          <w:shd w:val="clear" w:color="auto" w:fill="auto"/>
        </w:rPr>
      </w:pPr>
    </w:p>
    <w:p w14:paraId="0D679A77">
      <w:pPr>
        <w:spacing w:line="440" w:lineRule="exact"/>
        <w:rPr>
          <w:rFonts w:hint="eastAsia" w:ascii="宋体" w:hAnsi="宋体" w:cs="宋体"/>
          <w:bCs/>
          <w:color w:val="auto"/>
          <w:sz w:val="24"/>
          <w:szCs w:val="24"/>
          <w:highlight w:val="none"/>
          <w:shd w:val="clear" w:color="auto" w:fill="auto"/>
        </w:rPr>
      </w:pPr>
    </w:p>
    <w:p w14:paraId="5D96B1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23B459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8DD518F">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E556FB8">
      <w:pPr>
        <w:spacing w:line="440" w:lineRule="exact"/>
        <w:rPr>
          <w:rFonts w:hint="eastAsia" w:ascii="宋体" w:hAnsi="宋体" w:cs="宋体"/>
          <w:b/>
          <w:bCs/>
          <w:color w:val="auto"/>
          <w:sz w:val="24"/>
          <w:szCs w:val="24"/>
          <w:highlight w:val="none"/>
          <w:shd w:val="clear" w:color="auto" w:fill="auto"/>
        </w:rPr>
      </w:pPr>
    </w:p>
    <w:p w14:paraId="2820464D">
      <w:pPr>
        <w:spacing w:line="360" w:lineRule="auto"/>
        <w:jc w:val="left"/>
        <w:rPr>
          <w:rFonts w:hint="eastAsia" w:ascii="宋体" w:hAnsi="宋体" w:cs="宋体"/>
          <w:b/>
          <w:color w:val="auto"/>
          <w:sz w:val="30"/>
          <w:szCs w:val="30"/>
          <w:highlight w:val="none"/>
          <w:shd w:val="clear" w:color="auto" w:fill="auto"/>
        </w:rPr>
      </w:pPr>
    </w:p>
    <w:p w14:paraId="1334E1D4">
      <w:pPr>
        <w:pStyle w:val="14"/>
        <w:rPr>
          <w:rFonts w:hint="eastAsia" w:ascii="宋体" w:hAnsi="宋体" w:eastAsia="宋体" w:cs="宋体"/>
          <w:color w:val="auto"/>
          <w:highlight w:val="none"/>
          <w:shd w:val="clear" w:color="auto" w:fill="auto"/>
        </w:rPr>
      </w:pPr>
    </w:p>
    <w:p w14:paraId="56604833">
      <w:pPr>
        <w:rPr>
          <w:rFonts w:hint="eastAsia" w:ascii="宋体" w:hAnsi="宋体" w:cs="宋体"/>
          <w:color w:val="auto"/>
          <w:highlight w:val="none"/>
          <w:shd w:val="clear" w:color="auto" w:fill="auto"/>
        </w:rPr>
      </w:pPr>
    </w:p>
    <w:p w14:paraId="742ECA86">
      <w:pPr>
        <w:pStyle w:val="29"/>
        <w:ind w:firstLine="0" w:firstLineChars="0"/>
        <w:jc w:val="center"/>
        <w:rPr>
          <w:rFonts w:hint="eastAsia" w:ascii="宋体" w:hAnsi="宋体" w:eastAsia="宋体" w:cs="宋体"/>
          <w:color w:val="auto"/>
          <w:highlight w:val="none"/>
        </w:rPr>
      </w:pPr>
      <w:bookmarkStart w:id="164" w:name="_Toc30455_WPSOffice_Level1"/>
      <w:bookmarkStart w:id="165"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cs="宋体"/>
          <w:b/>
          <w:color w:val="auto"/>
          <w:kern w:val="2"/>
          <w:sz w:val="30"/>
          <w:szCs w:val="30"/>
          <w:highlight w:val="none"/>
          <w:shd w:val="clear" w:color="auto" w:fill="auto"/>
          <w:lang w:val="en-US" w:eastAsia="zh-CN" w:bidi="ar-SA"/>
        </w:rPr>
        <w:t>供应商</w:t>
      </w:r>
      <w:r>
        <w:rPr>
          <w:rFonts w:hint="eastAsia" w:ascii="宋体" w:hAnsi="宋体" w:eastAsia="宋体" w:cs="宋体"/>
          <w:b/>
          <w:color w:val="auto"/>
          <w:kern w:val="2"/>
          <w:sz w:val="30"/>
          <w:szCs w:val="30"/>
          <w:highlight w:val="none"/>
          <w:shd w:val="clear" w:color="auto" w:fill="auto"/>
          <w:lang w:val="en-US" w:eastAsia="zh-CN" w:bidi="ar-SA"/>
        </w:rPr>
        <w:t>参与政府采购活动（招投标活动）无异议承诺书</w:t>
      </w:r>
    </w:p>
    <w:p w14:paraId="36B93705">
      <w:pPr>
        <w:pStyle w:val="29"/>
        <w:ind w:firstLine="240"/>
        <w:rPr>
          <w:rFonts w:hint="eastAsia" w:ascii="宋体" w:hAnsi="宋体" w:eastAsia="宋体" w:cs="宋体"/>
          <w:color w:val="auto"/>
          <w:sz w:val="24"/>
          <w:highlight w:val="none"/>
        </w:rPr>
      </w:pPr>
    </w:p>
    <w:p w14:paraId="7905F992">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采购人</w:t>
      </w:r>
      <w:r>
        <w:rPr>
          <w:rFonts w:hint="eastAsia" w:ascii="宋体" w:hAnsi="宋体" w:eastAsia="宋体" w:cs="宋体"/>
          <w:color w:val="auto"/>
          <w:kern w:val="0"/>
          <w:sz w:val="24"/>
          <w:szCs w:val="32"/>
          <w:highlight w:val="none"/>
          <w:u w:val="single"/>
        </w:rPr>
        <w:t>）</w:t>
      </w:r>
    </w:p>
    <w:p w14:paraId="594B9AEA">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采购代理机构</w:t>
      </w:r>
      <w:r>
        <w:rPr>
          <w:rFonts w:hint="eastAsia" w:ascii="宋体" w:hAnsi="宋体" w:eastAsia="宋体" w:cs="宋体"/>
          <w:color w:val="auto"/>
          <w:kern w:val="0"/>
          <w:sz w:val="24"/>
          <w:szCs w:val="32"/>
          <w:highlight w:val="none"/>
          <w:u w:val="single"/>
        </w:rPr>
        <w:t>）</w:t>
      </w:r>
    </w:p>
    <w:p w14:paraId="6B0E703F">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723C173D">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209B9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690BE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2B5B32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w:t>
      </w:r>
      <w:r>
        <w:rPr>
          <w:rFonts w:hint="eastAsia" w:ascii="宋体" w:hAnsi="宋体" w:cs="宋体"/>
          <w:color w:val="auto"/>
          <w:kern w:val="0"/>
          <w:sz w:val="24"/>
          <w:szCs w:val="32"/>
          <w:highlight w:val="none"/>
          <w:lang w:eastAsia="zh-CN"/>
        </w:rPr>
        <w:t>采购人</w:t>
      </w:r>
      <w:r>
        <w:rPr>
          <w:rFonts w:hint="eastAsia" w:ascii="宋体" w:hAnsi="宋体" w:eastAsia="宋体" w:cs="宋体"/>
          <w:color w:val="auto"/>
          <w:kern w:val="0"/>
          <w:sz w:val="24"/>
          <w:szCs w:val="32"/>
          <w:highlight w:val="none"/>
          <w:lang w:eastAsia="zh-CN"/>
        </w:rPr>
        <w:t>发现我公司投标文件中提供虚假材料，我公司将承担所有法律后果。</w:t>
      </w:r>
    </w:p>
    <w:p w14:paraId="5D60C720">
      <w:pPr>
        <w:widowControl/>
        <w:ind w:firstLine="360"/>
        <w:jc w:val="left"/>
        <w:rPr>
          <w:rFonts w:hint="eastAsia" w:ascii="宋体" w:hAnsi="宋体" w:eastAsia="宋体" w:cs="宋体"/>
          <w:color w:val="auto"/>
          <w:kern w:val="0"/>
          <w:sz w:val="24"/>
          <w:szCs w:val="32"/>
          <w:highlight w:val="none"/>
        </w:rPr>
      </w:pPr>
    </w:p>
    <w:p w14:paraId="79CCF6B9">
      <w:pPr>
        <w:widowControl/>
        <w:ind w:firstLine="360"/>
        <w:jc w:val="left"/>
        <w:rPr>
          <w:rFonts w:hint="eastAsia" w:ascii="宋体" w:hAnsi="宋体" w:eastAsia="宋体" w:cs="宋体"/>
          <w:color w:val="auto"/>
          <w:kern w:val="0"/>
          <w:sz w:val="24"/>
          <w:szCs w:val="32"/>
          <w:highlight w:val="none"/>
        </w:rPr>
      </w:pPr>
    </w:p>
    <w:p w14:paraId="4F0FD457">
      <w:pPr>
        <w:widowControl/>
        <w:ind w:firstLine="360"/>
        <w:jc w:val="left"/>
        <w:rPr>
          <w:rFonts w:hint="eastAsia" w:ascii="宋体" w:hAnsi="宋体" w:eastAsia="宋体" w:cs="宋体"/>
          <w:color w:val="auto"/>
          <w:kern w:val="0"/>
          <w:sz w:val="24"/>
          <w:szCs w:val="32"/>
          <w:highlight w:val="none"/>
        </w:rPr>
      </w:pPr>
    </w:p>
    <w:p w14:paraId="4D3C083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5370E8C">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F4E9F7A">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25BD68E">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471D5A38">
      <w:pPr>
        <w:pStyle w:val="59"/>
        <w:jc w:val="center"/>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6、</w:t>
      </w:r>
      <w:bookmarkStart w:id="166" w:name="_Toc3579"/>
      <w:bookmarkStart w:id="167" w:name="_Toc17901_WPSOffice_Level1"/>
      <w:bookmarkStart w:id="168" w:name="_Toc20884"/>
      <w:r>
        <w:rPr>
          <w:rFonts w:hint="eastAsia" w:ascii="宋体" w:hAnsi="宋体" w:eastAsia="宋体" w:cs="宋体"/>
          <w:b/>
          <w:color w:val="auto"/>
          <w:kern w:val="2"/>
          <w:sz w:val="30"/>
          <w:szCs w:val="30"/>
          <w:highlight w:val="none"/>
          <w:shd w:val="clear" w:color="auto" w:fill="auto"/>
          <w:lang w:val="en-US" w:eastAsia="zh-CN" w:bidi="ar-SA"/>
        </w:rPr>
        <w:t>不参与围标串标承诺书</w:t>
      </w:r>
    </w:p>
    <w:p w14:paraId="0E186412">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42D9D5BE">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7528E4E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4BEEF7C3">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3386A08A">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7EFF2FFC">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2CA1E9C5">
      <w:pPr>
        <w:pStyle w:val="60"/>
        <w:spacing w:line="640" w:lineRule="exact"/>
        <w:rPr>
          <w:rFonts w:hint="eastAsia" w:ascii="宋体" w:hAnsi="宋体" w:eastAsia="宋体" w:cs="宋体"/>
          <w:b w:val="0"/>
          <w:bCs/>
          <w:color w:val="auto"/>
          <w:sz w:val="24"/>
          <w:highlight w:val="none"/>
        </w:rPr>
      </w:pPr>
    </w:p>
    <w:p w14:paraId="4D222B03">
      <w:pPr>
        <w:pStyle w:val="60"/>
        <w:spacing w:line="640" w:lineRule="exact"/>
        <w:rPr>
          <w:rFonts w:hint="eastAsia" w:ascii="宋体" w:hAnsi="宋体" w:eastAsia="宋体" w:cs="宋体"/>
          <w:b w:val="0"/>
          <w:bCs/>
          <w:color w:val="auto"/>
          <w:sz w:val="24"/>
          <w:highlight w:val="none"/>
        </w:rPr>
      </w:pPr>
    </w:p>
    <w:p w14:paraId="20C081C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33F8587">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w:t>
      </w:r>
      <w:r>
        <w:rPr>
          <w:rFonts w:hint="eastAsia" w:ascii="宋体" w:hAnsi="宋体" w:cs="宋体"/>
          <w:color w:val="auto"/>
          <w:sz w:val="24"/>
          <w:highlight w:val="none"/>
          <w:shd w:val="clear" w:color="auto" w:fill="auto"/>
          <w:lang w:val="en-US" w:eastAsia="zh-CN"/>
        </w:rPr>
        <w:t>及</w:t>
      </w:r>
      <w:r>
        <w:rPr>
          <w:rFonts w:hint="eastAsia" w:ascii="宋体" w:hAnsi="宋体" w:eastAsia="宋体" w:cs="宋体"/>
          <w:color w:val="auto"/>
          <w:sz w:val="24"/>
          <w:highlight w:val="none"/>
          <w:shd w:val="clear" w:color="auto" w:fill="auto"/>
          <w:lang w:eastAsia="zh-CN"/>
        </w:rPr>
        <w:t>其授权委托人(签字</w:t>
      </w:r>
      <w:r>
        <w:rPr>
          <w:rFonts w:hint="eastAsia" w:ascii="宋体" w:hAnsi="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lang w:eastAsia="zh-CN"/>
        </w:rPr>
        <w:t>盖章)：</w:t>
      </w:r>
    </w:p>
    <w:p w14:paraId="2129FAA2">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C55CEF4">
      <w:pPr>
        <w:pStyle w:val="59"/>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eastAsia="宋体" w:cs="宋体"/>
          <w:b/>
          <w:color w:val="auto"/>
          <w:kern w:val="2"/>
          <w:sz w:val="30"/>
          <w:szCs w:val="30"/>
          <w:highlight w:val="none"/>
          <w:shd w:val="clear" w:color="auto" w:fill="auto"/>
          <w:lang w:val="en-US" w:eastAsia="zh-CN" w:bidi="ar-SA"/>
        </w:rPr>
        <w:t>7、保密承诺书</w:t>
      </w:r>
    </w:p>
    <w:p w14:paraId="5ABCCB1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1C29450C">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6A1641D5">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63B9D1B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632F7F5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3D2D9CA8">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5232E1D6">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0F04F44A">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75846411">
      <w:pPr>
        <w:pStyle w:val="60"/>
        <w:spacing w:line="640" w:lineRule="exact"/>
        <w:rPr>
          <w:rFonts w:hint="eastAsia" w:ascii="宋体" w:hAnsi="宋体" w:eastAsia="宋体" w:cs="宋体"/>
          <w:b w:val="0"/>
          <w:bCs/>
          <w:color w:val="auto"/>
          <w:sz w:val="24"/>
          <w:highlight w:val="none"/>
        </w:rPr>
      </w:pPr>
    </w:p>
    <w:p w14:paraId="43685246">
      <w:pPr>
        <w:pStyle w:val="60"/>
        <w:spacing w:line="640" w:lineRule="exact"/>
        <w:rPr>
          <w:rFonts w:hint="eastAsia" w:ascii="宋体" w:hAnsi="宋体" w:eastAsia="宋体" w:cs="宋体"/>
          <w:b w:val="0"/>
          <w:bCs/>
          <w:color w:val="auto"/>
          <w:sz w:val="24"/>
          <w:highlight w:val="none"/>
        </w:rPr>
      </w:pPr>
    </w:p>
    <w:p w14:paraId="1DA76B4A">
      <w:pPr>
        <w:pStyle w:val="60"/>
        <w:spacing w:line="600" w:lineRule="auto"/>
        <w:rPr>
          <w:rFonts w:hint="eastAsia" w:ascii="宋体" w:hAnsi="宋体" w:eastAsia="宋体" w:cs="宋体"/>
          <w:b w:val="0"/>
          <w:bCs/>
          <w:color w:val="auto"/>
          <w:sz w:val="24"/>
          <w:highlight w:val="none"/>
        </w:rPr>
      </w:pPr>
    </w:p>
    <w:p w14:paraId="19F52E4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19F11C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A68D9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9CA3A8A">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bookmarkEnd w:id="164"/>
    <w:bookmarkEnd w:id="165"/>
    <w:p w14:paraId="64E9A5AC">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69" w:name="_Toc17746_WPSOffice_Level1"/>
      <w:bookmarkStart w:id="170" w:name="_Toc16017_WPSOffice_Level1"/>
      <w:r>
        <w:rPr>
          <w:rFonts w:hint="eastAsia" w:ascii="宋体" w:hAnsi="宋体" w:eastAsia="宋体" w:cs="宋体"/>
          <w:b/>
          <w:color w:val="auto"/>
          <w:kern w:val="2"/>
          <w:sz w:val="30"/>
          <w:szCs w:val="30"/>
          <w:highlight w:val="none"/>
          <w:shd w:val="clear" w:color="auto" w:fill="auto"/>
          <w:lang w:val="en-US" w:eastAsia="zh-CN" w:bidi="ar-SA"/>
        </w:rPr>
        <w:t>8、商务条款偏离表</w:t>
      </w:r>
      <w:bookmarkEnd w:id="169"/>
      <w:bookmarkEnd w:id="170"/>
    </w:p>
    <w:p w14:paraId="0BE64741">
      <w:pPr>
        <w:pStyle w:val="46"/>
        <w:spacing w:line="500" w:lineRule="exact"/>
        <w:ind w:left="480"/>
        <w:jc w:val="center"/>
        <w:rPr>
          <w:rFonts w:hint="default" w:ascii="宋体" w:hAnsi="宋体" w:eastAsia="宋体"/>
          <w:color w:val="auto"/>
          <w:highlight w:val="none"/>
          <w:u w:val="none"/>
          <w:lang w:val="en-US" w:eastAsia="zh-CN"/>
        </w:rPr>
      </w:pPr>
      <w:r>
        <w:rPr>
          <w:rFonts w:hint="eastAsia" w:ascii="宋体" w:hAnsi="宋体"/>
          <w:b/>
          <w:bCs/>
          <w:color w:val="auto"/>
          <w:highlight w:val="none"/>
          <w:lang w:eastAsia="zh-CN"/>
        </w:rPr>
        <w:t>供应商</w:t>
      </w:r>
      <w:r>
        <w:rPr>
          <w:rFonts w:hint="eastAsia" w:ascii="宋体" w:hAnsi="宋体"/>
          <w:b/>
          <w:bCs/>
          <w:color w:val="auto"/>
          <w:highlight w:val="none"/>
        </w:rPr>
        <w:t>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3C2C880D">
      <w:pPr>
        <w:pStyle w:val="46"/>
        <w:spacing w:line="500" w:lineRule="exact"/>
        <w:ind w:left="480"/>
        <w:rPr>
          <w:rFonts w:hint="eastAsia" w:ascii="宋体" w:hAnsi="宋体" w:eastAsia="宋体"/>
          <w:color w:val="auto"/>
          <w:highlight w:val="none"/>
          <w:u w:val="single"/>
          <w:lang w:eastAsia="zh-CN"/>
        </w:rPr>
      </w:pPr>
    </w:p>
    <w:tbl>
      <w:tblPr>
        <w:tblStyle w:val="30"/>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17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44D07364">
            <w:pPr>
              <w:pStyle w:val="46"/>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41EE7C5">
            <w:pPr>
              <w:pStyle w:val="46"/>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1E33770B">
            <w:pPr>
              <w:pStyle w:val="46"/>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278162F8">
            <w:pPr>
              <w:pStyle w:val="46"/>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04E0A6C5">
            <w:pPr>
              <w:pStyle w:val="46"/>
              <w:spacing w:line="500" w:lineRule="exact"/>
              <w:jc w:val="center"/>
              <w:rPr>
                <w:rFonts w:ascii="宋体" w:hAnsi="宋体"/>
                <w:color w:val="auto"/>
                <w:highlight w:val="none"/>
              </w:rPr>
            </w:pPr>
            <w:r>
              <w:rPr>
                <w:rFonts w:hint="eastAsia" w:ascii="宋体" w:hAnsi="宋体"/>
                <w:color w:val="auto"/>
                <w:highlight w:val="none"/>
              </w:rPr>
              <w:t>备注</w:t>
            </w:r>
          </w:p>
        </w:tc>
      </w:tr>
      <w:tr w14:paraId="142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30C4688">
            <w:pPr>
              <w:pStyle w:val="46"/>
              <w:spacing w:line="500" w:lineRule="exact"/>
              <w:ind w:left="480" w:firstLine="480"/>
              <w:jc w:val="center"/>
              <w:rPr>
                <w:rFonts w:ascii="宋体" w:hAnsi="宋体"/>
                <w:color w:val="auto"/>
                <w:highlight w:val="none"/>
              </w:rPr>
            </w:pPr>
          </w:p>
        </w:tc>
        <w:tc>
          <w:tcPr>
            <w:tcW w:w="2552" w:type="dxa"/>
            <w:noWrap w:val="0"/>
            <w:vAlign w:val="top"/>
          </w:tcPr>
          <w:p w14:paraId="154117A7">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55FD9C9">
            <w:pPr>
              <w:pStyle w:val="46"/>
              <w:spacing w:line="500" w:lineRule="exact"/>
              <w:ind w:left="480" w:firstLine="480"/>
              <w:jc w:val="center"/>
              <w:rPr>
                <w:rFonts w:ascii="宋体" w:hAnsi="宋体"/>
                <w:color w:val="auto"/>
                <w:highlight w:val="none"/>
              </w:rPr>
            </w:pPr>
          </w:p>
        </w:tc>
        <w:tc>
          <w:tcPr>
            <w:tcW w:w="1588" w:type="dxa"/>
            <w:noWrap w:val="0"/>
            <w:vAlign w:val="top"/>
          </w:tcPr>
          <w:p w14:paraId="4D4BD188">
            <w:pPr>
              <w:pStyle w:val="46"/>
              <w:spacing w:line="500" w:lineRule="exact"/>
              <w:ind w:left="480" w:firstLine="480"/>
              <w:jc w:val="center"/>
              <w:rPr>
                <w:rFonts w:ascii="宋体" w:hAnsi="宋体"/>
                <w:color w:val="auto"/>
                <w:highlight w:val="none"/>
              </w:rPr>
            </w:pPr>
          </w:p>
        </w:tc>
        <w:tc>
          <w:tcPr>
            <w:tcW w:w="1815" w:type="dxa"/>
            <w:noWrap w:val="0"/>
            <w:vAlign w:val="top"/>
          </w:tcPr>
          <w:p w14:paraId="311A0A83">
            <w:pPr>
              <w:pStyle w:val="46"/>
              <w:spacing w:line="500" w:lineRule="exact"/>
              <w:ind w:left="480" w:firstLine="480"/>
              <w:jc w:val="center"/>
              <w:rPr>
                <w:rFonts w:ascii="宋体" w:hAnsi="宋体"/>
                <w:color w:val="auto"/>
                <w:highlight w:val="none"/>
              </w:rPr>
            </w:pPr>
          </w:p>
        </w:tc>
      </w:tr>
      <w:tr w14:paraId="42F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24FABFA6">
            <w:pPr>
              <w:pStyle w:val="46"/>
              <w:spacing w:line="500" w:lineRule="exact"/>
              <w:ind w:left="480" w:leftChars="0" w:firstLine="480" w:firstLineChars="0"/>
              <w:jc w:val="center"/>
              <w:rPr>
                <w:rFonts w:ascii="宋体" w:hAnsi="宋体"/>
                <w:color w:val="auto"/>
                <w:highlight w:val="none"/>
              </w:rPr>
            </w:pPr>
          </w:p>
        </w:tc>
        <w:tc>
          <w:tcPr>
            <w:tcW w:w="2552" w:type="dxa"/>
            <w:noWrap w:val="0"/>
            <w:vAlign w:val="top"/>
          </w:tcPr>
          <w:p w14:paraId="52207498">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付款方式</w:t>
            </w:r>
          </w:p>
        </w:tc>
        <w:tc>
          <w:tcPr>
            <w:tcW w:w="2409" w:type="dxa"/>
            <w:noWrap w:val="0"/>
            <w:vAlign w:val="top"/>
          </w:tcPr>
          <w:p w14:paraId="453133A6">
            <w:pPr>
              <w:pStyle w:val="46"/>
              <w:spacing w:line="500" w:lineRule="exact"/>
              <w:ind w:left="480" w:firstLine="480"/>
              <w:jc w:val="center"/>
              <w:rPr>
                <w:rFonts w:ascii="宋体" w:hAnsi="宋体"/>
                <w:color w:val="auto"/>
                <w:highlight w:val="none"/>
              </w:rPr>
            </w:pPr>
          </w:p>
        </w:tc>
        <w:tc>
          <w:tcPr>
            <w:tcW w:w="1588" w:type="dxa"/>
            <w:noWrap w:val="0"/>
            <w:vAlign w:val="top"/>
          </w:tcPr>
          <w:p w14:paraId="0BF91216">
            <w:pPr>
              <w:pStyle w:val="46"/>
              <w:spacing w:line="500" w:lineRule="exact"/>
              <w:ind w:left="480" w:firstLine="480"/>
              <w:jc w:val="center"/>
              <w:rPr>
                <w:rFonts w:ascii="宋体" w:hAnsi="宋体"/>
                <w:color w:val="auto"/>
                <w:highlight w:val="none"/>
              </w:rPr>
            </w:pPr>
          </w:p>
        </w:tc>
        <w:tc>
          <w:tcPr>
            <w:tcW w:w="1815" w:type="dxa"/>
            <w:noWrap w:val="0"/>
            <w:vAlign w:val="top"/>
          </w:tcPr>
          <w:p w14:paraId="58602743">
            <w:pPr>
              <w:pStyle w:val="46"/>
              <w:spacing w:line="500" w:lineRule="exact"/>
              <w:ind w:left="480" w:firstLine="480"/>
              <w:jc w:val="center"/>
              <w:rPr>
                <w:rFonts w:ascii="宋体" w:hAnsi="宋体"/>
                <w:color w:val="auto"/>
                <w:highlight w:val="none"/>
              </w:rPr>
            </w:pPr>
          </w:p>
        </w:tc>
      </w:tr>
      <w:tr w14:paraId="2B8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5E50F37">
            <w:pPr>
              <w:pStyle w:val="46"/>
              <w:spacing w:line="500" w:lineRule="exact"/>
              <w:ind w:left="480" w:firstLine="480"/>
              <w:jc w:val="center"/>
              <w:rPr>
                <w:rFonts w:ascii="宋体" w:hAnsi="宋体"/>
                <w:color w:val="auto"/>
                <w:highlight w:val="none"/>
              </w:rPr>
            </w:pPr>
          </w:p>
        </w:tc>
        <w:tc>
          <w:tcPr>
            <w:tcW w:w="2552" w:type="dxa"/>
            <w:noWrap w:val="0"/>
            <w:vAlign w:val="top"/>
          </w:tcPr>
          <w:p w14:paraId="3DB009B2">
            <w:pPr>
              <w:pStyle w:val="46"/>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质保期</w:t>
            </w:r>
          </w:p>
        </w:tc>
        <w:tc>
          <w:tcPr>
            <w:tcW w:w="2409" w:type="dxa"/>
            <w:noWrap w:val="0"/>
            <w:vAlign w:val="top"/>
          </w:tcPr>
          <w:p w14:paraId="6FDD9CCD">
            <w:pPr>
              <w:pStyle w:val="46"/>
              <w:spacing w:line="500" w:lineRule="exact"/>
              <w:ind w:left="480" w:firstLine="480"/>
              <w:jc w:val="center"/>
              <w:rPr>
                <w:rFonts w:ascii="宋体" w:hAnsi="宋体"/>
                <w:color w:val="auto"/>
                <w:highlight w:val="none"/>
              </w:rPr>
            </w:pPr>
          </w:p>
        </w:tc>
        <w:tc>
          <w:tcPr>
            <w:tcW w:w="1588" w:type="dxa"/>
            <w:noWrap w:val="0"/>
            <w:vAlign w:val="top"/>
          </w:tcPr>
          <w:p w14:paraId="6FB7F7D9">
            <w:pPr>
              <w:pStyle w:val="46"/>
              <w:spacing w:line="500" w:lineRule="exact"/>
              <w:ind w:left="480" w:firstLine="480"/>
              <w:jc w:val="center"/>
              <w:rPr>
                <w:rFonts w:ascii="宋体" w:hAnsi="宋体"/>
                <w:color w:val="auto"/>
                <w:highlight w:val="none"/>
              </w:rPr>
            </w:pPr>
          </w:p>
        </w:tc>
        <w:tc>
          <w:tcPr>
            <w:tcW w:w="1815" w:type="dxa"/>
            <w:noWrap w:val="0"/>
            <w:vAlign w:val="top"/>
          </w:tcPr>
          <w:p w14:paraId="79D39A4D">
            <w:pPr>
              <w:pStyle w:val="46"/>
              <w:spacing w:line="500" w:lineRule="exact"/>
              <w:ind w:left="480" w:firstLine="480"/>
              <w:jc w:val="center"/>
              <w:rPr>
                <w:rFonts w:ascii="宋体" w:hAnsi="宋体"/>
                <w:color w:val="auto"/>
                <w:highlight w:val="none"/>
              </w:rPr>
            </w:pPr>
          </w:p>
        </w:tc>
      </w:tr>
      <w:tr w14:paraId="5A2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77AA4B">
            <w:pPr>
              <w:pStyle w:val="46"/>
              <w:spacing w:line="500" w:lineRule="exact"/>
              <w:ind w:left="480" w:firstLine="480"/>
              <w:jc w:val="center"/>
              <w:rPr>
                <w:rFonts w:ascii="宋体" w:hAnsi="宋体"/>
                <w:color w:val="auto"/>
                <w:highlight w:val="none"/>
              </w:rPr>
            </w:pPr>
          </w:p>
        </w:tc>
        <w:tc>
          <w:tcPr>
            <w:tcW w:w="2552" w:type="dxa"/>
            <w:noWrap w:val="0"/>
            <w:vAlign w:val="top"/>
          </w:tcPr>
          <w:p w14:paraId="7948C7E7">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6619D994">
            <w:pPr>
              <w:pStyle w:val="46"/>
              <w:spacing w:line="500" w:lineRule="exact"/>
              <w:ind w:left="480" w:firstLine="480"/>
              <w:jc w:val="center"/>
              <w:rPr>
                <w:rFonts w:ascii="宋体" w:hAnsi="宋体"/>
                <w:color w:val="auto"/>
                <w:highlight w:val="none"/>
              </w:rPr>
            </w:pPr>
          </w:p>
        </w:tc>
        <w:tc>
          <w:tcPr>
            <w:tcW w:w="1588" w:type="dxa"/>
            <w:noWrap w:val="0"/>
            <w:vAlign w:val="top"/>
          </w:tcPr>
          <w:p w14:paraId="05344BE1">
            <w:pPr>
              <w:pStyle w:val="46"/>
              <w:spacing w:line="500" w:lineRule="exact"/>
              <w:ind w:left="480" w:firstLine="480"/>
              <w:jc w:val="center"/>
              <w:rPr>
                <w:rFonts w:ascii="宋体" w:hAnsi="宋体"/>
                <w:color w:val="auto"/>
                <w:highlight w:val="none"/>
              </w:rPr>
            </w:pPr>
          </w:p>
        </w:tc>
        <w:tc>
          <w:tcPr>
            <w:tcW w:w="1815" w:type="dxa"/>
            <w:noWrap w:val="0"/>
            <w:vAlign w:val="top"/>
          </w:tcPr>
          <w:p w14:paraId="6F76F8B7">
            <w:pPr>
              <w:pStyle w:val="46"/>
              <w:spacing w:line="500" w:lineRule="exact"/>
              <w:ind w:left="480" w:firstLine="480"/>
              <w:jc w:val="center"/>
              <w:rPr>
                <w:rFonts w:ascii="宋体" w:hAnsi="宋体"/>
                <w:color w:val="auto"/>
                <w:highlight w:val="none"/>
              </w:rPr>
            </w:pPr>
          </w:p>
        </w:tc>
      </w:tr>
      <w:tr w14:paraId="57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D29C020">
            <w:pPr>
              <w:pStyle w:val="46"/>
              <w:spacing w:line="500" w:lineRule="exact"/>
              <w:ind w:left="480" w:firstLine="480"/>
              <w:jc w:val="center"/>
              <w:rPr>
                <w:rFonts w:ascii="宋体" w:hAnsi="宋体"/>
                <w:color w:val="auto"/>
                <w:highlight w:val="none"/>
              </w:rPr>
            </w:pPr>
          </w:p>
        </w:tc>
        <w:tc>
          <w:tcPr>
            <w:tcW w:w="2552" w:type="dxa"/>
            <w:noWrap w:val="0"/>
            <w:vAlign w:val="top"/>
          </w:tcPr>
          <w:p w14:paraId="5FCAA30A">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35D4D63">
            <w:pPr>
              <w:pStyle w:val="46"/>
              <w:spacing w:line="500" w:lineRule="exact"/>
              <w:ind w:left="480" w:firstLine="480"/>
              <w:jc w:val="center"/>
              <w:rPr>
                <w:rFonts w:ascii="宋体" w:hAnsi="宋体"/>
                <w:color w:val="auto"/>
                <w:highlight w:val="none"/>
              </w:rPr>
            </w:pPr>
          </w:p>
        </w:tc>
        <w:tc>
          <w:tcPr>
            <w:tcW w:w="1588" w:type="dxa"/>
            <w:noWrap w:val="0"/>
            <w:vAlign w:val="top"/>
          </w:tcPr>
          <w:p w14:paraId="0C75C5B2">
            <w:pPr>
              <w:pStyle w:val="46"/>
              <w:spacing w:line="500" w:lineRule="exact"/>
              <w:ind w:left="480" w:firstLine="480"/>
              <w:jc w:val="center"/>
              <w:rPr>
                <w:rFonts w:ascii="宋体" w:hAnsi="宋体"/>
                <w:color w:val="auto"/>
                <w:highlight w:val="none"/>
              </w:rPr>
            </w:pPr>
          </w:p>
        </w:tc>
        <w:tc>
          <w:tcPr>
            <w:tcW w:w="1815" w:type="dxa"/>
            <w:noWrap w:val="0"/>
            <w:vAlign w:val="top"/>
          </w:tcPr>
          <w:p w14:paraId="0C1835E5">
            <w:pPr>
              <w:pStyle w:val="46"/>
              <w:spacing w:line="500" w:lineRule="exact"/>
              <w:ind w:left="480" w:firstLine="480"/>
              <w:jc w:val="center"/>
              <w:rPr>
                <w:rFonts w:ascii="宋体" w:hAnsi="宋体"/>
                <w:color w:val="auto"/>
                <w:highlight w:val="none"/>
              </w:rPr>
            </w:pPr>
          </w:p>
        </w:tc>
      </w:tr>
      <w:tr w14:paraId="773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3B23469">
            <w:pPr>
              <w:pStyle w:val="46"/>
              <w:spacing w:line="500" w:lineRule="exact"/>
              <w:ind w:left="480" w:firstLine="480"/>
              <w:jc w:val="center"/>
              <w:rPr>
                <w:rFonts w:ascii="宋体" w:hAnsi="宋体"/>
                <w:color w:val="auto"/>
                <w:highlight w:val="none"/>
              </w:rPr>
            </w:pPr>
          </w:p>
        </w:tc>
        <w:tc>
          <w:tcPr>
            <w:tcW w:w="2552" w:type="dxa"/>
            <w:noWrap w:val="0"/>
            <w:vAlign w:val="top"/>
          </w:tcPr>
          <w:p w14:paraId="3B6E2652">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B55E4F6">
            <w:pPr>
              <w:pStyle w:val="46"/>
              <w:spacing w:line="500" w:lineRule="exact"/>
              <w:ind w:left="480" w:firstLine="480"/>
              <w:jc w:val="center"/>
              <w:rPr>
                <w:rFonts w:ascii="宋体" w:hAnsi="宋体"/>
                <w:color w:val="auto"/>
                <w:highlight w:val="none"/>
              </w:rPr>
            </w:pPr>
          </w:p>
        </w:tc>
        <w:tc>
          <w:tcPr>
            <w:tcW w:w="1588" w:type="dxa"/>
            <w:noWrap w:val="0"/>
            <w:vAlign w:val="top"/>
          </w:tcPr>
          <w:p w14:paraId="40388201">
            <w:pPr>
              <w:pStyle w:val="46"/>
              <w:spacing w:line="500" w:lineRule="exact"/>
              <w:ind w:left="480" w:firstLine="480"/>
              <w:jc w:val="center"/>
              <w:rPr>
                <w:rFonts w:ascii="宋体" w:hAnsi="宋体"/>
                <w:color w:val="auto"/>
                <w:highlight w:val="none"/>
              </w:rPr>
            </w:pPr>
          </w:p>
        </w:tc>
        <w:tc>
          <w:tcPr>
            <w:tcW w:w="1815" w:type="dxa"/>
            <w:noWrap w:val="0"/>
            <w:vAlign w:val="top"/>
          </w:tcPr>
          <w:p w14:paraId="2F0C2D8A">
            <w:pPr>
              <w:pStyle w:val="46"/>
              <w:spacing w:line="500" w:lineRule="exact"/>
              <w:ind w:left="480" w:firstLine="480"/>
              <w:jc w:val="center"/>
              <w:rPr>
                <w:rFonts w:ascii="宋体" w:hAnsi="宋体"/>
                <w:color w:val="auto"/>
                <w:highlight w:val="none"/>
              </w:rPr>
            </w:pPr>
          </w:p>
        </w:tc>
      </w:tr>
      <w:tr w14:paraId="3F5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05004C7">
            <w:pPr>
              <w:pStyle w:val="46"/>
              <w:spacing w:line="500" w:lineRule="exact"/>
              <w:ind w:left="480" w:firstLine="480"/>
              <w:jc w:val="center"/>
              <w:rPr>
                <w:rFonts w:ascii="宋体" w:hAnsi="宋体"/>
                <w:color w:val="auto"/>
                <w:highlight w:val="none"/>
              </w:rPr>
            </w:pPr>
          </w:p>
        </w:tc>
        <w:tc>
          <w:tcPr>
            <w:tcW w:w="2552" w:type="dxa"/>
            <w:noWrap w:val="0"/>
            <w:vAlign w:val="top"/>
          </w:tcPr>
          <w:p w14:paraId="53F4F97D">
            <w:pPr>
              <w:pStyle w:val="46"/>
              <w:spacing w:line="500" w:lineRule="exact"/>
              <w:ind w:left="480" w:firstLine="480"/>
              <w:jc w:val="center"/>
              <w:rPr>
                <w:rFonts w:ascii="宋体" w:hAnsi="宋体"/>
                <w:color w:val="auto"/>
                <w:highlight w:val="none"/>
              </w:rPr>
            </w:pPr>
          </w:p>
        </w:tc>
        <w:tc>
          <w:tcPr>
            <w:tcW w:w="2409" w:type="dxa"/>
            <w:noWrap w:val="0"/>
            <w:vAlign w:val="top"/>
          </w:tcPr>
          <w:p w14:paraId="2150C224">
            <w:pPr>
              <w:pStyle w:val="46"/>
              <w:spacing w:line="500" w:lineRule="exact"/>
              <w:ind w:left="480" w:firstLine="480"/>
              <w:jc w:val="center"/>
              <w:rPr>
                <w:rFonts w:ascii="宋体" w:hAnsi="宋体"/>
                <w:color w:val="auto"/>
                <w:highlight w:val="none"/>
              </w:rPr>
            </w:pPr>
          </w:p>
        </w:tc>
        <w:tc>
          <w:tcPr>
            <w:tcW w:w="1588" w:type="dxa"/>
            <w:noWrap w:val="0"/>
            <w:vAlign w:val="top"/>
          </w:tcPr>
          <w:p w14:paraId="166DBF41">
            <w:pPr>
              <w:pStyle w:val="46"/>
              <w:spacing w:line="500" w:lineRule="exact"/>
              <w:ind w:left="480" w:firstLine="480"/>
              <w:jc w:val="center"/>
              <w:rPr>
                <w:rFonts w:ascii="宋体" w:hAnsi="宋体"/>
                <w:color w:val="auto"/>
                <w:highlight w:val="none"/>
              </w:rPr>
            </w:pPr>
          </w:p>
        </w:tc>
        <w:tc>
          <w:tcPr>
            <w:tcW w:w="1815" w:type="dxa"/>
            <w:noWrap w:val="0"/>
            <w:vAlign w:val="top"/>
          </w:tcPr>
          <w:p w14:paraId="037DC3C1">
            <w:pPr>
              <w:pStyle w:val="46"/>
              <w:spacing w:line="500" w:lineRule="exact"/>
              <w:ind w:left="480" w:firstLine="480"/>
              <w:jc w:val="center"/>
              <w:rPr>
                <w:rFonts w:ascii="宋体" w:hAnsi="宋体"/>
                <w:color w:val="auto"/>
                <w:highlight w:val="none"/>
              </w:rPr>
            </w:pPr>
          </w:p>
        </w:tc>
      </w:tr>
      <w:tr w14:paraId="732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951D27">
            <w:pPr>
              <w:pStyle w:val="46"/>
              <w:spacing w:line="500" w:lineRule="exact"/>
              <w:ind w:left="480" w:firstLine="480"/>
              <w:jc w:val="center"/>
              <w:rPr>
                <w:rFonts w:ascii="宋体" w:hAnsi="宋体"/>
                <w:color w:val="auto"/>
                <w:highlight w:val="none"/>
              </w:rPr>
            </w:pPr>
          </w:p>
        </w:tc>
        <w:tc>
          <w:tcPr>
            <w:tcW w:w="2552" w:type="dxa"/>
            <w:noWrap w:val="0"/>
            <w:vAlign w:val="top"/>
          </w:tcPr>
          <w:p w14:paraId="47A96F09">
            <w:pPr>
              <w:pStyle w:val="46"/>
              <w:spacing w:line="500" w:lineRule="exact"/>
              <w:ind w:left="480" w:firstLine="480"/>
              <w:jc w:val="center"/>
              <w:rPr>
                <w:rFonts w:ascii="宋体" w:hAnsi="宋体"/>
                <w:color w:val="auto"/>
                <w:highlight w:val="none"/>
              </w:rPr>
            </w:pPr>
          </w:p>
        </w:tc>
        <w:tc>
          <w:tcPr>
            <w:tcW w:w="2409" w:type="dxa"/>
            <w:noWrap w:val="0"/>
            <w:vAlign w:val="top"/>
          </w:tcPr>
          <w:p w14:paraId="4BA3DB41">
            <w:pPr>
              <w:pStyle w:val="46"/>
              <w:spacing w:line="500" w:lineRule="exact"/>
              <w:ind w:left="480" w:firstLine="480"/>
              <w:jc w:val="center"/>
              <w:rPr>
                <w:rFonts w:ascii="宋体" w:hAnsi="宋体"/>
                <w:color w:val="auto"/>
                <w:highlight w:val="none"/>
              </w:rPr>
            </w:pPr>
          </w:p>
        </w:tc>
        <w:tc>
          <w:tcPr>
            <w:tcW w:w="1588" w:type="dxa"/>
            <w:noWrap w:val="0"/>
            <w:vAlign w:val="top"/>
          </w:tcPr>
          <w:p w14:paraId="08EF3A74">
            <w:pPr>
              <w:pStyle w:val="46"/>
              <w:spacing w:line="500" w:lineRule="exact"/>
              <w:ind w:left="480" w:firstLine="480"/>
              <w:jc w:val="center"/>
              <w:rPr>
                <w:rFonts w:ascii="宋体" w:hAnsi="宋体"/>
                <w:color w:val="auto"/>
                <w:highlight w:val="none"/>
              </w:rPr>
            </w:pPr>
          </w:p>
        </w:tc>
        <w:tc>
          <w:tcPr>
            <w:tcW w:w="1815" w:type="dxa"/>
            <w:noWrap w:val="0"/>
            <w:vAlign w:val="top"/>
          </w:tcPr>
          <w:p w14:paraId="535C8DDD">
            <w:pPr>
              <w:pStyle w:val="46"/>
              <w:spacing w:line="500" w:lineRule="exact"/>
              <w:ind w:left="480" w:firstLine="480"/>
              <w:jc w:val="center"/>
              <w:rPr>
                <w:rFonts w:ascii="宋体" w:hAnsi="宋体"/>
                <w:color w:val="auto"/>
                <w:highlight w:val="none"/>
              </w:rPr>
            </w:pPr>
          </w:p>
        </w:tc>
      </w:tr>
      <w:tr w14:paraId="548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026DB8">
            <w:pPr>
              <w:pStyle w:val="46"/>
              <w:spacing w:line="500" w:lineRule="exact"/>
              <w:ind w:left="480" w:firstLine="480"/>
              <w:jc w:val="center"/>
              <w:rPr>
                <w:rFonts w:ascii="宋体" w:hAnsi="宋体"/>
                <w:color w:val="auto"/>
                <w:highlight w:val="none"/>
              </w:rPr>
            </w:pPr>
          </w:p>
        </w:tc>
        <w:tc>
          <w:tcPr>
            <w:tcW w:w="2552" w:type="dxa"/>
            <w:noWrap w:val="0"/>
            <w:vAlign w:val="top"/>
          </w:tcPr>
          <w:p w14:paraId="6F883D65">
            <w:pPr>
              <w:pStyle w:val="46"/>
              <w:spacing w:line="500" w:lineRule="exact"/>
              <w:ind w:left="480" w:firstLine="480"/>
              <w:jc w:val="center"/>
              <w:rPr>
                <w:rFonts w:ascii="宋体" w:hAnsi="宋体"/>
                <w:color w:val="auto"/>
                <w:highlight w:val="none"/>
              </w:rPr>
            </w:pPr>
          </w:p>
        </w:tc>
        <w:tc>
          <w:tcPr>
            <w:tcW w:w="2409" w:type="dxa"/>
            <w:noWrap w:val="0"/>
            <w:vAlign w:val="top"/>
          </w:tcPr>
          <w:p w14:paraId="25A8F97A">
            <w:pPr>
              <w:pStyle w:val="46"/>
              <w:spacing w:line="500" w:lineRule="exact"/>
              <w:ind w:left="480" w:firstLine="480"/>
              <w:jc w:val="center"/>
              <w:rPr>
                <w:rFonts w:ascii="宋体" w:hAnsi="宋体"/>
                <w:color w:val="auto"/>
                <w:highlight w:val="none"/>
              </w:rPr>
            </w:pPr>
          </w:p>
        </w:tc>
        <w:tc>
          <w:tcPr>
            <w:tcW w:w="1588" w:type="dxa"/>
            <w:noWrap w:val="0"/>
            <w:vAlign w:val="top"/>
          </w:tcPr>
          <w:p w14:paraId="16711C30">
            <w:pPr>
              <w:pStyle w:val="46"/>
              <w:spacing w:line="500" w:lineRule="exact"/>
              <w:ind w:left="480" w:firstLine="480"/>
              <w:jc w:val="center"/>
              <w:rPr>
                <w:rFonts w:ascii="宋体" w:hAnsi="宋体"/>
                <w:color w:val="auto"/>
                <w:highlight w:val="none"/>
              </w:rPr>
            </w:pPr>
          </w:p>
        </w:tc>
        <w:tc>
          <w:tcPr>
            <w:tcW w:w="1815" w:type="dxa"/>
            <w:noWrap w:val="0"/>
            <w:vAlign w:val="top"/>
          </w:tcPr>
          <w:p w14:paraId="39285B1B">
            <w:pPr>
              <w:pStyle w:val="46"/>
              <w:spacing w:line="500" w:lineRule="exact"/>
              <w:ind w:left="480" w:firstLine="480"/>
              <w:jc w:val="center"/>
              <w:rPr>
                <w:rFonts w:ascii="宋体" w:hAnsi="宋体"/>
                <w:color w:val="auto"/>
                <w:highlight w:val="none"/>
              </w:rPr>
            </w:pPr>
          </w:p>
        </w:tc>
      </w:tr>
      <w:tr w14:paraId="363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07BDF2C">
            <w:pPr>
              <w:pStyle w:val="46"/>
              <w:spacing w:line="500" w:lineRule="exact"/>
              <w:ind w:left="480" w:firstLine="480"/>
              <w:jc w:val="center"/>
              <w:rPr>
                <w:rFonts w:ascii="宋体" w:hAnsi="宋体"/>
                <w:color w:val="auto"/>
                <w:highlight w:val="none"/>
              </w:rPr>
            </w:pPr>
          </w:p>
        </w:tc>
        <w:tc>
          <w:tcPr>
            <w:tcW w:w="2552" w:type="dxa"/>
            <w:noWrap w:val="0"/>
            <w:vAlign w:val="top"/>
          </w:tcPr>
          <w:p w14:paraId="27682B91">
            <w:pPr>
              <w:pStyle w:val="46"/>
              <w:spacing w:line="500" w:lineRule="exact"/>
              <w:ind w:left="480" w:firstLine="480"/>
              <w:jc w:val="center"/>
              <w:rPr>
                <w:rFonts w:ascii="宋体" w:hAnsi="宋体"/>
                <w:color w:val="auto"/>
                <w:highlight w:val="none"/>
              </w:rPr>
            </w:pPr>
          </w:p>
        </w:tc>
        <w:tc>
          <w:tcPr>
            <w:tcW w:w="2409" w:type="dxa"/>
            <w:noWrap w:val="0"/>
            <w:vAlign w:val="top"/>
          </w:tcPr>
          <w:p w14:paraId="1D87927B">
            <w:pPr>
              <w:pStyle w:val="46"/>
              <w:spacing w:line="500" w:lineRule="exact"/>
              <w:ind w:left="480" w:firstLine="480"/>
              <w:jc w:val="center"/>
              <w:rPr>
                <w:rFonts w:ascii="宋体" w:hAnsi="宋体"/>
                <w:color w:val="auto"/>
                <w:highlight w:val="none"/>
              </w:rPr>
            </w:pPr>
          </w:p>
        </w:tc>
        <w:tc>
          <w:tcPr>
            <w:tcW w:w="1588" w:type="dxa"/>
            <w:noWrap w:val="0"/>
            <w:vAlign w:val="top"/>
          </w:tcPr>
          <w:p w14:paraId="46F5B621">
            <w:pPr>
              <w:pStyle w:val="46"/>
              <w:spacing w:line="500" w:lineRule="exact"/>
              <w:ind w:left="480" w:firstLine="480"/>
              <w:jc w:val="center"/>
              <w:rPr>
                <w:rFonts w:ascii="宋体" w:hAnsi="宋体"/>
                <w:color w:val="auto"/>
                <w:highlight w:val="none"/>
              </w:rPr>
            </w:pPr>
          </w:p>
        </w:tc>
        <w:tc>
          <w:tcPr>
            <w:tcW w:w="1815" w:type="dxa"/>
            <w:noWrap w:val="0"/>
            <w:vAlign w:val="top"/>
          </w:tcPr>
          <w:p w14:paraId="58D22440">
            <w:pPr>
              <w:pStyle w:val="46"/>
              <w:spacing w:line="500" w:lineRule="exact"/>
              <w:ind w:left="480" w:firstLine="480"/>
              <w:jc w:val="center"/>
              <w:rPr>
                <w:rFonts w:ascii="宋体" w:hAnsi="宋体"/>
                <w:color w:val="auto"/>
                <w:highlight w:val="none"/>
              </w:rPr>
            </w:pPr>
          </w:p>
        </w:tc>
      </w:tr>
      <w:tr w14:paraId="26D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943C6">
            <w:pPr>
              <w:pStyle w:val="46"/>
              <w:spacing w:line="500" w:lineRule="exact"/>
              <w:ind w:left="480" w:firstLine="480"/>
              <w:jc w:val="center"/>
              <w:rPr>
                <w:rFonts w:ascii="宋体" w:hAnsi="宋体"/>
                <w:color w:val="auto"/>
                <w:highlight w:val="none"/>
              </w:rPr>
            </w:pPr>
          </w:p>
        </w:tc>
        <w:tc>
          <w:tcPr>
            <w:tcW w:w="2552" w:type="dxa"/>
            <w:noWrap w:val="0"/>
            <w:vAlign w:val="top"/>
          </w:tcPr>
          <w:p w14:paraId="43700C09">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359510D3">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9779B66">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BC5DA2F">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0F024B8">
      <w:pPr>
        <w:pStyle w:val="46"/>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29B5885F">
      <w:pPr>
        <w:pStyle w:val="46"/>
        <w:spacing w:line="500" w:lineRule="exact"/>
        <w:ind w:left="480" w:firstLine="480"/>
        <w:rPr>
          <w:rFonts w:ascii="宋体" w:hAnsi="宋体"/>
          <w:color w:val="auto"/>
          <w:highlight w:val="none"/>
        </w:rPr>
      </w:pPr>
    </w:p>
    <w:p w14:paraId="799BEE0D">
      <w:pPr>
        <w:spacing w:line="440" w:lineRule="exact"/>
        <w:rPr>
          <w:rFonts w:hint="eastAsia" w:ascii="宋体" w:hAnsi="宋体" w:cs="宋体"/>
          <w:bCs/>
          <w:color w:val="auto"/>
          <w:sz w:val="24"/>
          <w:szCs w:val="24"/>
          <w:highlight w:val="none"/>
          <w:shd w:val="clear" w:color="auto" w:fill="auto"/>
        </w:rPr>
      </w:pPr>
    </w:p>
    <w:p w14:paraId="3E9ACEE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00B0C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34820F6">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F81A6D2">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1" w:name="_Toc16320"/>
      <w:bookmarkStart w:id="172" w:name="_Toc5907_WPSOffice_Level1"/>
      <w:bookmarkStart w:id="173" w:name="_Toc30141_WPSOffice_Level1"/>
      <w:r>
        <w:rPr>
          <w:rFonts w:hint="eastAsia" w:ascii="宋体" w:hAnsi="宋体" w:eastAsia="宋体" w:cs="宋体"/>
          <w:b/>
          <w:color w:val="auto"/>
          <w:kern w:val="2"/>
          <w:sz w:val="30"/>
          <w:szCs w:val="30"/>
          <w:highlight w:val="none"/>
          <w:shd w:val="clear" w:color="auto" w:fill="auto"/>
          <w:lang w:val="en-US" w:eastAsia="zh-CN" w:bidi="ar-SA"/>
        </w:rPr>
        <w:t>9、</w:t>
      </w:r>
      <w:bookmarkStart w:id="174" w:name="_Toc24755"/>
      <w:r>
        <w:rPr>
          <w:rFonts w:hint="eastAsia" w:ascii="宋体" w:hAnsi="宋体" w:eastAsia="宋体" w:cs="宋体"/>
          <w:b/>
          <w:color w:val="auto"/>
          <w:kern w:val="2"/>
          <w:sz w:val="30"/>
          <w:szCs w:val="30"/>
          <w:highlight w:val="none"/>
          <w:shd w:val="clear" w:color="auto" w:fill="auto"/>
          <w:lang w:val="en-US" w:eastAsia="zh-CN" w:bidi="ar-SA"/>
        </w:rPr>
        <w:t>供应商近三年（2022年1月1日至今）业绩案例一览表</w:t>
      </w:r>
      <w:bookmarkEnd w:id="166"/>
      <w:bookmarkEnd w:id="167"/>
      <w:bookmarkEnd w:id="168"/>
      <w:bookmarkEnd w:id="171"/>
      <w:bookmarkEnd w:id="172"/>
      <w:bookmarkEnd w:id="173"/>
      <w:bookmarkEnd w:id="174"/>
    </w:p>
    <w:tbl>
      <w:tblPr>
        <w:tblStyle w:val="30"/>
        <w:tblpPr w:leftFromText="180" w:rightFromText="180" w:vertAnchor="text" w:horzAnchor="margin" w:tblpXSpec="center" w:tblpY="267"/>
        <w:tblOverlap w:val="never"/>
        <w:tblW w:w="90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639"/>
        <w:gridCol w:w="2440"/>
        <w:gridCol w:w="1496"/>
        <w:gridCol w:w="1498"/>
        <w:gridCol w:w="1145"/>
      </w:tblGrid>
      <w:tr w14:paraId="66C9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3FFC2B77">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9179ADD">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A5E46A6">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采购人</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5354A1C">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服务内容</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B040F91">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4938D3">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1AB45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AD93D89">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6C3AB0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A4CCD55">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9C9382E">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4D936B5F">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068D61">
            <w:pPr>
              <w:pStyle w:val="46"/>
              <w:spacing w:line="360" w:lineRule="auto"/>
              <w:jc w:val="center"/>
              <w:rPr>
                <w:rFonts w:hint="eastAsia" w:ascii="宋体" w:hAnsi="宋体" w:cs="宋体"/>
                <w:color w:val="auto"/>
                <w:highlight w:val="none"/>
              </w:rPr>
            </w:pPr>
          </w:p>
        </w:tc>
      </w:tr>
      <w:tr w14:paraId="7CCD8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1D6F244">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89D44C0">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835DDF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D0C04CC">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E8FBB2D">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D57F388">
            <w:pPr>
              <w:pStyle w:val="46"/>
              <w:spacing w:line="360" w:lineRule="auto"/>
              <w:jc w:val="center"/>
              <w:rPr>
                <w:rFonts w:hint="eastAsia" w:ascii="宋体" w:hAnsi="宋体" w:cs="宋体"/>
                <w:color w:val="auto"/>
                <w:highlight w:val="none"/>
              </w:rPr>
            </w:pPr>
          </w:p>
        </w:tc>
      </w:tr>
      <w:tr w14:paraId="6D83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61FABAE">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C333C9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9C6A8FE">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97B233A">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9EEE2BB">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3604EB8">
            <w:pPr>
              <w:pStyle w:val="46"/>
              <w:spacing w:line="360" w:lineRule="auto"/>
              <w:jc w:val="center"/>
              <w:rPr>
                <w:rFonts w:hint="eastAsia" w:ascii="宋体" w:hAnsi="宋体" w:cs="宋体"/>
                <w:color w:val="auto"/>
                <w:highlight w:val="none"/>
              </w:rPr>
            </w:pPr>
          </w:p>
        </w:tc>
      </w:tr>
      <w:tr w14:paraId="24438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5776EA0">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B465A6B">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F715FFB">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B758331">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1A47BB8">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85E79B0">
            <w:pPr>
              <w:pStyle w:val="46"/>
              <w:spacing w:line="360" w:lineRule="auto"/>
              <w:jc w:val="center"/>
              <w:rPr>
                <w:rFonts w:hint="eastAsia" w:ascii="宋体" w:hAnsi="宋体" w:cs="宋体"/>
                <w:color w:val="auto"/>
                <w:highlight w:val="none"/>
              </w:rPr>
            </w:pPr>
          </w:p>
        </w:tc>
      </w:tr>
      <w:tr w14:paraId="16745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E7533D7">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FD92D42">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2F42F7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AE8369B">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5EC7FB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415EA55">
            <w:pPr>
              <w:pStyle w:val="46"/>
              <w:spacing w:line="360" w:lineRule="auto"/>
              <w:jc w:val="center"/>
              <w:rPr>
                <w:rFonts w:hint="eastAsia" w:ascii="宋体" w:hAnsi="宋体" w:cs="宋体"/>
                <w:color w:val="auto"/>
                <w:highlight w:val="none"/>
              </w:rPr>
            </w:pPr>
          </w:p>
        </w:tc>
      </w:tr>
      <w:tr w14:paraId="35B8B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B99E9B5">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ABBD97">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B7997E3">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24319A0">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AC51B91">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30A4665">
            <w:pPr>
              <w:pStyle w:val="46"/>
              <w:spacing w:line="360" w:lineRule="auto"/>
              <w:jc w:val="center"/>
              <w:rPr>
                <w:rFonts w:hint="eastAsia" w:ascii="宋体" w:hAnsi="宋体" w:cs="宋体"/>
                <w:color w:val="auto"/>
                <w:highlight w:val="none"/>
              </w:rPr>
            </w:pPr>
          </w:p>
        </w:tc>
      </w:tr>
      <w:tr w14:paraId="3465F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2F0B076">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29D428">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A029951">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B1E48B3">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9756E2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1D848D2">
            <w:pPr>
              <w:pStyle w:val="46"/>
              <w:spacing w:line="360" w:lineRule="auto"/>
              <w:jc w:val="center"/>
              <w:rPr>
                <w:rFonts w:hint="eastAsia" w:ascii="宋体" w:hAnsi="宋体" w:cs="宋体"/>
                <w:color w:val="auto"/>
                <w:highlight w:val="none"/>
              </w:rPr>
            </w:pPr>
          </w:p>
        </w:tc>
      </w:tr>
    </w:tbl>
    <w:p w14:paraId="1F58B02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w:t>
      </w:r>
      <w:r>
        <w:rPr>
          <w:rFonts w:hint="eastAsia" w:ascii="宋体" w:hAnsi="宋体" w:cs="宋体"/>
          <w:color w:val="auto"/>
          <w:sz w:val="24"/>
          <w:highlight w:val="none"/>
          <w:shd w:val="clear" w:color="auto" w:fill="auto"/>
          <w:lang w:val="en-US" w:eastAsia="zh-CN"/>
        </w:rPr>
        <w:t>须提供合同或中标（成交）通知书加盖公章复印件，合同须提供合同关键页（包括金额页、内容页、盖章页、日期页等）。</w:t>
      </w:r>
    </w:p>
    <w:p w14:paraId="3549EA2A">
      <w:pPr>
        <w:spacing w:line="480" w:lineRule="auto"/>
        <w:ind w:firstLine="480" w:firstLineChars="200"/>
        <w:rPr>
          <w:rFonts w:hint="eastAsia" w:ascii="宋体" w:hAnsi="宋体" w:cs="宋体"/>
          <w:color w:val="auto"/>
          <w:sz w:val="24"/>
          <w:highlight w:val="none"/>
          <w:shd w:val="clear" w:color="auto" w:fill="auto"/>
        </w:rPr>
      </w:pPr>
    </w:p>
    <w:p w14:paraId="1E94E670">
      <w:pPr>
        <w:spacing w:line="480" w:lineRule="auto"/>
        <w:ind w:firstLine="480" w:firstLineChars="200"/>
        <w:rPr>
          <w:rFonts w:hint="eastAsia" w:ascii="宋体" w:hAnsi="宋体" w:cs="宋体"/>
          <w:color w:val="auto"/>
          <w:sz w:val="24"/>
          <w:highlight w:val="none"/>
          <w:shd w:val="clear" w:color="auto" w:fill="auto"/>
        </w:rPr>
      </w:pPr>
    </w:p>
    <w:p w14:paraId="6695A3F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3809E9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6D5C2E74">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72CE0BB">
      <w:pPr>
        <w:spacing w:line="440" w:lineRule="exact"/>
        <w:rPr>
          <w:rFonts w:hint="eastAsia" w:ascii="宋体" w:hAnsi="宋体" w:cs="宋体"/>
          <w:b/>
          <w:bCs/>
          <w:color w:val="auto"/>
          <w:sz w:val="24"/>
          <w:szCs w:val="24"/>
          <w:highlight w:val="none"/>
          <w:shd w:val="clear" w:color="auto" w:fill="auto"/>
        </w:rPr>
      </w:pPr>
    </w:p>
    <w:p w14:paraId="6ADFFECA">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5" w:name="_Toc25234"/>
      <w:bookmarkStart w:id="176" w:name="_Toc16587"/>
      <w:r>
        <w:rPr>
          <w:rFonts w:hint="eastAsia" w:ascii="宋体" w:hAnsi="宋体" w:cs="宋体"/>
          <w:b/>
          <w:color w:val="auto"/>
          <w:sz w:val="30"/>
          <w:szCs w:val="30"/>
          <w:highlight w:val="none"/>
          <w:shd w:val="clear" w:color="auto" w:fill="auto"/>
        </w:rPr>
        <w:br w:type="page"/>
      </w:r>
      <w:bookmarkEnd w:id="175"/>
      <w:bookmarkEnd w:id="176"/>
      <w:bookmarkStart w:id="177" w:name="_Toc41_WPSOffice_Level1"/>
      <w:bookmarkStart w:id="178" w:name="_Toc29004_WPSOffice_Level1"/>
      <w:bookmarkStart w:id="179" w:name="_Toc12611_WPSOffice_Level1"/>
      <w:bookmarkStart w:id="180" w:name="_Toc29460"/>
      <w:bookmarkStart w:id="181" w:name="_Toc5541"/>
      <w:r>
        <w:rPr>
          <w:rFonts w:hint="eastAsia" w:ascii="宋体" w:hAnsi="宋体" w:eastAsia="宋体" w:cs="宋体"/>
          <w:b/>
          <w:color w:val="auto"/>
          <w:kern w:val="2"/>
          <w:sz w:val="30"/>
          <w:szCs w:val="30"/>
          <w:highlight w:val="none"/>
          <w:shd w:val="clear" w:color="auto" w:fill="auto"/>
          <w:lang w:val="en-US" w:eastAsia="zh-CN" w:bidi="ar-SA"/>
        </w:rPr>
        <w:t>10、</w:t>
      </w:r>
      <w:bookmarkEnd w:id="177"/>
      <w:bookmarkEnd w:id="178"/>
      <w:r>
        <w:rPr>
          <w:rFonts w:hint="eastAsia" w:ascii="宋体" w:hAnsi="宋体" w:eastAsia="宋体" w:cs="宋体"/>
          <w:b/>
          <w:color w:val="auto"/>
          <w:kern w:val="2"/>
          <w:sz w:val="30"/>
          <w:szCs w:val="30"/>
          <w:highlight w:val="none"/>
          <w:shd w:val="clear" w:color="auto" w:fill="auto"/>
          <w:lang w:val="en-US" w:eastAsia="zh-CN" w:bidi="ar-SA"/>
        </w:rPr>
        <w:t>拟派项目团队人员</w:t>
      </w:r>
    </w:p>
    <w:tbl>
      <w:tblPr>
        <w:tblStyle w:val="30"/>
        <w:tblpPr w:leftFromText="180" w:rightFromText="180" w:vertAnchor="text" w:horzAnchor="margin" w:tblpXSpec="center" w:tblpY="74"/>
        <w:tblW w:w="9956"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30"/>
        <w:gridCol w:w="1437"/>
        <w:gridCol w:w="1508"/>
        <w:gridCol w:w="890"/>
        <w:gridCol w:w="1235"/>
        <w:gridCol w:w="1553"/>
        <w:gridCol w:w="1919"/>
      </w:tblGrid>
      <w:tr w14:paraId="60FE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84" w:type="dxa"/>
            <w:noWrap w:val="0"/>
            <w:vAlign w:val="center"/>
          </w:tcPr>
          <w:p w14:paraId="43212F2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30" w:type="dxa"/>
            <w:noWrap w:val="0"/>
            <w:vAlign w:val="center"/>
          </w:tcPr>
          <w:p w14:paraId="2B015AF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7" w:type="dxa"/>
            <w:noWrap w:val="0"/>
            <w:vAlign w:val="center"/>
          </w:tcPr>
          <w:p w14:paraId="0A2D8A1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p>
          <w:p w14:paraId="777629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拟任职务</w:t>
            </w:r>
          </w:p>
        </w:tc>
        <w:tc>
          <w:tcPr>
            <w:tcW w:w="1508" w:type="dxa"/>
            <w:noWrap w:val="0"/>
            <w:vAlign w:val="center"/>
          </w:tcPr>
          <w:p w14:paraId="7910EF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职称或职务</w:t>
            </w:r>
          </w:p>
        </w:tc>
        <w:tc>
          <w:tcPr>
            <w:tcW w:w="890" w:type="dxa"/>
            <w:noWrap w:val="0"/>
            <w:vAlign w:val="center"/>
          </w:tcPr>
          <w:p w14:paraId="13C80BC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35" w:type="dxa"/>
            <w:noWrap w:val="0"/>
            <w:vAlign w:val="center"/>
          </w:tcPr>
          <w:p w14:paraId="65BBBE8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553" w:type="dxa"/>
            <w:noWrap w:val="0"/>
            <w:vAlign w:val="center"/>
          </w:tcPr>
          <w:p w14:paraId="1092A55A">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岗位职责分工及要求</w:t>
            </w:r>
          </w:p>
        </w:tc>
        <w:tc>
          <w:tcPr>
            <w:tcW w:w="1919" w:type="dxa"/>
            <w:noWrap w:val="0"/>
            <w:vAlign w:val="center"/>
          </w:tcPr>
          <w:p w14:paraId="650DC671">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人员简历（</w:t>
            </w:r>
            <w:r>
              <w:rPr>
                <w:rFonts w:hint="eastAsia" w:ascii="宋体" w:hAnsi="宋体" w:eastAsia="宋体" w:cs="宋体"/>
                <w:color w:val="auto"/>
                <w:sz w:val="24"/>
                <w:szCs w:val="24"/>
                <w:highlight w:val="none"/>
              </w:rPr>
              <w:t>主要资历、经验</w:t>
            </w:r>
            <w:r>
              <w:rPr>
                <w:rFonts w:hint="eastAsia" w:ascii="宋体" w:hAnsi="宋体"/>
                <w:sz w:val="24"/>
                <w:szCs w:val="24"/>
                <w:highlight w:val="none"/>
                <w:lang w:eastAsia="zh-CN"/>
              </w:rPr>
              <w:t>）</w:t>
            </w:r>
          </w:p>
        </w:tc>
      </w:tr>
      <w:tr w14:paraId="4AC0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BDE962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D2C07D5">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2CF708F">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12AE1F8">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3BE1412">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1B4F2E1C">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FB1E02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941D1E3">
            <w:pPr>
              <w:snapToGrid w:val="0"/>
              <w:spacing w:line="360" w:lineRule="auto"/>
              <w:jc w:val="center"/>
              <w:rPr>
                <w:rFonts w:hint="eastAsia" w:ascii="宋体" w:hAnsi="宋体" w:eastAsia="宋体" w:cs="宋体"/>
                <w:color w:val="auto"/>
                <w:sz w:val="24"/>
                <w:szCs w:val="24"/>
                <w:highlight w:val="none"/>
              </w:rPr>
            </w:pPr>
          </w:p>
        </w:tc>
      </w:tr>
      <w:tr w14:paraId="3E0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DD0446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5064769C">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FD3AE1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5385E0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FB24C7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ED628CB">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7985C0D">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4E58264C">
            <w:pPr>
              <w:snapToGrid w:val="0"/>
              <w:spacing w:line="360" w:lineRule="auto"/>
              <w:jc w:val="center"/>
              <w:rPr>
                <w:rFonts w:hint="eastAsia" w:ascii="宋体" w:hAnsi="宋体" w:eastAsia="宋体" w:cs="宋体"/>
                <w:color w:val="auto"/>
                <w:sz w:val="24"/>
                <w:szCs w:val="24"/>
                <w:highlight w:val="none"/>
              </w:rPr>
            </w:pPr>
          </w:p>
        </w:tc>
      </w:tr>
      <w:tr w14:paraId="41A1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ADCB18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7072152">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6EDB1D87">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164E52A">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268BA211">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405023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BA99811">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0D3E1CA">
            <w:pPr>
              <w:snapToGrid w:val="0"/>
              <w:spacing w:line="360" w:lineRule="auto"/>
              <w:jc w:val="center"/>
              <w:rPr>
                <w:rFonts w:hint="eastAsia" w:ascii="宋体" w:hAnsi="宋体" w:eastAsia="宋体" w:cs="宋体"/>
                <w:color w:val="auto"/>
                <w:sz w:val="24"/>
                <w:szCs w:val="24"/>
                <w:highlight w:val="none"/>
              </w:rPr>
            </w:pPr>
          </w:p>
        </w:tc>
      </w:tr>
      <w:tr w14:paraId="7A66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432E4C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34DD3E7">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3327230">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E43E99B">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7E661EE">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E665BC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3B85613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A159945">
            <w:pPr>
              <w:snapToGrid w:val="0"/>
              <w:spacing w:line="360" w:lineRule="auto"/>
              <w:jc w:val="center"/>
              <w:rPr>
                <w:rFonts w:hint="eastAsia" w:ascii="宋体" w:hAnsi="宋体" w:eastAsia="宋体" w:cs="宋体"/>
                <w:color w:val="auto"/>
                <w:sz w:val="24"/>
                <w:szCs w:val="24"/>
                <w:highlight w:val="none"/>
              </w:rPr>
            </w:pPr>
          </w:p>
        </w:tc>
      </w:tr>
      <w:tr w14:paraId="6B2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648052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5645F6F">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107326A">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FB3DF37">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388BE07">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41C067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9DD82A7">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50AC45F">
            <w:pPr>
              <w:snapToGrid w:val="0"/>
              <w:spacing w:line="360" w:lineRule="auto"/>
              <w:jc w:val="center"/>
              <w:rPr>
                <w:rFonts w:hint="eastAsia" w:ascii="宋体" w:hAnsi="宋体" w:eastAsia="宋体" w:cs="宋体"/>
                <w:color w:val="auto"/>
                <w:sz w:val="24"/>
                <w:szCs w:val="24"/>
                <w:highlight w:val="none"/>
              </w:rPr>
            </w:pPr>
          </w:p>
        </w:tc>
      </w:tr>
      <w:tr w14:paraId="5AED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A758DAB">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0136013">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E19514B">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3354373E">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5D01ADD">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23FEE0E">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F7A1C7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D6F8D70">
            <w:pPr>
              <w:snapToGrid w:val="0"/>
              <w:spacing w:line="360" w:lineRule="auto"/>
              <w:jc w:val="center"/>
              <w:rPr>
                <w:rFonts w:hint="eastAsia" w:ascii="宋体" w:hAnsi="宋体" w:eastAsia="宋体" w:cs="宋体"/>
                <w:color w:val="auto"/>
                <w:sz w:val="24"/>
                <w:szCs w:val="24"/>
                <w:highlight w:val="none"/>
              </w:rPr>
            </w:pPr>
          </w:p>
        </w:tc>
      </w:tr>
      <w:tr w14:paraId="783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668C36E">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36ADA9B">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BFF8531">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848B9CC">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881B94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F429728">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227C53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3729F21">
            <w:pPr>
              <w:snapToGrid w:val="0"/>
              <w:spacing w:line="360" w:lineRule="auto"/>
              <w:jc w:val="center"/>
              <w:rPr>
                <w:rFonts w:hint="eastAsia" w:ascii="宋体" w:hAnsi="宋体" w:eastAsia="宋体" w:cs="宋体"/>
                <w:color w:val="auto"/>
                <w:sz w:val="24"/>
                <w:szCs w:val="24"/>
                <w:highlight w:val="none"/>
              </w:rPr>
            </w:pPr>
          </w:p>
        </w:tc>
      </w:tr>
      <w:tr w14:paraId="5B7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716FBCA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A52EEB4">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18C6243">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2549493">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15C4FA9">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5015CCA">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4C88D15C">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74702BE7">
            <w:pPr>
              <w:snapToGrid w:val="0"/>
              <w:spacing w:line="360" w:lineRule="auto"/>
              <w:jc w:val="center"/>
              <w:rPr>
                <w:rFonts w:hint="eastAsia" w:ascii="宋体" w:hAnsi="宋体" w:eastAsia="宋体" w:cs="宋体"/>
                <w:color w:val="auto"/>
                <w:sz w:val="24"/>
                <w:szCs w:val="24"/>
                <w:highlight w:val="none"/>
              </w:rPr>
            </w:pPr>
          </w:p>
        </w:tc>
      </w:tr>
      <w:tr w14:paraId="330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4" w:type="dxa"/>
            <w:noWrap w:val="0"/>
            <w:vAlign w:val="center"/>
          </w:tcPr>
          <w:p w14:paraId="669B326F">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631930FE">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F33D5B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EB9DD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9190BB8">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36E6CBD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86C7A2F">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D65577E">
            <w:pPr>
              <w:snapToGrid w:val="0"/>
              <w:spacing w:line="360" w:lineRule="auto"/>
              <w:jc w:val="center"/>
              <w:rPr>
                <w:rFonts w:hint="eastAsia" w:ascii="宋体" w:hAnsi="宋体" w:eastAsia="宋体" w:cs="宋体"/>
                <w:color w:val="auto"/>
                <w:sz w:val="24"/>
                <w:szCs w:val="24"/>
                <w:highlight w:val="none"/>
              </w:rPr>
            </w:pPr>
          </w:p>
        </w:tc>
      </w:tr>
    </w:tbl>
    <w:p w14:paraId="23C50CB1">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注：提供人员身份证、【劳动（劳务）合同或开标截止前近三个月（</w:t>
      </w:r>
      <w:r>
        <w:rPr>
          <w:rFonts w:hint="eastAsia" w:ascii="宋体" w:hAnsi="宋体" w:cs="宋体"/>
          <w:color w:val="auto"/>
          <w:sz w:val="24"/>
          <w:highlight w:val="none"/>
          <w:shd w:val="clear" w:color="auto" w:fill="auto"/>
          <w:lang w:val="en-US" w:eastAsia="zh-CN"/>
        </w:rPr>
        <w:t>2025年1月至今</w:t>
      </w:r>
      <w:r>
        <w:rPr>
          <w:rFonts w:hint="eastAsia" w:ascii="宋体" w:hAnsi="宋体" w:eastAsia="宋体" w:cs="宋体"/>
          <w:color w:val="auto"/>
          <w:sz w:val="24"/>
          <w:highlight w:val="none"/>
          <w:shd w:val="clear" w:color="auto" w:fill="auto"/>
          <w:lang w:val="en-US" w:eastAsia="zh-CN"/>
        </w:rPr>
        <w:t>）在本单位的社保缴纳证明材料】复印件加盖公章）</w:t>
      </w:r>
    </w:p>
    <w:p w14:paraId="6A33B2A0">
      <w:pPr>
        <w:pStyle w:val="17"/>
        <w:jc w:val="center"/>
        <w:rPr>
          <w:rFonts w:hint="eastAsia"/>
          <w:color w:val="auto"/>
          <w:highlight w:val="none"/>
          <w:lang w:val="en-US" w:eastAsia="zh-CN"/>
        </w:rPr>
      </w:pPr>
    </w:p>
    <w:p w14:paraId="085769D4">
      <w:pPr>
        <w:snapToGrid w:val="0"/>
        <w:spacing w:line="600" w:lineRule="auto"/>
        <w:rPr>
          <w:rFonts w:hint="eastAsia" w:ascii="宋体" w:hAnsi="宋体" w:cs="宋体"/>
          <w:color w:val="auto"/>
          <w:sz w:val="24"/>
          <w:highlight w:val="none"/>
          <w:shd w:val="clear" w:color="auto" w:fill="auto"/>
          <w:lang w:eastAsia="zh-CN"/>
        </w:rPr>
      </w:pPr>
    </w:p>
    <w:p w14:paraId="21AFA8D7">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B52FE5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369502">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BC34CA4">
      <w:pPr>
        <w:rPr>
          <w:rFonts w:hint="eastAsia" w:ascii="宋体" w:hAnsi="宋体" w:eastAsia="宋体" w:cs="宋体"/>
          <w:b/>
          <w:color w:val="auto"/>
          <w:kern w:val="2"/>
          <w:sz w:val="30"/>
          <w:szCs w:val="30"/>
          <w:shd w:val="clear" w:fill="auto"/>
          <w:lang w:val="en-US" w:eastAsia="zh-CN" w:bidi="ar-SA"/>
        </w:rPr>
      </w:pPr>
      <w:r>
        <w:rPr>
          <w:rFonts w:hint="eastAsia" w:ascii="宋体" w:hAnsi="宋体" w:eastAsia="宋体" w:cs="宋体"/>
          <w:b/>
          <w:color w:val="auto"/>
          <w:kern w:val="2"/>
          <w:sz w:val="30"/>
          <w:szCs w:val="30"/>
          <w:shd w:val="clear" w:fill="auto"/>
          <w:lang w:val="en-US" w:eastAsia="zh-CN" w:bidi="ar-SA"/>
        </w:rPr>
        <w:br w:type="page"/>
      </w:r>
    </w:p>
    <w:p w14:paraId="1EADA27E">
      <w:pPr>
        <w:pStyle w:val="59"/>
        <w:jc w:val="both"/>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11、实施方案</w:t>
      </w:r>
    </w:p>
    <w:p w14:paraId="4C5A45E0">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3E2EA83">
      <w:pPr>
        <w:numPr>
          <w:ilvl w:val="0"/>
          <w:numId w:val="0"/>
        </w:numPr>
        <w:bidi w:val="0"/>
        <w:jc w:val="both"/>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sz w:val="30"/>
          <w:szCs w:val="30"/>
          <w:highlight w:val="none"/>
          <w:shd w:val="clear" w:color="auto" w:fill="auto"/>
          <w:lang w:val="en-US" w:eastAsia="zh-CN"/>
        </w:rPr>
        <w:t>12、</w:t>
      </w:r>
      <w:r>
        <w:rPr>
          <w:rFonts w:hint="eastAsia" w:ascii="宋体" w:hAnsi="宋体" w:cs="宋体"/>
          <w:b/>
          <w:color w:val="auto"/>
          <w:kern w:val="2"/>
          <w:sz w:val="30"/>
          <w:szCs w:val="30"/>
          <w:highlight w:val="none"/>
          <w:shd w:val="clear" w:color="auto" w:fill="auto"/>
          <w:lang w:val="en-US" w:eastAsia="zh-CN" w:bidi="ar-SA"/>
        </w:rPr>
        <w:t>培训</w:t>
      </w:r>
      <w:r>
        <w:rPr>
          <w:rFonts w:hint="eastAsia" w:ascii="宋体" w:hAnsi="宋体" w:eastAsia="宋体" w:cs="宋体"/>
          <w:b/>
          <w:color w:val="auto"/>
          <w:kern w:val="2"/>
          <w:sz w:val="30"/>
          <w:szCs w:val="30"/>
          <w:highlight w:val="none"/>
          <w:shd w:val="clear" w:color="auto" w:fill="auto"/>
          <w:lang w:val="en-US" w:eastAsia="zh-CN" w:bidi="ar-SA"/>
        </w:rPr>
        <w:t>方案</w:t>
      </w:r>
    </w:p>
    <w:p w14:paraId="56D8A79E">
      <w:pPr>
        <w:numPr>
          <w:ilvl w:val="0"/>
          <w:numId w:val="0"/>
        </w:numPr>
        <w:bidi w:val="0"/>
        <w:jc w:val="both"/>
        <w:rPr>
          <w:rFonts w:hint="eastAsia"/>
          <w:color w:val="auto"/>
          <w:highlight w:val="none"/>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097073E">
      <w:pPr>
        <w:numPr>
          <w:ilvl w:val="0"/>
          <w:numId w:val="0"/>
        </w:numPr>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kern w:val="2"/>
          <w:sz w:val="30"/>
          <w:szCs w:val="30"/>
          <w:highlight w:val="none"/>
          <w:shd w:val="clear" w:fill="auto"/>
          <w:lang w:val="en-US" w:eastAsia="zh-CN" w:bidi="ar-SA"/>
        </w:rPr>
        <w:t>13、后勤保障方案</w:t>
      </w:r>
    </w:p>
    <w:p w14:paraId="0DBF8F71">
      <w:pPr>
        <w:numPr>
          <w:ilvl w:val="0"/>
          <w:numId w:val="0"/>
        </w:numPr>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79"/>
      <w:bookmarkEnd w:id="180"/>
      <w:bookmarkEnd w:id="181"/>
      <w:bookmarkStart w:id="182" w:name="_Toc8226_WPSOffice_Level1"/>
      <w:bookmarkStart w:id="183" w:name="_Toc26854_WPSOffice_Level1"/>
      <w:bookmarkStart w:id="184" w:name="_Toc15962"/>
      <w:bookmarkStart w:id="185" w:name="_Toc24204"/>
    </w:p>
    <w:p w14:paraId="12F3C289">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14、</w:t>
      </w:r>
      <w:r>
        <w:rPr>
          <w:rFonts w:hint="eastAsia" w:ascii="宋体" w:hAnsi="宋体" w:cs="宋体"/>
          <w:b/>
          <w:color w:val="auto"/>
          <w:sz w:val="30"/>
          <w:szCs w:val="30"/>
          <w:highlight w:val="none"/>
          <w:shd w:val="clear" w:color="auto" w:fill="auto"/>
          <w:lang w:val="en-US" w:eastAsia="zh-CN"/>
        </w:rPr>
        <w:t>视频制作方案</w:t>
      </w:r>
    </w:p>
    <w:p w14:paraId="6F7E0CFE">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384FC78B">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15、</w:t>
      </w:r>
      <w:r>
        <w:rPr>
          <w:rFonts w:hint="eastAsia" w:ascii="宋体" w:hAnsi="宋体" w:cs="宋体"/>
          <w:b/>
          <w:color w:val="auto"/>
          <w:sz w:val="30"/>
          <w:szCs w:val="30"/>
          <w:highlight w:val="none"/>
          <w:shd w:val="clear" w:color="auto" w:fill="auto"/>
          <w:lang w:val="en-US" w:eastAsia="zh-CN"/>
        </w:rPr>
        <w:t>物料保障服务方案</w:t>
      </w:r>
    </w:p>
    <w:p w14:paraId="1FFA82AA">
      <w:pPr>
        <w:numPr>
          <w:ilvl w:val="0"/>
          <w:numId w:val="0"/>
        </w:numPr>
        <w:rPr>
          <w:rFonts w:hint="default"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1265FFB8">
      <w:pPr>
        <w:pStyle w:val="38"/>
        <w:ind w:left="0" w:leftChars="0" w:firstLine="0" w:firstLineChars="0"/>
        <w:jc w:val="left"/>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82"/>
      <w:bookmarkEnd w:id="183"/>
    </w:p>
    <w:p w14:paraId="05CB151A">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86" w:name="_Toc28943_WPSOffice_Level1"/>
      <w:bookmarkStart w:id="187" w:name="_Toc2401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56"/>
      <w:bookmarkEnd w:id="184"/>
      <w:bookmarkEnd w:id="185"/>
      <w:bookmarkEnd w:id="186"/>
      <w:bookmarkEnd w:id="187"/>
    </w:p>
    <w:p w14:paraId="789D8313">
      <w:pPr>
        <w:pStyle w:val="18"/>
        <w:rPr>
          <w:rFonts w:hint="default"/>
          <w:color w:val="auto"/>
          <w:highlight w:val="none"/>
          <w:lang w:val="en-US" w:eastAsia="zh-CN"/>
        </w:rPr>
      </w:pPr>
    </w:p>
    <w:p w14:paraId="7DDB7757">
      <w:pPr>
        <w:rPr>
          <w:rFonts w:hint="default" w:ascii="宋体" w:hAnsi="宋体" w:eastAsia="宋体" w:cs="宋体"/>
          <w:b/>
          <w:color w:val="auto"/>
          <w:kern w:val="2"/>
          <w:sz w:val="30"/>
          <w:szCs w:val="30"/>
          <w:highlight w:val="none"/>
          <w:shd w:val="clear" w:color="auto" w:fill="auto"/>
          <w:lang w:val="en-US" w:eastAsia="zh-CN" w:bidi="ar-SA"/>
        </w:rPr>
      </w:pPr>
      <w:bookmarkStart w:id="188" w:name="1120129-1185072-3_1"/>
      <w:bookmarkEnd w:id="18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D1A6">
    <w:pPr>
      <w:pStyle w:val="28"/>
      <w:spacing w:before="0" w:beforeAutospacing="0" w:after="0" w:afterAutospacing="0"/>
      <w:rPr>
        <w:rFonts w:hint="eastAsia" w:ascii="仿宋" w:hAnsi="仿宋" w:eastAsia="仿宋" w:cs="仿宋"/>
        <w:b/>
        <w:bCs/>
        <w:color w:val="auto"/>
        <w:sz w:val="21"/>
        <w:szCs w:val="21"/>
        <w:highlight w:val="none"/>
      </w:rPr>
    </w:pPr>
  </w:p>
  <w:p w14:paraId="0EF755FE">
    <w:pPr>
      <w:pStyle w:val="28"/>
      <w:spacing w:before="0" w:beforeAutospacing="0" w:after="0" w:afterAutospacing="0"/>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EE03A1">
    <w:pPr>
      <w:pStyle w:val="28"/>
      <w:spacing w:before="0" w:beforeAutospacing="0" w:after="0" w:afterAutospacing="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5A187BF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84B1">
    <w:pPr>
      <w:spacing w:line="196" w:lineRule="auto"/>
      <w:ind w:left="4779"/>
      <w:rPr>
        <w:rFonts w:hint="eastAsia" w:ascii="仿宋" w:hAnsi="仿宋" w:eastAsia="仿宋" w:cs="仿宋"/>
        <w:b/>
        <w:bCs/>
        <w:color w:val="auto"/>
        <w:sz w:val="21"/>
        <w:szCs w:val="21"/>
        <w:highlight w:val="none"/>
      </w:rPr>
    </w:pPr>
  </w:p>
  <w:p w14:paraId="011884C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65BF815">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6497D087">
    <w:pPr>
      <w:spacing w:line="196" w:lineRule="auto"/>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B143">
    <w:pPr>
      <w:spacing w:line="196" w:lineRule="auto"/>
      <w:ind w:left="4779"/>
      <w:rPr>
        <w:rFonts w:hint="eastAsia" w:ascii="仿宋" w:hAnsi="仿宋" w:eastAsia="仿宋" w:cs="仿宋"/>
        <w:b/>
        <w:bCs/>
        <w:color w:val="auto"/>
        <w:sz w:val="21"/>
        <w:szCs w:val="21"/>
        <w:highlight w:val="none"/>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620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3B6200">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4B2F29B0">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5D0C28E0">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0E3125C1">
    <w:pPr>
      <w:spacing w:line="196" w:lineRule="auto"/>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0CDD">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D17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31D17D">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455E12E">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B8B650">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9FB2">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A502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3A5029">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FA4C">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CCE6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86CCE64">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6953FDD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2902698">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32991DD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2BE6">
    <w:pPr>
      <w:pStyle w:val="22"/>
    </w:pPr>
  </w:p>
  <w:p w14:paraId="2C87E802">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rFonts w:hint="eastAsia"/>
        <w:lang w:eastAsia="zh-CN"/>
      </w:rPr>
      <w:tab/>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7F62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87F628">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3E69CF68">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473BD5D7">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7321BBC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5E0B">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69F049">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42F2">
    <w:pPr>
      <w:pStyle w:val="24"/>
      <w:keepNext w:val="0"/>
      <w:keepLines w:val="0"/>
      <w:pageBreakBefore w:val="0"/>
      <w:widowControl w:val="0"/>
      <w:kinsoku/>
      <w:wordWrap/>
      <w:overflowPunct/>
      <w:topLinePunct w:val="0"/>
      <w:bidi w:val="0"/>
      <w:adjustRightInd w:val="0"/>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5C42DB">
    <w:pPr>
      <w:pStyle w:val="24"/>
      <w:keepNext w:val="0"/>
      <w:keepLines w:val="0"/>
      <w:pageBreakBefore w:val="0"/>
      <w:widowControl w:val="0"/>
      <w:kinsoku/>
      <w:wordWrap/>
      <w:overflowPunct/>
      <w:topLinePunct w:val="0"/>
      <w:bidi w:val="0"/>
      <w:adjustRightInd w:val="0"/>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EDD8">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50D51508">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4096F"/>
    <w:multiLevelType w:val="singleLevel"/>
    <w:tmpl w:val="B3F4096F"/>
    <w:lvl w:ilvl="0" w:tentative="0">
      <w:start w:val="5"/>
      <w:numFmt w:val="chineseCounting"/>
      <w:suff w:val="nothing"/>
      <w:lvlText w:val="%1、"/>
      <w:lvlJc w:val="left"/>
      <w:rPr>
        <w:rFonts w:hint="eastAsia"/>
      </w:rPr>
    </w:lvl>
  </w:abstractNum>
  <w:abstractNum w:abstractNumId="1">
    <w:nsid w:val="DA501156"/>
    <w:multiLevelType w:val="singleLevel"/>
    <w:tmpl w:val="DA501156"/>
    <w:lvl w:ilvl="0" w:tentative="0">
      <w:start w:val="10"/>
      <w:numFmt w:val="decimal"/>
      <w:suff w:val="nothing"/>
      <w:lvlText w:val="%1、"/>
      <w:lvlJc w:val="left"/>
    </w:lvl>
  </w:abstractNum>
  <w:abstractNum w:abstractNumId="2">
    <w:nsid w:val="EC94C446"/>
    <w:multiLevelType w:val="singleLevel"/>
    <w:tmpl w:val="EC94C446"/>
    <w:lvl w:ilvl="0" w:tentative="0">
      <w:start w:val="33"/>
      <w:numFmt w:val="decimal"/>
      <w:suff w:val="nothing"/>
      <w:lvlText w:val="%1、"/>
      <w:lvlJc w:val="left"/>
    </w:lvl>
  </w:abstractNum>
  <w:abstractNum w:abstractNumId="3">
    <w:nsid w:val="FAEC12B4"/>
    <w:multiLevelType w:val="singleLevel"/>
    <w:tmpl w:val="FAEC12B4"/>
    <w:lvl w:ilvl="0" w:tentative="0">
      <w:start w:val="7"/>
      <w:numFmt w:val="chineseCounting"/>
      <w:suff w:val="nothing"/>
      <w:lvlText w:val="第%1条、"/>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2040D"/>
    <w:rsid w:val="00146BEF"/>
    <w:rsid w:val="00161899"/>
    <w:rsid w:val="001D4206"/>
    <w:rsid w:val="00204F1A"/>
    <w:rsid w:val="00281337"/>
    <w:rsid w:val="00294185"/>
    <w:rsid w:val="002D4797"/>
    <w:rsid w:val="00464F2A"/>
    <w:rsid w:val="00514B03"/>
    <w:rsid w:val="00617BAC"/>
    <w:rsid w:val="008E4165"/>
    <w:rsid w:val="008F0A37"/>
    <w:rsid w:val="009A59D3"/>
    <w:rsid w:val="009C3FB7"/>
    <w:rsid w:val="00A26E7A"/>
    <w:rsid w:val="00A73409"/>
    <w:rsid w:val="00B62E97"/>
    <w:rsid w:val="00B7652F"/>
    <w:rsid w:val="00C30539"/>
    <w:rsid w:val="00C93CF3"/>
    <w:rsid w:val="00CF16B2"/>
    <w:rsid w:val="00D63A11"/>
    <w:rsid w:val="00E83F87"/>
    <w:rsid w:val="00F05596"/>
    <w:rsid w:val="00F83BBB"/>
    <w:rsid w:val="00FA00A3"/>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CC34B8"/>
    <w:rsid w:val="01D41E6A"/>
    <w:rsid w:val="01E128F1"/>
    <w:rsid w:val="01EC66B2"/>
    <w:rsid w:val="01EE2348"/>
    <w:rsid w:val="01EF29DF"/>
    <w:rsid w:val="02015A4B"/>
    <w:rsid w:val="02056CE6"/>
    <w:rsid w:val="02075520"/>
    <w:rsid w:val="020B009E"/>
    <w:rsid w:val="020C3669"/>
    <w:rsid w:val="020E7526"/>
    <w:rsid w:val="02132811"/>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32A46"/>
    <w:rsid w:val="02881AC5"/>
    <w:rsid w:val="028A6F7C"/>
    <w:rsid w:val="02C14803"/>
    <w:rsid w:val="02C313AB"/>
    <w:rsid w:val="02C820BA"/>
    <w:rsid w:val="02D00C51"/>
    <w:rsid w:val="02D36DFE"/>
    <w:rsid w:val="02D92D78"/>
    <w:rsid w:val="02EB2C68"/>
    <w:rsid w:val="02ED5985"/>
    <w:rsid w:val="02EE1C6F"/>
    <w:rsid w:val="02F17034"/>
    <w:rsid w:val="02F261EA"/>
    <w:rsid w:val="02F3345B"/>
    <w:rsid w:val="02F40DB3"/>
    <w:rsid w:val="02FC45A7"/>
    <w:rsid w:val="0301396B"/>
    <w:rsid w:val="03175930"/>
    <w:rsid w:val="03407D3F"/>
    <w:rsid w:val="034321D6"/>
    <w:rsid w:val="03446CAE"/>
    <w:rsid w:val="034B44A3"/>
    <w:rsid w:val="036B4029"/>
    <w:rsid w:val="036C534C"/>
    <w:rsid w:val="036D5093"/>
    <w:rsid w:val="037E4DB0"/>
    <w:rsid w:val="038124E3"/>
    <w:rsid w:val="0397077B"/>
    <w:rsid w:val="039C5F8A"/>
    <w:rsid w:val="03A34A22"/>
    <w:rsid w:val="03A369B9"/>
    <w:rsid w:val="03AF6C6B"/>
    <w:rsid w:val="03BF71B5"/>
    <w:rsid w:val="03BF7E06"/>
    <w:rsid w:val="03C15826"/>
    <w:rsid w:val="03D81831"/>
    <w:rsid w:val="03DE41AE"/>
    <w:rsid w:val="03E106F7"/>
    <w:rsid w:val="03E37A51"/>
    <w:rsid w:val="04090D29"/>
    <w:rsid w:val="04093C03"/>
    <w:rsid w:val="040C25C7"/>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9A4077"/>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61E22"/>
    <w:rsid w:val="0557755C"/>
    <w:rsid w:val="0569410E"/>
    <w:rsid w:val="056D374B"/>
    <w:rsid w:val="05710EC2"/>
    <w:rsid w:val="05732B11"/>
    <w:rsid w:val="05744F19"/>
    <w:rsid w:val="057929FC"/>
    <w:rsid w:val="057D1E6A"/>
    <w:rsid w:val="0587053A"/>
    <w:rsid w:val="05881032"/>
    <w:rsid w:val="0591547A"/>
    <w:rsid w:val="05946D18"/>
    <w:rsid w:val="05B418E6"/>
    <w:rsid w:val="05B91364"/>
    <w:rsid w:val="05C174EC"/>
    <w:rsid w:val="05C2341A"/>
    <w:rsid w:val="05CC2B24"/>
    <w:rsid w:val="05CC7357"/>
    <w:rsid w:val="05E37A63"/>
    <w:rsid w:val="06002114"/>
    <w:rsid w:val="06035901"/>
    <w:rsid w:val="060E438E"/>
    <w:rsid w:val="061424E5"/>
    <w:rsid w:val="0616597F"/>
    <w:rsid w:val="061D3811"/>
    <w:rsid w:val="061D443E"/>
    <w:rsid w:val="061F025B"/>
    <w:rsid w:val="06273EBA"/>
    <w:rsid w:val="06344D1B"/>
    <w:rsid w:val="063C481E"/>
    <w:rsid w:val="06471FDD"/>
    <w:rsid w:val="0648365F"/>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CC603E"/>
    <w:rsid w:val="06DB2C97"/>
    <w:rsid w:val="06E07C48"/>
    <w:rsid w:val="06E12B83"/>
    <w:rsid w:val="06E14136"/>
    <w:rsid w:val="06E95BBD"/>
    <w:rsid w:val="06EC076D"/>
    <w:rsid w:val="06F85085"/>
    <w:rsid w:val="06FB7F21"/>
    <w:rsid w:val="06FF0635"/>
    <w:rsid w:val="07090CAD"/>
    <w:rsid w:val="0710782F"/>
    <w:rsid w:val="071A5701"/>
    <w:rsid w:val="075637AE"/>
    <w:rsid w:val="075744B7"/>
    <w:rsid w:val="076444C8"/>
    <w:rsid w:val="07843053"/>
    <w:rsid w:val="07891819"/>
    <w:rsid w:val="078C1C6B"/>
    <w:rsid w:val="07972629"/>
    <w:rsid w:val="07986982"/>
    <w:rsid w:val="079E5C2C"/>
    <w:rsid w:val="079F215D"/>
    <w:rsid w:val="07A82F05"/>
    <w:rsid w:val="07B47D47"/>
    <w:rsid w:val="07D520E2"/>
    <w:rsid w:val="07D92EA2"/>
    <w:rsid w:val="07DF6075"/>
    <w:rsid w:val="07E775D3"/>
    <w:rsid w:val="07E9494F"/>
    <w:rsid w:val="07EB416A"/>
    <w:rsid w:val="07FA1B3C"/>
    <w:rsid w:val="080D1F98"/>
    <w:rsid w:val="081311EB"/>
    <w:rsid w:val="081E5B36"/>
    <w:rsid w:val="081F50C3"/>
    <w:rsid w:val="08202360"/>
    <w:rsid w:val="08242955"/>
    <w:rsid w:val="08316AA1"/>
    <w:rsid w:val="08326375"/>
    <w:rsid w:val="083737F4"/>
    <w:rsid w:val="083B58EC"/>
    <w:rsid w:val="085302CF"/>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1A69F6"/>
    <w:rsid w:val="09434BFA"/>
    <w:rsid w:val="094445DB"/>
    <w:rsid w:val="09495FEF"/>
    <w:rsid w:val="094979E6"/>
    <w:rsid w:val="0953146E"/>
    <w:rsid w:val="09553615"/>
    <w:rsid w:val="097337E4"/>
    <w:rsid w:val="097D1531"/>
    <w:rsid w:val="098211BD"/>
    <w:rsid w:val="09867A33"/>
    <w:rsid w:val="0994772E"/>
    <w:rsid w:val="099757B6"/>
    <w:rsid w:val="09A90F57"/>
    <w:rsid w:val="09AB63DF"/>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651358"/>
    <w:rsid w:val="0A7A73A4"/>
    <w:rsid w:val="0A7C5D9A"/>
    <w:rsid w:val="0A8001F9"/>
    <w:rsid w:val="0A912F60"/>
    <w:rsid w:val="0AA25A34"/>
    <w:rsid w:val="0AA70FFE"/>
    <w:rsid w:val="0AAC240E"/>
    <w:rsid w:val="0AAE43D8"/>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249E3"/>
    <w:rsid w:val="0C3A5F38"/>
    <w:rsid w:val="0C421C91"/>
    <w:rsid w:val="0C48055B"/>
    <w:rsid w:val="0C5C3822"/>
    <w:rsid w:val="0C623D5B"/>
    <w:rsid w:val="0C6336EF"/>
    <w:rsid w:val="0C6C5FB4"/>
    <w:rsid w:val="0C711B61"/>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82A72"/>
    <w:rsid w:val="0CEE1716"/>
    <w:rsid w:val="0D074A1B"/>
    <w:rsid w:val="0D245D59"/>
    <w:rsid w:val="0D26492B"/>
    <w:rsid w:val="0D2A0944"/>
    <w:rsid w:val="0D3F0A7C"/>
    <w:rsid w:val="0D3F7C13"/>
    <w:rsid w:val="0D412F0F"/>
    <w:rsid w:val="0D463B94"/>
    <w:rsid w:val="0D503345"/>
    <w:rsid w:val="0D533015"/>
    <w:rsid w:val="0D581BA0"/>
    <w:rsid w:val="0D643C9D"/>
    <w:rsid w:val="0D663D36"/>
    <w:rsid w:val="0D692839"/>
    <w:rsid w:val="0D6C2329"/>
    <w:rsid w:val="0D6E0B47"/>
    <w:rsid w:val="0D714911"/>
    <w:rsid w:val="0D786F20"/>
    <w:rsid w:val="0D7B0C0D"/>
    <w:rsid w:val="0D8158EB"/>
    <w:rsid w:val="0D8A321D"/>
    <w:rsid w:val="0D8A4D73"/>
    <w:rsid w:val="0D950D58"/>
    <w:rsid w:val="0DA05054"/>
    <w:rsid w:val="0DA475F8"/>
    <w:rsid w:val="0DB24BE8"/>
    <w:rsid w:val="0DB73ADF"/>
    <w:rsid w:val="0DBE2B84"/>
    <w:rsid w:val="0DC02014"/>
    <w:rsid w:val="0DC25076"/>
    <w:rsid w:val="0DD57ECE"/>
    <w:rsid w:val="0DDA7D8D"/>
    <w:rsid w:val="0DDD0B79"/>
    <w:rsid w:val="0DE75C7B"/>
    <w:rsid w:val="0DEE2D3E"/>
    <w:rsid w:val="0DFE7425"/>
    <w:rsid w:val="0E0B10A1"/>
    <w:rsid w:val="0E1325C7"/>
    <w:rsid w:val="0E17155D"/>
    <w:rsid w:val="0E4229F8"/>
    <w:rsid w:val="0E4A5DCF"/>
    <w:rsid w:val="0E4C1905"/>
    <w:rsid w:val="0E5469B2"/>
    <w:rsid w:val="0E595FA4"/>
    <w:rsid w:val="0E636DB5"/>
    <w:rsid w:val="0E654101"/>
    <w:rsid w:val="0E95406C"/>
    <w:rsid w:val="0EAB4EDB"/>
    <w:rsid w:val="0EAD2BF9"/>
    <w:rsid w:val="0EAF3B53"/>
    <w:rsid w:val="0EB222ED"/>
    <w:rsid w:val="0EC57F43"/>
    <w:rsid w:val="0EC920D0"/>
    <w:rsid w:val="0ECB7A7E"/>
    <w:rsid w:val="0ED2734F"/>
    <w:rsid w:val="0ED3639B"/>
    <w:rsid w:val="0ED62152"/>
    <w:rsid w:val="0EE67DBF"/>
    <w:rsid w:val="0EEF0B20"/>
    <w:rsid w:val="0F16276E"/>
    <w:rsid w:val="0F17365F"/>
    <w:rsid w:val="0F1D0A4F"/>
    <w:rsid w:val="0F1F677D"/>
    <w:rsid w:val="0F252A53"/>
    <w:rsid w:val="0F466BF1"/>
    <w:rsid w:val="0F4B56D3"/>
    <w:rsid w:val="0F4C2387"/>
    <w:rsid w:val="0F4C602A"/>
    <w:rsid w:val="0F4E0EC5"/>
    <w:rsid w:val="0F4E5EF3"/>
    <w:rsid w:val="0F535D74"/>
    <w:rsid w:val="0F86011A"/>
    <w:rsid w:val="0F981AEB"/>
    <w:rsid w:val="0FB10583"/>
    <w:rsid w:val="0FB610D3"/>
    <w:rsid w:val="0FB9307D"/>
    <w:rsid w:val="0FC74656"/>
    <w:rsid w:val="0FC87A76"/>
    <w:rsid w:val="0FCB0E62"/>
    <w:rsid w:val="0FD760AA"/>
    <w:rsid w:val="0FEA5FC2"/>
    <w:rsid w:val="101908EE"/>
    <w:rsid w:val="101E5995"/>
    <w:rsid w:val="101E758E"/>
    <w:rsid w:val="10296431"/>
    <w:rsid w:val="102F4D5A"/>
    <w:rsid w:val="10382707"/>
    <w:rsid w:val="10412694"/>
    <w:rsid w:val="104B2267"/>
    <w:rsid w:val="104B5041"/>
    <w:rsid w:val="104C1526"/>
    <w:rsid w:val="10550BEA"/>
    <w:rsid w:val="105C2FD7"/>
    <w:rsid w:val="106043C7"/>
    <w:rsid w:val="10737E12"/>
    <w:rsid w:val="107433A5"/>
    <w:rsid w:val="10944581"/>
    <w:rsid w:val="10950E21"/>
    <w:rsid w:val="10A73DA4"/>
    <w:rsid w:val="10A8024D"/>
    <w:rsid w:val="10AD59D5"/>
    <w:rsid w:val="10B17711"/>
    <w:rsid w:val="10CD557B"/>
    <w:rsid w:val="10CF50A9"/>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868DE"/>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13D84"/>
    <w:rsid w:val="12473E5E"/>
    <w:rsid w:val="124904BB"/>
    <w:rsid w:val="124F4532"/>
    <w:rsid w:val="12510FF6"/>
    <w:rsid w:val="12595AE4"/>
    <w:rsid w:val="125B3ADD"/>
    <w:rsid w:val="126C5111"/>
    <w:rsid w:val="126D6F98"/>
    <w:rsid w:val="126F1D5E"/>
    <w:rsid w:val="12721925"/>
    <w:rsid w:val="12894298"/>
    <w:rsid w:val="128976A4"/>
    <w:rsid w:val="128D3ED3"/>
    <w:rsid w:val="129E368A"/>
    <w:rsid w:val="12A8795F"/>
    <w:rsid w:val="12B72298"/>
    <w:rsid w:val="12B73E93"/>
    <w:rsid w:val="12C52EDB"/>
    <w:rsid w:val="12DD0CFF"/>
    <w:rsid w:val="12E07076"/>
    <w:rsid w:val="12E11EDA"/>
    <w:rsid w:val="12EF24EC"/>
    <w:rsid w:val="12EF3504"/>
    <w:rsid w:val="12EF5C46"/>
    <w:rsid w:val="12F42BA4"/>
    <w:rsid w:val="12FF465F"/>
    <w:rsid w:val="1302679B"/>
    <w:rsid w:val="13036596"/>
    <w:rsid w:val="13040806"/>
    <w:rsid w:val="130D0DF8"/>
    <w:rsid w:val="13250FB0"/>
    <w:rsid w:val="13253D9A"/>
    <w:rsid w:val="133311E8"/>
    <w:rsid w:val="133717A1"/>
    <w:rsid w:val="133D3589"/>
    <w:rsid w:val="133E4E53"/>
    <w:rsid w:val="13461BDB"/>
    <w:rsid w:val="1358194E"/>
    <w:rsid w:val="13693677"/>
    <w:rsid w:val="13790895"/>
    <w:rsid w:val="1384535D"/>
    <w:rsid w:val="138C61F8"/>
    <w:rsid w:val="13945A6A"/>
    <w:rsid w:val="13983E78"/>
    <w:rsid w:val="139E3520"/>
    <w:rsid w:val="139F106B"/>
    <w:rsid w:val="13A46AF3"/>
    <w:rsid w:val="13AB7498"/>
    <w:rsid w:val="13AC02D6"/>
    <w:rsid w:val="13AC331F"/>
    <w:rsid w:val="13AC7ACF"/>
    <w:rsid w:val="13B42377"/>
    <w:rsid w:val="13BA4012"/>
    <w:rsid w:val="13CB66E1"/>
    <w:rsid w:val="13CF6848"/>
    <w:rsid w:val="13D347C6"/>
    <w:rsid w:val="13D44784"/>
    <w:rsid w:val="13D549B5"/>
    <w:rsid w:val="13D83EFE"/>
    <w:rsid w:val="13D958DB"/>
    <w:rsid w:val="13FD3CDB"/>
    <w:rsid w:val="14060050"/>
    <w:rsid w:val="141023CE"/>
    <w:rsid w:val="1412533E"/>
    <w:rsid w:val="14160299"/>
    <w:rsid w:val="141A221F"/>
    <w:rsid w:val="141B163F"/>
    <w:rsid w:val="144109FD"/>
    <w:rsid w:val="14447B5C"/>
    <w:rsid w:val="14474394"/>
    <w:rsid w:val="144F18F5"/>
    <w:rsid w:val="1453086B"/>
    <w:rsid w:val="145862E8"/>
    <w:rsid w:val="145D1D0F"/>
    <w:rsid w:val="146077B6"/>
    <w:rsid w:val="14621EC9"/>
    <w:rsid w:val="14656D97"/>
    <w:rsid w:val="146A6309"/>
    <w:rsid w:val="146F72F4"/>
    <w:rsid w:val="1470123B"/>
    <w:rsid w:val="148150FF"/>
    <w:rsid w:val="148A7C64"/>
    <w:rsid w:val="148C0304"/>
    <w:rsid w:val="14927F29"/>
    <w:rsid w:val="14977C9D"/>
    <w:rsid w:val="14991C55"/>
    <w:rsid w:val="14B800A6"/>
    <w:rsid w:val="14B91EAB"/>
    <w:rsid w:val="14BC1DE8"/>
    <w:rsid w:val="14BD71B5"/>
    <w:rsid w:val="14C85DBE"/>
    <w:rsid w:val="14CC0610"/>
    <w:rsid w:val="14EB1588"/>
    <w:rsid w:val="14EF5D5B"/>
    <w:rsid w:val="14F02D82"/>
    <w:rsid w:val="14F07B4B"/>
    <w:rsid w:val="14FA53FE"/>
    <w:rsid w:val="151B1A81"/>
    <w:rsid w:val="153342E1"/>
    <w:rsid w:val="153674A4"/>
    <w:rsid w:val="153835C5"/>
    <w:rsid w:val="15437E13"/>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287735"/>
    <w:rsid w:val="16336886"/>
    <w:rsid w:val="163B65F5"/>
    <w:rsid w:val="16430322"/>
    <w:rsid w:val="164A07A8"/>
    <w:rsid w:val="164C0E1F"/>
    <w:rsid w:val="16520BA9"/>
    <w:rsid w:val="16550A4B"/>
    <w:rsid w:val="16581073"/>
    <w:rsid w:val="1659407E"/>
    <w:rsid w:val="166354BF"/>
    <w:rsid w:val="167859EC"/>
    <w:rsid w:val="169135ED"/>
    <w:rsid w:val="16934F52"/>
    <w:rsid w:val="169B5B99"/>
    <w:rsid w:val="169D39F1"/>
    <w:rsid w:val="16A20335"/>
    <w:rsid w:val="16A232B5"/>
    <w:rsid w:val="16C35836"/>
    <w:rsid w:val="16C7558D"/>
    <w:rsid w:val="16D922FE"/>
    <w:rsid w:val="16DC1398"/>
    <w:rsid w:val="16E42F30"/>
    <w:rsid w:val="16F87717"/>
    <w:rsid w:val="171123C9"/>
    <w:rsid w:val="171673CC"/>
    <w:rsid w:val="171952CF"/>
    <w:rsid w:val="17195FD9"/>
    <w:rsid w:val="17343EB7"/>
    <w:rsid w:val="1739389B"/>
    <w:rsid w:val="17426B41"/>
    <w:rsid w:val="17442EB6"/>
    <w:rsid w:val="1744341B"/>
    <w:rsid w:val="174E7E6A"/>
    <w:rsid w:val="1752072D"/>
    <w:rsid w:val="175569EB"/>
    <w:rsid w:val="176766C9"/>
    <w:rsid w:val="176B1995"/>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3A54FD"/>
    <w:rsid w:val="183D4FEE"/>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0F176E"/>
    <w:rsid w:val="1A155EFE"/>
    <w:rsid w:val="1A191401"/>
    <w:rsid w:val="1A19693D"/>
    <w:rsid w:val="1A275376"/>
    <w:rsid w:val="1A3A76B3"/>
    <w:rsid w:val="1A4817D2"/>
    <w:rsid w:val="1A5A51FF"/>
    <w:rsid w:val="1A767127"/>
    <w:rsid w:val="1A767A16"/>
    <w:rsid w:val="1A775BA1"/>
    <w:rsid w:val="1A792B42"/>
    <w:rsid w:val="1A7E5B1F"/>
    <w:rsid w:val="1A820AB7"/>
    <w:rsid w:val="1A8B2040"/>
    <w:rsid w:val="1A8D5210"/>
    <w:rsid w:val="1A974755"/>
    <w:rsid w:val="1AA61C46"/>
    <w:rsid w:val="1ABB6D7C"/>
    <w:rsid w:val="1AC0262D"/>
    <w:rsid w:val="1ACC1BF6"/>
    <w:rsid w:val="1ADD372D"/>
    <w:rsid w:val="1AE130E7"/>
    <w:rsid w:val="1AE34D03"/>
    <w:rsid w:val="1AEB08AE"/>
    <w:rsid w:val="1AF44089"/>
    <w:rsid w:val="1B084CBE"/>
    <w:rsid w:val="1B13686F"/>
    <w:rsid w:val="1B257F7D"/>
    <w:rsid w:val="1B2B4328"/>
    <w:rsid w:val="1B2B737F"/>
    <w:rsid w:val="1B2C1E5D"/>
    <w:rsid w:val="1B304996"/>
    <w:rsid w:val="1B4B15E7"/>
    <w:rsid w:val="1B5D45F6"/>
    <w:rsid w:val="1B5F444E"/>
    <w:rsid w:val="1B6036C8"/>
    <w:rsid w:val="1B666609"/>
    <w:rsid w:val="1B70239F"/>
    <w:rsid w:val="1BAE3275"/>
    <w:rsid w:val="1BB41072"/>
    <w:rsid w:val="1BBD320E"/>
    <w:rsid w:val="1BBD7B09"/>
    <w:rsid w:val="1BC12731"/>
    <w:rsid w:val="1BCC5083"/>
    <w:rsid w:val="1BD7261C"/>
    <w:rsid w:val="1BDD69B7"/>
    <w:rsid w:val="1BDD6B73"/>
    <w:rsid w:val="1BE45682"/>
    <w:rsid w:val="1BEA4FEC"/>
    <w:rsid w:val="1BEE7A4F"/>
    <w:rsid w:val="1BF22C6D"/>
    <w:rsid w:val="1BFB15ED"/>
    <w:rsid w:val="1C052FB3"/>
    <w:rsid w:val="1C0B2F31"/>
    <w:rsid w:val="1C0C5403"/>
    <w:rsid w:val="1C0D5877"/>
    <w:rsid w:val="1C164D29"/>
    <w:rsid w:val="1C1D45D0"/>
    <w:rsid w:val="1C30331C"/>
    <w:rsid w:val="1C320C8A"/>
    <w:rsid w:val="1C4073D3"/>
    <w:rsid w:val="1C43031D"/>
    <w:rsid w:val="1C463D7C"/>
    <w:rsid w:val="1C4F0E07"/>
    <w:rsid w:val="1C6315F6"/>
    <w:rsid w:val="1C6A07C2"/>
    <w:rsid w:val="1C785875"/>
    <w:rsid w:val="1C7865F4"/>
    <w:rsid w:val="1C812F25"/>
    <w:rsid w:val="1C844E32"/>
    <w:rsid w:val="1C917921"/>
    <w:rsid w:val="1C9300A3"/>
    <w:rsid w:val="1C982A38"/>
    <w:rsid w:val="1C9B2541"/>
    <w:rsid w:val="1CA01F2E"/>
    <w:rsid w:val="1CA349A7"/>
    <w:rsid w:val="1CCA4013"/>
    <w:rsid w:val="1CD52FEA"/>
    <w:rsid w:val="1CD922F5"/>
    <w:rsid w:val="1CE562B9"/>
    <w:rsid w:val="1CEC44F0"/>
    <w:rsid w:val="1CED4BD6"/>
    <w:rsid w:val="1CEE13BB"/>
    <w:rsid w:val="1CF314D4"/>
    <w:rsid w:val="1CF50629"/>
    <w:rsid w:val="1D097D79"/>
    <w:rsid w:val="1D0B3946"/>
    <w:rsid w:val="1D1B63EF"/>
    <w:rsid w:val="1D1C5E58"/>
    <w:rsid w:val="1D330F1C"/>
    <w:rsid w:val="1D3946F2"/>
    <w:rsid w:val="1D452B63"/>
    <w:rsid w:val="1D46455F"/>
    <w:rsid w:val="1D470F8D"/>
    <w:rsid w:val="1D4E4A14"/>
    <w:rsid w:val="1D614786"/>
    <w:rsid w:val="1D64050B"/>
    <w:rsid w:val="1D6478AF"/>
    <w:rsid w:val="1D662C9C"/>
    <w:rsid w:val="1D6A0633"/>
    <w:rsid w:val="1D6C32D7"/>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40C41"/>
    <w:rsid w:val="1E36795E"/>
    <w:rsid w:val="1E475F88"/>
    <w:rsid w:val="1E482465"/>
    <w:rsid w:val="1E483B20"/>
    <w:rsid w:val="1E4B1048"/>
    <w:rsid w:val="1E5170FD"/>
    <w:rsid w:val="1E676EDF"/>
    <w:rsid w:val="1E6B45E5"/>
    <w:rsid w:val="1E724DE3"/>
    <w:rsid w:val="1E7361AA"/>
    <w:rsid w:val="1EBC7DE0"/>
    <w:rsid w:val="1EBD29E4"/>
    <w:rsid w:val="1EC2015F"/>
    <w:rsid w:val="1ECA6EA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5E38E6"/>
    <w:rsid w:val="1F6477E0"/>
    <w:rsid w:val="1F784C48"/>
    <w:rsid w:val="1F860486"/>
    <w:rsid w:val="1F896F37"/>
    <w:rsid w:val="1F9454A9"/>
    <w:rsid w:val="1FA176DF"/>
    <w:rsid w:val="1FA45952"/>
    <w:rsid w:val="1FA60DAF"/>
    <w:rsid w:val="1FA72783"/>
    <w:rsid w:val="1FB43DE7"/>
    <w:rsid w:val="1FBC7140"/>
    <w:rsid w:val="1FC61ED5"/>
    <w:rsid w:val="1FC92A24"/>
    <w:rsid w:val="1FD73527"/>
    <w:rsid w:val="1FDC5B1C"/>
    <w:rsid w:val="1FE04BDC"/>
    <w:rsid w:val="1FE11A78"/>
    <w:rsid w:val="1FFB1A16"/>
    <w:rsid w:val="20084133"/>
    <w:rsid w:val="20127B0E"/>
    <w:rsid w:val="201B6695"/>
    <w:rsid w:val="201D462F"/>
    <w:rsid w:val="202507BB"/>
    <w:rsid w:val="20255FD9"/>
    <w:rsid w:val="202B5901"/>
    <w:rsid w:val="20390BAA"/>
    <w:rsid w:val="203F45A7"/>
    <w:rsid w:val="2042312F"/>
    <w:rsid w:val="204C004D"/>
    <w:rsid w:val="204E3240"/>
    <w:rsid w:val="20544DFE"/>
    <w:rsid w:val="20765AE9"/>
    <w:rsid w:val="207D067D"/>
    <w:rsid w:val="20800C04"/>
    <w:rsid w:val="2090032A"/>
    <w:rsid w:val="20992FDD"/>
    <w:rsid w:val="209D4B49"/>
    <w:rsid w:val="20A60A09"/>
    <w:rsid w:val="20B17816"/>
    <w:rsid w:val="20BB4CAB"/>
    <w:rsid w:val="20BF55AB"/>
    <w:rsid w:val="20C150A1"/>
    <w:rsid w:val="20C40B24"/>
    <w:rsid w:val="20C5226D"/>
    <w:rsid w:val="20E13C43"/>
    <w:rsid w:val="20E75F11"/>
    <w:rsid w:val="2116462E"/>
    <w:rsid w:val="211B1C44"/>
    <w:rsid w:val="211E2230"/>
    <w:rsid w:val="213372B5"/>
    <w:rsid w:val="213C0BDF"/>
    <w:rsid w:val="213C22E6"/>
    <w:rsid w:val="21486BA6"/>
    <w:rsid w:val="21494AB6"/>
    <w:rsid w:val="215749BA"/>
    <w:rsid w:val="216A793E"/>
    <w:rsid w:val="217D1658"/>
    <w:rsid w:val="21876357"/>
    <w:rsid w:val="21973A69"/>
    <w:rsid w:val="21986894"/>
    <w:rsid w:val="219D5C62"/>
    <w:rsid w:val="219E0893"/>
    <w:rsid w:val="21A84A35"/>
    <w:rsid w:val="21A97250"/>
    <w:rsid w:val="21AC60B7"/>
    <w:rsid w:val="21AD6E52"/>
    <w:rsid w:val="21B87493"/>
    <w:rsid w:val="21BF7D7F"/>
    <w:rsid w:val="21C22705"/>
    <w:rsid w:val="21C43B80"/>
    <w:rsid w:val="21E64A84"/>
    <w:rsid w:val="22052DC8"/>
    <w:rsid w:val="220F3DD9"/>
    <w:rsid w:val="222E3C91"/>
    <w:rsid w:val="22412AA4"/>
    <w:rsid w:val="22431452"/>
    <w:rsid w:val="225C6F01"/>
    <w:rsid w:val="22635651"/>
    <w:rsid w:val="22664AEB"/>
    <w:rsid w:val="226748AD"/>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533917"/>
    <w:rsid w:val="2358717F"/>
    <w:rsid w:val="236153B7"/>
    <w:rsid w:val="236173E4"/>
    <w:rsid w:val="23627FFE"/>
    <w:rsid w:val="237607F8"/>
    <w:rsid w:val="237C79BA"/>
    <w:rsid w:val="23840747"/>
    <w:rsid w:val="238D484F"/>
    <w:rsid w:val="23A349DF"/>
    <w:rsid w:val="23A73B8E"/>
    <w:rsid w:val="23AC2440"/>
    <w:rsid w:val="23B33E8E"/>
    <w:rsid w:val="23C23745"/>
    <w:rsid w:val="23CB75DA"/>
    <w:rsid w:val="23CC2836"/>
    <w:rsid w:val="23E075A7"/>
    <w:rsid w:val="23E629DD"/>
    <w:rsid w:val="23F46333"/>
    <w:rsid w:val="24023F65"/>
    <w:rsid w:val="240E2B19"/>
    <w:rsid w:val="2413504A"/>
    <w:rsid w:val="24243C4E"/>
    <w:rsid w:val="24296F7F"/>
    <w:rsid w:val="242B4415"/>
    <w:rsid w:val="24362A37"/>
    <w:rsid w:val="24387D06"/>
    <w:rsid w:val="244B6ED4"/>
    <w:rsid w:val="245C2C9F"/>
    <w:rsid w:val="24640FE3"/>
    <w:rsid w:val="246E40F1"/>
    <w:rsid w:val="24762AA5"/>
    <w:rsid w:val="247B1FE7"/>
    <w:rsid w:val="24A222AD"/>
    <w:rsid w:val="24A432D9"/>
    <w:rsid w:val="24AD11BA"/>
    <w:rsid w:val="24AD3E08"/>
    <w:rsid w:val="24B271F1"/>
    <w:rsid w:val="24CD1E83"/>
    <w:rsid w:val="24E2419D"/>
    <w:rsid w:val="24EC61D3"/>
    <w:rsid w:val="24F149FA"/>
    <w:rsid w:val="250C1FD0"/>
    <w:rsid w:val="252866F3"/>
    <w:rsid w:val="252E065E"/>
    <w:rsid w:val="253212C3"/>
    <w:rsid w:val="254A5846"/>
    <w:rsid w:val="25561369"/>
    <w:rsid w:val="255765DB"/>
    <w:rsid w:val="25610EE2"/>
    <w:rsid w:val="256237B8"/>
    <w:rsid w:val="256B397C"/>
    <w:rsid w:val="25757B75"/>
    <w:rsid w:val="25791BC4"/>
    <w:rsid w:val="257B2490"/>
    <w:rsid w:val="25822E10"/>
    <w:rsid w:val="25A42AF3"/>
    <w:rsid w:val="25AC4FBE"/>
    <w:rsid w:val="25AD2008"/>
    <w:rsid w:val="25BA05FA"/>
    <w:rsid w:val="25BB2173"/>
    <w:rsid w:val="25CF6CDD"/>
    <w:rsid w:val="25D26BF1"/>
    <w:rsid w:val="25DC32E7"/>
    <w:rsid w:val="25E27E8F"/>
    <w:rsid w:val="26066C92"/>
    <w:rsid w:val="260757FB"/>
    <w:rsid w:val="26230C1A"/>
    <w:rsid w:val="262B5006"/>
    <w:rsid w:val="263F18CA"/>
    <w:rsid w:val="26403AF5"/>
    <w:rsid w:val="265A6A68"/>
    <w:rsid w:val="265E2CFF"/>
    <w:rsid w:val="267F78C7"/>
    <w:rsid w:val="268D2189"/>
    <w:rsid w:val="26A65F2E"/>
    <w:rsid w:val="26AA7B90"/>
    <w:rsid w:val="26AE2A83"/>
    <w:rsid w:val="26B17617"/>
    <w:rsid w:val="26BE52D9"/>
    <w:rsid w:val="26C718EF"/>
    <w:rsid w:val="26CA63EC"/>
    <w:rsid w:val="26D7660D"/>
    <w:rsid w:val="26E02BF7"/>
    <w:rsid w:val="26E34FB2"/>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E0DBE"/>
    <w:rsid w:val="279F1686"/>
    <w:rsid w:val="27AC219C"/>
    <w:rsid w:val="27BA1C0D"/>
    <w:rsid w:val="27C2539A"/>
    <w:rsid w:val="27CD3795"/>
    <w:rsid w:val="27CD66E6"/>
    <w:rsid w:val="27D11AB5"/>
    <w:rsid w:val="27D25752"/>
    <w:rsid w:val="27DA17F9"/>
    <w:rsid w:val="27E506DE"/>
    <w:rsid w:val="28080567"/>
    <w:rsid w:val="281404E4"/>
    <w:rsid w:val="281A5F65"/>
    <w:rsid w:val="28237D5C"/>
    <w:rsid w:val="282B155A"/>
    <w:rsid w:val="282D3B7A"/>
    <w:rsid w:val="28320BEF"/>
    <w:rsid w:val="2835183D"/>
    <w:rsid w:val="285579A3"/>
    <w:rsid w:val="2858552C"/>
    <w:rsid w:val="286136B2"/>
    <w:rsid w:val="286835D0"/>
    <w:rsid w:val="286C3EFE"/>
    <w:rsid w:val="28764D45"/>
    <w:rsid w:val="287E1436"/>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B2A87"/>
    <w:rsid w:val="28FB6488"/>
    <w:rsid w:val="28FD6BEC"/>
    <w:rsid w:val="29143B49"/>
    <w:rsid w:val="29312557"/>
    <w:rsid w:val="293255C4"/>
    <w:rsid w:val="29373017"/>
    <w:rsid w:val="29447C90"/>
    <w:rsid w:val="29477A7A"/>
    <w:rsid w:val="29513F9E"/>
    <w:rsid w:val="29523185"/>
    <w:rsid w:val="29531179"/>
    <w:rsid w:val="295E40CB"/>
    <w:rsid w:val="296B46F6"/>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10465"/>
    <w:rsid w:val="29D86924"/>
    <w:rsid w:val="29DD1501"/>
    <w:rsid w:val="29F556B9"/>
    <w:rsid w:val="29FC2F7D"/>
    <w:rsid w:val="2A036B63"/>
    <w:rsid w:val="2A06455B"/>
    <w:rsid w:val="2A067467"/>
    <w:rsid w:val="2A0E179C"/>
    <w:rsid w:val="2A0F2FCC"/>
    <w:rsid w:val="2A1249D6"/>
    <w:rsid w:val="2A1D4BAB"/>
    <w:rsid w:val="2A213B26"/>
    <w:rsid w:val="2A2C35A6"/>
    <w:rsid w:val="2A481CFC"/>
    <w:rsid w:val="2A496A6A"/>
    <w:rsid w:val="2A5306A1"/>
    <w:rsid w:val="2A5C0AED"/>
    <w:rsid w:val="2A6E2985"/>
    <w:rsid w:val="2A6F5F9E"/>
    <w:rsid w:val="2A7722C8"/>
    <w:rsid w:val="2A7C06B4"/>
    <w:rsid w:val="2A8D5961"/>
    <w:rsid w:val="2AAC2374"/>
    <w:rsid w:val="2AAD4509"/>
    <w:rsid w:val="2AB87F34"/>
    <w:rsid w:val="2ABA315A"/>
    <w:rsid w:val="2ABC010F"/>
    <w:rsid w:val="2AC824BE"/>
    <w:rsid w:val="2ACA729C"/>
    <w:rsid w:val="2ADE00FE"/>
    <w:rsid w:val="2AF40B26"/>
    <w:rsid w:val="2AF815A9"/>
    <w:rsid w:val="2B05199B"/>
    <w:rsid w:val="2B062415"/>
    <w:rsid w:val="2B1B2D6A"/>
    <w:rsid w:val="2B215656"/>
    <w:rsid w:val="2B271173"/>
    <w:rsid w:val="2B2B370F"/>
    <w:rsid w:val="2B31595B"/>
    <w:rsid w:val="2B4B7D6A"/>
    <w:rsid w:val="2B4D7E1F"/>
    <w:rsid w:val="2B53763F"/>
    <w:rsid w:val="2B5446D0"/>
    <w:rsid w:val="2B6E6791"/>
    <w:rsid w:val="2B764647"/>
    <w:rsid w:val="2B7F02AD"/>
    <w:rsid w:val="2B8B413B"/>
    <w:rsid w:val="2BBB5724"/>
    <w:rsid w:val="2BD372F7"/>
    <w:rsid w:val="2BD441CC"/>
    <w:rsid w:val="2BD51896"/>
    <w:rsid w:val="2BE37194"/>
    <w:rsid w:val="2BE42958"/>
    <w:rsid w:val="2BEE2055"/>
    <w:rsid w:val="2C0B4624"/>
    <w:rsid w:val="2C115363"/>
    <w:rsid w:val="2C136339"/>
    <w:rsid w:val="2C1874AC"/>
    <w:rsid w:val="2C243785"/>
    <w:rsid w:val="2C3312C1"/>
    <w:rsid w:val="2C513745"/>
    <w:rsid w:val="2C536736"/>
    <w:rsid w:val="2C647115"/>
    <w:rsid w:val="2C6818B4"/>
    <w:rsid w:val="2C7C30FA"/>
    <w:rsid w:val="2C830635"/>
    <w:rsid w:val="2C885AA5"/>
    <w:rsid w:val="2C8D1C48"/>
    <w:rsid w:val="2C9D6E3E"/>
    <w:rsid w:val="2CA81CAA"/>
    <w:rsid w:val="2CAA4E81"/>
    <w:rsid w:val="2CAD4098"/>
    <w:rsid w:val="2CBC1D1B"/>
    <w:rsid w:val="2CCE5976"/>
    <w:rsid w:val="2CCF4551"/>
    <w:rsid w:val="2CD65314"/>
    <w:rsid w:val="2CE23732"/>
    <w:rsid w:val="2CE37D43"/>
    <w:rsid w:val="2CE7380B"/>
    <w:rsid w:val="2CE952A3"/>
    <w:rsid w:val="2D0F6B01"/>
    <w:rsid w:val="2D12214D"/>
    <w:rsid w:val="2D2156A2"/>
    <w:rsid w:val="2D3673F2"/>
    <w:rsid w:val="2D381FF5"/>
    <w:rsid w:val="2D3845E6"/>
    <w:rsid w:val="2D38772A"/>
    <w:rsid w:val="2D3912C5"/>
    <w:rsid w:val="2D3E3463"/>
    <w:rsid w:val="2D3F04E7"/>
    <w:rsid w:val="2D406F06"/>
    <w:rsid w:val="2D445D96"/>
    <w:rsid w:val="2D46629B"/>
    <w:rsid w:val="2D53008F"/>
    <w:rsid w:val="2D6931B5"/>
    <w:rsid w:val="2D6A7FB8"/>
    <w:rsid w:val="2D6B462B"/>
    <w:rsid w:val="2D6E26B8"/>
    <w:rsid w:val="2D7005F4"/>
    <w:rsid w:val="2D74105A"/>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A39AF"/>
    <w:rsid w:val="2E1B5AC0"/>
    <w:rsid w:val="2E216777"/>
    <w:rsid w:val="2E276538"/>
    <w:rsid w:val="2E310269"/>
    <w:rsid w:val="2E322D3A"/>
    <w:rsid w:val="2E421958"/>
    <w:rsid w:val="2E50117F"/>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72C6D"/>
    <w:rsid w:val="2EDB150E"/>
    <w:rsid w:val="2EF20488"/>
    <w:rsid w:val="2EF77BB3"/>
    <w:rsid w:val="2F053DEC"/>
    <w:rsid w:val="2F1C6F44"/>
    <w:rsid w:val="2F241A7A"/>
    <w:rsid w:val="2F2C2BC7"/>
    <w:rsid w:val="2F2F06A5"/>
    <w:rsid w:val="2F3462D4"/>
    <w:rsid w:val="2F365B49"/>
    <w:rsid w:val="2F3E4FCD"/>
    <w:rsid w:val="2F405B63"/>
    <w:rsid w:val="2F450834"/>
    <w:rsid w:val="2F521E00"/>
    <w:rsid w:val="2F56009D"/>
    <w:rsid w:val="2F566550"/>
    <w:rsid w:val="2F5B427F"/>
    <w:rsid w:val="2F6448D1"/>
    <w:rsid w:val="2F6A544C"/>
    <w:rsid w:val="2F6B4248"/>
    <w:rsid w:val="2F7366CB"/>
    <w:rsid w:val="2F7576E6"/>
    <w:rsid w:val="2F7650AD"/>
    <w:rsid w:val="2F83315F"/>
    <w:rsid w:val="2F9D27C7"/>
    <w:rsid w:val="2FAC68B5"/>
    <w:rsid w:val="2FB71D1A"/>
    <w:rsid w:val="2FBA5300"/>
    <w:rsid w:val="2FBC4CD9"/>
    <w:rsid w:val="2FD36F28"/>
    <w:rsid w:val="2FE27FC9"/>
    <w:rsid w:val="2FE71BC4"/>
    <w:rsid w:val="2FE8319B"/>
    <w:rsid w:val="2FE97655"/>
    <w:rsid w:val="2FF40DE3"/>
    <w:rsid w:val="2FF50078"/>
    <w:rsid w:val="30017543"/>
    <w:rsid w:val="30082943"/>
    <w:rsid w:val="300A0D8F"/>
    <w:rsid w:val="300D123A"/>
    <w:rsid w:val="301074C3"/>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633F2"/>
    <w:rsid w:val="311A35B4"/>
    <w:rsid w:val="311C52FC"/>
    <w:rsid w:val="312A7702"/>
    <w:rsid w:val="3132038F"/>
    <w:rsid w:val="314A0D46"/>
    <w:rsid w:val="314E5E3F"/>
    <w:rsid w:val="315136FC"/>
    <w:rsid w:val="315A25ED"/>
    <w:rsid w:val="315D6678"/>
    <w:rsid w:val="31662B54"/>
    <w:rsid w:val="316A2F13"/>
    <w:rsid w:val="31900765"/>
    <w:rsid w:val="31912424"/>
    <w:rsid w:val="31957115"/>
    <w:rsid w:val="31A17989"/>
    <w:rsid w:val="31AF6900"/>
    <w:rsid w:val="31CC3470"/>
    <w:rsid w:val="31DB5204"/>
    <w:rsid w:val="31DD3FBE"/>
    <w:rsid w:val="31EC5663"/>
    <w:rsid w:val="31ED1D5A"/>
    <w:rsid w:val="31F7367C"/>
    <w:rsid w:val="32047EB3"/>
    <w:rsid w:val="320C27F5"/>
    <w:rsid w:val="320D241D"/>
    <w:rsid w:val="321405BB"/>
    <w:rsid w:val="321E3ECC"/>
    <w:rsid w:val="32203688"/>
    <w:rsid w:val="324E00CB"/>
    <w:rsid w:val="325D0A8F"/>
    <w:rsid w:val="327706BE"/>
    <w:rsid w:val="32851613"/>
    <w:rsid w:val="328E04C8"/>
    <w:rsid w:val="32915A23"/>
    <w:rsid w:val="32A11EA0"/>
    <w:rsid w:val="32A55811"/>
    <w:rsid w:val="32A9114A"/>
    <w:rsid w:val="32D656FE"/>
    <w:rsid w:val="32DB1CEF"/>
    <w:rsid w:val="32F368A2"/>
    <w:rsid w:val="32F80037"/>
    <w:rsid w:val="330905CD"/>
    <w:rsid w:val="331B6025"/>
    <w:rsid w:val="331F355D"/>
    <w:rsid w:val="33257929"/>
    <w:rsid w:val="332F39E9"/>
    <w:rsid w:val="333251E6"/>
    <w:rsid w:val="33347BCB"/>
    <w:rsid w:val="3339430A"/>
    <w:rsid w:val="33501C21"/>
    <w:rsid w:val="3355340B"/>
    <w:rsid w:val="335F213E"/>
    <w:rsid w:val="33690F4F"/>
    <w:rsid w:val="336B7D69"/>
    <w:rsid w:val="336C44EC"/>
    <w:rsid w:val="33756644"/>
    <w:rsid w:val="337566C2"/>
    <w:rsid w:val="337A048F"/>
    <w:rsid w:val="3386214C"/>
    <w:rsid w:val="338B299E"/>
    <w:rsid w:val="338F0A74"/>
    <w:rsid w:val="33917D65"/>
    <w:rsid w:val="33A3020C"/>
    <w:rsid w:val="33A43F7B"/>
    <w:rsid w:val="33AF4DD2"/>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D7E26"/>
    <w:rsid w:val="355E5BCB"/>
    <w:rsid w:val="35642F4C"/>
    <w:rsid w:val="356559A9"/>
    <w:rsid w:val="356D3A55"/>
    <w:rsid w:val="35701B86"/>
    <w:rsid w:val="35732362"/>
    <w:rsid w:val="3573293B"/>
    <w:rsid w:val="35735344"/>
    <w:rsid w:val="357540AF"/>
    <w:rsid w:val="357868EB"/>
    <w:rsid w:val="358523D0"/>
    <w:rsid w:val="358B4A9D"/>
    <w:rsid w:val="35922636"/>
    <w:rsid w:val="35B91D00"/>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9763B5"/>
    <w:rsid w:val="369E142E"/>
    <w:rsid w:val="36A0221E"/>
    <w:rsid w:val="36A11284"/>
    <w:rsid w:val="36A84D62"/>
    <w:rsid w:val="36A971CE"/>
    <w:rsid w:val="36B4678E"/>
    <w:rsid w:val="36B84626"/>
    <w:rsid w:val="36B90B11"/>
    <w:rsid w:val="36C7366A"/>
    <w:rsid w:val="36D00958"/>
    <w:rsid w:val="36D30CA0"/>
    <w:rsid w:val="36D81EED"/>
    <w:rsid w:val="36D83D40"/>
    <w:rsid w:val="36F40420"/>
    <w:rsid w:val="37144F35"/>
    <w:rsid w:val="371464A7"/>
    <w:rsid w:val="3717340B"/>
    <w:rsid w:val="37254CF6"/>
    <w:rsid w:val="372C50FE"/>
    <w:rsid w:val="3737345F"/>
    <w:rsid w:val="374110E2"/>
    <w:rsid w:val="37500442"/>
    <w:rsid w:val="37544118"/>
    <w:rsid w:val="375B2B26"/>
    <w:rsid w:val="375B3801"/>
    <w:rsid w:val="375F18C4"/>
    <w:rsid w:val="3763753D"/>
    <w:rsid w:val="37654388"/>
    <w:rsid w:val="37683D1E"/>
    <w:rsid w:val="37763AB9"/>
    <w:rsid w:val="37835258"/>
    <w:rsid w:val="379744F3"/>
    <w:rsid w:val="379B06AC"/>
    <w:rsid w:val="37B40B90"/>
    <w:rsid w:val="37C61F92"/>
    <w:rsid w:val="37C97BEC"/>
    <w:rsid w:val="37E57428"/>
    <w:rsid w:val="37F768B1"/>
    <w:rsid w:val="3802504D"/>
    <w:rsid w:val="380A1A96"/>
    <w:rsid w:val="38132AC7"/>
    <w:rsid w:val="383244EC"/>
    <w:rsid w:val="38401AD7"/>
    <w:rsid w:val="38451629"/>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A081F"/>
    <w:rsid w:val="392B5F09"/>
    <w:rsid w:val="392F75E2"/>
    <w:rsid w:val="39411DB4"/>
    <w:rsid w:val="39496EDF"/>
    <w:rsid w:val="394A08C1"/>
    <w:rsid w:val="396124D1"/>
    <w:rsid w:val="397C09D4"/>
    <w:rsid w:val="397F44ED"/>
    <w:rsid w:val="398B089B"/>
    <w:rsid w:val="39972358"/>
    <w:rsid w:val="39B06716"/>
    <w:rsid w:val="39B1469C"/>
    <w:rsid w:val="39B30EA9"/>
    <w:rsid w:val="39C502E2"/>
    <w:rsid w:val="39C57AE5"/>
    <w:rsid w:val="39C80CDA"/>
    <w:rsid w:val="39D27B89"/>
    <w:rsid w:val="39D36865"/>
    <w:rsid w:val="39D76BF8"/>
    <w:rsid w:val="39DA0497"/>
    <w:rsid w:val="39DF3228"/>
    <w:rsid w:val="39E72100"/>
    <w:rsid w:val="39EE332A"/>
    <w:rsid w:val="39F24C64"/>
    <w:rsid w:val="39F417E4"/>
    <w:rsid w:val="39F50A1C"/>
    <w:rsid w:val="3A046706"/>
    <w:rsid w:val="3A0D71BE"/>
    <w:rsid w:val="3A1B14E1"/>
    <w:rsid w:val="3A236CA2"/>
    <w:rsid w:val="3A2715D6"/>
    <w:rsid w:val="3A2736BF"/>
    <w:rsid w:val="3A312FB7"/>
    <w:rsid w:val="3A3A5DC4"/>
    <w:rsid w:val="3A4B3142"/>
    <w:rsid w:val="3A4E3B48"/>
    <w:rsid w:val="3A5C1DF9"/>
    <w:rsid w:val="3A652D65"/>
    <w:rsid w:val="3A695377"/>
    <w:rsid w:val="3A6A4AC3"/>
    <w:rsid w:val="3A6D0814"/>
    <w:rsid w:val="3A6D0882"/>
    <w:rsid w:val="3A76269A"/>
    <w:rsid w:val="3A7D5F3A"/>
    <w:rsid w:val="3A8B3054"/>
    <w:rsid w:val="3A9940F0"/>
    <w:rsid w:val="3A9C399E"/>
    <w:rsid w:val="3ABB43FF"/>
    <w:rsid w:val="3ABD0BEB"/>
    <w:rsid w:val="3AC578B2"/>
    <w:rsid w:val="3ADD7705"/>
    <w:rsid w:val="3AEB2D9D"/>
    <w:rsid w:val="3AF479B5"/>
    <w:rsid w:val="3AF51BE4"/>
    <w:rsid w:val="3AFC0880"/>
    <w:rsid w:val="3AFC40DC"/>
    <w:rsid w:val="3B092937"/>
    <w:rsid w:val="3B14504C"/>
    <w:rsid w:val="3B16080F"/>
    <w:rsid w:val="3B186CDD"/>
    <w:rsid w:val="3B4F2158"/>
    <w:rsid w:val="3B5205A1"/>
    <w:rsid w:val="3B5737B6"/>
    <w:rsid w:val="3B6A005B"/>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04A2A"/>
    <w:rsid w:val="3BD41145"/>
    <w:rsid w:val="3BD827B4"/>
    <w:rsid w:val="3BDA2CA8"/>
    <w:rsid w:val="3BE272D1"/>
    <w:rsid w:val="3BE67960"/>
    <w:rsid w:val="3BED2EA4"/>
    <w:rsid w:val="3BF14B73"/>
    <w:rsid w:val="3C0021D6"/>
    <w:rsid w:val="3C050F37"/>
    <w:rsid w:val="3C0C2346"/>
    <w:rsid w:val="3C102DD1"/>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8F7316"/>
    <w:rsid w:val="3C916171"/>
    <w:rsid w:val="3C926E07"/>
    <w:rsid w:val="3C9E1A99"/>
    <w:rsid w:val="3CAA6701"/>
    <w:rsid w:val="3CB01844"/>
    <w:rsid w:val="3CBA314E"/>
    <w:rsid w:val="3CCD7E3F"/>
    <w:rsid w:val="3CFF09EF"/>
    <w:rsid w:val="3D10624F"/>
    <w:rsid w:val="3D135F4D"/>
    <w:rsid w:val="3D2008B6"/>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11383"/>
    <w:rsid w:val="3D8B366C"/>
    <w:rsid w:val="3D946B14"/>
    <w:rsid w:val="3D9A2417"/>
    <w:rsid w:val="3DA22F5E"/>
    <w:rsid w:val="3DAC5A65"/>
    <w:rsid w:val="3DB8289D"/>
    <w:rsid w:val="3DBD7407"/>
    <w:rsid w:val="3DC95986"/>
    <w:rsid w:val="3DCA2C9E"/>
    <w:rsid w:val="3DE06189"/>
    <w:rsid w:val="3DEA3293"/>
    <w:rsid w:val="3DF90189"/>
    <w:rsid w:val="3E042635"/>
    <w:rsid w:val="3E0A2C48"/>
    <w:rsid w:val="3E0D3030"/>
    <w:rsid w:val="3E0E6D7D"/>
    <w:rsid w:val="3E1F364B"/>
    <w:rsid w:val="3E274166"/>
    <w:rsid w:val="3E647654"/>
    <w:rsid w:val="3E744690"/>
    <w:rsid w:val="3E8F653F"/>
    <w:rsid w:val="3EA20FA0"/>
    <w:rsid w:val="3EA65736"/>
    <w:rsid w:val="3EC701A5"/>
    <w:rsid w:val="3ECA3044"/>
    <w:rsid w:val="3EE0687D"/>
    <w:rsid w:val="3EE60FF4"/>
    <w:rsid w:val="3EEB59B0"/>
    <w:rsid w:val="3EF4386C"/>
    <w:rsid w:val="3EF71AB3"/>
    <w:rsid w:val="3F0C3C07"/>
    <w:rsid w:val="3F333DE0"/>
    <w:rsid w:val="3F355C78"/>
    <w:rsid w:val="3F4409A2"/>
    <w:rsid w:val="3F6253B0"/>
    <w:rsid w:val="3F647E7F"/>
    <w:rsid w:val="3F6A4E56"/>
    <w:rsid w:val="3F6A64F7"/>
    <w:rsid w:val="3F8A4240"/>
    <w:rsid w:val="3F8B304C"/>
    <w:rsid w:val="3F981511"/>
    <w:rsid w:val="3F9C5862"/>
    <w:rsid w:val="3F9D38CE"/>
    <w:rsid w:val="3FAD26DB"/>
    <w:rsid w:val="3FB47094"/>
    <w:rsid w:val="3FBA0827"/>
    <w:rsid w:val="3FBA6B59"/>
    <w:rsid w:val="3FC6058A"/>
    <w:rsid w:val="3FCD31D2"/>
    <w:rsid w:val="3FD56B00"/>
    <w:rsid w:val="3FE714A3"/>
    <w:rsid w:val="3FE84B22"/>
    <w:rsid w:val="3FED5117"/>
    <w:rsid w:val="3FF04220"/>
    <w:rsid w:val="3FF322B2"/>
    <w:rsid w:val="3FFB3AB0"/>
    <w:rsid w:val="3FFB455C"/>
    <w:rsid w:val="3FFE5FE1"/>
    <w:rsid w:val="400044FA"/>
    <w:rsid w:val="40060FA9"/>
    <w:rsid w:val="40100C28"/>
    <w:rsid w:val="402538AF"/>
    <w:rsid w:val="402803C2"/>
    <w:rsid w:val="403141A3"/>
    <w:rsid w:val="403F534F"/>
    <w:rsid w:val="40486B6D"/>
    <w:rsid w:val="40492F59"/>
    <w:rsid w:val="40500C5D"/>
    <w:rsid w:val="40671B36"/>
    <w:rsid w:val="40691F2D"/>
    <w:rsid w:val="406E5359"/>
    <w:rsid w:val="40723D14"/>
    <w:rsid w:val="407A6A5F"/>
    <w:rsid w:val="407B7476"/>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CD2B03"/>
    <w:rsid w:val="40D474E0"/>
    <w:rsid w:val="40E604BB"/>
    <w:rsid w:val="40ED383F"/>
    <w:rsid w:val="40F241E8"/>
    <w:rsid w:val="40F2431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0936C7"/>
    <w:rsid w:val="42107E72"/>
    <w:rsid w:val="421F302E"/>
    <w:rsid w:val="422D4E13"/>
    <w:rsid w:val="422E218C"/>
    <w:rsid w:val="4237043D"/>
    <w:rsid w:val="423D72E4"/>
    <w:rsid w:val="423F6BAA"/>
    <w:rsid w:val="42512B6F"/>
    <w:rsid w:val="42660B19"/>
    <w:rsid w:val="426C096B"/>
    <w:rsid w:val="426F2B97"/>
    <w:rsid w:val="42812B20"/>
    <w:rsid w:val="42967175"/>
    <w:rsid w:val="429940CC"/>
    <w:rsid w:val="42A23EAE"/>
    <w:rsid w:val="42B57906"/>
    <w:rsid w:val="42CC27A0"/>
    <w:rsid w:val="42DC0D8F"/>
    <w:rsid w:val="42E07B44"/>
    <w:rsid w:val="42E14644"/>
    <w:rsid w:val="42F02C29"/>
    <w:rsid w:val="42F72C47"/>
    <w:rsid w:val="43065A98"/>
    <w:rsid w:val="43085D36"/>
    <w:rsid w:val="43117473"/>
    <w:rsid w:val="431760D2"/>
    <w:rsid w:val="431C0FCE"/>
    <w:rsid w:val="432E7F09"/>
    <w:rsid w:val="43326C4D"/>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384B"/>
    <w:rsid w:val="43F23F61"/>
    <w:rsid w:val="43FD71F4"/>
    <w:rsid w:val="440A03A4"/>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7491E"/>
    <w:rsid w:val="451E16D4"/>
    <w:rsid w:val="4524423D"/>
    <w:rsid w:val="452D285F"/>
    <w:rsid w:val="45381B79"/>
    <w:rsid w:val="454B0E83"/>
    <w:rsid w:val="455604F1"/>
    <w:rsid w:val="45584112"/>
    <w:rsid w:val="456414CF"/>
    <w:rsid w:val="457F3CA1"/>
    <w:rsid w:val="45812B97"/>
    <w:rsid w:val="458839BF"/>
    <w:rsid w:val="45887F17"/>
    <w:rsid w:val="458D7FB3"/>
    <w:rsid w:val="458E7AE0"/>
    <w:rsid w:val="458E7B9E"/>
    <w:rsid w:val="459578E9"/>
    <w:rsid w:val="45A04BAE"/>
    <w:rsid w:val="45AC5423"/>
    <w:rsid w:val="45BF4D22"/>
    <w:rsid w:val="45C4185E"/>
    <w:rsid w:val="45C46745"/>
    <w:rsid w:val="45D43FEC"/>
    <w:rsid w:val="45D47B04"/>
    <w:rsid w:val="45D778F8"/>
    <w:rsid w:val="45D84426"/>
    <w:rsid w:val="45DD47D8"/>
    <w:rsid w:val="45DF75B3"/>
    <w:rsid w:val="45E85CE9"/>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30747"/>
    <w:rsid w:val="46DB78A8"/>
    <w:rsid w:val="46E51F43"/>
    <w:rsid w:val="47081865"/>
    <w:rsid w:val="470C0B02"/>
    <w:rsid w:val="470D6A52"/>
    <w:rsid w:val="471450DC"/>
    <w:rsid w:val="472479E2"/>
    <w:rsid w:val="4727376E"/>
    <w:rsid w:val="473F4843"/>
    <w:rsid w:val="47466C18"/>
    <w:rsid w:val="47490958"/>
    <w:rsid w:val="474C1B90"/>
    <w:rsid w:val="475E4D8C"/>
    <w:rsid w:val="475F6FFB"/>
    <w:rsid w:val="47613706"/>
    <w:rsid w:val="476D294A"/>
    <w:rsid w:val="47721D0E"/>
    <w:rsid w:val="47744A88"/>
    <w:rsid w:val="47761971"/>
    <w:rsid w:val="47890476"/>
    <w:rsid w:val="4797006A"/>
    <w:rsid w:val="47A01A89"/>
    <w:rsid w:val="47A950EA"/>
    <w:rsid w:val="47B5191F"/>
    <w:rsid w:val="47BC062E"/>
    <w:rsid w:val="47BE18CE"/>
    <w:rsid w:val="47C22283"/>
    <w:rsid w:val="47C64BB4"/>
    <w:rsid w:val="47CB32E2"/>
    <w:rsid w:val="47D71873"/>
    <w:rsid w:val="47E47BD6"/>
    <w:rsid w:val="47F60B91"/>
    <w:rsid w:val="47FB3EBA"/>
    <w:rsid w:val="47FD5AEF"/>
    <w:rsid w:val="480B2333"/>
    <w:rsid w:val="48167AAA"/>
    <w:rsid w:val="48373870"/>
    <w:rsid w:val="48486D82"/>
    <w:rsid w:val="484B6D5E"/>
    <w:rsid w:val="487A031B"/>
    <w:rsid w:val="489108BA"/>
    <w:rsid w:val="4895190E"/>
    <w:rsid w:val="48981E2D"/>
    <w:rsid w:val="48A117EC"/>
    <w:rsid w:val="48AE4C4E"/>
    <w:rsid w:val="48BC7D44"/>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92273"/>
    <w:rsid w:val="4A06561F"/>
    <w:rsid w:val="4A0668DF"/>
    <w:rsid w:val="4A167EEC"/>
    <w:rsid w:val="4A174386"/>
    <w:rsid w:val="4A1B239F"/>
    <w:rsid w:val="4A250AF5"/>
    <w:rsid w:val="4A25406F"/>
    <w:rsid w:val="4A28404B"/>
    <w:rsid w:val="4A290D7C"/>
    <w:rsid w:val="4A2E6757"/>
    <w:rsid w:val="4A40609E"/>
    <w:rsid w:val="4A41428F"/>
    <w:rsid w:val="4A420137"/>
    <w:rsid w:val="4A4E51BA"/>
    <w:rsid w:val="4A4E64B2"/>
    <w:rsid w:val="4A536B62"/>
    <w:rsid w:val="4A5A0E17"/>
    <w:rsid w:val="4A5A16B1"/>
    <w:rsid w:val="4A627556"/>
    <w:rsid w:val="4A632C19"/>
    <w:rsid w:val="4A6536BD"/>
    <w:rsid w:val="4A6718D3"/>
    <w:rsid w:val="4A69564B"/>
    <w:rsid w:val="4A7033D7"/>
    <w:rsid w:val="4A7757D2"/>
    <w:rsid w:val="4A7D6B8C"/>
    <w:rsid w:val="4A934DFD"/>
    <w:rsid w:val="4A9B157C"/>
    <w:rsid w:val="4A9B4822"/>
    <w:rsid w:val="4ABF1A80"/>
    <w:rsid w:val="4AC15225"/>
    <w:rsid w:val="4ACD263C"/>
    <w:rsid w:val="4AF05152"/>
    <w:rsid w:val="4AF46A18"/>
    <w:rsid w:val="4B041530"/>
    <w:rsid w:val="4B094DA8"/>
    <w:rsid w:val="4B123B29"/>
    <w:rsid w:val="4B2C16F1"/>
    <w:rsid w:val="4B341992"/>
    <w:rsid w:val="4B342A49"/>
    <w:rsid w:val="4B382EC2"/>
    <w:rsid w:val="4B4E00F3"/>
    <w:rsid w:val="4B5C75C6"/>
    <w:rsid w:val="4B5D316A"/>
    <w:rsid w:val="4B633BA5"/>
    <w:rsid w:val="4B6717E4"/>
    <w:rsid w:val="4B67770C"/>
    <w:rsid w:val="4B705824"/>
    <w:rsid w:val="4B766CA0"/>
    <w:rsid w:val="4B7C5A8E"/>
    <w:rsid w:val="4B84465D"/>
    <w:rsid w:val="4B8B0E4A"/>
    <w:rsid w:val="4B9A5CD8"/>
    <w:rsid w:val="4BA1286E"/>
    <w:rsid w:val="4BA729F0"/>
    <w:rsid w:val="4BAE7484"/>
    <w:rsid w:val="4BB01E2B"/>
    <w:rsid w:val="4BB35325"/>
    <w:rsid w:val="4BB51437"/>
    <w:rsid w:val="4BC50363"/>
    <w:rsid w:val="4BCD0B56"/>
    <w:rsid w:val="4BD220D9"/>
    <w:rsid w:val="4BE17E7B"/>
    <w:rsid w:val="4BF244BC"/>
    <w:rsid w:val="4BF742E4"/>
    <w:rsid w:val="4BFF78E1"/>
    <w:rsid w:val="4C00529C"/>
    <w:rsid w:val="4C160AFB"/>
    <w:rsid w:val="4C177A54"/>
    <w:rsid w:val="4C18316B"/>
    <w:rsid w:val="4C240B25"/>
    <w:rsid w:val="4C2552F8"/>
    <w:rsid w:val="4C2C3E0B"/>
    <w:rsid w:val="4C37556E"/>
    <w:rsid w:val="4C501B69"/>
    <w:rsid w:val="4C52540B"/>
    <w:rsid w:val="4C5825DD"/>
    <w:rsid w:val="4C59514C"/>
    <w:rsid w:val="4C5A3761"/>
    <w:rsid w:val="4C662EEE"/>
    <w:rsid w:val="4C690850"/>
    <w:rsid w:val="4C6958C8"/>
    <w:rsid w:val="4C8147A2"/>
    <w:rsid w:val="4C8214A7"/>
    <w:rsid w:val="4C8776D7"/>
    <w:rsid w:val="4C90243C"/>
    <w:rsid w:val="4C905EA7"/>
    <w:rsid w:val="4C984E71"/>
    <w:rsid w:val="4CA304F0"/>
    <w:rsid w:val="4CAA3CF8"/>
    <w:rsid w:val="4CAD26EA"/>
    <w:rsid w:val="4CAE37A3"/>
    <w:rsid w:val="4CAF45F6"/>
    <w:rsid w:val="4CB40E18"/>
    <w:rsid w:val="4CB47E59"/>
    <w:rsid w:val="4CB84CD1"/>
    <w:rsid w:val="4CB87EC4"/>
    <w:rsid w:val="4CC8569B"/>
    <w:rsid w:val="4CDB5C21"/>
    <w:rsid w:val="4CEF22C2"/>
    <w:rsid w:val="4CF85267"/>
    <w:rsid w:val="4D026998"/>
    <w:rsid w:val="4D081739"/>
    <w:rsid w:val="4D157F4F"/>
    <w:rsid w:val="4D1B6056"/>
    <w:rsid w:val="4D1C5D83"/>
    <w:rsid w:val="4D213BF7"/>
    <w:rsid w:val="4D363FB7"/>
    <w:rsid w:val="4D3A507C"/>
    <w:rsid w:val="4D402AFA"/>
    <w:rsid w:val="4D40746B"/>
    <w:rsid w:val="4D436429"/>
    <w:rsid w:val="4D445EFB"/>
    <w:rsid w:val="4D5109CA"/>
    <w:rsid w:val="4D552358"/>
    <w:rsid w:val="4D563BBD"/>
    <w:rsid w:val="4D6A628D"/>
    <w:rsid w:val="4D761F2F"/>
    <w:rsid w:val="4D793DD7"/>
    <w:rsid w:val="4D8A6443"/>
    <w:rsid w:val="4D8A6E74"/>
    <w:rsid w:val="4D8B1D7C"/>
    <w:rsid w:val="4D8B2729"/>
    <w:rsid w:val="4DAE35B1"/>
    <w:rsid w:val="4DB67FFC"/>
    <w:rsid w:val="4DB80E16"/>
    <w:rsid w:val="4DBF3F22"/>
    <w:rsid w:val="4DC5776B"/>
    <w:rsid w:val="4DCF7290"/>
    <w:rsid w:val="4DD424D2"/>
    <w:rsid w:val="4DDD09A1"/>
    <w:rsid w:val="4DE0206F"/>
    <w:rsid w:val="4DEA4CF4"/>
    <w:rsid w:val="4DED0341"/>
    <w:rsid w:val="4DEF489C"/>
    <w:rsid w:val="4DF2005D"/>
    <w:rsid w:val="4DF47921"/>
    <w:rsid w:val="4DF94EFA"/>
    <w:rsid w:val="4E0208A1"/>
    <w:rsid w:val="4E08390B"/>
    <w:rsid w:val="4E0B6688"/>
    <w:rsid w:val="4E1121A5"/>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973A50"/>
    <w:rsid w:val="4E9F4105"/>
    <w:rsid w:val="4EA720E5"/>
    <w:rsid w:val="4EB02476"/>
    <w:rsid w:val="4ED53C10"/>
    <w:rsid w:val="4EE05CAA"/>
    <w:rsid w:val="4EE12346"/>
    <w:rsid w:val="4EE17CA8"/>
    <w:rsid w:val="4EE773E2"/>
    <w:rsid w:val="4EEC30DE"/>
    <w:rsid w:val="4EEE4370"/>
    <w:rsid w:val="4EF76CAE"/>
    <w:rsid w:val="4F114828"/>
    <w:rsid w:val="4F366BC7"/>
    <w:rsid w:val="4F3F7826"/>
    <w:rsid w:val="4F6B689F"/>
    <w:rsid w:val="4F731591"/>
    <w:rsid w:val="4F8E010D"/>
    <w:rsid w:val="4F8F7D82"/>
    <w:rsid w:val="4F9A0837"/>
    <w:rsid w:val="4F9D6A43"/>
    <w:rsid w:val="4FAC1042"/>
    <w:rsid w:val="4FB60D92"/>
    <w:rsid w:val="4FB94E52"/>
    <w:rsid w:val="4FBE3AFD"/>
    <w:rsid w:val="4FDB3720"/>
    <w:rsid w:val="4FDF5967"/>
    <w:rsid w:val="4FEB69B0"/>
    <w:rsid w:val="4FEE3D08"/>
    <w:rsid w:val="4FFC4363"/>
    <w:rsid w:val="4FFD5A12"/>
    <w:rsid w:val="4FFF6489"/>
    <w:rsid w:val="5002097B"/>
    <w:rsid w:val="500B0ED4"/>
    <w:rsid w:val="50102D4A"/>
    <w:rsid w:val="5029091A"/>
    <w:rsid w:val="502A5588"/>
    <w:rsid w:val="502D6447"/>
    <w:rsid w:val="50360C21"/>
    <w:rsid w:val="503D6F10"/>
    <w:rsid w:val="50401737"/>
    <w:rsid w:val="50526BF2"/>
    <w:rsid w:val="5064689E"/>
    <w:rsid w:val="50696AB5"/>
    <w:rsid w:val="506E556F"/>
    <w:rsid w:val="50747150"/>
    <w:rsid w:val="50770396"/>
    <w:rsid w:val="507703C6"/>
    <w:rsid w:val="50804F6F"/>
    <w:rsid w:val="50812FC2"/>
    <w:rsid w:val="50922234"/>
    <w:rsid w:val="50A0169A"/>
    <w:rsid w:val="50A548F7"/>
    <w:rsid w:val="50A95358"/>
    <w:rsid w:val="50D240A9"/>
    <w:rsid w:val="50E74E4F"/>
    <w:rsid w:val="50EF43D0"/>
    <w:rsid w:val="50F32C05"/>
    <w:rsid w:val="51014856"/>
    <w:rsid w:val="510A7849"/>
    <w:rsid w:val="51100044"/>
    <w:rsid w:val="5147293F"/>
    <w:rsid w:val="514B4DA3"/>
    <w:rsid w:val="515570E4"/>
    <w:rsid w:val="515F1555"/>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45B9"/>
    <w:rsid w:val="52066D18"/>
    <w:rsid w:val="520F3871"/>
    <w:rsid w:val="521117D6"/>
    <w:rsid w:val="5227352B"/>
    <w:rsid w:val="522B0B10"/>
    <w:rsid w:val="52386C48"/>
    <w:rsid w:val="523C6D60"/>
    <w:rsid w:val="524F1CF2"/>
    <w:rsid w:val="525B4D0A"/>
    <w:rsid w:val="525D0DDD"/>
    <w:rsid w:val="525E7D94"/>
    <w:rsid w:val="526A557B"/>
    <w:rsid w:val="527234DF"/>
    <w:rsid w:val="52866E27"/>
    <w:rsid w:val="528B1ED6"/>
    <w:rsid w:val="52933667"/>
    <w:rsid w:val="52937784"/>
    <w:rsid w:val="52A422AF"/>
    <w:rsid w:val="52AD591D"/>
    <w:rsid w:val="52B40CD1"/>
    <w:rsid w:val="52C73780"/>
    <w:rsid w:val="52D30187"/>
    <w:rsid w:val="52DE294E"/>
    <w:rsid w:val="52DE4522"/>
    <w:rsid w:val="52E80C5A"/>
    <w:rsid w:val="52EB39D6"/>
    <w:rsid w:val="52F45CCD"/>
    <w:rsid w:val="530D11E7"/>
    <w:rsid w:val="53194497"/>
    <w:rsid w:val="532B274E"/>
    <w:rsid w:val="532B79AE"/>
    <w:rsid w:val="53301642"/>
    <w:rsid w:val="53383909"/>
    <w:rsid w:val="533A55FD"/>
    <w:rsid w:val="533E1C9D"/>
    <w:rsid w:val="53535343"/>
    <w:rsid w:val="535911AD"/>
    <w:rsid w:val="536034E5"/>
    <w:rsid w:val="53717427"/>
    <w:rsid w:val="53756F3F"/>
    <w:rsid w:val="538237C6"/>
    <w:rsid w:val="53B0409F"/>
    <w:rsid w:val="53E00D9A"/>
    <w:rsid w:val="53E05B8F"/>
    <w:rsid w:val="53E6232E"/>
    <w:rsid w:val="53E8049B"/>
    <w:rsid w:val="53E82405"/>
    <w:rsid w:val="54157FC5"/>
    <w:rsid w:val="541A2918"/>
    <w:rsid w:val="54204C9F"/>
    <w:rsid w:val="5426167E"/>
    <w:rsid w:val="54280325"/>
    <w:rsid w:val="54350468"/>
    <w:rsid w:val="54385FD8"/>
    <w:rsid w:val="543D19F2"/>
    <w:rsid w:val="543F078D"/>
    <w:rsid w:val="54624A1A"/>
    <w:rsid w:val="54640C31"/>
    <w:rsid w:val="5467079A"/>
    <w:rsid w:val="546F53E5"/>
    <w:rsid w:val="547C4670"/>
    <w:rsid w:val="5482785F"/>
    <w:rsid w:val="54834761"/>
    <w:rsid w:val="54842B46"/>
    <w:rsid w:val="548A4B3B"/>
    <w:rsid w:val="548D63DA"/>
    <w:rsid w:val="54981906"/>
    <w:rsid w:val="54992160"/>
    <w:rsid w:val="54AF45A2"/>
    <w:rsid w:val="54B13FCD"/>
    <w:rsid w:val="54BF0647"/>
    <w:rsid w:val="54C07BCA"/>
    <w:rsid w:val="54F07210"/>
    <w:rsid w:val="550146D2"/>
    <w:rsid w:val="550631CE"/>
    <w:rsid w:val="550D21E2"/>
    <w:rsid w:val="55106B9E"/>
    <w:rsid w:val="55293CD7"/>
    <w:rsid w:val="55397F95"/>
    <w:rsid w:val="553B72BC"/>
    <w:rsid w:val="55402FD8"/>
    <w:rsid w:val="5562356C"/>
    <w:rsid w:val="55734F1D"/>
    <w:rsid w:val="557612C1"/>
    <w:rsid w:val="55794AFE"/>
    <w:rsid w:val="557A22BF"/>
    <w:rsid w:val="558D63DE"/>
    <w:rsid w:val="55A91797"/>
    <w:rsid w:val="55A955BC"/>
    <w:rsid w:val="55C220B3"/>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5F04C2"/>
    <w:rsid w:val="56696A15"/>
    <w:rsid w:val="566E6F0C"/>
    <w:rsid w:val="568147E6"/>
    <w:rsid w:val="56905AE9"/>
    <w:rsid w:val="56AD2D63"/>
    <w:rsid w:val="56AD7F56"/>
    <w:rsid w:val="56B14A4E"/>
    <w:rsid w:val="56DB6B9E"/>
    <w:rsid w:val="56E47121"/>
    <w:rsid w:val="56E93EB2"/>
    <w:rsid w:val="56EA4A83"/>
    <w:rsid w:val="56EA6B57"/>
    <w:rsid w:val="56F332BC"/>
    <w:rsid w:val="56F72AE0"/>
    <w:rsid w:val="56FC0A62"/>
    <w:rsid w:val="57121C92"/>
    <w:rsid w:val="57285CD2"/>
    <w:rsid w:val="5729650D"/>
    <w:rsid w:val="57302BC2"/>
    <w:rsid w:val="573202DA"/>
    <w:rsid w:val="5734273B"/>
    <w:rsid w:val="574C432A"/>
    <w:rsid w:val="57512180"/>
    <w:rsid w:val="57572CCF"/>
    <w:rsid w:val="5763554D"/>
    <w:rsid w:val="57644F14"/>
    <w:rsid w:val="57730938"/>
    <w:rsid w:val="577E549B"/>
    <w:rsid w:val="578904F9"/>
    <w:rsid w:val="57C344BA"/>
    <w:rsid w:val="57C40364"/>
    <w:rsid w:val="57C43AAF"/>
    <w:rsid w:val="57CE0C4E"/>
    <w:rsid w:val="57CF0AB7"/>
    <w:rsid w:val="57D727B4"/>
    <w:rsid w:val="57E11A79"/>
    <w:rsid w:val="57F6321B"/>
    <w:rsid w:val="58025991"/>
    <w:rsid w:val="58026C75"/>
    <w:rsid w:val="580B590A"/>
    <w:rsid w:val="58123DE6"/>
    <w:rsid w:val="581278DB"/>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8FF1E58"/>
    <w:rsid w:val="592074AC"/>
    <w:rsid w:val="592E72DE"/>
    <w:rsid w:val="5938443B"/>
    <w:rsid w:val="593D04C8"/>
    <w:rsid w:val="59460173"/>
    <w:rsid w:val="59490B80"/>
    <w:rsid w:val="594C24B0"/>
    <w:rsid w:val="594C55D0"/>
    <w:rsid w:val="5971077F"/>
    <w:rsid w:val="597B0EF6"/>
    <w:rsid w:val="59822B75"/>
    <w:rsid w:val="598850C0"/>
    <w:rsid w:val="59A33FA9"/>
    <w:rsid w:val="59B459DE"/>
    <w:rsid w:val="59B52CD9"/>
    <w:rsid w:val="59BE124D"/>
    <w:rsid w:val="59C84CDF"/>
    <w:rsid w:val="59CA4C89"/>
    <w:rsid w:val="59E309B6"/>
    <w:rsid w:val="59E37ED8"/>
    <w:rsid w:val="59E44CEE"/>
    <w:rsid w:val="59E63DC8"/>
    <w:rsid w:val="59EF48C8"/>
    <w:rsid w:val="59FD7B5D"/>
    <w:rsid w:val="5A247CDB"/>
    <w:rsid w:val="5A276988"/>
    <w:rsid w:val="5A335194"/>
    <w:rsid w:val="5A356DDA"/>
    <w:rsid w:val="5A371A5D"/>
    <w:rsid w:val="5A575D91"/>
    <w:rsid w:val="5A581480"/>
    <w:rsid w:val="5A6A2BD2"/>
    <w:rsid w:val="5A6E7822"/>
    <w:rsid w:val="5A7236C9"/>
    <w:rsid w:val="5A894444"/>
    <w:rsid w:val="5A8E6A07"/>
    <w:rsid w:val="5A8F7875"/>
    <w:rsid w:val="5A9579D4"/>
    <w:rsid w:val="5A994586"/>
    <w:rsid w:val="5AA248EB"/>
    <w:rsid w:val="5ABF3065"/>
    <w:rsid w:val="5AC053E4"/>
    <w:rsid w:val="5ACE09A3"/>
    <w:rsid w:val="5ADE17FA"/>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8D3163"/>
    <w:rsid w:val="5B904646"/>
    <w:rsid w:val="5B996C0C"/>
    <w:rsid w:val="5BA046D8"/>
    <w:rsid w:val="5BA248C9"/>
    <w:rsid w:val="5BB271D5"/>
    <w:rsid w:val="5BC4536F"/>
    <w:rsid w:val="5BD708F5"/>
    <w:rsid w:val="5BE11D3E"/>
    <w:rsid w:val="5BE32481"/>
    <w:rsid w:val="5BE76365"/>
    <w:rsid w:val="5BF54256"/>
    <w:rsid w:val="5C0F5926"/>
    <w:rsid w:val="5C25620A"/>
    <w:rsid w:val="5C2E5B86"/>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538A1"/>
    <w:rsid w:val="5CC708B0"/>
    <w:rsid w:val="5CDA71D3"/>
    <w:rsid w:val="5CE54876"/>
    <w:rsid w:val="5CEF5874"/>
    <w:rsid w:val="5CFB2FDE"/>
    <w:rsid w:val="5D017965"/>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7E596D"/>
    <w:rsid w:val="5D852344"/>
    <w:rsid w:val="5D8D744A"/>
    <w:rsid w:val="5D966AF6"/>
    <w:rsid w:val="5D9E18CE"/>
    <w:rsid w:val="5DAC6B99"/>
    <w:rsid w:val="5DBF4C78"/>
    <w:rsid w:val="5DC0691D"/>
    <w:rsid w:val="5DD26EE0"/>
    <w:rsid w:val="5DD35148"/>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18D1"/>
    <w:rsid w:val="5E51227F"/>
    <w:rsid w:val="5E514CD5"/>
    <w:rsid w:val="5E52263A"/>
    <w:rsid w:val="5E597431"/>
    <w:rsid w:val="5E5A59C7"/>
    <w:rsid w:val="5E6E104D"/>
    <w:rsid w:val="5E731849"/>
    <w:rsid w:val="5E746FB6"/>
    <w:rsid w:val="5E7C1280"/>
    <w:rsid w:val="5EAB53C3"/>
    <w:rsid w:val="5EAF39DF"/>
    <w:rsid w:val="5EB874C0"/>
    <w:rsid w:val="5EC31AC3"/>
    <w:rsid w:val="5EC91D37"/>
    <w:rsid w:val="5EE564C9"/>
    <w:rsid w:val="5EE65064"/>
    <w:rsid w:val="5EEE7B08"/>
    <w:rsid w:val="5EF55234"/>
    <w:rsid w:val="5EF808F3"/>
    <w:rsid w:val="5F0E3CF1"/>
    <w:rsid w:val="5F1624F5"/>
    <w:rsid w:val="5F193A26"/>
    <w:rsid w:val="5F1A6ABC"/>
    <w:rsid w:val="5F1C125D"/>
    <w:rsid w:val="5F2522A0"/>
    <w:rsid w:val="5F2B4794"/>
    <w:rsid w:val="5F2D1625"/>
    <w:rsid w:val="5F357A2D"/>
    <w:rsid w:val="5F3E1F81"/>
    <w:rsid w:val="5F4B2EB5"/>
    <w:rsid w:val="5F4C3A88"/>
    <w:rsid w:val="5F4D7AE0"/>
    <w:rsid w:val="5F5A15AE"/>
    <w:rsid w:val="5F5A4C82"/>
    <w:rsid w:val="5F5C5326"/>
    <w:rsid w:val="5F870365"/>
    <w:rsid w:val="5F886238"/>
    <w:rsid w:val="5F981562"/>
    <w:rsid w:val="5FA161BA"/>
    <w:rsid w:val="5FAA76DF"/>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0B28A8"/>
    <w:rsid w:val="601158D1"/>
    <w:rsid w:val="6017480A"/>
    <w:rsid w:val="601D045C"/>
    <w:rsid w:val="602653D2"/>
    <w:rsid w:val="60270FD4"/>
    <w:rsid w:val="60303AFA"/>
    <w:rsid w:val="604324D0"/>
    <w:rsid w:val="60445AFC"/>
    <w:rsid w:val="604B60D3"/>
    <w:rsid w:val="60563B24"/>
    <w:rsid w:val="60646268"/>
    <w:rsid w:val="606D7CFC"/>
    <w:rsid w:val="606F505F"/>
    <w:rsid w:val="60884998"/>
    <w:rsid w:val="6089214B"/>
    <w:rsid w:val="608942B2"/>
    <w:rsid w:val="60A15641"/>
    <w:rsid w:val="60A9250D"/>
    <w:rsid w:val="60B27E50"/>
    <w:rsid w:val="60B44302"/>
    <w:rsid w:val="60B658E9"/>
    <w:rsid w:val="60B928B7"/>
    <w:rsid w:val="60C66B21"/>
    <w:rsid w:val="60C80EC0"/>
    <w:rsid w:val="60CD2CF0"/>
    <w:rsid w:val="60D2369F"/>
    <w:rsid w:val="60DC2E87"/>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B4343"/>
    <w:rsid w:val="61AE7948"/>
    <w:rsid w:val="61D25A07"/>
    <w:rsid w:val="61E6608D"/>
    <w:rsid w:val="61ED7533"/>
    <w:rsid w:val="61F05F1C"/>
    <w:rsid w:val="61FC0F2C"/>
    <w:rsid w:val="61FD7DB0"/>
    <w:rsid w:val="62114372"/>
    <w:rsid w:val="62161890"/>
    <w:rsid w:val="62172430"/>
    <w:rsid w:val="62202443"/>
    <w:rsid w:val="62236948"/>
    <w:rsid w:val="62275A5B"/>
    <w:rsid w:val="622C3001"/>
    <w:rsid w:val="623561A0"/>
    <w:rsid w:val="624314DE"/>
    <w:rsid w:val="62483FD7"/>
    <w:rsid w:val="62500F5E"/>
    <w:rsid w:val="626204F3"/>
    <w:rsid w:val="62731C1A"/>
    <w:rsid w:val="62867571"/>
    <w:rsid w:val="629B6165"/>
    <w:rsid w:val="629F5531"/>
    <w:rsid w:val="62AB40A1"/>
    <w:rsid w:val="62AF7586"/>
    <w:rsid w:val="62B560E9"/>
    <w:rsid w:val="62B92A90"/>
    <w:rsid w:val="62BE3E96"/>
    <w:rsid w:val="62D338B4"/>
    <w:rsid w:val="62D5294D"/>
    <w:rsid w:val="62DF10AF"/>
    <w:rsid w:val="62EC385F"/>
    <w:rsid w:val="62FB4E56"/>
    <w:rsid w:val="62FB5BA7"/>
    <w:rsid w:val="6300421A"/>
    <w:rsid w:val="6301326C"/>
    <w:rsid w:val="63050A1F"/>
    <w:rsid w:val="63080E5B"/>
    <w:rsid w:val="6309206C"/>
    <w:rsid w:val="630E5098"/>
    <w:rsid w:val="631B2E02"/>
    <w:rsid w:val="631F224A"/>
    <w:rsid w:val="632035A5"/>
    <w:rsid w:val="63220635"/>
    <w:rsid w:val="63294E5F"/>
    <w:rsid w:val="633C082B"/>
    <w:rsid w:val="633C2410"/>
    <w:rsid w:val="633F63DA"/>
    <w:rsid w:val="63545C98"/>
    <w:rsid w:val="635F65AF"/>
    <w:rsid w:val="63620628"/>
    <w:rsid w:val="63651461"/>
    <w:rsid w:val="63851D70"/>
    <w:rsid w:val="63870CB8"/>
    <w:rsid w:val="638B7A69"/>
    <w:rsid w:val="63903BC1"/>
    <w:rsid w:val="639248EB"/>
    <w:rsid w:val="63967850"/>
    <w:rsid w:val="639C3EF7"/>
    <w:rsid w:val="63A159FD"/>
    <w:rsid w:val="63A31776"/>
    <w:rsid w:val="63A368BC"/>
    <w:rsid w:val="63BD3EBA"/>
    <w:rsid w:val="63BE19B4"/>
    <w:rsid w:val="63F00578"/>
    <w:rsid w:val="64002DAD"/>
    <w:rsid w:val="640333E3"/>
    <w:rsid w:val="640B6395"/>
    <w:rsid w:val="640C2139"/>
    <w:rsid w:val="641522A9"/>
    <w:rsid w:val="641C35B1"/>
    <w:rsid w:val="641F101E"/>
    <w:rsid w:val="64237E60"/>
    <w:rsid w:val="642E543B"/>
    <w:rsid w:val="64316853"/>
    <w:rsid w:val="643353CD"/>
    <w:rsid w:val="64442D14"/>
    <w:rsid w:val="64446389"/>
    <w:rsid w:val="644665A5"/>
    <w:rsid w:val="64533B61"/>
    <w:rsid w:val="64537D8A"/>
    <w:rsid w:val="645529CF"/>
    <w:rsid w:val="64582752"/>
    <w:rsid w:val="645B42E9"/>
    <w:rsid w:val="64601330"/>
    <w:rsid w:val="64632D49"/>
    <w:rsid w:val="646F6A4F"/>
    <w:rsid w:val="64734452"/>
    <w:rsid w:val="64741109"/>
    <w:rsid w:val="6474752A"/>
    <w:rsid w:val="647868BD"/>
    <w:rsid w:val="64805613"/>
    <w:rsid w:val="64831720"/>
    <w:rsid w:val="64856774"/>
    <w:rsid w:val="648F71C6"/>
    <w:rsid w:val="64A82A8C"/>
    <w:rsid w:val="64AA707D"/>
    <w:rsid w:val="64BD683C"/>
    <w:rsid w:val="64C55F55"/>
    <w:rsid w:val="64C834FC"/>
    <w:rsid w:val="64E119E4"/>
    <w:rsid w:val="64EB7DFD"/>
    <w:rsid w:val="65003032"/>
    <w:rsid w:val="65050F4E"/>
    <w:rsid w:val="650C334E"/>
    <w:rsid w:val="650D3E92"/>
    <w:rsid w:val="65146C68"/>
    <w:rsid w:val="65190895"/>
    <w:rsid w:val="653D616B"/>
    <w:rsid w:val="65482211"/>
    <w:rsid w:val="654A3764"/>
    <w:rsid w:val="65525C0E"/>
    <w:rsid w:val="65555212"/>
    <w:rsid w:val="65653B74"/>
    <w:rsid w:val="6569417B"/>
    <w:rsid w:val="656D4997"/>
    <w:rsid w:val="657F5034"/>
    <w:rsid w:val="657F5A99"/>
    <w:rsid w:val="658B7132"/>
    <w:rsid w:val="65923A57"/>
    <w:rsid w:val="65971A81"/>
    <w:rsid w:val="65980F79"/>
    <w:rsid w:val="65984BDE"/>
    <w:rsid w:val="659E7533"/>
    <w:rsid w:val="65A97453"/>
    <w:rsid w:val="65AE4402"/>
    <w:rsid w:val="65AF3B9A"/>
    <w:rsid w:val="65C1644B"/>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9929BC"/>
    <w:rsid w:val="669E2A7F"/>
    <w:rsid w:val="66AC7DC6"/>
    <w:rsid w:val="66B8113E"/>
    <w:rsid w:val="66BD26E5"/>
    <w:rsid w:val="66D125F5"/>
    <w:rsid w:val="66D9630D"/>
    <w:rsid w:val="66E75B0D"/>
    <w:rsid w:val="66E77BFC"/>
    <w:rsid w:val="66FA4F21"/>
    <w:rsid w:val="6712048C"/>
    <w:rsid w:val="6712276E"/>
    <w:rsid w:val="671458DD"/>
    <w:rsid w:val="671B3B7A"/>
    <w:rsid w:val="67266141"/>
    <w:rsid w:val="673C081D"/>
    <w:rsid w:val="674F0550"/>
    <w:rsid w:val="67565996"/>
    <w:rsid w:val="676E3F41"/>
    <w:rsid w:val="67713305"/>
    <w:rsid w:val="677752E1"/>
    <w:rsid w:val="67AB0BF9"/>
    <w:rsid w:val="67B04EEE"/>
    <w:rsid w:val="67B970C3"/>
    <w:rsid w:val="67BD092C"/>
    <w:rsid w:val="67C731E0"/>
    <w:rsid w:val="67CB7146"/>
    <w:rsid w:val="67D33980"/>
    <w:rsid w:val="67DE5264"/>
    <w:rsid w:val="67EE0C5C"/>
    <w:rsid w:val="67EE6D37"/>
    <w:rsid w:val="67F35DF1"/>
    <w:rsid w:val="67F87BB6"/>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23EAA"/>
    <w:rsid w:val="6877412F"/>
    <w:rsid w:val="6878648B"/>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0AA9"/>
    <w:rsid w:val="68F266B3"/>
    <w:rsid w:val="6909085B"/>
    <w:rsid w:val="690D2738"/>
    <w:rsid w:val="69176A78"/>
    <w:rsid w:val="69234699"/>
    <w:rsid w:val="69262D4A"/>
    <w:rsid w:val="692C1F12"/>
    <w:rsid w:val="69366B94"/>
    <w:rsid w:val="694D2D55"/>
    <w:rsid w:val="695E7C59"/>
    <w:rsid w:val="69617970"/>
    <w:rsid w:val="6974326C"/>
    <w:rsid w:val="6975601C"/>
    <w:rsid w:val="697D3DF1"/>
    <w:rsid w:val="69817A0A"/>
    <w:rsid w:val="69877BD5"/>
    <w:rsid w:val="69883909"/>
    <w:rsid w:val="698C7784"/>
    <w:rsid w:val="69934DBD"/>
    <w:rsid w:val="6996284D"/>
    <w:rsid w:val="699833FF"/>
    <w:rsid w:val="6999757A"/>
    <w:rsid w:val="69A27DC6"/>
    <w:rsid w:val="69A67461"/>
    <w:rsid w:val="69B361C6"/>
    <w:rsid w:val="69BB76DC"/>
    <w:rsid w:val="69C34C7C"/>
    <w:rsid w:val="69CC12FA"/>
    <w:rsid w:val="69CD7A7A"/>
    <w:rsid w:val="69DF2DDC"/>
    <w:rsid w:val="69E3443A"/>
    <w:rsid w:val="69E65023"/>
    <w:rsid w:val="69EE1BDC"/>
    <w:rsid w:val="69F81080"/>
    <w:rsid w:val="69FF6FDA"/>
    <w:rsid w:val="6A007DE8"/>
    <w:rsid w:val="6A11613C"/>
    <w:rsid w:val="6A186779"/>
    <w:rsid w:val="6A256586"/>
    <w:rsid w:val="6A302DD5"/>
    <w:rsid w:val="6A396A80"/>
    <w:rsid w:val="6A3C6480"/>
    <w:rsid w:val="6A461F5E"/>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55563"/>
    <w:rsid w:val="6B6946AD"/>
    <w:rsid w:val="6B7436DD"/>
    <w:rsid w:val="6B7632CC"/>
    <w:rsid w:val="6B827C66"/>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B0013"/>
    <w:rsid w:val="6C1C6176"/>
    <w:rsid w:val="6C1F5711"/>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B7723"/>
    <w:rsid w:val="6CEC6037"/>
    <w:rsid w:val="6D042B59"/>
    <w:rsid w:val="6D0501AC"/>
    <w:rsid w:val="6D062D75"/>
    <w:rsid w:val="6D0E6B36"/>
    <w:rsid w:val="6D1014FE"/>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B85607"/>
    <w:rsid w:val="6DC53456"/>
    <w:rsid w:val="6DC91E26"/>
    <w:rsid w:val="6DCC36C7"/>
    <w:rsid w:val="6DCE16F6"/>
    <w:rsid w:val="6DD47B0C"/>
    <w:rsid w:val="6DD90D09"/>
    <w:rsid w:val="6DE361D8"/>
    <w:rsid w:val="6DE615F1"/>
    <w:rsid w:val="6DF350A8"/>
    <w:rsid w:val="6DF66946"/>
    <w:rsid w:val="6DFC60DE"/>
    <w:rsid w:val="6E0820D7"/>
    <w:rsid w:val="6E197336"/>
    <w:rsid w:val="6E1E5789"/>
    <w:rsid w:val="6E252535"/>
    <w:rsid w:val="6E256CE8"/>
    <w:rsid w:val="6E2711F5"/>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D7D49"/>
    <w:rsid w:val="6EEE791B"/>
    <w:rsid w:val="6F1375ED"/>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B937F0"/>
    <w:rsid w:val="6FC4317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020FA"/>
    <w:rsid w:val="70410704"/>
    <w:rsid w:val="70455963"/>
    <w:rsid w:val="704C3957"/>
    <w:rsid w:val="70505DA3"/>
    <w:rsid w:val="705523CF"/>
    <w:rsid w:val="706008FD"/>
    <w:rsid w:val="706143B5"/>
    <w:rsid w:val="706416A4"/>
    <w:rsid w:val="706A6530"/>
    <w:rsid w:val="706E286A"/>
    <w:rsid w:val="706E310B"/>
    <w:rsid w:val="70705898"/>
    <w:rsid w:val="70715E81"/>
    <w:rsid w:val="708006AE"/>
    <w:rsid w:val="70855FE8"/>
    <w:rsid w:val="70984617"/>
    <w:rsid w:val="70992996"/>
    <w:rsid w:val="709F1517"/>
    <w:rsid w:val="70AF4F0F"/>
    <w:rsid w:val="70C47C11"/>
    <w:rsid w:val="70C52F14"/>
    <w:rsid w:val="70C91C07"/>
    <w:rsid w:val="70CE22B6"/>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A5D23"/>
    <w:rsid w:val="718E0149"/>
    <w:rsid w:val="718F2EAC"/>
    <w:rsid w:val="71A410DC"/>
    <w:rsid w:val="71AA0E32"/>
    <w:rsid w:val="71AB11DF"/>
    <w:rsid w:val="71B40FF2"/>
    <w:rsid w:val="71C30BF1"/>
    <w:rsid w:val="71CC003B"/>
    <w:rsid w:val="71D93F02"/>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A7312D"/>
    <w:rsid w:val="72B868C0"/>
    <w:rsid w:val="72B92789"/>
    <w:rsid w:val="72BE70BB"/>
    <w:rsid w:val="72C43BB5"/>
    <w:rsid w:val="72C668FF"/>
    <w:rsid w:val="72D26D9D"/>
    <w:rsid w:val="72DC71C3"/>
    <w:rsid w:val="72FD1063"/>
    <w:rsid w:val="730205E8"/>
    <w:rsid w:val="732263F9"/>
    <w:rsid w:val="732A215B"/>
    <w:rsid w:val="73310666"/>
    <w:rsid w:val="73321BC9"/>
    <w:rsid w:val="733533A4"/>
    <w:rsid w:val="734325B6"/>
    <w:rsid w:val="73504EC4"/>
    <w:rsid w:val="73636AF7"/>
    <w:rsid w:val="737A7A8E"/>
    <w:rsid w:val="73815FEB"/>
    <w:rsid w:val="73894681"/>
    <w:rsid w:val="73956FD0"/>
    <w:rsid w:val="73A043E4"/>
    <w:rsid w:val="73B77990"/>
    <w:rsid w:val="73B8252E"/>
    <w:rsid w:val="73CA3031"/>
    <w:rsid w:val="73DC7BC2"/>
    <w:rsid w:val="73E01BEC"/>
    <w:rsid w:val="73E65B0F"/>
    <w:rsid w:val="73FC3876"/>
    <w:rsid w:val="74012C08"/>
    <w:rsid w:val="74122000"/>
    <w:rsid w:val="741D733B"/>
    <w:rsid w:val="742167A4"/>
    <w:rsid w:val="74390B33"/>
    <w:rsid w:val="743F1E08"/>
    <w:rsid w:val="74414A70"/>
    <w:rsid w:val="74493C73"/>
    <w:rsid w:val="74535E78"/>
    <w:rsid w:val="745862A9"/>
    <w:rsid w:val="7482388F"/>
    <w:rsid w:val="749709B4"/>
    <w:rsid w:val="749C692F"/>
    <w:rsid w:val="74A83EB4"/>
    <w:rsid w:val="74B2594D"/>
    <w:rsid w:val="74B80DF9"/>
    <w:rsid w:val="74BB16A3"/>
    <w:rsid w:val="74C176BB"/>
    <w:rsid w:val="74CC21AE"/>
    <w:rsid w:val="74DB02F4"/>
    <w:rsid w:val="74E7523A"/>
    <w:rsid w:val="74ED3428"/>
    <w:rsid w:val="74F64F37"/>
    <w:rsid w:val="74FB7801"/>
    <w:rsid w:val="74FC79C6"/>
    <w:rsid w:val="75022074"/>
    <w:rsid w:val="75074E9E"/>
    <w:rsid w:val="751D6E79"/>
    <w:rsid w:val="751E3BF2"/>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1E6A3A"/>
    <w:rsid w:val="76236746"/>
    <w:rsid w:val="763444AF"/>
    <w:rsid w:val="763923C6"/>
    <w:rsid w:val="764122A7"/>
    <w:rsid w:val="764E2A49"/>
    <w:rsid w:val="76553823"/>
    <w:rsid w:val="765608FC"/>
    <w:rsid w:val="767545EC"/>
    <w:rsid w:val="76777861"/>
    <w:rsid w:val="768E1277"/>
    <w:rsid w:val="7694298E"/>
    <w:rsid w:val="769F6A79"/>
    <w:rsid w:val="76A95B6E"/>
    <w:rsid w:val="76AE63BC"/>
    <w:rsid w:val="76B332B4"/>
    <w:rsid w:val="76B840FF"/>
    <w:rsid w:val="76BB0769"/>
    <w:rsid w:val="76BC3C22"/>
    <w:rsid w:val="76D5748A"/>
    <w:rsid w:val="76D70321"/>
    <w:rsid w:val="76E45ED5"/>
    <w:rsid w:val="77041AF3"/>
    <w:rsid w:val="7707189B"/>
    <w:rsid w:val="770F5B67"/>
    <w:rsid w:val="77251168"/>
    <w:rsid w:val="772807E2"/>
    <w:rsid w:val="7729440A"/>
    <w:rsid w:val="77320F1E"/>
    <w:rsid w:val="7742690D"/>
    <w:rsid w:val="774C609C"/>
    <w:rsid w:val="77541D32"/>
    <w:rsid w:val="7764047F"/>
    <w:rsid w:val="776547BE"/>
    <w:rsid w:val="777419A5"/>
    <w:rsid w:val="778B7CBA"/>
    <w:rsid w:val="77A75D03"/>
    <w:rsid w:val="77AB1518"/>
    <w:rsid w:val="77B207C5"/>
    <w:rsid w:val="77CB0E43"/>
    <w:rsid w:val="77CE623E"/>
    <w:rsid w:val="77D37B47"/>
    <w:rsid w:val="77D93177"/>
    <w:rsid w:val="77D97A23"/>
    <w:rsid w:val="77E43CB3"/>
    <w:rsid w:val="77F443D5"/>
    <w:rsid w:val="77FE6B23"/>
    <w:rsid w:val="780D7714"/>
    <w:rsid w:val="781142A0"/>
    <w:rsid w:val="78150AED"/>
    <w:rsid w:val="78240373"/>
    <w:rsid w:val="783109E9"/>
    <w:rsid w:val="783B10C2"/>
    <w:rsid w:val="78411105"/>
    <w:rsid w:val="78483EA9"/>
    <w:rsid w:val="785A1E30"/>
    <w:rsid w:val="785D284E"/>
    <w:rsid w:val="78687BA7"/>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87374"/>
    <w:rsid w:val="78DE6224"/>
    <w:rsid w:val="78F63C9E"/>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2E0A"/>
    <w:rsid w:val="79FD3D06"/>
    <w:rsid w:val="79FD4190"/>
    <w:rsid w:val="7A112AE2"/>
    <w:rsid w:val="7A1D7EB6"/>
    <w:rsid w:val="7A202D75"/>
    <w:rsid w:val="7A226176"/>
    <w:rsid w:val="7A2E402A"/>
    <w:rsid w:val="7A320D06"/>
    <w:rsid w:val="7A350D55"/>
    <w:rsid w:val="7A3C333A"/>
    <w:rsid w:val="7A4D5B40"/>
    <w:rsid w:val="7A4F3740"/>
    <w:rsid w:val="7A5D1673"/>
    <w:rsid w:val="7A62556E"/>
    <w:rsid w:val="7A7A10A3"/>
    <w:rsid w:val="7A7D167B"/>
    <w:rsid w:val="7A7D2E5E"/>
    <w:rsid w:val="7A8607CB"/>
    <w:rsid w:val="7A881869"/>
    <w:rsid w:val="7A943E55"/>
    <w:rsid w:val="7A9762A8"/>
    <w:rsid w:val="7A996A33"/>
    <w:rsid w:val="7AA80FC8"/>
    <w:rsid w:val="7AAB24DC"/>
    <w:rsid w:val="7AAC0D7F"/>
    <w:rsid w:val="7ACD17E9"/>
    <w:rsid w:val="7AD409A4"/>
    <w:rsid w:val="7ADA7D8C"/>
    <w:rsid w:val="7AE36C78"/>
    <w:rsid w:val="7AE73FDE"/>
    <w:rsid w:val="7AF051AA"/>
    <w:rsid w:val="7AFD3CA9"/>
    <w:rsid w:val="7B0B0D89"/>
    <w:rsid w:val="7B13204F"/>
    <w:rsid w:val="7B1B1275"/>
    <w:rsid w:val="7B1F3EF6"/>
    <w:rsid w:val="7B260239"/>
    <w:rsid w:val="7B2E5971"/>
    <w:rsid w:val="7B40606A"/>
    <w:rsid w:val="7B407452"/>
    <w:rsid w:val="7B4B6302"/>
    <w:rsid w:val="7B7376E0"/>
    <w:rsid w:val="7B7B2C26"/>
    <w:rsid w:val="7B7C6C8D"/>
    <w:rsid w:val="7B83642F"/>
    <w:rsid w:val="7B8D1365"/>
    <w:rsid w:val="7B920DF9"/>
    <w:rsid w:val="7BBB0378"/>
    <w:rsid w:val="7BBB1184"/>
    <w:rsid w:val="7BBC2061"/>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D384D"/>
    <w:rsid w:val="7CFE15DE"/>
    <w:rsid w:val="7D02203A"/>
    <w:rsid w:val="7D036563"/>
    <w:rsid w:val="7D0D2B40"/>
    <w:rsid w:val="7D2535FF"/>
    <w:rsid w:val="7D2605B6"/>
    <w:rsid w:val="7D2C5EE0"/>
    <w:rsid w:val="7D324510"/>
    <w:rsid w:val="7D3C17C7"/>
    <w:rsid w:val="7D3E0998"/>
    <w:rsid w:val="7D421BBC"/>
    <w:rsid w:val="7D594363"/>
    <w:rsid w:val="7D5F438F"/>
    <w:rsid w:val="7D7F6AD2"/>
    <w:rsid w:val="7D9817C8"/>
    <w:rsid w:val="7D986822"/>
    <w:rsid w:val="7D9B3C00"/>
    <w:rsid w:val="7DB54894"/>
    <w:rsid w:val="7DD80DB5"/>
    <w:rsid w:val="7DDE7A42"/>
    <w:rsid w:val="7DE402A9"/>
    <w:rsid w:val="7DFB07E0"/>
    <w:rsid w:val="7E003DF6"/>
    <w:rsid w:val="7E24400D"/>
    <w:rsid w:val="7E2F3A3B"/>
    <w:rsid w:val="7E320D54"/>
    <w:rsid w:val="7E344CCE"/>
    <w:rsid w:val="7E471977"/>
    <w:rsid w:val="7E627264"/>
    <w:rsid w:val="7E6504D7"/>
    <w:rsid w:val="7E677CA0"/>
    <w:rsid w:val="7E6B4E98"/>
    <w:rsid w:val="7E6F5E8D"/>
    <w:rsid w:val="7E756B34"/>
    <w:rsid w:val="7E9C180F"/>
    <w:rsid w:val="7EA85760"/>
    <w:rsid w:val="7EBA06EE"/>
    <w:rsid w:val="7EBD559A"/>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617E6"/>
    <w:rsid w:val="7F6C1BC1"/>
    <w:rsid w:val="7F7E03BE"/>
    <w:rsid w:val="7F843808"/>
    <w:rsid w:val="7F936A03"/>
    <w:rsid w:val="7FB26C86"/>
    <w:rsid w:val="7FCA64E6"/>
    <w:rsid w:val="7FD17419"/>
    <w:rsid w:val="7FD60D09"/>
    <w:rsid w:val="7FE474D2"/>
    <w:rsid w:val="7FEE004B"/>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8">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before="280" w:after="290" w:line="376" w:lineRule="auto"/>
      <w:outlineLvl w:val="3"/>
    </w:pPr>
    <w:rPr>
      <w:b/>
      <w:bCs/>
      <w:sz w:val="28"/>
      <w:szCs w:val="28"/>
    </w:rPr>
  </w:style>
  <w:style w:type="paragraph" w:styleId="10">
    <w:name w:val="heading 6"/>
    <w:basedOn w:val="1"/>
    <w:next w:val="1"/>
    <w:link w:val="88"/>
    <w:unhideWhenUsed/>
    <w:qFormat/>
    <w:uiPriority w:val="0"/>
    <w:pPr>
      <w:keepNext/>
      <w:keepLines/>
      <w:spacing w:before="40"/>
      <w:outlineLvl w:val="5"/>
    </w:pPr>
    <w:rPr>
      <w:rFonts w:cs="Times New Roman"/>
      <w:b/>
      <w:bCs/>
      <w:color w:val="366091"/>
    </w:rPr>
  </w:style>
  <w:style w:type="character" w:default="1" w:styleId="32">
    <w:name w:val="Default Paragraph Font"/>
    <w:autoRedefine/>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napToGrid/>
      <w:spacing w:after="120" w:line="240" w:lineRule="auto"/>
      <w:ind w:left="420" w:leftChars="200"/>
    </w:pPr>
  </w:style>
  <w:style w:type="paragraph" w:styleId="3">
    <w:name w:val="Body Text Indent"/>
    <w:basedOn w:val="1"/>
    <w:next w:val="4"/>
    <w:autoRedefine/>
    <w:qFormat/>
    <w:uiPriority w:val="0"/>
    <w:pPr>
      <w:adjustRightInd w:val="0"/>
      <w:snapToGrid w:val="0"/>
      <w:spacing w:line="360" w:lineRule="auto"/>
      <w:ind w:firstLine="420" w:firstLineChars="200"/>
    </w:pPr>
  </w:style>
  <w:style w:type="paragraph" w:styleId="4">
    <w:name w:val="toc 5"/>
    <w:basedOn w:val="1"/>
    <w:next w:val="1"/>
    <w:qFormat/>
    <w:uiPriority w:val="0"/>
    <w:pPr>
      <w:ind w:left="840"/>
      <w:jc w:val="left"/>
    </w:pPr>
    <w:rPr>
      <w:rFonts w:ascii="Calibri" w:hAnsi="Calibri"/>
      <w:sz w:val="18"/>
      <w:szCs w:val="18"/>
    </w:rPr>
  </w:style>
  <w:style w:type="paragraph" w:styleId="6">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1">
    <w:name w:val="List 3"/>
    <w:basedOn w:val="1"/>
    <w:qFormat/>
    <w:uiPriority w:val="0"/>
    <w:pPr>
      <w:ind w:left="100" w:leftChars="400" w:hanging="200" w:hangingChars="200"/>
    </w:pPr>
  </w:style>
  <w:style w:type="paragraph" w:styleId="12">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13">
    <w:name w:val="Normal Indent"/>
    <w:basedOn w:val="1"/>
    <w:unhideWhenUsed/>
    <w:qFormat/>
    <w:uiPriority w:val="0"/>
    <w:pPr>
      <w:ind w:firstLine="420" w:firstLineChars="200"/>
    </w:pPr>
  </w:style>
  <w:style w:type="paragraph" w:styleId="14">
    <w:name w:val="toa heading"/>
    <w:basedOn w:val="1"/>
    <w:next w:val="1"/>
    <w:qFormat/>
    <w:uiPriority w:val="0"/>
    <w:pPr>
      <w:spacing w:before="120"/>
    </w:pPr>
    <w:rPr>
      <w:rFonts w:ascii="Arial" w:hAnsi="Arial" w:eastAsia="仿宋"/>
      <w:sz w:val="24"/>
      <w:szCs w:val="20"/>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Salutation"/>
    <w:basedOn w:val="1"/>
    <w:next w:val="1"/>
    <w:qFormat/>
    <w:uiPriority w:val="0"/>
  </w:style>
  <w:style w:type="paragraph" w:styleId="17">
    <w:name w:val="Body Text"/>
    <w:basedOn w:val="1"/>
    <w:next w:val="18"/>
    <w:qFormat/>
    <w:uiPriority w:val="0"/>
    <w:pPr>
      <w:spacing w:after="120" w:afterLines="0"/>
    </w:pPr>
  </w:style>
  <w:style w:type="paragraph" w:customStyle="1" w:styleId="18">
    <w:name w:val="Default"/>
    <w:basedOn w:val="6"/>
    <w:next w:val="5"/>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9">
    <w:name w:val="Plain Text"/>
    <w:basedOn w:val="1"/>
    <w:autoRedefine/>
    <w:qFormat/>
    <w:uiPriority w:val="99"/>
    <w:rPr>
      <w:rFonts w:ascii="宋体" w:hAnsi="Courier New"/>
    </w:rPr>
  </w:style>
  <w:style w:type="paragraph" w:styleId="20">
    <w:name w:val="Date"/>
    <w:basedOn w:val="1"/>
    <w:next w:val="1"/>
    <w:autoRedefine/>
    <w:qFormat/>
    <w:uiPriority w:val="0"/>
    <w:rPr>
      <w:rFonts w:ascii="Arial" w:hAnsi="Arial" w:cs="Arial"/>
      <w:b/>
      <w:sz w:val="28"/>
    </w:rPr>
  </w:style>
  <w:style w:type="paragraph" w:styleId="21">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envelope return"/>
    <w:basedOn w:val="1"/>
    <w:autoRedefine/>
    <w:qFormat/>
    <w:uiPriority w:val="99"/>
    <w:pPr>
      <w:snapToGrid w:val="0"/>
    </w:pPr>
    <w:rPr>
      <w:rFonts w:ascii="Arial" w:hAnsi="Arial" w:cs="Arial"/>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qFormat/>
    <w:uiPriority w:val="0"/>
  </w:style>
  <w:style w:type="paragraph" w:styleId="26">
    <w:name w:val="footnote text"/>
    <w:basedOn w:val="1"/>
    <w:qFormat/>
    <w:uiPriority w:val="0"/>
    <w:pPr>
      <w:snapToGrid w:val="0"/>
      <w:jc w:val="left"/>
    </w:pPr>
    <w:rPr>
      <w:sz w:val="18"/>
    </w:rPr>
  </w:style>
  <w:style w:type="paragraph" w:styleId="27">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8">
    <w:name w:val="Normal (Web)"/>
    <w:basedOn w:val="1"/>
    <w:qFormat/>
    <w:uiPriority w:val="99"/>
    <w:pPr>
      <w:spacing w:before="100" w:beforeAutospacing="1" w:after="100" w:afterAutospacing="1"/>
    </w:pPr>
    <w:rPr>
      <w:rFonts w:ascii="Courier New" w:hAnsi="Courier New"/>
      <w:color w:val="000000"/>
    </w:rPr>
  </w:style>
  <w:style w:type="paragraph" w:styleId="29">
    <w:name w:val="Body Text First Indent"/>
    <w:basedOn w:val="17"/>
    <w:next w:val="1"/>
    <w:autoRedefine/>
    <w:qFormat/>
    <w:uiPriority w:val="0"/>
    <w:pPr>
      <w:spacing w:after="120" w:line="240" w:lineRule="auto"/>
      <w:ind w:firstLine="420" w:firstLineChars="100"/>
    </w:pPr>
    <w:rPr>
      <w:rFonts w:hAnsi="Calibri"/>
      <w:sz w:val="21"/>
      <w:szCs w:val="24"/>
    </w:r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Hyperlink"/>
    <w:basedOn w:val="32"/>
    <w:qFormat/>
    <w:uiPriority w:val="0"/>
    <w:rPr>
      <w:color w:val="0000FF"/>
      <w:u w:val="single"/>
    </w:rPr>
  </w:style>
  <w:style w:type="character" w:styleId="35">
    <w:name w:val="annotation reference"/>
    <w:basedOn w:val="32"/>
    <w:semiHidden/>
    <w:unhideWhenUsed/>
    <w:qFormat/>
    <w:uiPriority w:val="99"/>
    <w:rPr>
      <w:sz w:val="21"/>
      <w:szCs w:val="21"/>
    </w:rPr>
  </w:style>
  <w:style w:type="character" w:styleId="36">
    <w:name w:val="HTML Sample"/>
    <w:basedOn w:val="32"/>
    <w:qFormat/>
    <w:uiPriority w:val="0"/>
    <w:rPr>
      <w:rFonts w:ascii="Courier New" w:hAnsi="Courier New"/>
    </w:rPr>
  </w:style>
  <w:style w:type="paragraph" w:customStyle="1" w:styleId="37">
    <w:name w:val="Char Char10 Char Char Char Char"/>
    <w:basedOn w:val="1"/>
    <w:next w:val="1"/>
    <w:qFormat/>
    <w:uiPriority w:val="0"/>
    <w:rPr>
      <w:rFonts w:ascii="Calibri" w:hAnsi="Calibri"/>
      <w:kern w:val="0"/>
    </w:rPr>
  </w:style>
  <w:style w:type="paragraph" w:customStyle="1" w:styleId="38">
    <w:name w:val="BodyText1I2"/>
    <w:basedOn w:val="39"/>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9">
    <w:name w:val="BodyTextIndent"/>
    <w:basedOn w:val="1"/>
    <w:next w:val="40"/>
    <w:qFormat/>
    <w:uiPriority w:val="0"/>
    <w:pPr>
      <w:spacing w:line="360" w:lineRule="auto"/>
      <w:ind w:firstLine="480"/>
      <w:jc w:val="left"/>
      <w:textAlignment w:val="baseline"/>
    </w:pPr>
    <w:rPr>
      <w:rFonts w:ascii="宋体" w:hAnsi="宋体"/>
      <w:kern w:val="0"/>
      <w:sz w:val="24"/>
    </w:rPr>
  </w:style>
  <w:style w:type="paragraph" w:customStyle="1" w:styleId="40">
    <w:name w:val="EnvelopeReturn"/>
    <w:basedOn w:val="1"/>
    <w:qFormat/>
    <w:uiPriority w:val="0"/>
    <w:pPr>
      <w:snapToGrid w:val="0"/>
      <w:textAlignment w:val="baseline"/>
    </w:pPr>
    <w:rPr>
      <w:rFonts w:ascii="Arial" w:hAnsi="Arial"/>
    </w:rPr>
  </w:style>
  <w:style w:type="paragraph" w:customStyle="1" w:styleId="41">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2">
    <w:name w:val="case31"/>
    <w:qFormat/>
    <w:uiPriority w:val="0"/>
    <w:rPr>
      <w:rFonts w:hint="default" w:ascii="ˎ̥" w:hAnsi="ˎ̥"/>
      <w:sz w:val="21"/>
      <w:szCs w:val="21"/>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4">
    <w:name w:val="List Paragraph"/>
    <w:basedOn w:val="1"/>
    <w:qFormat/>
    <w:uiPriority w:val="0"/>
    <w:pPr>
      <w:ind w:firstLine="420" w:firstLineChars="200"/>
    </w:pPr>
    <w:rPr>
      <w:rFonts w:ascii="Calibri" w:hAnsi="Calibri"/>
      <w:szCs w:val="22"/>
    </w:rPr>
  </w:style>
  <w:style w:type="paragraph" w:customStyle="1" w:styleId="45">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character" w:customStyle="1" w:styleId="48">
    <w:name w:val="font31"/>
    <w:basedOn w:val="32"/>
    <w:qFormat/>
    <w:uiPriority w:val="0"/>
    <w:rPr>
      <w:rFonts w:hint="eastAsia" w:ascii="宋体" w:hAnsi="宋体" w:eastAsia="宋体" w:cs="宋体"/>
      <w:color w:val="000000"/>
      <w:sz w:val="18"/>
      <w:szCs w:val="18"/>
      <w:u w:val="none"/>
    </w:rPr>
  </w:style>
  <w:style w:type="character" w:customStyle="1" w:styleId="49">
    <w:name w:val="font01"/>
    <w:basedOn w:val="32"/>
    <w:qFormat/>
    <w:uiPriority w:val="0"/>
    <w:rPr>
      <w:rFonts w:hint="default" w:ascii="Times New Roman" w:hAnsi="Times New Roman" w:cs="Times New Roman"/>
      <w:color w:val="000000"/>
      <w:sz w:val="18"/>
      <w:szCs w:val="18"/>
      <w:u w:val="none"/>
    </w:rPr>
  </w:style>
  <w:style w:type="character" w:customStyle="1" w:styleId="50">
    <w:name w:val="font21"/>
    <w:basedOn w:val="32"/>
    <w:qFormat/>
    <w:uiPriority w:val="0"/>
    <w:rPr>
      <w:rFonts w:hint="eastAsia" w:ascii="宋体" w:hAnsi="宋体" w:eastAsia="宋体" w:cs="宋体"/>
      <w:color w:val="000000"/>
      <w:sz w:val="21"/>
      <w:szCs w:val="21"/>
      <w:u w:val="none"/>
    </w:rPr>
  </w:style>
  <w:style w:type="character" w:customStyle="1" w:styleId="51">
    <w:name w:val="font11"/>
    <w:basedOn w:val="32"/>
    <w:qFormat/>
    <w:uiPriority w:val="0"/>
    <w:rPr>
      <w:rFonts w:ascii="Calibri" w:hAnsi="Calibri" w:cs="Calibri"/>
      <w:color w:val="000000"/>
      <w:sz w:val="21"/>
      <w:szCs w:val="21"/>
      <w:u w:val="none"/>
    </w:rPr>
  </w:style>
  <w:style w:type="paragraph" w:customStyle="1" w:styleId="52">
    <w:name w:val="Table Paragraph"/>
    <w:basedOn w:val="53"/>
    <w:qFormat/>
    <w:uiPriority w:val="1"/>
    <w:rPr>
      <w:rFonts w:ascii="宋体" w:hAnsi="宋体" w:eastAsia="宋体" w:cs="宋体"/>
      <w:lang w:val="zh-CN" w:eastAsia="zh-CN" w:bidi="zh-CN"/>
    </w:rPr>
  </w:style>
  <w:style w:type="paragraph" w:customStyle="1" w:styleId="53">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章节内容"/>
    <w:basedOn w:val="1"/>
    <w:qFormat/>
    <w:uiPriority w:val="0"/>
    <w:pPr>
      <w:shd w:val="clear" w:color="auto" w:fill="FFFFFF"/>
    </w:pPr>
  </w:style>
  <w:style w:type="character" w:customStyle="1" w:styleId="55">
    <w:name w:val="fontstyle01"/>
    <w:basedOn w:val="32"/>
    <w:qFormat/>
    <w:uiPriority w:val="0"/>
    <w:rPr>
      <w:rFonts w:hint="eastAsia" w:ascii="宋体" w:hAnsi="宋体" w:eastAsia="宋体"/>
      <w:color w:val="000000"/>
      <w:sz w:val="22"/>
      <w:szCs w:val="22"/>
    </w:rPr>
  </w:style>
  <w:style w:type="character" w:customStyle="1" w:styleId="56">
    <w:name w:val="fontstyle21"/>
    <w:basedOn w:val="32"/>
    <w:qFormat/>
    <w:uiPriority w:val="0"/>
    <w:rPr>
      <w:rFonts w:hint="default" w:ascii="TimesNewRomanPSMT" w:hAnsi="TimesNewRomanPSMT"/>
      <w:color w:val="000000"/>
      <w:sz w:val="22"/>
      <w:szCs w:val="22"/>
    </w:rPr>
  </w:style>
  <w:style w:type="paragraph" w:customStyle="1" w:styleId="57">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Normal_6"/>
    <w:qFormat/>
    <w:uiPriority w:val="0"/>
    <w:rPr>
      <w:rFonts w:ascii="黑体" w:hAnsi="黑体" w:eastAsia="黑体" w:cs="Times New Roman"/>
      <w:b/>
      <w:sz w:val="32"/>
      <w:szCs w:val="24"/>
      <w:lang w:bidi="ar-SA"/>
    </w:rPr>
  </w:style>
  <w:style w:type="paragraph" w:customStyle="1" w:styleId="60">
    <w:name w:val="Normal_7"/>
    <w:qFormat/>
    <w:uiPriority w:val="0"/>
    <w:rPr>
      <w:rFonts w:ascii="黑体" w:hAnsi="黑体" w:eastAsia="黑体" w:cs="Times New Roman"/>
      <w:b/>
      <w:sz w:val="32"/>
      <w:szCs w:val="24"/>
      <w:lang w:bidi="ar-SA"/>
    </w:rPr>
  </w:style>
  <w:style w:type="character" w:customStyle="1" w:styleId="61">
    <w:name w:val="NormalCharacter"/>
    <w:qFormat/>
    <w:uiPriority w:val="0"/>
  </w:style>
  <w:style w:type="paragraph" w:customStyle="1" w:styleId="62">
    <w:name w:val="日期_0"/>
    <w:basedOn w:val="63"/>
    <w:next w:val="64"/>
    <w:qFormat/>
    <w:uiPriority w:val="0"/>
    <w:pPr>
      <w:ind w:left="100" w:leftChars="2500"/>
    </w:pPr>
    <w:rPr>
      <w:rFonts w:ascii="Times New Roman" w:hAnsi="Times New Roman" w:eastAsia="宋体"/>
      <w:szCs w:val="24"/>
    </w:rPr>
  </w:style>
  <w:style w:type="paragraph" w:customStyle="1" w:styleId="6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Normal_0"/>
    <w:qFormat/>
    <w:uiPriority w:val="0"/>
    <w:rPr>
      <w:rFonts w:ascii="Times New Roman" w:hAnsi="Times New Roman" w:eastAsia="Times New Roman" w:cs="Times New Roman"/>
      <w:sz w:val="24"/>
      <w:szCs w:val="24"/>
      <w:lang w:bidi="ar-SA"/>
    </w:rPr>
  </w:style>
  <w:style w:type="paragraph" w:customStyle="1" w:styleId="67">
    <w:name w:val="Normal_1"/>
    <w:autoRedefine/>
    <w:qFormat/>
    <w:uiPriority w:val="0"/>
    <w:rPr>
      <w:rFonts w:ascii="黑体" w:hAnsi="黑体" w:eastAsia="黑体" w:cs="Times New Roman"/>
      <w:b/>
      <w:sz w:val="32"/>
      <w:szCs w:val="24"/>
      <w:lang w:bidi="ar-SA"/>
    </w:rPr>
  </w:style>
  <w:style w:type="paragraph" w:customStyle="1" w:styleId="6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3"/>
    <w:qFormat/>
    <w:uiPriority w:val="0"/>
    <w:rPr>
      <w:rFonts w:ascii="黑体" w:hAnsi="黑体" w:eastAsia="黑体" w:cs="Times New Roman"/>
      <w:b/>
      <w:sz w:val="32"/>
      <w:szCs w:val="24"/>
      <w:lang w:bidi="ar-SA"/>
    </w:rPr>
  </w:style>
  <w:style w:type="paragraph" w:customStyle="1" w:styleId="70">
    <w:name w:val="Normal"/>
    <w:next w:val="71"/>
    <w:qFormat/>
    <w:uiPriority w:val="0"/>
    <w:rPr>
      <w:rFonts w:ascii="Times New Roman" w:hAnsi="Times New Roman" w:eastAsia="Times New Roman" w:cs="Times New Roman"/>
      <w:sz w:val="24"/>
      <w:szCs w:val="24"/>
      <w:lang w:bidi="ar-SA"/>
    </w:rPr>
  </w:style>
  <w:style w:type="paragraph" w:customStyle="1" w:styleId="71">
    <w:name w:val="TOA Heading"/>
    <w:basedOn w:val="70"/>
    <w:next w:val="70"/>
    <w:qFormat/>
    <w:uiPriority w:val="0"/>
    <w:pPr>
      <w:spacing w:before="120"/>
    </w:pPr>
    <w:rPr>
      <w:rFonts w:ascii="Arial" w:hAnsi="Arial"/>
      <w:sz w:val="24"/>
      <w:szCs w:val="21"/>
    </w:rPr>
  </w:style>
  <w:style w:type="table" w:customStyle="1" w:styleId="72">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3">
    <w:name w:val="纯文本_1"/>
    <w:basedOn w:val="74"/>
    <w:unhideWhenUsed/>
    <w:qFormat/>
    <w:uiPriority w:val="0"/>
    <w:rPr>
      <w:rFonts w:ascii="宋体" w:hAnsi="Courier New" w:cs="Courier New"/>
      <w:szCs w:val="21"/>
    </w:rPr>
  </w:style>
  <w:style w:type="paragraph" w:customStyle="1" w:styleId="7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1"/>
    <w:qFormat/>
    <w:uiPriority w:val="0"/>
    <w:rPr>
      <w:rFonts w:ascii="黑体" w:hAnsi="黑体" w:eastAsia="黑体" w:cs="Times New Roman"/>
      <w:b/>
      <w:sz w:val="32"/>
      <w:szCs w:val="24"/>
      <w:lang w:val="en-US" w:eastAsia="zh-CN" w:bidi="ar-SA"/>
    </w:rPr>
  </w:style>
  <w:style w:type="paragraph" w:customStyle="1" w:styleId="77">
    <w:name w:val="正文内容"/>
    <w:basedOn w:val="1"/>
    <w:qFormat/>
    <w:uiPriority w:val="0"/>
    <w:pPr>
      <w:jc w:val="both"/>
    </w:pPr>
    <w:rPr>
      <w:rFonts w:hint="eastAsia" w:ascii="宋体" w:hAnsi="宋体" w:eastAsia="宋体" w:cs="宋体"/>
      <w:sz w:val="28"/>
    </w:rPr>
  </w:style>
  <w:style w:type="paragraph" w:customStyle="1" w:styleId="7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文本_0"/>
    <w:basedOn w:val="78"/>
    <w:unhideWhenUsed/>
    <w:qFormat/>
    <w:uiPriority w:val="0"/>
    <w:pPr>
      <w:spacing w:after="120"/>
    </w:pPr>
    <w:rPr>
      <w:rFonts w:ascii="Times New Roman" w:hAnsi="Times New Roman" w:eastAsia="仿宋_GB2312"/>
      <w:sz w:val="28"/>
      <w:szCs w:val="24"/>
    </w:rPr>
  </w:style>
  <w:style w:type="character" w:customStyle="1" w:styleId="80">
    <w:name w:val="font61"/>
    <w:basedOn w:val="32"/>
    <w:qFormat/>
    <w:uiPriority w:val="0"/>
    <w:rPr>
      <w:rFonts w:hint="eastAsia" w:ascii="宋体" w:hAnsi="宋体" w:eastAsia="宋体" w:cs="宋体"/>
      <w:color w:val="000000"/>
      <w:sz w:val="21"/>
      <w:szCs w:val="21"/>
      <w:u w:val="none"/>
    </w:rPr>
  </w:style>
  <w:style w:type="paragraph" w:customStyle="1" w:styleId="81">
    <w:name w:val="p"/>
    <w:basedOn w:val="1"/>
    <w:qFormat/>
    <w:uiPriority w:val="0"/>
    <w:pPr>
      <w:widowControl/>
      <w:spacing w:line="525" w:lineRule="atLeast"/>
      <w:ind w:firstLine="375"/>
      <w:jc w:val="left"/>
    </w:pPr>
    <w:rPr>
      <w:kern w:val="0"/>
      <w:sz w:val="24"/>
    </w:rPr>
  </w:style>
  <w:style w:type="paragraph" w:customStyle="1" w:styleId="82">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列出段落1"/>
    <w:basedOn w:val="1"/>
    <w:qFormat/>
    <w:uiPriority w:val="0"/>
    <w:pPr>
      <w:ind w:firstLine="420" w:firstLineChars="200"/>
    </w:pPr>
    <w:rPr>
      <w:szCs w:val="21"/>
    </w:rPr>
  </w:style>
  <w:style w:type="paragraph" w:customStyle="1" w:styleId="86">
    <w:name w:val="样式2"/>
    <w:basedOn w:val="22"/>
    <w:qFormat/>
    <w:uiPriority w:val="0"/>
    <w:pPr>
      <w:widowControl/>
      <w:pBdr>
        <w:top w:val="single" w:color="auto" w:sz="4" w:space="1"/>
      </w:pBdr>
      <w:spacing w:line="360" w:lineRule="auto"/>
      <w:ind w:left="90" w:leftChars="43" w:firstLine="990" w:firstLineChars="550"/>
    </w:pPr>
    <w:rPr>
      <w:rFonts w:ascii="宋体" w:hAnsi="宋体"/>
    </w:rPr>
  </w:style>
  <w:style w:type="paragraph" w:customStyle="1" w:styleId="87">
    <w:name w:val="文档正文"/>
    <w:qFormat/>
    <w:uiPriority w:val="0"/>
    <w:pPr>
      <w:widowControl w:val="0"/>
      <w:adjustRightInd w:val="0"/>
      <w:spacing w:line="560" w:lineRule="exact"/>
      <w:ind w:firstLine="567"/>
      <w:jc w:val="both"/>
      <w:textAlignment w:val="baseline"/>
    </w:pPr>
    <w:rPr>
      <w:rFonts w:ascii="Calibri" w:hAnsi="Calibri" w:eastAsia="仿宋_GB2312" w:cs="Times New Roman"/>
      <w:kern w:val="2"/>
      <w:sz w:val="28"/>
      <w:lang w:val="en-US" w:eastAsia="zh-CN" w:bidi="ar-SA"/>
    </w:rPr>
  </w:style>
  <w:style w:type="character" w:customStyle="1" w:styleId="88">
    <w:name w:val="标题 6 字符"/>
    <w:basedOn w:val="32"/>
    <w:link w:val="10"/>
    <w:qFormat/>
    <w:uiPriority w:val="9"/>
    <w:rPr>
      <w:rFonts w:cs="Times New Roman"/>
      <w:b/>
      <w:bCs/>
      <w:color w:val="366091"/>
    </w:rPr>
  </w:style>
  <w:style w:type="paragraph" w:customStyle="1" w:styleId="89">
    <w:name w:val="OA"/>
    <w:basedOn w:val="1"/>
    <w:qFormat/>
    <w:uiPriority w:val="0"/>
    <w:pPr>
      <w:spacing w:line="560" w:lineRule="exact"/>
      <w:ind w:firstLine="200" w:firstLineChars="200"/>
    </w:pPr>
    <w:rPr>
      <w:rFonts w:ascii="Times New Roman" w:eastAsia="仿宋_GB2312"/>
      <w:sz w:val="32"/>
    </w:rPr>
  </w:style>
  <w:style w:type="paragraph" w:customStyle="1" w:styleId="90">
    <w:name w:val="列表段落1"/>
    <w:basedOn w:val="1"/>
    <w:qFormat/>
    <w:uiPriority w:val="0"/>
    <w:pPr>
      <w:ind w:firstLine="420" w:firstLineChars="200"/>
    </w:pPr>
    <w:rPr>
      <w:rFonts w:ascii="Calibri" w:hAnsi="Calibri"/>
      <w:szCs w:val="22"/>
    </w:rPr>
  </w:style>
  <w:style w:type="paragraph" w:customStyle="1" w:styleId="91">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92">
    <w:name w:val="采购正文"/>
    <w:basedOn w:val="1"/>
    <w:qFormat/>
    <w:uiPriority w:val="0"/>
    <w:pPr>
      <w:snapToGrid w:val="0"/>
      <w:spacing w:line="560" w:lineRule="exact"/>
      <w:ind w:firstLine="480" w:firstLineChars="200"/>
    </w:pPr>
    <w:rPr>
      <w:rFonts w:ascii="仿宋" w:hAnsi="仿宋"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15214</Words>
  <Characters>16397</Characters>
  <Lines>0</Lines>
  <Paragraphs>0</Paragraphs>
  <TotalTime>31</TotalTime>
  <ScaleCrop>false</ScaleCrop>
  <LinksUpToDate>false</LinksUpToDate>
  <CharactersWithSpaces>16501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2025-04-22T03:24:00Z</cp:lastPrinted>
  <dcterms:modified xsi:type="dcterms:W3CDTF">2025-06-24T03:08:12Z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54CBA69BC6CE40B98B9F41D56BC1F0D0_13</vt:lpwstr>
  </property>
  <property fmtid="{D5CDD505-2E9C-101B-9397-08002B2CF9AE}" pid="4" name="KSOTemplateDocerSaveRecord">
    <vt:lpwstr>eyJoZGlkIjoiNDc4ZDI2Y2I2MmFhMWIxOWZiZTJkNGQ2YTJjNzQ2NDUiLCJ1c2VySWQiOiIzMzI1NDg5NDQifQ==</vt:lpwstr>
  </property>
</Properties>
</file>